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E6831" w14:textId="77777777" w:rsidR="00911653" w:rsidRDefault="00911653">
      <w:pPr>
        <w:rPr>
          <w:sz w:val="32"/>
          <w:szCs w:val="32"/>
          <w:u w:val="single"/>
        </w:rPr>
      </w:pPr>
    </w:p>
    <w:p w14:paraId="17B8B1D9" w14:textId="77777777" w:rsidR="00AC509A" w:rsidRDefault="00AC509A" w:rsidP="00302B20">
      <w:pPr>
        <w:rPr>
          <w:sz w:val="32"/>
          <w:szCs w:val="32"/>
          <w:u w:val="single"/>
        </w:rPr>
      </w:pPr>
    </w:p>
    <w:p w14:paraId="3B914D58" w14:textId="77777777" w:rsidR="00AC509A" w:rsidRPr="00AC509A" w:rsidRDefault="00AC509A" w:rsidP="00302B20">
      <w:pPr>
        <w:rPr>
          <w:rFonts w:ascii="Arial" w:hAnsi="Arial" w:cs="Arial"/>
          <w:sz w:val="22"/>
          <w:szCs w:val="22"/>
          <w:u w:val="single"/>
        </w:rPr>
      </w:pPr>
    </w:p>
    <w:p w14:paraId="4EE2B100" w14:textId="77777777" w:rsidR="00AC509A" w:rsidRDefault="00AC509A" w:rsidP="00302B20">
      <w:pPr>
        <w:rPr>
          <w:sz w:val="32"/>
          <w:szCs w:val="32"/>
          <w:u w:val="single"/>
        </w:rPr>
      </w:pPr>
    </w:p>
    <w:p w14:paraId="3344B171" w14:textId="77777777" w:rsidR="00AC509A" w:rsidRDefault="00AC509A" w:rsidP="00302B20">
      <w:pPr>
        <w:rPr>
          <w:sz w:val="32"/>
          <w:szCs w:val="32"/>
          <w:u w:val="single"/>
        </w:rPr>
      </w:pPr>
    </w:p>
    <w:p w14:paraId="65B74FBC" w14:textId="77777777" w:rsidR="00AC509A" w:rsidRDefault="00AC509A" w:rsidP="00302B20">
      <w:pPr>
        <w:rPr>
          <w:sz w:val="32"/>
          <w:szCs w:val="32"/>
          <w:u w:val="single"/>
        </w:rPr>
      </w:pPr>
    </w:p>
    <w:p w14:paraId="674216A7" w14:textId="6D580B53" w:rsidR="00122BC4" w:rsidRPr="00476609" w:rsidRDefault="00066F8A" w:rsidP="00302B20">
      <w:pPr>
        <w:rPr>
          <w:rFonts w:ascii="Arial" w:hAnsi="Arial" w:cs="Arial"/>
          <w:sz w:val="22"/>
          <w:szCs w:val="22"/>
          <w:u w:val="single"/>
        </w:rPr>
      </w:pPr>
      <w:r w:rsidRPr="00476609">
        <w:rPr>
          <w:rFonts w:ascii="Arial" w:hAnsi="Arial" w:cs="Arial"/>
          <w:sz w:val="22"/>
          <w:szCs w:val="22"/>
          <w:u w:val="single"/>
        </w:rPr>
        <w:t>S</w:t>
      </w:r>
      <w:r w:rsidR="001A34AB" w:rsidRPr="00476609">
        <w:rPr>
          <w:rFonts w:ascii="Arial" w:hAnsi="Arial" w:cs="Arial"/>
          <w:sz w:val="22"/>
          <w:szCs w:val="22"/>
          <w:u w:val="single"/>
        </w:rPr>
        <w:t xml:space="preserve">tudent </w:t>
      </w:r>
      <w:r w:rsidR="00D143DF" w:rsidRPr="00476609">
        <w:rPr>
          <w:rFonts w:ascii="Arial" w:hAnsi="Arial" w:cs="Arial"/>
          <w:sz w:val="22"/>
          <w:szCs w:val="22"/>
          <w:u w:val="single"/>
        </w:rPr>
        <w:t>name: Safta</w:t>
      </w:r>
      <w:r w:rsidR="00105B9B" w:rsidRPr="00476609">
        <w:rPr>
          <w:rFonts w:ascii="Arial" w:hAnsi="Arial" w:cs="Arial"/>
          <w:sz w:val="22"/>
          <w:szCs w:val="22"/>
          <w:u w:val="single"/>
        </w:rPr>
        <w:t xml:space="preserve"> Constantin</w:t>
      </w:r>
    </w:p>
    <w:p w14:paraId="66A73C8E" w14:textId="0B14E00B" w:rsidR="00630C26" w:rsidRPr="00476609" w:rsidRDefault="00630C26" w:rsidP="00302B20">
      <w:pPr>
        <w:rPr>
          <w:rFonts w:ascii="Arial" w:hAnsi="Arial" w:cs="Arial"/>
          <w:sz w:val="22"/>
          <w:szCs w:val="22"/>
          <w:u w:val="single"/>
        </w:rPr>
      </w:pPr>
      <w:r w:rsidRPr="00476609">
        <w:rPr>
          <w:rFonts w:ascii="Arial" w:hAnsi="Arial" w:cs="Arial"/>
          <w:sz w:val="22"/>
          <w:szCs w:val="22"/>
          <w:u w:val="single"/>
        </w:rPr>
        <w:t>Student number:</w:t>
      </w:r>
      <w:r w:rsidR="00FD4EB0" w:rsidRPr="00476609">
        <w:rPr>
          <w:rFonts w:ascii="Arial" w:hAnsi="Arial" w:cs="Arial"/>
          <w:sz w:val="22"/>
          <w:szCs w:val="22"/>
          <w:u w:val="single"/>
        </w:rPr>
        <w:t>2325737</w:t>
      </w:r>
    </w:p>
    <w:p w14:paraId="52E818EB" w14:textId="1E0D1A22" w:rsidR="00A542BA" w:rsidRPr="00476609" w:rsidRDefault="00A542BA" w:rsidP="00302B20">
      <w:pPr>
        <w:rPr>
          <w:rFonts w:ascii="Arial" w:hAnsi="Arial" w:cs="Arial"/>
          <w:sz w:val="22"/>
          <w:szCs w:val="22"/>
          <w:u w:val="single"/>
        </w:rPr>
      </w:pPr>
      <w:r w:rsidRPr="00476609">
        <w:rPr>
          <w:rFonts w:ascii="Arial" w:hAnsi="Arial" w:cs="Arial"/>
          <w:sz w:val="22"/>
          <w:szCs w:val="22"/>
          <w:u w:val="single"/>
        </w:rPr>
        <w:t>Module</w:t>
      </w:r>
      <w:r w:rsidR="00924FAF" w:rsidRPr="00476609">
        <w:rPr>
          <w:rFonts w:ascii="Arial" w:hAnsi="Arial" w:cs="Arial"/>
          <w:sz w:val="22"/>
          <w:szCs w:val="22"/>
          <w:u w:val="single"/>
        </w:rPr>
        <w:t xml:space="preserve"> </w:t>
      </w:r>
      <w:r w:rsidR="00D143DF" w:rsidRPr="00476609">
        <w:rPr>
          <w:rFonts w:ascii="Arial" w:hAnsi="Arial" w:cs="Arial"/>
          <w:sz w:val="22"/>
          <w:szCs w:val="22"/>
          <w:u w:val="single"/>
        </w:rPr>
        <w:t>code: LCLM</w:t>
      </w:r>
      <w:r w:rsidR="00342003" w:rsidRPr="00476609">
        <w:rPr>
          <w:rFonts w:ascii="Arial" w:hAnsi="Arial" w:cs="Arial"/>
          <w:sz w:val="22"/>
          <w:szCs w:val="22"/>
          <w:u w:val="single"/>
        </w:rPr>
        <w:t>5001</w:t>
      </w:r>
    </w:p>
    <w:p w14:paraId="5BCEAF3E" w14:textId="7485E1DF" w:rsidR="00342003" w:rsidRPr="00476609" w:rsidRDefault="004372AA" w:rsidP="00302B20">
      <w:pPr>
        <w:rPr>
          <w:rFonts w:ascii="Arial" w:hAnsi="Arial" w:cs="Arial"/>
          <w:sz w:val="22"/>
          <w:szCs w:val="22"/>
          <w:u w:val="single"/>
        </w:rPr>
      </w:pPr>
      <w:r w:rsidRPr="00476609">
        <w:rPr>
          <w:rFonts w:ascii="Arial" w:hAnsi="Arial" w:cs="Arial"/>
          <w:sz w:val="22"/>
          <w:szCs w:val="22"/>
          <w:u w:val="single"/>
        </w:rPr>
        <w:t xml:space="preserve">Lecture </w:t>
      </w:r>
      <w:r w:rsidR="00E07507" w:rsidRPr="00476609">
        <w:rPr>
          <w:rFonts w:ascii="Arial" w:hAnsi="Arial" w:cs="Arial"/>
          <w:sz w:val="22"/>
          <w:szCs w:val="22"/>
          <w:u w:val="single"/>
        </w:rPr>
        <w:t>name: Nadeem</w:t>
      </w:r>
      <w:r w:rsidR="00D54217" w:rsidRPr="00476609">
        <w:rPr>
          <w:rFonts w:ascii="Arial" w:hAnsi="Arial" w:cs="Arial"/>
          <w:sz w:val="22"/>
          <w:szCs w:val="22"/>
          <w:u w:val="single"/>
        </w:rPr>
        <w:t xml:space="preserve"> Mirza</w:t>
      </w:r>
    </w:p>
    <w:p w14:paraId="7B8F9D44" w14:textId="3331D22F" w:rsidR="00AF2095" w:rsidRPr="00476609" w:rsidRDefault="00E07507" w:rsidP="00302B20">
      <w:pPr>
        <w:rPr>
          <w:rFonts w:ascii="Arial" w:hAnsi="Arial" w:cs="Arial"/>
          <w:sz w:val="22"/>
          <w:szCs w:val="22"/>
          <w:u w:val="single"/>
        </w:rPr>
      </w:pPr>
      <w:r w:rsidRPr="00476609">
        <w:rPr>
          <w:rFonts w:ascii="Arial" w:hAnsi="Arial" w:cs="Arial"/>
          <w:sz w:val="22"/>
          <w:szCs w:val="22"/>
          <w:u w:val="single"/>
        </w:rPr>
        <w:t>Assignment</w:t>
      </w:r>
      <w:r w:rsidR="00FA55EC" w:rsidRPr="00476609">
        <w:rPr>
          <w:rFonts w:ascii="Arial" w:hAnsi="Arial" w:cs="Arial"/>
          <w:sz w:val="22"/>
          <w:szCs w:val="22"/>
          <w:u w:val="single"/>
        </w:rPr>
        <w:t xml:space="preserve"> </w:t>
      </w:r>
      <w:r w:rsidRPr="00476609">
        <w:rPr>
          <w:rFonts w:ascii="Arial" w:hAnsi="Arial" w:cs="Arial"/>
          <w:sz w:val="22"/>
          <w:szCs w:val="22"/>
          <w:u w:val="single"/>
        </w:rPr>
        <w:t>title: Understanding</w:t>
      </w:r>
      <w:r w:rsidR="00AF2901" w:rsidRPr="00476609">
        <w:rPr>
          <w:rFonts w:ascii="Arial" w:hAnsi="Arial" w:cs="Arial"/>
          <w:sz w:val="22"/>
          <w:szCs w:val="22"/>
          <w:u w:val="single"/>
        </w:rPr>
        <w:t xml:space="preserve"> and Eng</w:t>
      </w:r>
      <w:r w:rsidR="00AE0905" w:rsidRPr="00476609">
        <w:rPr>
          <w:rFonts w:ascii="Arial" w:hAnsi="Arial" w:cs="Arial"/>
          <w:sz w:val="22"/>
          <w:szCs w:val="22"/>
          <w:u w:val="single"/>
        </w:rPr>
        <w:t>aging Stakeholde</w:t>
      </w:r>
      <w:r w:rsidR="00CE2CA5" w:rsidRPr="00476609">
        <w:rPr>
          <w:rFonts w:ascii="Arial" w:hAnsi="Arial" w:cs="Arial"/>
          <w:sz w:val="22"/>
          <w:szCs w:val="22"/>
          <w:u w:val="single"/>
        </w:rPr>
        <w:t>rs</w:t>
      </w:r>
    </w:p>
    <w:p w14:paraId="7A7547F1" w14:textId="1E0A7BDB" w:rsidR="00AF2095" w:rsidRDefault="00AF2095">
      <w:pPr>
        <w:pStyle w:val="TOCHeading"/>
        <w:rPr>
          <w:sz w:val="22"/>
          <w:szCs w:val="22"/>
          <w:u w:val="single"/>
        </w:rPr>
      </w:pPr>
    </w:p>
    <w:p w14:paraId="32C73293" w14:textId="77777777" w:rsidR="00626B02" w:rsidRDefault="00626B02" w:rsidP="00626B02"/>
    <w:p w14:paraId="40A87AC6" w14:textId="77777777" w:rsidR="00517273" w:rsidRDefault="00517273" w:rsidP="00626B02"/>
    <w:p w14:paraId="76698A16" w14:textId="77777777" w:rsidR="00517273" w:rsidRDefault="00517273" w:rsidP="00626B02"/>
    <w:p w14:paraId="364C1739" w14:textId="77777777" w:rsidR="00517273" w:rsidRDefault="00517273" w:rsidP="00626B02"/>
    <w:p w14:paraId="159AD97E" w14:textId="77777777" w:rsidR="00517273" w:rsidRDefault="00517273" w:rsidP="00626B02"/>
    <w:p w14:paraId="56F539B8" w14:textId="77777777" w:rsidR="00517273" w:rsidRDefault="00517273" w:rsidP="00626B02"/>
    <w:p w14:paraId="5587D9B0" w14:textId="77777777" w:rsidR="00517273" w:rsidRDefault="00517273" w:rsidP="00626B02"/>
    <w:p w14:paraId="26906504" w14:textId="77777777" w:rsidR="00517273" w:rsidRDefault="00517273" w:rsidP="00626B02"/>
    <w:p w14:paraId="289BBE56" w14:textId="77777777" w:rsidR="00517273" w:rsidRDefault="00517273" w:rsidP="00626B02"/>
    <w:p w14:paraId="63A71E14" w14:textId="77777777" w:rsidR="00517273" w:rsidRDefault="00517273" w:rsidP="00626B02"/>
    <w:p w14:paraId="4BEF3A46" w14:textId="77777777" w:rsidR="00517273" w:rsidRDefault="00517273" w:rsidP="00626B02"/>
    <w:p w14:paraId="6B2B18DC" w14:textId="77777777" w:rsidR="00517273" w:rsidRDefault="00517273" w:rsidP="00626B02"/>
    <w:p w14:paraId="26B04096" w14:textId="77777777" w:rsidR="00517273" w:rsidRDefault="00517273" w:rsidP="00626B02"/>
    <w:p w14:paraId="735FE5B0" w14:textId="77777777" w:rsidR="00517273" w:rsidRDefault="00517273" w:rsidP="00626B02"/>
    <w:p w14:paraId="0D552B54" w14:textId="77777777" w:rsidR="00517273" w:rsidRDefault="00517273" w:rsidP="00626B02"/>
    <w:p w14:paraId="24236F6F" w14:textId="77777777" w:rsidR="00517273" w:rsidRDefault="00517273" w:rsidP="00626B02"/>
    <w:p w14:paraId="2EC57221" w14:textId="77777777" w:rsidR="00517273" w:rsidRDefault="00517273" w:rsidP="00626B02"/>
    <w:p w14:paraId="1FE7A3D9" w14:textId="77777777" w:rsidR="00517273" w:rsidRDefault="00517273" w:rsidP="00626B02"/>
    <w:p w14:paraId="5E8A75AE" w14:textId="77777777" w:rsidR="00517273" w:rsidRDefault="00517273" w:rsidP="00626B02"/>
    <w:p w14:paraId="7EF8E910" w14:textId="77777777" w:rsidR="00517273" w:rsidRDefault="00517273" w:rsidP="00626B02"/>
    <w:p w14:paraId="02E790A5" w14:textId="77777777" w:rsidR="00517273" w:rsidRDefault="00517273" w:rsidP="00626B02"/>
    <w:p w14:paraId="300F858F" w14:textId="77777777" w:rsidR="00517273" w:rsidRDefault="00517273" w:rsidP="00626B02"/>
    <w:p w14:paraId="789D3DAF" w14:textId="77777777" w:rsidR="00517273" w:rsidRDefault="00517273" w:rsidP="00626B02"/>
    <w:p w14:paraId="138A0A38" w14:textId="233CD16F" w:rsidR="00517273" w:rsidRDefault="00517273" w:rsidP="00517273">
      <w:pPr>
        <w:jc w:val="center"/>
      </w:pPr>
      <w:r>
        <w:t>Declaration of AI</w:t>
      </w:r>
    </w:p>
    <w:p w14:paraId="49E9A020" w14:textId="77777777" w:rsidR="00517273" w:rsidRDefault="00517273" w:rsidP="00626B02"/>
    <w:p w14:paraId="13AC8191" w14:textId="58DF8C84" w:rsidR="00572873" w:rsidRDefault="00572873" w:rsidP="00572873">
      <w:r>
        <w:t>RESEARCH For this assessment, you can use Generative AI to</w:t>
      </w:r>
      <w:r w:rsidR="006E6A91">
        <w:t>.</w:t>
      </w:r>
      <w:r w:rsidR="00C94CE5">
        <w:t xml:space="preserve">               </w:t>
      </w:r>
      <w:proofErr w:type="gramStart"/>
      <w:r w:rsidR="006E6A91">
        <w:t>Yes</w:t>
      </w:r>
      <w:proofErr w:type="gramEnd"/>
      <w:r w:rsidR="006E6A91">
        <w:t xml:space="preserve"> </w:t>
      </w:r>
      <w:r w:rsidR="006E6A91">
        <w:rPr>
          <w:rFonts w:ascii="Segoe UI Symbol" w:hAnsi="Segoe UI Symbol" w:cs="Segoe UI Symbol"/>
        </w:rPr>
        <w:t>☐</w:t>
      </w:r>
    </w:p>
    <w:p w14:paraId="5BF34BE7" w14:textId="4723B3D1" w:rsidR="00572873" w:rsidRDefault="00572873" w:rsidP="00572873">
      <w:r>
        <w:t>support you in research and data analysis</w:t>
      </w:r>
      <w:bookmarkStart w:id="0" w:name="_Hlk216612451"/>
      <w:r>
        <w:t>.</w:t>
      </w:r>
      <w:r w:rsidR="006E6A91" w:rsidRPr="006E6A91">
        <w:t xml:space="preserve"> </w:t>
      </w:r>
      <w:r w:rsidR="006E6A91">
        <w:t xml:space="preserve">                                     </w:t>
      </w:r>
      <w:r w:rsidR="00C94CE5">
        <w:t xml:space="preserve">              </w:t>
      </w:r>
      <w:r w:rsidR="006E6A91">
        <w:t xml:space="preserve">No </w:t>
      </w:r>
      <w:r w:rsidR="006E6A91">
        <w:rPr>
          <w:rFonts w:ascii="Segoe UI Symbol" w:hAnsi="Segoe UI Symbol" w:cs="Segoe UI Symbol"/>
        </w:rPr>
        <w:t>☒</w:t>
      </w:r>
    </w:p>
    <w:bookmarkEnd w:id="0"/>
    <w:p w14:paraId="593549D2" w14:textId="77777777" w:rsidR="00572873" w:rsidRDefault="00572873" w:rsidP="00572873">
      <w:r>
        <w:t>STRUCTURE For this assessment, you can use Generative AI to</w:t>
      </w:r>
    </w:p>
    <w:p w14:paraId="766958DC" w14:textId="47A3B83C" w:rsidR="006E6A91" w:rsidRDefault="00572873" w:rsidP="006E6A91">
      <w:r>
        <w:t>support you in structuring your submission, including</w:t>
      </w:r>
      <w:bookmarkStart w:id="1" w:name="_Hlk216612025"/>
      <w:r w:rsidR="006E6A91" w:rsidRPr="006E6A91">
        <w:t xml:space="preserve"> </w:t>
      </w:r>
      <w:r w:rsidR="006E6A91">
        <w:t xml:space="preserve">                   </w:t>
      </w:r>
      <w:r w:rsidR="00C94CE5">
        <w:t xml:space="preserve">            </w:t>
      </w:r>
      <w:r w:rsidR="006E6A91">
        <w:t xml:space="preserve"> </w:t>
      </w:r>
      <w:r w:rsidR="006E6A91">
        <w:t xml:space="preserve">Yes </w:t>
      </w:r>
      <w:r w:rsidR="006E6A91">
        <w:rPr>
          <w:rFonts w:ascii="Segoe UI Symbol" w:hAnsi="Segoe UI Symbol" w:cs="Segoe UI Symbol"/>
        </w:rPr>
        <w:t>☐</w:t>
      </w:r>
    </w:p>
    <w:bookmarkEnd w:id="1"/>
    <w:p w14:paraId="73FB11A2" w14:textId="7D260921" w:rsidR="00CB6181" w:rsidRPr="00CB6181" w:rsidRDefault="00572873" w:rsidP="00CB6181">
      <w:r>
        <w:t>creating a draft argument structure, identifying parts</w:t>
      </w:r>
      <w:r w:rsidR="00CB6181">
        <w:t xml:space="preserve">      </w:t>
      </w:r>
      <w:r w:rsidR="00CB6181" w:rsidRPr="00CB6181">
        <w:t xml:space="preserve">                 </w:t>
      </w:r>
      <w:r w:rsidR="00C94CE5">
        <w:t xml:space="preserve">            </w:t>
      </w:r>
      <w:r w:rsidR="00CB6181" w:rsidRPr="00CB6181">
        <w:t xml:space="preserve"> No </w:t>
      </w:r>
      <w:r w:rsidR="00CB6181" w:rsidRPr="00CB6181">
        <w:rPr>
          <w:rFonts w:ascii="Segoe UI Symbol" w:hAnsi="Segoe UI Symbol" w:cs="Segoe UI Symbol"/>
        </w:rPr>
        <w:t>☒</w:t>
      </w:r>
    </w:p>
    <w:p w14:paraId="7DBBC2B8" w14:textId="64F53B4E" w:rsidR="006E6A91" w:rsidRPr="006E6A91" w:rsidRDefault="00572873" w:rsidP="006E6A91">
      <w:r>
        <w:t>and headings, etc.</w:t>
      </w:r>
      <w:r w:rsidR="006E6A91" w:rsidRPr="006E6A91">
        <w:t xml:space="preserve"> </w:t>
      </w:r>
      <w:r w:rsidR="006E6A91">
        <w:t xml:space="preserve">                                                                         </w:t>
      </w:r>
      <w:r w:rsidR="006E6A91">
        <w:rPr>
          <w:rFonts w:ascii="Segoe UI Symbol" w:hAnsi="Segoe UI Symbol" w:cs="Segoe UI Symbol"/>
        </w:rPr>
        <w:t xml:space="preserve">                                                                                                   </w:t>
      </w:r>
    </w:p>
    <w:p w14:paraId="1459CCF4" w14:textId="3D3F5088" w:rsidR="00572873" w:rsidRDefault="00572873" w:rsidP="00572873"/>
    <w:p w14:paraId="676FDB09" w14:textId="1746C198" w:rsidR="00CB6181" w:rsidRPr="00CB6181" w:rsidRDefault="00572873" w:rsidP="00CB6181">
      <w:r>
        <w:t>PROOFREADING For this assessment, you can use Generative AI to</w:t>
      </w:r>
      <w:r w:rsidR="00CB6181">
        <w:t xml:space="preserve">        </w:t>
      </w:r>
      <w:r w:rsidR="00CB6181" w:rsidRPr="00CB6181">
        <w:t xml:space="preserve">Yes </w:t>
      </w:r>
      <w:r w:rsidR="00CB6181" w:rsidRPr="00CB6181">
        <w:rPr>
          <w:rFonts w:ascii="Segoe UI Symbol" w:hAnsi="Segoe UI Symbol" w:cs="Segoe UI Symbol"/>
        </w:rPr>
        <w:t>☒</w:t>
      </w:r>
    </w:p>
    <w:p w14:paraId="166FFA6B" w14:textId="23794A94" w:rsidR="00572873" w:rsidRDefault="00572873" w:rsidP="00572873">
      <w:r>
        <w:t>check your own text/creation for grammatical and</w:t>
      </w:r>
      <w:r w:rsidR="00CB6181">
        <w:t xml:space="preserve">                                        </w:t>
      </w:r>
      <w:proofErr w:type="gramStart"/>
      <w:r w:rsidR="00CB6181" w:rsidRPr="00CB6181">
        <w:t>No</w:t>
      </w:r>
      <w:proofErr w:type="gramEnd"/>
      <w:r w:rsidR="00CB6181" w:rsidRPr="00CB6181">
        <w:t xml:space="preserve"> </w:t>
      </w:r>
      <w:r w:rsidR="00CB6181" w:rsidRPr="00CB6181">
        <w:rPr>
          <w:rFonts w:ascii="Segoe UI Symbol" w:hAnsi="Segoe UI Symbol" w:cs="Segoe UI Symbol"/>
        </w:rPr>
        <w:t>☐</w:t>
      </w:r>
    </w:p>
    <w:p w14:paraId="60E6A952" w14:textId="77777777" w:rsidR="00572873" w:rsidRDefault="00572873" w:rsidP="00572873">
      <w:r>
        <w:t>syntactical mistakes, including getting suggestions to</w:t>
      </w:r>
    </w:p>
    <w:p w14:paraId="7C8F5455" w14:textId="7F50C2FE" w:rsidR="00572873" w:rsidRDefault="00572873" w:rsidP="00572873">
      <w:r>
        <w:t xml:space="preserve">rephrase your </w:t>
      </w:r>
      <w:bookmarkStart w:id="2" w:name="_Hlk216612587"/>
    </w:p>
    <w:bookmarkEnd w:id="2"/>
    <w:p w14:paraId="21A33133" w14:textId="69E81BF1" w:rsidR="00572873" w:rsidRDefault="00572873" w:rsidP="00572873">
      <w:r>
        <w:t>WRITING For this assessment, you can use Generative AI to</w:t>
      </w:r>
      <w:r w:rsidR="00CB6181">
        <w:t xml:space="preserve">   </w:t>
      </w:r>
      <w:r w:rsidR="00B77119">
        <w:t xml:space="preserve">                   </w:t>
      </w:r>
      <w:r w:rsidR="00B77119" w:rsidRPr="00B77119">
        <w:t xml:space="preserve">Yes </w:t>
      </w:r>
      <w:r w:rsidR="00B77119" w:rsidRPr="00B77119">
        <w:rPr>
          <w:rFonts w:ascii="Segoe UI Symbol" w:hAnsi="Segoe UI Symbol" w:cs="Segoe UI Symbol"/>
        </w:rPr>
        <w:t>☐</w:t>
      </w:r>
      <w:r w:rsidR="00B77119" w:rsidRPr="00B77119">
        <w:t xml:space="preserve">                                                                     </w:t>
      </w:r>
    </w:p>
    <w:p w14:paraId="22A3DFDA" w14:textId="67FB5017" w:rsidR="00CB6181" w:rsidRDefault="00572873" w:rsidP="00572873">
      <w:pPr>
        <w:rPr>
          <w:rFonts w:ascii="Segoe UI Symbol" w:hAnsi="Segoe UI Symbol" w:cs="Segoe UI Symbol"/>
        </w:rPr>
      </w:pPr>
      <w:r>
        <w:t>create text for submission.</w:t>
      </w:r>
      <w:r w:rsidR="00CB6181">
        <w:t xml:space="preserve">                                                         </w:t>
      </w:r>
      <w:bookmarkStart w:id="3" w:name="_Hlk216613196"/>
      <w:r w:rsidR="00B77119">
        <w:t xml:space="preserve">                    </w:t>
      </w:r>
      <w:r w:rsidR="00CB6181">
        <w:rPr>
          <w:rFonts w:ascii="Segoe UI Symbol" w:hAnsi="Segoe UI Symbol" w:cs="Segoe UI Symbol"/>
        </w:rPr>
        <w:t xml:space="preserve"> </w:t>
      </w:r>
      <w:r w:rsidR="00CB6181" w:rsidRPr="00CB6181">
        <w:rPr>
          <w:rFonts w:ascii="Segoe UI Symbol" w:hAnsi="Segoe UI Symbol" w:cs="Segoe UI Symbol"/>
        </w:rPr>
        <w:t>No ☒</w:t>
      </w:r>
    </w:p>
    <w:bookmarkEnd w:id="3"/>
    <w:p w14:paraId="7105D9E4" w14:textId="2A2D7D93" w:rsidR="00572873" w:rsidRDefault="00572873" w:rsidP="00572873">
      <w:r>
        <w:t>CREATIVE For this assessment, you can use Generative AI to</w:t>
      </w:r>
      <w:r w:rsidR="006E6A91">
        <w:t xml:space="preserve">   </w:t>
      </w:r>
      <w:r w:rsidR="00B77119">
        <w:t xml:space="preserve">                </w:t>
      </w:r>
      <w:r w:rsidR="006E6A91">
        <w:t xml:space="preserve"> </w:t>
      </w:r>
      <w:r w:rsidR="00B77119" w:rsidRPr="00B77119">
        <w:t xml:space="preserve">Yes </w:t>
      </w:r>
      <w:r w:rsidR="00B77119" w:rsidRPr="00B77119">
        <w:rPr>
          <w:rFonts w:ascii="Segoe UI Symbol" w:hAnsi="Segoe UI Symbol" w:cs="Segoe UI Symbol"/>
        </w:rPr>
        <w:t>☐</w:t>
      </w:r>
    </w:p>
    <w:p w14:paraId="0884F086" w14:textId="7461013C" w:rsidR="00572873" w:rsidRDefault="00572873" w:rsidP="00572873">
      <w:r>
        <w:t>create creative materials, such as images.</w:t>
      </w:r>
      <w:r w:rsidR="00B77119" w:rsidRPr="00B77119">
        <w:t xml:space="preserve"> </w:t>
      </w:r>
      <w:r w:rsidR="00B77119">
        <w:t xml:space="preserve">                                                      </w:t>
      </w:r>
      <w:r w:rsidR="00B77119" w:rsidRPr="00B77119">
        <w:t xml:space="preserve">No </w:t>
      </w:r>
      <w:r w:rsidR="00B77119" w:rsidRPr="00B77119">
        <w:rPr>
          <w:rFonts w:ascii="Segoe UI Symbol" w:hAnsi="Segoe UI Symbol" w:cs="Segoe UI Symbol"/>
        </w:rPr>
        <w:t>☒</w:t>
      </w:r>
    </w:p>
    <w:p w14:paraId="24AFA1F0" w14:textId="3238A2EB" w:rsidR="00572873" w:rsidRDefault="00572873" w:rsidP="00572873">
      <w:r>
        <w:t>PROGRAMING For this assessment, you can use Generative AI to</w:t>
      </w:r>
      <w:r w:rsidR="00B77119">
        <w:t xml:space="preserve">      </w:t>
      </w:r>
      <w:r w:rsidR="00C94CE5">
        <w:t xml:space="preserve">    </w:t>
      </w:r>
      <w:r w:rsidR="00B77119">
        <w:t xml:space="preserve"> </w:t>
      </w:r>
      <w:r w:rsidR="00C94CE5">
        <w:t xml:space="preserve">  </w:t>
      </w:r>
      <w:r w:rsidR="00B77119" w:rsidRPr="00B77119">
        <w:t xml:space="preserve"> </w:t>
      </w:r>
      <w:bookmarkStart w:id="4" w:name="_Hlk216613109"/>
      <w:r w:rsidR="00B77119" w:rsidRPr="00B77119">
        <w:t xml:space="preserve">Yes </w:t>
      </w:r>
      <w:r w:rsidR="00B77119" w:rsidRPr="00B77119">
        <w:rPr>
          <w:rFonts w:ascii="Segoe UI Symbol" w:hAnsi="Segoe UI Symbol" w:cs="Segoe UI Symbol"/>
        </w:rPr>
        <w:t>☐</w:t>
      </w:r>
    </w:p>
    <w:bookmarkEnd w:id="4"/>
    <w:p w14:paraId="00E42798" w14:textId="205B618B" w:rsidR="00572873" w:rsidRDefault="00572873" w:rsidP="00572873">
      <w:r>
        <w:t>create and check code</w:t>
      </w:r>
      <w:bookmarkStart w:id="5" w:name="_Hlk216613166"/>
      <w:r>
        <w:t>.</w:t>
      </w:r>
      <w:r w:rsidR="00B77119">
        <w:t xml:space="preserve">                                                                                </w:t>
      </w:r>
      <w:r w:rsidR="00C94CE5">
        <w:t xml:space="preserve">    </w:t>
      </w:r>
      <w:r w:rsidR="00B77119" w:rsidRPr="00B77119">
        <w:t xml:space="preserve"> </w:t>
      </w:r>
      <w:r w:rsidR="00C94CE5">
        <w:t xml:space="preserve"> </w:t>
      </w:r>
      <w:r w:rsidR="00B77119" w:rsidRPr="00B77119">
        <w:t xml:space="preserve">No </w:t>
      </w:r>
      <w:r w:rsidR="00B77119" w:rsidRPr="00B77119">
        <w:rPr>
          <w:rFonts w:ascii="Segoe UI Symbol" w:hAnsi="Segoe UI Symbol" w:cs="Segoe UI Symbol"/>
        </w:rPr>
        <w:t>☒</w:t>
      </w:r>
      <w:bookmarkEnd w:id="5"/>
    </w:p>
    <w:p w14:paraId="3F708D2F" w14:textId="77777777" w:rsidR="00572873" w:rsidRDefault="00572873" w:rsidP="00572873">
      <w:r>
        <w:t>NONE For this assessment, you are not allowed to use any</w:t>
      </w:r>
    </w:p>
    <w:p w14:paraId="5BE50B54" w14:textId="0A5CACBC" w:rsidR="00572873" w:rsidRDefault="00572873" w:rsidP="00572873">
      <w:r>
        <w:t>type of Generative AI support. This includes research</w:t>
      </w:r>
      <w:r w:rsidR="00B77119" w:rsidRPr="00B77119">
        <w:t xml:space="preserve"> </w:t>
      </w:r>
      <w:r w:rsidR="00B77119">
        <w:t xml:space="preserve">                             </w:t>
      </w:r>
      <w:r w:rsidR="00C94CE5">
        <w:t xml:space="preserve">    </w:t>
      </w:r>
      <w:r w:rsidR="00B77119">
        <w:t xml:space="preserve"> </w:t>
      </w:r>
      <w:r w:rsidR="00C94CE5">
        <w:t xml:space="preserve"> </w:t>
      </w:r>
      <w:r w:rsidR="00B77119" w:rsidRPr="00B77119">
        <w:t xml:space="preserve">Yes </w:t>
      </w:r>
      <w:r w:rsidR="00B77119" w:rsidRPr="00B77119">
        <w:rPr>
          <w:rFonts w:ascii="Segoe UI Symbol" w:hAnsi="Segoe UI Symbol" w:cs="Segoe UI Symbol"/>
        </w:rPr>
        <w:t>☐</w:t>
      </w:r>
      <w:r w:rsidR="00B77119" w:rsidRPr="00B77119">
        <w:t xml:space="preserve">                                                                     </w:t>
      </w:r>
    </w:p>
    <w:p w14:paraId="1000D7C5" w14:textId="16BDC48A" w:rsidR="00517273" w:rsidRDefault="00572873" w:rsidP="00626B02">
      <w:r>
        <w:t xml:space="preserve">support, structure </w:t>
      </w:r>
      <w:r w:rsidR="00B77119" w:rsidRPr="00B77119">
        <w:t xml:space="preserve">                                                                                         </w:t>
      </w:r>
      <w:r w:rsidR="00C94CE5">
        <w:t xml:space="preserve">    </w:t>
      </w:r>
      <w:r w:rsidR="00B77119" w:rsidRPr="00B77119">
        <w:t xml:space="preserve">No </w:t>
      </w:r>
      <w:r w:rsidR="00B77119" w:rsidRPr="00B77119">
        <w:rPr>
          <w:rFonts w:ascii="Segoe UI Symbol" w:hAnsi="Segoe UI Symbol" w:cs="Segoe UI Symbol"/>
        </w:rPr>
        <w:t>☒</w:t>
      </w:r>
    </w:p>
    <w:p w14:paraId="560B3DFF" w14:textId="77777777" w:rsidR="00517273" w:rsidRDefault="00517273" w:rsidP="00626B02"/>
    <w:p w14:paraId="6E74D42A" w14:textId="77777777" w:rsidR="00517273" w:rsidRDefault="00517273" w:rsidP="00626B02"/>
    <w:p w14:paraId="706522F2" w14:textId="77777777" w:rsidR="00517273" w:rsidRDefault="00517273" w:rsidP="00626B02"/>
    <w:p w14:paraId="109CB896" w14:textId="77777777" w:rsidR="00517273" w:rsidRDefault="00517273" w:rsidP="00626B02"/>
    <w:p w14:paraId="1EE6F0D5" w14:textId="77777777" w:rsidR="00507339" w:rsidRDefault="00507339" w:rsidP="00626B02"/>
    <w:p w14:paraId="6E78C0C9" w14:textId="77777777" w:rsidR="00507339" w:rsidRPr="00626B02" w:rsidRDefault="00507339" w:rsidP="00626B02"/>
    <w:sdt>
      <w:sdtPr>
        <w:rPr>
          <w:b/>
          <w:bCs/>
        </w:rPr>
        <w:id w:val="-1481144445"/>
        <w:docPartObj>
          <w:docPartGallery w:val="Table of Contents"/>
          <w:docPartUnique/>
        </w:docPartObj>
      </w:sdtPr>
      <w:sdtEndPr>
        <w:rPr>
          <w:b w:val="0"/>
          <w:bCs w:val="0"/>
          <w:noProof/>
        </w:rPr>
      </w:sdtEndPr>
      <w:sdtContent>
        <w:p w14:paraId="2AB1F925" w14:textId="19B8D053" w:rsidR="003F6902" w:rsidRDefault="00D143DF" w:rsidP="00AF2095">
          <w:r>
            <w:rPr>
              <w:b/>
              <w:bCs/>
            </w:rPr>
            <w:t xml:space="preserve">                                                </w:t>
          </w:r>
          <w:r w:rsidR="003F6902">
            <w:t>Table of Contents</w:t>
          </w:r>
        </w:p>
        <w:p w14:paraId="2AB1F926" w14:textId="77777777" w:rsidR="00F202CD" w:rsidRDefault="007C4D49">
          <w:pPr>
            <w:pStyle w:val="TOC1"/>
            <w:tabs>
              <w:tab w:val="right" w:leader="dot" w:pos="9350"/>
            </w:tabs>
            <w:rPr>
              <w:rFonts w:asciiTheme="minorHAnsi" w:eastAsiaTheme="minorEastAsia" w:hAnsiTheme="minorHAnsi" w:cstheme="minorBidi"/>
              <w:noProof/>
              <w:sz w:val="22"/>
              <w:szCs w:val="22"/>
              <w:highlight w:val="none"/>
              <w:lang w:eastAsia="en-GB"/>
            </w:rPr>
          </w:pPr>
          <w:r>
            <w:fldChar w:fldCharType="begin"/>
          </w:r>
          <w:r w:rsidR="003F6902">
            <w:instrText xml:space="preserve"> TOC \o "1-3" \h \z \u </w:instrText>
          </w:r>
          <w:r>
            <w:fldChar w:fldCharType="separate"/>
          </w:r>
          <w:hyperlink w:anchor="_Toc215072187" w:history="1">
            <w:r w:rsidR="00F202CD" w:rsidRPr="007A3B9B">
              <w:rPr>
                <w:rStyle w:val="Hyperlink"/>
                <w:rFonts w:eastAsia="Arial"/>
                <w:noProof/>
              </w:rPr>
              <w:t>Introduction</w:t>
            </w:r>
            <w:r w:rsidR="00F202CD">
              <w:rPr>
                <w:noProof/>
                <w:webHidden/>
              </w:rPr>
              <w:tab/>
            </w:r>
            <w:r>
              <w:rPr>
                <w:noProof/>
                <w:webHidden/>
              </w:rPr>
              <w:fldChar w:fldCharType="begin"/>
            </w:r>
            <w:r w:rsidR="00F202CD">
              <w:rPr>
                <w:noProof/>
                <w:webHidden/>
              </w:rPr>
              <w:instrText xml:space="preserve"> PAGEREF _Toc215072187 \h </w:instrText>
            </w:r>
            <w:r>
              <w:rPr>
                <w:noProof/>
                <w:webHidden/>
              </w:rPr>
            </w:r>
            <w:r>
              <w:rPr>
                <w:noProof/>
                <w:webHidden/>
              </w:rPr>
              <w:fldChar w:fldCharType="separate"/>
            </w:r>
            <w:r w:rsidR="00F202CD">
              <w:rPr>
                <w:noProof/>
                <w:webHidden/>
              </w:rPr>
              <w:t>3</w:t>
            </w:r>
            <w:r>
              <w:rPr>
                <w:noProof/>
                <w:webHidden/>
              </w:rPr>
              <w:fldChar w:fldCharType="end"/>
            </w:r>
          </w:hyperlink>
        </w:p>
        <w:p w14:paraId="2AB1F927" w14:textId="77777777" w:rsidR="00F202CD" w:rsidRDefault="00F202CD">
          <w:pPr>
            <w:pStyle w:val="TOC1"/>
            <w:tabs>
              <w:tab w:val="right" w:leader="dot" w:pos="9350"/>
            </w:tabs>
            <w:rPr>
              <w:rFonts w:asciiTheme="minorHAnsi" w:eastAsiaTheme="minorEastAsia" w:hAnsiTheme="minorHAnsi" w:cstheme="minorBidi"/>
              <w:noProof/>
              <w:sz w:val="22"/>
              <w:szCs w:val="22"/>
              <w:highlight w:val="none"/>
              <w:lang w:eastAsia="en-GB"/>
            </w:rPr>
          </w:pPr>
          <w:hyperlink w:anchor="_Toc215072188" w:history="1">
            <w:r w:rsidRPr="007A3B9B">
              <w:rPr>
                <w:rStyle w:val="Hyperlink"/>
                <w:noProof/>
              </w:rPr>
              <w:t>Strategic planning tool</w:t>
            </w:r>
            <w:r>
              <w:rPr>
                <w:noProof/>
                <w:webHidden/>
              </w:rPr>
              <w:tab/>
            </w:r>
            <w:r w:rsidR="007C4D49">
              <w:rPr>
                <w:noProof/>
                <w:webHidden/>
              </w:rPr>
              <w:fldChar w:fldCharType="begin"/>
            </w:r>
            <w:r>
              <w:rPr>
                <w:noProof/>
                <w:webHidden/>
              </w:rPr>
              <w:instrText xml:space="preserve"> PAGEREF _Toc215072188 \h </w:instrText>
            </w:r>
            <w:r w:rsidR="007C4D49">
              <w:rPr>
                <w:noProof/>
                <w:webHidden/>
              </w:rPr>
            </w:r>
            <w:r w:rsidR="007C4D49">
              <w:rPr>
                <w:noProof/>
                <w:webHidden/>
              </w:rPr>
              <w:fldChar w:fldCharType="separate"/>
            </w:r>
            <w:r>
              <w:rPr>
                <w:noProof/>
                <w:webHidden/>
              </w:rPr>
              <w:t>3</w:t>
            </w:r>
            <w:r w:rsidR="007C4D49">
              <w:rPr>
                <w:noProof/>
                <w:webHidden/>
              </w:rPr>
              <w:fldChar w:fldCharType="end"/>
            </w:r>
          </w:hyperlink>
        </w:p>
        <w:p w14:paraId="2AB1F928" w14:textId="77777777" w:rsidR="00F202CD" w:rsidRDefault="00F202CD">
          <w:pPr>
            <w:pStyle w:val="TOC1"/>
            <w:tabs>
              <w:tab w:val="right" w:leader="dot" w:pos="9350"/>
            </w:tabs>
            <w:rPr>
              <w:rFonts w:asciiTheme="minorHAnsi" w:eastAsiaTheme="minorEastAsia" w:hAnsiTheme="minorHAnsi" w:cstheme="minorBidi"/>
              <w:noProof/>
              <w:sz w:val="22"/>
              <w:szCs w:val="22"/>
              <w:highlight w:val="none"/>
              <w:lang w:eastAsia="en-GB"/>
            </w:rPr>
          </w:pPr>
          <w:hyperlink w:anchor="_Toc215072189" w:history="1">
            <w:r w:rsidRPr="007A3B9B">
              <w:rPr>
                <w:rStyle w:val="Hyperlink"/>
                <w:noProof/>
              </w:rPr>
              <w:t>Internal and external stakeholders</w:t>
            </w:r>
            <w:r>
              <w:rPr>
                <w:noProof/>
                <w:webHidden/>
              </w:rPr>
              <w:tab/>
            </w:r>
            <w:r w:rsidR="007C4D49">
              <w:rPr>
                <w:noProof/>
                <w:webHidden/>
              </w:rPr>
              <w:fldChar w:fldCharType="begin"/>
            </w:r>
            <w:r>
              <w:rPr>
                <w:noProof/>
                <w:webHidden/>
              </w:rPr>
              <w:instrText xml:space="preserve"> PAGEREF _Toc215072189 \h </w:instrText>
            </w:r>
            <w:r w:rsidR="007C4D49">
              <w:rPr>
                <w:noProof/>
                <w:webHidden/>
              </w:rPr>
            </w:r>
            <w:r w:rsidR="007C4D49">
              <w:rPr>
                <w:noProof/>
                <w:webHidden/>
              </w:rPr>
              <w:fldChar w:fldCharType="separate"/>
            </w:r>
            <w:r>
              <w:rPr>
                <w:noProof/>
                <w:webHidden/>
              </w:rPr>
              <w:t>5</w:t>
            </w:r>
            <w:r w:rsidR="007C4D49">
              <w:rPr>
                <w:noProof/>
                <w:webHidden/>
              </w:rPr>
              <w:fldChar w:fldCharType="end"/>
            </w:r>
          </w:hyperlink>
        </w:p>
        <w:p w14:paraId="2AB1F929" w14:textId="77777777" w:rsidR="00F202CD" w:rsidRDefault="00F202CD">
          <w:pPr>
            <w:pStyle w:val="TOC1"/>
            <w:tabs>
              <w:tab w:val="right" w:leader="dot" w:pos="9350"/>
            </w:tabs>
            <w:rPr>
              <w:rFonts w:asciiTheme="minorHAnsi" w:eastAsiaTheme="minorEastAsia" w:hAnsiTheme="minorHAnsi" w:cstheme="minorBidi"/>
              <w:noProof/>
              <w:sz w:val="22"/>
              <w:szCs w:val="22"/>
              <w:highlight w:val="none"/>
              <w:lang w:eastAsia="en-GB"/>
            </w:rPr>
          </w:pPr>
          <w:hyperlink w:anchor="_Toc215072190" w:history="1">
            <w:r w:rsidRPr="007A3B9B">
              <w:rPr>
                <w:rStyle w:val="Hyperlink"/>
                <w:rFonts w:eastAsia="Arial"/>
                <w:noProof/>
              </w:rPr>
              <w:t>Roles and Responsibilities of Key Stakeholders</w:t>
            </w:r>
            <w:r>
              <w:rPr>
                <w:noProof/>
                <w:webHidden/>
              </w:rPr>
              <w:tab/>
            </w:r>
            <w:r w:rsidR="007C4D49">
              <w:rPr>
                <w:noProof/>
                <w:webHidden/>
              </w:rPr>
              <w:fldChar w:fldCharType="begin"/>
            </w:r>
            <w:r>
              <w:rPr>
                <w:noProof/>
                <w:webHidden/>
              </w:rPr>
              <w:instrText xml:space="preserve"> PAGEREF _Toc215072190 \h </w:instrText>
            </w:r>
            <w:r w:rsidR="007C4D49">
              <w:rPr>
                <w:noProof/>
                <w:webHidden/>
              </w:rPr>
            </w:r>
            <w:r w:rsidR="007C4D49">
              <w:rPr>
                <w:noProof/>
                <w:webHidden/>
              </w:rPr>
              <w:fldChar w:fldCharType="separate"/>
            </w:r>
            <w:r>
              <w:rPr>
                <w:noProof/>
                <w:webHidden/>
              </w:rPr>
              <w:t>6</w:t>
            </w:r>
            <w:r w:rsidR="007C4D49">
              <w:rPr>
                <w:noProof/>
                <w:webHidden/>
              </w:rPr>
              <w:fldChar w:fldCharType="end"/>
            </w:r>
          </w:hyperlink>
        </w:p>
        <w:p w14:paraId="2AB1F92A" w14:textId="77777777" w:rsidR="00F202CD" w:rsidRDefault="00F202CD">
          <w:pPr>
            <w:pStyle w:val="TOC1"/>
            <w:tabs>
              <w:tab w:val="right" w:leader="dot" w:pos="9350"/>
            </w:tabs>
            <w:rPr>
              <w:rFonts w:asciiTheme="minorHAnsi" w:eastAsiaTheme="minorEastAsia" w:hAnsiTheme="minorHAnsi" w:cstheme="minorBidi"/>
              <w:noProof/>
              <w:sz w:val="22"/>
              <w:szCs w:val="22"/>
              <w:highlight w:val="none"/>
              <w:lang w:eastAsia="en-GB"/>
            </w:rPr>
          </w:pPr>
          <w:hyperlink w:anchor="_Toc215072191" w:history="1">
            <w:r w:rsidRPr="007A3B9B">
              <w:rPr>
                <w:rStyle w:val="Hyperlink"/>
                <w:noProof/>
              </w:rPr>
              <w:t>Appropriate frameworks, models, and theories</w:t>
            </w:r>
            <w:r>
              <w:rPr>
                <w:noProof/>
                <w:webHidden/>
              </w:rPr>
              <w:tab/>
            </w:r>
            <w:r w:rsidR="007C4D49">
              <w:rPr>
                <w:noProof/>
                <w:webHidden/>
              </w:rPr>
              <w:fldChar w:fldCharType="begin"/>
            </w:r>
            <w:r>
              <w:rPr>
                <w:noProof/>
                <w:webHidden/>
              </w:rPr>
              <w:instrText xml:space="preserve"> PAGEREF _Toc215072191 \h </w:instrText>
            </w:r>
            <w:r w:rsidR="007C4D49">
              <w:rPr>
                <w:noProof/>
                <w:webHidden/>
              </w:rPr>
            </w:r>
            <w:r w:rsidR="007C4D49">
              <w:rPr>
                <w:noProof/>
                <w:webHidden/>
              </w:rPr>
              <w:fldChar w:fldCharType="separate"/>
            </w:r>
            <w:r>
              <w:rPr>
                <w:noProof/>
                <w:webHidden/>
              </w:rPr>
              <w:t>8</w:t>
            </w:r>
            <w:r w:rsidR="007C4D49">
              <w:rPr>
                <w:noProof/>
                <w:webHidden/>
              </w:rPr>
              <w:fldChar w:fldCharType="end"/>
            </w:r>
          </w:hyperlink>
        </w:p>
        <w:p w14:paraId="2AB1F92B" w14:textId="77777777" w:rsidR="00F202CD" w:rsidRDefault="00F202CD">
          <w:pPr>
            <w:pStyle w:val="TOC1"/>
            <w:tabs>
              <w:tab w:val="right" w:leader="dot" w:pos="9350"/>
            </w:tabs>
            <w:rPr>
              <w:rFonts w:asciiTheme="minorHAnsi" w:eastAsiaTheme="minorEastAsia" w:hAnsiTheme="minorHAnsi" w:cstheme="minorBidi"/>
              <w:noProof/>
              <w:sz w:val="22"/>
              <w:szCs w:val="22"/>
              <w:highlight w:val="none"/>
              <w:lang w:eastAsia="en-GB"/>
            </w:rPr>
          </w:pPr>
          <w:hyperlink w:anchor="_Toc215072192" w:history="1">
            <w:r w:rsidRPr="007A3B9B">
              <w:rPr>
                <w:rStyle w:val="Hyperlink"/>
                <w:noProof/>
              </w:rPr>
              <w:t>Critical explanation</w:t>
            </w:r>
            <w:r>
              <w:rPr>
                <w:noProof/>
                <w:webHidden/>
              </w:rPr>
              <w:tab/>
            </w:r>
            <w:r w:rsidR="007C4D49">
              <w:rPr>
                <w:noProof/>
                <w:webHidden/>
              </w:rPr>
              <w:fldChar w:fldCharType="begin"/>
            </w:r>
            <w:r>
              <w:rPr>
                <w:noProof/>
                <w:webHidden/>
              </w:rPr>
              <w:instrText xml:space="preserve"> PAGEREF _Toc215072192 \h </w:instrText>
            </w:r>
            <w:r w:rsidR="007C4D49">
              <w:rPr>
                <w:noProof/>
                <w:webHidden/>
              </w:rPr>
            </w:r>
            <w:r w:rsidR="007C4D49">
              <w:rPr>
                <w:noProof/>
                <w:webHidden/>
              </w:rPr>
              <w:fldChar w:fldCharType="separate"/>
            </w:r>
            <w:r>
              <w:rPr>
                <w:noProof/>
                <w:webHidden/>
              </w:rPr>
              <w:t>9</w:t>
            </w:r>
            <w:r w:rsidR="007C4D49">
              <w:rPr>
                <w:noProof/>
                <w:webHidden/>
              </w:rPr>
              <w:fldChar w:fldCharType="end"/>
            </w:r>
          </w:hyperlink>
        </w:p>
        <w:p w14:paraId="2AB1F92C" w14:textId="77777777" w:rsidR="00F202CD" w:rsidRDefault="00F202CD">
          <w:pPr>
            <w:pStyle w:val="TOC1"/>
            <w:tabs>
              <w:tab w:val="right" w:leader="dot" w:pos="9350"/>
            </w:tabs>
            <w:rPr>
              <w:rFonts w:asciiTheme="minorHAnsi" w:eastAsiaTheme="minorEastAsia" w:hAnsiTheme="minorHAnsi" w:cstheme="minorBidi"/>
              <w:noProof/>
              <w:sz w:val="22"/>
              <w:szCs w:val="22"/>
              <w:highlight w:val="none"/>
              <w:lang w:eastAsia="en-GB"/>
            </w:rPr>
          </w:pPr>
          <w:hyperlink w:anchor="_Toc215072193" w:history="1">
            <w:r w:rsidRPr="007A3B9B">
              <w:rPr>
                <w:rStyle w:val="Hyperlink"/>
                <w:rFonts w:eastAsia="Arial"/>
                <w:noProof/>
              </w:rPr>
              <w:t>Evaluation of Stakeholder Impact</w:t>
            </w:r>
            <w:r>
              <w:rPr>
                <w:noProof/>
                <w:webHidden/>
              </w:rPr>
              <w:tab/>
            </w:r>
            <w:r w:rsidR="007C4D49">
              <w:rPr>
                <w:noProof/>
                <w:webHidden/>
              </w:rPr>
              <w:fldChar w:fldCharType="begin"/>
            </w:r>
            <w:r>
              <w:rPr>
                <w:noProof/>
                <w:webHidden/>
              </w:rPr>
              <w:instrText xml:space="preserve"> PAGEREF _Toc215072193 \h </w:instrText>
            </w:r>
            <w:r w:rsidR="007C4D49">
              <w:rPr>
                <w:noProof/>
                <w:webHidden/>
              </w:rPr>
            </w:r>
            <w:r w:rsidR="007C4D49">
              <w:rPr>
                <w:noProof/>
                <w:webHidden/>
              </w:rPr>
              <w:fldChar w:fldCharType="separate"/>
            </w:r>
            <w:r>
              <w:rPr>
                <w:noProof/>
                <w:webHidden/>
              </w:rPr>
              <w:t>11</w:t>
            </w:r>
            <w:r w:rsidR="007C4D49">
              <w:rPr>
                <w:noProof/>
                <w:webHidden/>
              </w:rPr>
              <w:fldChar w:fldCharType="end"/>
            </w:r>
          </w:hyperlink>
        </w:p>
        <w:p w14:paraId="2AB1F92D" w14:textId="77777777" w:rsidR="00F202CD" w:rsidRDefault="00F202CD">
          <w:pPr>
            <w:pStyle w:val="TOC3"/>
            <w:tabs>
              <w:tab w:val="right" w:leader="dot" w:pos="9350"/>
            </w:tabs>
            <w:rPr>
              <w:rFonts w:asciiTheme="minorHAnsi" w:eastAsiaTheme="minorEastAsia" w:hAnsiTheme="minorHAnsi" w:cstheme="minorBidi"/>
              <w:noProof/>
              <w:sz w:val="22"/>
              <w:szCs w:val="22"/>
              <w:highlight w:val="none"/>
              <w:lang w:eastAsia="en-GB"/>
            </w:rPr>
          </w:pPr>
          <w:hyperlink w:anchor="_Toc215072194" w:history="1">
            <w:r w:rsidRPr="007A3B9B">
              <w:rPr>
                <w:rStyle w:val="Hyperlink"/>
                <w:rFonts w:eastAsia="Arial"/>
                <w:noProof/>
              </w:rPr>
              <w:t>Recommendations for Future Improvement</w:t>
            </w:r>
            <w:r>
              <w:rPr>
                <w:noProof/>
                <w:webHidden/>
              </w:rPr>
              <w:tab/>
            </w:r>
            <w:r w:rsidR="007C4D49">
              <w:rPr>
                <w:noProof/>
                <w:webHidden/>
              </w:rPr>
              <w:fldChar w:fldCharType="begin"/>
            </w:r>
            <w:r>
              <w:rPr>
                <w:noProof/>
                <w:webHidden/>
              </w:rPr>
              <w:instrText xml:space="preserve"> PAGEREF _Toc215072194 \h </w:instrText>
            </w:r>
            <w:r w:rsidR="007C4D49">
              <w:rPr>
                <w:noProof/>
                <w:webHidden/>
              </w:rPr>
            </w:r>
            <w:r w:rsidR="007C4D49">
              <w:rPr>
                <w:noProof/>
                <w:webHidden/>
              </w:rPr>
              <w:fldChar w:fldCharType="separate"/>
            </w:r>
            <w:r>
              <w:rPr>
                <w:noProof/>
                <w:webHidden/>
              </w:rPr>
              <w:t>13</w:t>
            </w:r>
            <w:r w:rsidR="007C4D49">
              <w:rPr>
                <w:noProof/>
                <w:webHidden/>
              </w:rPr>
              <w:fldChar w:fldCharType="end"/>
            </w:r>
          </w:hyperlink>
        </w:p>
        <w:p w14:paraId="2AB1F92E" w14:textId="77777777" w:rsidR="00F202CD" w:rsidRDefault="00F202CD">
          <w:pPr>
            <w:pStyle w:val="TOC1"/>
            <w:tabs>
              <w:tab w:val="right" w:leader="dot" w:pos="9350"/>
            </w:tabs>
            <w:rPr>
              <w:rFonts w:asciiTheme="minorHAnsi" w:eastAsiaTheme="minorEastAsia" w:hAnsiTheme="minorHAnsi" w:cstheme="minorBidi"/>
              <w:noProof/>
              <w:sz w:val="22"/>
              <w:szCs w:val="22"/>
              <w:highlight w:val="none"/>
              <w:lang w:eastAsia="en-GB"/>
            </w:rPr>
          </w:pPr>
          <w:hyperlink w:anchor="_Toc215072195" w:history="1">
            <w:r w:rsidRPr="007A3B9B">
              <w:rPr>
                <w:rStyle w:val="Hyperlink"/>
                <w:noProof/>
              </w:rPr>
              <w:t>Conclusion</w:t>
            </w:r>
            <w:r>
              <w:rPr>
                <w:noProof/>
                <w:webHidden/>
              </w:rPr>
              <w:tab/>
            </w:r>
            <w:r w:rsidR="007C4D49">
              <w:rPr>
                <w:noProof/>
                <w:webHidden/>
              </w:rPr>
              <w:fldChar w:fldCharType="begin"/>
            </w:r>
            <w:r>
              <w:rPr>
                <w:noProof/>
                <w:webHidden/>
              </w:rPr>
              <w:instrText xml:space="preserve"> PAGEREF _Toc215072195 \h </w:instrText>
            </w:r>
            <w:r w:rsidR="007C4D49">
              <w:rPr>
                <w:noProof/>
                <w:webHidden/>
              </w:rPr>
            </w:r>
            <w:r w:rsidR="007C4D49">
              <w:rPr>
                <w:noProof/>
                <w:webHidden/>
              </w:rPr>
              <w:fldChar w:fldCharType="separate"/>
            </w:r>
            <w:r>
              <w:rPr>
                <w:noProof/>
                <w:webHidden/>
              </w:rPr>
              <w:t>14</w:t>
            </w:r>
            <w:r w:rsidR="007C4D49">
              <w:rPr>
                <w:noProof/>
                <w:webHidden/>
              </w:rPr>
              <w:fldChar w:fldCharType="end"/>
            </w:r>
          </w:hyperlink>
        </w:p>
        <w:p w14:paraId="2AB1F92F" w14:textId="77777777" w:rsidR="00F202CD" w:rsidRDefault="00F202CD">
          <w:pPr>
            <w:pStyle w:val="TOC1"/>
            <w:tabs>
              <w:tab w:val="right" w:leader="dot" w:pos="9350"/>
            </w:tabs>
            <w:rPr>
              <w:rFonts w:asciiTheme="minorHAnsi" w:eastAsiaTheme="minorEastAsia" w:hAnsiTheme="minorHAnsi" w:cstheme="minorBidi"/>
              <w:noProof/>
              <w:sz w:val="22"/>
              <w:szCs w:val="22"/>
              <w:highlight w:val="none"/>
              <w:lang w:eastAsia="en-GB"/>
            </w:rPr>
          </w:pPr>
          <w:hyperlink w:anchor="_Toc215072196" w:history="1">
            <w:r w:rsidRPr="007A3B9B">
              <w:rPr>
                <w:rStyle w:val="Hyperlink"/>
                <w:noProof/>
              </w:rPr>
              <w:t>References</w:t>
            </w:r>
            <w:r>
              <w:rPr>
                <w:noProof/>
                <w:webHidden/>
              </w:rPr>
              <w:tab/>
            </w:r>
            <w:r w:rsidR="007C4D49">
              <w:rPr>
                <w:noProof/>
                <w:webHidden/>
              </w:rPr>
              <w:fldChar w:fldCharType="begin"/>
            </w:r>
            <w:r>
              <w:rPr>
                <w:noProof/>
                <w:webHidden/>
              </w:rPr>
              <w:instrText xml:space="preserve"> PAGEREF _Toc215072196 \h </w:instrText>
            </w:r>
            <w:r w:rsidR="007C4D49">
              <w:rPr>
                <w:noProof/>
                <w:webHidden/>
              </w:rPr>
            </w:r>
            <w:r w:rsidR="007C4D49">
              <w:rPr>
                <w:noProof/>
                <w:webHidden/>
              </w:rPr>
              <w:fldChar w:fldCharType="separate"/>
            </w:r>
            <w:r>
              <w:rPr>
                <w:noProof/>
                <w:webHidden/>
              </w:rPr>
              <w:t>15</w:t>
            </w:r>
            <w:r w:rsidR="007C4D49">
              <w:rPr>
                <w:noProof/>
                <w:webHidden/>
              </w:rPr>
              <w:fldChar w:fldCharType="end"/>
            </w:r>
          </w:hyperlink>
        </w:p>
        <w:p w14:paraId="2AB1F930" w14:textId="77777777" w:rsidR="003F6902" w:rsidRDefault="007C4D49">
          <w:r>
            <w:rPr>
              <w:b/>
              <w:bCs/>
              <w:noProof/>
            </w:rPr>
            <w:fldChar w:fldCharType="end"/>
          </w:r>
        </w:p>
      </w:sdtContent>
    </w:sdt>
    <w:p w14:paraId="2AB1F931" w14:textId="77777777" w:rsidR="003F6902" w:rsidRDefault="003F6902">
      <w:pPr>
        <w:rPr>
          <w:rFonts w:eastAsia="Arial"/>
          <w:b/>
          <w:bCs/>
          <w:color w:val="000000"/>
          <w:sz w:val="28"/>
          <w:szCs w:val="28"/>
        </w:rPr>
      </w:pPr>
      <w:r>
        <w:rPr>
          <w:rFonts w:eastAsia="Arial"/>
        </w:rPr>
        <w:br w:type="page"/>
      </w:r>
    </w:p>
    <w:p w14:paraId="2AB1F932" w14:textId="33E96110" w:rsidR="00E06722" w:rsidRPr="00E06722" w:rsidRDefault="007B347B" w:rsidP="003F6902">
      <w:pPr>
        <w:pStyle w:val="Heading1"/>
        <w:rPr>
          <w:rFonts w:eastAsia="Arial"/>
        </w:rPr>
      </w:pPr>
      <w:bookmarkStart w:id="6" w:name="_Toc215072187"/>
      <w:r>
        <w:rPr>
          <w:rFonts w:eastAsia="Arial"/>
        </w:rPr>
        <w:lastRenderedPageBreak/>
        <w:t xml:space="preserve">      </w:t>
      </w:r>
      <w:r w:rsidR="00E06722" w:rsidRPr="00E06722">
        <w:rPr>
          <w:rFonts w:eastAsia="Arial"/>
        </w:rPr>
        <w:t>Introduction</w:t>
      </w:r>
      <w:bookmarkEnd w:id="6"/>
    </w:p>
    <w:p w14:paraId="7CF7B438" w14:textId="77777777" w:rsidR="004748AF" w:rsidRPr="004748AF" w:rsidRDefault="00E06722" w:rsidP="004748AF">
      <w:pPr>
        <w:rPr>
          <w:rFonts w:eastAsia="Arial"/>
        </w:rPr>
      </w:pPr>
      <w:r w:rsidRPr="00E06722">
        <w:rPr>
          <w:rFonts w:eastAsia="Arial"/>
        </w:rPr>
        <w:t xml:space="preserve">Stakeholder engagement </w:t>
      </w:r>
      <w:r w:rsidR="00E07507" w:rsidRPr="00E06722">
        <w:rPr>
          <w:rFonts w:eastAsia="Arial"/>
        </w:rPr>
        <w:t>is</w:t>
      </w:r>
      <w:r w:rsidRPr="00E06722">
        <w:rPr>
          <w:rFonts w:eastAsia="Arial"/>
        </w:rPr>
        <w:t xml:space="preserve"> critical element of managing the firm’s operations and aids in making key strategic decisions for the organisation (Olanrewaju</w:t>
      </w:r>
      <w:r w:rsidRPr="00E06722">
        <w:rPr>
          <w:rFonts w:eastAsia="Arial"/>
          <w:i/>
          <w:iCs/>
        </w:rPr>
        <w:t>et.al</w:t>
      </w:r>
      <w:r w:rsidRPr="00E06722">
        <w:rPr>
          <w:rFonts w:eastAsia="Arial"/>
        </w:rPr>
        <w:t xml:space="preserve"> 2024). Smith and Nephew </w:t>
      </w:r>
      <w:proofErr w:type="gramStart"/>
      <w:r w:rsidRPr="00E06722">
        <w:rPr>
          <w:rFonts w:eastAsia="Arial"/>
        </w:rPr>
        <w:t>is</w:t>
      </w:r>
      <w:proofErr w:type="gramEnd"/>
      <w:r w:rsidRPr="00E06722">
        <w:rPr>
          <w:rFonts w:eastAsia="Arial"/>
        </w:rPr>
        <w:t xml:space="preserve"> a multinational medical technology company based in the United Kingdom, although with the need in the orthopaedic, sports medicine, ear, nose, and throat area, and extreme wound management solutions. The company was established in 1856 and has its base in London and serves over 100 countries with innovative </w:t>
      </w:r>
      <w:r w:rsidR="001E4F3B" w:rsidRPr="00E06722">
        <w:rPr>
          <w:rFonts w:eastAsia="Arial"/>
        </w:rPr>
        <w:t>equipment’s</w:t>
      </w:r>
      <w:r w:rsidRPr="00E06722">
        <w:rPr>
          <w:rFonts w:eastAsia="Arial"/>
        </w:rPr>
        <w:t xml:space="preserve"> to hospitals, clinics and professionals who would find it easy move around to aid surgical procedures and improve patient care (</w:t>
      </w:r>
      <w:r w:rsidR="001E4F3B" w:rsidRPr="00E06722">
        <w:rPr>
          <w:rFonts w:eastAsia="Arial"/>
        </w:rPr>
        <w:t>Smith nephew</w:t>
      </w:r>
      <w:r w:rsidRPr="00E06722">
        <w:rPr>
          <w:rFonts w:eastAsia="Arial"/>
        </w:rPr>
        <w:t xml:space="preserve">, 2025). </w:t>
      </w:r>
    </w:p>
    <w:p w14:paraId="2AB1F933" w14:textId="45C9D4AF" w:rsidR="00E06722" w:rsidRPr="00E06722" w:rsidRDefault="004748AF" w:rsidP="004748AF">
      <w:pPr>
        <w:rPr>
          <w:rFonts w:eastAsia="Arial"/>
        </w:rPr>
      </w:pPr>
      <w:r w:rsidRPr="004748AF">
        <w:rPr>
          <w:rFonts w:eastAsia="Arial"/>
        </w:rPr>
        <w:t>In line with its commitment to innovation and patient-centred healthcare, Smith &amp; Nephew has recently expanded its product portfolio through the launch of a digital health monitoring device designed to track heart rate, blood oxygen saturation (SpO₂), and sleep patterns. This device supports continuous patient monitoring and enables healthcare professionals to make data-driven clinical decisions, particularly in post-operative care and long-term patient recovery. The introduction of this technology reflects the company’s strategic response to increasing demand for remote monitoring solutions and personalised healthcare.</w:t>
      </w:r>
    </w:p>
    <w:p w14:paraId="2AB1F934" w14:textId="133F962B" w:rsidR="00E06722" w:rsidRPr="00E06722" w:rsidRDefault="00E06722" w:rsidP="003F6902">
      <w:pPr>
        <w:rPr>
          <w:rFonts w:eastAsia="Arial"/>
        </w:rPr>
      </w:pPr>
      <w:r w:rsidRPr="00E06722">
        <w:rPr>
          <w:rFonts w:eastAsia="Arial"/>
        </w:rPr>
        <w:t xml:space="preserve">Some of its product lines used is hip and knee implants, robotics-assisted surgery, trauma fixation products, arthroscopy devices and contemporary wound dressing. Smith and Nephew unite the innovation and intense regulatory </w:t>
      </w:r>
      <w:r w:rsidR="00122BC4" w:rsidRPr="00E06722">
        <w:rPr>
          <w:rFonts w:eastAsia="Arial"/>
        </w:rPr>
        <w:t>agencies,</w:t>
      </w:r>
      <w:r w:rsidRPr="00E06722">
        <w:rPr>
          <w:rFonts w:eastAsia="Arial"/>
        </w:rPr>
        <w:t xml:space="preserve"> and its mission does not </w:t>
      </w:r>
      <w:r w:rsidR="00E30F0E" w:rsidRPr="00E06722">
        <w:rPr>
          <w:rFonts w:eastAsia="Arial"/>
        </w:rPr>
        <w:t>lag</w:t>
      </w:r>
      <w:r w:rsidRPr="00E06722">
        <w:rPr>
          <w:rFonts w:eastAsia="Arial"/>
        </w:rPr>
        <w:t xml:space="preserve"> the corresponding enhancement of the living standards of patients all over the globe. This company is also very instrumental in medical equipment industries because it is also quite committed towards research and development, strategic alliance and compliance to international health standards. Its image, its ethical orientation, and its technological background enable this firm to be regarded as a reputable and powerful participant in the healthcare delivery process at the global level.</w:t>
      </w:r>
    </w:p>
    <w:p w14:paraId="2AB1F935" w14:textId="77777777" w:rsidR="00DB2864" w:rsidRPr="003F4523" w:rsidRDefault="00646D1C" w:rsidP="003F6902">
      <w:pPr>
        <w:pStyle w:val="Heading1"/>
        <w:rPr>
          <w:rFonts w:ascii="Arial" w:hAnsi="Arial" w:cs="Arial"/>
          <w:sz w:val="22"/>
          <w:szCs w:val="22"/>
        </w:rPr>
      </w:pPr>
      <w:bookmarkStart w:id="7" w:name="_Toc215072188"/>
      <w:r w:rsidRPr="003F4523">
        <w:rPr>
          <w:rFonts w:ascii="Arial" w:hAnsi="Arial" w:cs="Arial"/>
          <w:sz w:val="22"/>
          <w:szCs w:val="22"/>
        </w:rPr>
        <w:t>Strategic planning tool</w:t>
      </w:r>
      <w:bookmarkEnd w:id="7"/>
      <w:r w:rsidRPr="003F4523">
        <w:rPr>
          <w:rFonts w:ascii="Arial" w:hAnsi="Arial" w:cs="Arial"/>
          <w:sz w:val="22"/>
          <w:szCs w:val="22"/>
        </w:rPr>
        <w:t> </w:t>
      </w:r>
    </w:p>
    <w:p w14:paraId="2AB1F936" w14:textId="77777777" w:rsidR="00DB2864" w:rsidRPr="002D6040" w:rsidRDefault="00646D1C" w:rsidP="003F6902">
      <w:r w:rsidRPr="00E06722">
        <w:t>In the organisational context, strategic planning is a procedure of defining the priorities as well as actions to accomplish long-term goals and improve efficiency in operations. There is a range of tools, including SWOT and PESTLE, to analyse various strategic factors</w:t>
      </w:r>
      <w:r w:rsidR="002D6040">
        <w:t xml:space="preserve"> (</w:t>
      </w:r>
      <w:r w:rsidR="002D6040" w:rsidRPr="00495EFA">
        <w:rPr>
          <w:color w:val="222222"/>
        </w:rPr>
        <w:t>Mahajan</w:t>
      </w:r>
      <w:r w:rsidR="002D6040" w:rsidRPr="002D6040">
        <w:rPr>
          <w:i/>
          <w:color w:val="222222"/>
        </w:rPr>
        <w:t>et.al</w:t>
      </w:r>
      <w:r w:rsidR="002D6040" w:rsidRPr="00495EFA">
        <w:rPr>
          <w:color w:val="222222"/>
        </w:rPr>
        <w:t xml:space="preserve"> 2023</w:t>
      </w:r>
      <w:r w:rsidR="002D6040">
        <w:t>)</w:t>
      </w:r>
      <w:r w:rsidRPr="00E06722">
        <w:t xml:space="preserve">. </w:t>
      </w:r>
    </w:p>
    <w:p w14:paraId="2AB1F937" w14:textId="77777777" w:rsidR="00DB2864" w:rsidRPr="00E06722" w:rsidRDefault="00646D1C" w:rsidP="003F6902">
      <w:pPr>
        <w:rPr>
          <w:b/>
          <w:bCs/>
          <w:i/>
          <w:iCs/>
        </w:rPr>
      </w:pPr>
      <w:r w:rsidRPr="00E06722">
        <w:rPr>
          <w:b/>
          <w:bCs/>
          <w:i/>
          <w:iCs/>
        </w:rPr>
        <w:t xml:space="preserve">SWOT analysis </w:t>
      </w:r>
    </w:p>
    <w:tbl>
      <w:tblPr>
        <w:tblStyle w:val="Table1"/>
        <w:tblW w:w="95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8"/>
        <w:gridCol w:w="4788"/>
      </w:tblGrid>
      <w:tr w:rsidR="00DB2864" w:rsidRPr="00E06722" w14:paraId="2AB1F940" w14:textId="77777777">
        <w:tc>
          <w:tcPr>
            <w:tcW w:w="4788" w:type="dxa"/>
          </w:tcPr>
          <w:p w14:paraId="2AB1F938" w14:textId="77777777" w:rsidR="00DB2864" w:rsidRPr="00E06722" w:rsidRDefault="00646D1C" w:rsidP="003F6902">
            <w:pPr>
              <w:spacing w:line="360" w:lineRule="auto"/>
              <w:ind w:left="360"/>
              <w:rPr>
                <w:b/>
                <w:bCs/>
              </w:rPr>
            </w:pPr>
            <w:r w:rsidRPr="00E06722">
              <w:rPr>
                <w:b/>
                <w:bCs/>
              </w:rPr>
              <w:t xml:space="preserve">Strengths </w:t>
            </w:r>
          </w:p>
          <w:p w14:paraId="2AB1F939" w14:textId="77777777" w:rsidR="00DB2864" w:rsidRPr="00E06722" w:rsidRDefault="00646D1C" w:rsidP="003F6902">
            <w:pPr>
              <w:pStyle w:val="ListParagraph"/>
              <w:numPr>
                <w:ilvl w:val="0"/>
                <w:numId w:val="8"/>
              </w:numPr>
              <w:pBdr>
                <w:top w:val="nil"/>
                <w:left w:val="nil"/>
                <w:bottom w:val="nil"/>
                <w:right w:val="nil"/>
                <w:between w:val="nil"/>
              </w:pBdr>
              <w:spacing w:line="360" w:lineRule="auto"/>
              <w:rPr>
                <w:color w:val="000000"/>
                <w:sz w:val="22"/>
                <w:szCs w:val="22"/>
                <w:lang w:val="en-GB"/>
              </w:rPr>
            </w:pPr>
            <w:r w:rsidRPr="00E06722">
              <w:rPr>
                <w:color w:val="000000"/>
                <w:sz w:val="22"/>
                <w:szCs w:val="22"/>
                <w:lang w:val="en-GB"/>
              </w:rPr>
              <w:lastRenderedPageBreak/>
              <w:t>Globally recognised: Smith &amp; Nephew is a leading medical technology firm with a legacy spanning over the 160 years</w:t>
            </w:r>
            <w:r w:rsidR="003A2415">
              <w:rPr>
                <w:color w:val="000000"/>
                <w:sz w:val="22"/>
                <w:szCs w:val="22"/>
                <w:lang w:val="en-GB"/>
              </w:rPr>
              <w:t xml:space="preserve"> (</w:t>
            </w:r>
            <w:r w:rsidR="003A2415">
              <w:rPr>
                <w:color w:val="222222"/>
              </w:rPr>
              <w:t>Smithnephew, 2025</w:t>
            </w:r>
            <w:r w:rsidR="003A2415">
              <w:rPr>
                <w:color w:val="000000"/>
                <w:sz w:val="22"/>
                <w:szCs w:val="22"/>
                <w:lang w:val="en-GB"/>
              </w:rPr>
              <w:t>)</w:t>
            </w:r>
            <w:r w:rsidRPr="00E06722">
              <w:rPr>
                <w:color w:val="000000"/>
                <w:sz w:val="22"/>
                <w:szCs w:val="22"/>
                <w:lang w:val="en-GB"/>
              </w:rPr>
              <w:t xml:space="preserve">. The firm is recognised for its commitment to enhancing patient care with advanced medical tools and technologies. </w:t>
            </w:r>
          </w:p>
          <w:p w14:paraId="2AB1F93A" w14:textId="77777777" w:rsidR="00DB2864" w:rsidRPr="00E06722" w:rsidRDefault="00646D1C" w:rsidP="003F6902">
            <w:pPr>
              <w:pStyle w:val="ListParagraph"/>
              <w:numPr>
                <w:ilvl w:val="0"/>
                <w:numId w:val="8"/>
              </w:numPr>
              <w:pBdr>
                <w:top w:val="nil"/>
                <w:left w:val="nil"/>
                <w:bottom w:val="nil"/>
                <w:right w:val="nil"/>
                <w:between w:val="nil"/>
              </w:pBdr>
              <w:spacing w:line="360" w:lineRule="auto"/>
              <w:jc w:val="center"/>
              <w:rPr>
                <w:color w:val="000000"/>
                <w:sz w:val="22"/>
                <w:szCs w:val="22"/>
                <w:lang w:val="en-GB"/>
              </w:rPr>
            </w:pPr>
            <w:r w:rsidRPr="00E06722">
              <w:rPr>
                <w:color w:val="000000"/>
                <w:sz w:val="22"/>
                <w:szCs w:val="22"/>
                <w:lang w:val="en-GB"/>
              </w:rPr>
              <w:t xml:space="preserve">Diverse portfolio: The </w:t>
            </w:r>
            <w:r w:rsidR="00E06722" w:rsidRPr="00E06722">
              <w:rPr>
                <w:color w:val="000000"/>
                <w:sz w:val="22"/>
                <w:szCs w:val="22"/>
                <w:lang w:val="en-GB"/>
              </w:rPr>
              <w:t>Company</w:t>
            </w:r>
            <w:r w:rsidRPr="00E06722">
              <w:rPr>
                <w:color w:val="000000"/>
                <w:sz w:val="22"/>
                <w:szCs w:val="22"/>
                <w:lang w:val="en-GB"/>
              </w:rPr>
              <w:t xml:space="preserve"> has mainly three business units, including sports medicine, orthopaedics as well as advanced wound management.</w:t>
            </w:r>
          </w:p>
          <w:p w14:paraId="2AB1F93B" w14:textId="77777777" w:rsidR="00DB2864" w:rsidRPr="00E06722" w:rsidRDefault="00646D1C" w:rsidP="003F6902">
            <w:pPr>
              <w:pStyle w:val="ListParagraph"/>
              <w:numPr>
                <w:ilvl w:val="0"/>
                <w:numId w:val="8"/>
              </w:numPr>
              <w:pBdr>
                <w:top w:val="nil"/>
                <w:left w:val="nil"/>
                <w:bottom w:val="nil"/>
                <w:right w:val="nil"/>
                <w:between w:val="nil"/>
              </w:pBdr>
              <w:spacing w:line="360" w:lineRule="auto"/>
              <w:rPr>
                <w:color w:val="000000"/>
                <w:sz w:val="22"/>
                <w:szCs w:val="22"/>
                <w:lang w:val="en-GB"/>
              </w:rPr>
            </w:pPr>
            <w:r w:rsidRPr="00E06722">
              <w:rPr>
                <w:color w:val="000000"/>
                <w:sz w:val="22"/>
                <w:szCs w:val="22"/>
                <w:lang w:val="en-GB"/>
              </w:rPr>
              <w:t xml:space="preserve">Advance R&amp;D facilities: The organisation has efficient capabilities as well as infrastructure to offer end-to-end pharmaceutical services and technology transfer. </w:t>
            </w:r>
          </w:p>
        </w:tc>
        <w:tc>
          <w:tcPr>
            <w:tcW w:w="4788" w:type="dxa"/>
          </w:tcPr>
          <w:p w14:paraId="2AB1F93C" w14:textId="77777777" w:rsidR="00DB2864" w:rsidRPr="00E06722" w:rsidRDefault="00646D1C" w:rsidP="003F6902">
            <w:pPr>
              <w:spacing w:line="360" w:lineRule="auto"/>
              <w:ind w:left="360"/>
              <w:rPr>
                <w:b/>
                <w:bCs/>
              </w:rPr>
            </w:pPr>
            <w:r w:rsidRPr="00E06722">
              <w:rPr>
                <w:b/>
                <w:bCs/>
              </w:rPr>
              <w:lastRenderedPageBreak/>
              <w:t xml:space="preserve">Weaknesses </w:t>
            </w:r>
          </w:p>
          <w:p w14:paraId="2AB1F93D" w14:textId="77777777" w:rsidR="00DB2864" w:rsidRPr="00E06722" w:rsidRDefault="00646D1C" w:rsidP="003F6902">
            <w:pPr>
              <w:pStyle w:val="ListParagraph"/>
              <w:numPr>
                <w:ilvl w:val="0"/>
                <w:numId w:val="9"/>
              </w:numPr>
              <w:pBdr>
                <w:top w:val="nil"/>
                <w:left w:val="nil"/>
                <w:bottom w:val="nil"/>
                <w:right w:val="nil"/>
                <w:between w:val="nil"/>
              </w:pBdr>
              <w:spacing w:line="360" w:lineRule="auto"/>
              <w:rPr>
                <w:lang w:val="en-GB"/>
              </w:rPr>
            </w:pPr>
            <w:r w:rsidRPr="00E06722">
              <w:rPr>
                <w:color w:val="000000"/>
                <w:lang w:val="en-GB"/>
              </w:rPr>
              <w:lastRenderedPageBreak/>
              <w:t xml:space="preserve">Operates traditionally: The firm's main portfolio emphasises regeneration and replacement of tissues which lack customer technologies. This led to a gap in the business model to enhance customer experience. </w:t>
            </w:r>
          </w:p>
          <w:p w14:paraId="2AB1F93E" w14:textId="77777777" w:rsidR="00DB2864" w:rsidRPr="00E06722" w:rsidRDefault="00646D1C" w:rsidP="003F6902">
            <w:pPr>
              <w:pStyle w:val="ListParagraph"/>
              <w:numPr>
                <w:ilvl w:val="0"/>
                <w:numId w:val="9"/>
              </w:numPr>
              <w:pBdr>
                <w:top w:val="nil"/>
                <w:left w:val="nil"/>
                <w:bottom w:val="nil"/>
                <w:right w:val="nil"/>
                <w:between w:val="nil"/>
              </w:pBdr>
              <w:spacing w:line="360" w:lineRule="auto"/>
              <w:rPr>
                <w:lang w:val="en-GB"/>
              </w:rPr>
            </w:pPr>
            <w:r w:rsidRPr="00E06722">
              <w:rPr>
                <w:color w:val="000000"/>
                <w:lang w:val="en-GB"/>
              </w:rPr>
              <w:t xml:space="preserve">Inefficient structure: The central decision-making in the structure leads to a slowdown in the decision-making process. </w:t>
            </w:r>
          </w:p>
          <w:p w14:paraId="2AB1F93F" w14:textId="77777777" w:rsidR="00DB2864" w:rsidRPr="00E06722" w:rsidRDefault="00646D1C" w:rsidP="003F6902">
            <w:pPr>
              <w:pStyle w:val="ListParagraph"/>
              <w:numPr>
                <w:ilvl w:val="0"/>
                <w:numId w:val="9"/>
              </w:numPr>
              <w:pBdr>
                <w:top w:val="nil"/>
                <w:left w:val="nil"/>
                <w:bottom w:val="nil"/>
                <w:right w:val="nil"/>
                <w:between w:val="nil"/>
              </w:pBdr>
              <w:spacing w:line="360" w:lineRule="auto"/>
              <w:rPr>
                <w:lang w:val="en-GB"/>
              </w:rPr>
            </w:pPr>
            <w:r w:rsidRPr="00E06722">
              <w:rPr>
                <w:color w:val="000000"/>
                <w:lang w:val="en-GB"/>
              </w:rPr>
              <w:t>Lack of diversification: The firm suffers from a lack of resources to thrive in the new market with advanced technologies</w:t>
            </w:r>
            <w:r w:rsidR="003A2415">
              <w:rPr>
                <w:color w:val="000000"/>
                <w:lang w:val="en-GB"/>
              </w:rPr>
              <w:t xml:space="preserve"> (</w:t>
            </w:r>
            <w:r w:rsidR="003A2415">
              <w:rPr>
                <w:color w:val="222222"/>
              </w:rPr>
              <w:t>Smithnephew, 2025</w:t>
            </w:r>
            <w:r w:rsidR="003A2415">
              <w:rPr>
                <w:color w:val="000000"/>
                <w:lang w:val="en-GB"/>
              </w:rPr>
              <w:t>)</w:t>
            </w:r>
            <w:r w:rsidRPr="00E06722">
              <w:rPr>
                <w:color w:val="000000"/>
                <w:lang w:val="en-GB"/>
              </w:rPr>
              <w:t xml:space="preserve">. </w:t>
            </w:r>
          </w:p>
        </w:tc>
      </w:tr>
      <w:tr w:rsidR="00DB2864" w:rsidRPr="003F4523" w14:paraId="2AB1F947" w14:textId="77777777">
        <w:tc>
          <w:tcPr>
            <w:tcW w:w="4788" w:type="dxa"/>
          </w:tcPr>
          <w:p w14:paraId="2AB1F941" w14:textId="77777777" w:rsidR="00DB2864" w:rsidRPr="00E06722" w:rsidRDefault="00646D1C" w:rsidP="003F6902">
            <w:pPr>
              <w:spacing w:line="360" w:lineRule="auto"/>
              <w:ind w:left="360"/>
              <w:rPr>
                <w:b/>
                <w:bCs/>
              </w:rPr>
            </w:pPr>
            <w:r w:rsidRPr="00E06722">
              <w:rPr>
                <w:b/>
                <w:bCs/>
              </w:rPr>
              <w:lastRenderedPageBreak/>
              <w:t xml:space="preserve">Opportunities </w:t>
            </w:r>
          </w:p>
          <w:p w14:paraId="2AB1F942" w14:textId="77777777" w:rsidR="00DB2864" w:rsidRPr="00E06722" w:rsidRDefault="00646D1C" w:rsidP="003F6902">
            <w:pPr>
              <w:pStyle w:val="ListParagraph"/>
              <w:numPr>
                <w:ilvl w:val="0"/>
                <w:numId w:val="10"/>
              </w:numPr>
              <w:pBdr>
                <w:top w:val="nil"/>
                <w:left w:val="nil"/>
                <w:bottom w:val="nil"/>
                <w:right w:val="nil"/>
                <w:between w:val="nil"/>
              </w:pBdr>
              <w:spacing w:line="360" w:lineRule="auto"/>
              <w:rPr>
                <w:lang w:val="en-GB"/>
              </w:rPr>
            </w:pPr>
            <w:r w:rsidRPr="00E06722">
              <w:rPr>
                <w:color w:val="000000"/>
                <w:lang w:val="en-GB"/>
              </w:rPr>
              <w:t xml:space="preserve">Health awareness: There is a rise in telemedicine to enhance patient health and satisfaction in disease management. The rise of wearable technology and remote tracking devices has gained significant attention in the recent times. </w:t>
            </w:r>
          </w:p>
          <w:p w14:paraId="2AB1F943" w14:textId="77777777" w:rsidR="00DB2864" w:rsidRPr="00E06722" w:rsidRDefault="00646D1C" w:rsidP="003F6902">
            <w:pPr>
              <w:pStyle w:val="ListParagraph"/>
              <w:numPr>
                <w:ilvl w:val="0"/>
                <w:numId w:val="10"/>
              </w:numPr>
              <w:pBdr>
                <w:top w:val="nil"/>
                <w:left w:val="nil"/>
                <w:bottom w:val="nil"/>
                <w:right w:val="nil"/>
                <w:between w:val="nil"/>
              </w:pBdr>
              <w:spacing w:line="360" w:lineRule="auto"/>
              <w:rPr>
                <w:lang w:val="en-GB"/>
              </w:rPr>
            </w:pPr>
            <w:r w:rsidRPr="00E06722">
              <w:rPr>
                <w:color w:val="000000"/>
                <w:lang w:val="en-GB"/>
              </w:rPr>
              <w:t xml:space="preserve">Differentiate services: The evolution of wearable technologies and fitness tracking has been rising with AI to enhance monitoring. This also facilitates checking fitness level and location with GPS in real time. </w:t>
            </w:r>
          </w:p>
        </w:tc>
        <w:tc>
          <w:tcPr>
            <w:tcW w:w="4788" w:type="dxa"/>
          </w:tcPr>
          <w:p w14:paraId="2AB1F944" w14:textId="77777777" w:rsidR="00DB2864" w:rsidRPr="00E06722" w:rsidRDefault="00646D1C" w:rsidP="003F6902">
            <w:pPr>
              <w:spacing w:line="360" w:lineRule="auto"/>
              <w:ind w:left="360"/>
              <w:rPr>
                <w:b/>
                <w:bCs/>
              </w:rPr>
            </w:pPr>
            <w:r w:rsidRPr="00E06722">
              <w:rPr>
                <w:b/>
                <w:bCs/>
              </w:rPr>
              <w:t xml:space="preserve">Threats </w:t>
            </w:r>
          </w:p>
          <w:p w14:paraId="2AB1F945" w14:textId="77777777" w:rsidR="00DB2864" w:rsidRPr="00E06722" w:rsidRDefault="00646D1C" w:rsidP="003F6902">
            <w:pPr>
              <w:pStyle w:val="ListParagraph"/>
              <w:numPr>
                <w:ilvl w:val="0"/>
                <w:numId w:val="11"/>
              </w:numPr>
              <w:pBdr>
                <w:top w:val="nil"/>
                <w:left w:val="nil"/>
                <w:bottom w:val="nil"/>
                <w:right w:val="nil"/>
                <w:between w:val="nil"/>
              </w:pBdr>
              <w:spacing w:line="360" w:lineRule="auto"/>
              <w:rPr>
                <w:lang w:val="en-GB"/>
              </w:rPr>
            </w:pPr>
            <w:r w:rsidRPr="00E06722">
              <w:rPr>
                <w:color w:val="000000"/>
                <w:lang w:val="en-GB"/>
              </w:rPr>
              <w:t xml:space="preserve">Immense competition: The market of wearable devices is very competitive, with major well-established brands like Apple. This led to putting stress on the case company to compete with other companies. </w:t>
            </w:r>
          </w:p>
          <w:p w14:paraId="2AB1F946" w14:textId="77777777" w:rsidR="00DB2864" w:rsidRPr="00E06722" w:rsidRDefault="00646D1C" w:rsidP="003F6902">
            <w:pPr>
              <w:pStyle w:val="ListParagraph"/>
              <w:numPr>
                <w:ilvl w:val="0"/>
                <w:numId w:val="11"/>
              </w:numPr>
              <w:pBdr>
                <w:top w:val="nil"/>
                <w:left w:val="nil"/>
                <w:bottom w:val="nil"/>
                <w:right w:val="nil"/>
                <w:between w:val="nil"/>
              </w:pBdr>
              <w:spacing w:line="360" w:lineRule="auto"/>
              <w:rPr>
                <w:lang w:val="en-GB"/>
              </w:rPr>
            </w:pPr>
            <w:r w:rsidRPr="00E06722">
              <w:rPr>
                <w:color w:val="000000"/>
                <w:lang w:val="en-GB"/>
              </w:rPr>
              <w:t xml:space="preserve">Regulatory issues: There is a challenge of laws and regulations in implementing advanced technologies in medical devices and services. The firm without complying with regulations and data protection laws leads to costly </w:t>
            </w:r>
            <w:r w:rsidRPr="00E06722">
              <w:rPr>
                <w:color w:val="000000"/>
                <w:lang w:val="en-GB"/>
              </w:rPr>
              <w:lastRenderedPageBreak/>
              <w:t xml:space="preserve">fines and penalties. </w:t>
            </w:r>
          </w:p>
        </w:tc>
      </w:tr>
    </w:tbl>
    <w:p w14:paraId="2AB1F948" w14:textId="77777777" w:rsidR="00DB2864" w:rsidRPr="003F4523" w:rsidRDefault="00646D1C" w:rsidP="003F6902">
      <w:pPr>
        <w:rPr>
          <w:rFonts w:ascii="Arial" w:hAnsi="Arial" w:cs="Arial"/>
          <w:b/>
          <w:bCs/>
          <w:i/>
          <w:iCs/>
          <w:sz w:val="22"/>
          <w:szCs w:val="22"/>
        </w:rPr>
      </w:pPr>
      <w:r w:rsidRPr="003F4523">
        <w:rPr>
          <w:rFonts w:ascii="Arial" w:hAnsi="Arial" w:cs="Arial"/>
          <w:b/>
          <w:bCs/>
          <w:i/>
          <w:iCs/>
          <w:sz w:val="22"/>
          <w:szCs w:val="22"/>
        </w:rPr>
        <w:lastRenderedPageBreak/>
        <w:t xml:space="preserve">SMART Goals </w:t>
      </w:r>
    </w:p>
    <w:tbl>
      <w:tblPr>
        <w:tblStyle w:val="Table2"/>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50"/>
      </w:tblGrid>
      <w:tr w:rsidR="00DB2864" w:rsidRPr="00E06722" w14:paraId="2AB1F94A" w14:textId="77777777">
        <w:tc>
          <w:tcPr>
            <w:tcW w:w="9350" w:type="dxa"/>
          </w:tcPr>
          <w:p w14:paraId="2AB1F949" w14:textId="77777777" w:rsidR="00DB2864" w:rsidRPr="00E06722" w:rsidRDefault="00646D1C" w:rsidP="003F6902">
            <w:pPr>
              <w:spacing w:line="360" w:lineRule="auto"/>
            </w:pPr>
            <w:r w:rsidRPr="00E06722">
              <w:t xml:space="preserve">Specific: To introduce a wearable health device to track oxygen level, heart rate, as well as sleep patterns. </w:t>
            </w:r>
          </w:p>
        </w:tc>
      </w:tr>
      <w:tr w:rsidR="00DB2864" w:rsidRPr="00E06722" w14:paraId="2AB1F94C" w14:textId="77777777">
        <w:tc>
          <w:tcPr>
            <w:tcW w:w="9350" w:type="dxa"/>
          </w:tcPr>
          <w:p w14:paraId="2AB1F94B" w14:textId="77777777" w:rsidR="00DB2864" w:rsidRPr="00E06722" w:rsidRDefault="00646D1C" w:rsidP="003F6902">
            <w:pPr>
              <w:spacing w:line="360" w:lineRule="auto"/>
            </w:pPr>
            <w:r w:rsidRPr="00E06722">
              <w:t xml:space="preserve">Measurable: To accomplish the regulatory compliance </w:t>
            </w:r>
          </w:p>
        </w:tc>
      </w:tr>
      <w:tr w:rsidR="00DB2864" w:rsidRPr="00E06722" w14:paraId="2AB1F94E" w14:textId="77777777">
        <w:tc>
          <w:tcPr>
            <w:tcW w:w="9350" w:type="dxa"/>
          </w:tcPr>
          <w:p w14:paraId="2AB1F94D" w14:textId="77777777" w:rsidR="00DB2864" w:rsidRPr="00E06722" w:rsidRDefault="00646D1C" w:rsidP="003F6902">
            <w:pPr>
              <w:spacing w:line="360" w:lineRule="auto"/>
            </w:pPr>
            <w:r w:rsidRPr="00E06722">
              <w:t xml:space="preserve">Achievable: To leverage the research and development, and analyse the distribution infrastructure </w:t>
            </w:r>
          </w:p>
        </w:tc>
      </w:tr>
      <w:tr w:rsidR="00DB2864" w:rsidRPr="00E06722" w14:paraId="2AB1F950" w14:textId="77777777">
        <w:tc>
          <w:tcPr>
            <w:tcW w:w="9350" w:type="dxa"/>
          </w:tcPr>
          <w:p w14:paraId="2AB1F94F" w14:textId="77777777" w:rsidR="00DB2864" w:rsidRPr="00E06722" w:rsidRDefault="00646D1C" w:rsidP="003F6902">
            <w:pPr>
              <w:spacing w:line="360" w:lineRule="auto"/>
            </w:pPr>
            <w:r w:rsidRPr="00E06722">
              <w:t xml:space="preserve">Relevant: To align with customer healthcare trends </w:t>
            </w:r>
          </w:p>
        </w:tc>
      </w:tr>
      <w:tr w:rsidR="00DB2864" w:rsidRPr="00E06722" w14:paraId="2AB1F952" w14:textId="77777777">
        <w:tc>
          <w:tcPr>
            <w:tcW w:w="9350" w:type="dxa"/>
          </w:tcPr>
          <w:p w14:paraId="2AB1F951" w14:textId="77777777" w:rsidR="00DB2864" w:rsidRPr="00E06722" w:rsidRDefault="00646D1C" w:rsidP="003F6902">
            <w:pPr>
              <w:spacing w:line="360" w:lineRule="auto"/>
            </w:pPr>
            <w:r w:rsidRPr="00E06722">
              <w:t xml:space="preserve">Time: To accomplish product development and regulatory approval in 6 months </w:t>
            </w:r>
          </w:p>
        </w:tc>
      </w:tr>
    </w:tbl>
    <w:p w14:paraId="2AB1F953" w14:textId="77777777" w:rsidR="00DB2864" w:rsidRPr="009A21E8" w:rsidRDefault="00646D1C" w:rsidP="003F6902">
      <w:pPr>
        <w:rPr>
          <w:rFonts w:ascii="Arial" w:hAnsi="Arial" w:cs="Arial"/>
          <w:b/>
          <w:bCs/>
          <w:i/>
          <w:iCs/>
          <w:sz w:val="22"/>
          <w:szCs w:val="22"/>
        </w:rPr>
      </w:pPr>
      <w:r w:rsidRPr="00E06722">
        <w:rPr>
          <w:b/>
          <w:bCs/>
          <w:i/>
          <w:iCs/>
        </w:rPr>
        <w:t xml:space="preserve">PESTLE analysis </w:t>
      </w:r>
    </w:p>
    <w:tbl>
      <w:tblPr>
        <w:tblStyle w:val="Table3"/>
        <w:tblW w:w="93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3"/>
        <w:gridCol w:w="7735"/>
      </w:tblGrid>
      <w:tr w:rsidR="00DB2864" w:rsidRPr="00A97FBA" w14:paraId="2AB1F956" w14:textId="77777777">
        <w:tc>
          <w:tcPr>
            <w:tcW w:w="1643" w:type="dxa"/>
          </w:tcPr>
          <w:p w14:paraId="2AB1F954" w14:textId="77777777" w:rsidR="00DB2864" w:rsidRPr="00E06722" w:rsidRDefault="00646D1C" w:rsidP="003F6902">
            <w:pPr>
              <w:spacing w:line="360" w:lineRule="auto"/>
            </w:pPr>
            <w:r w:rsidRPr="00E06722">
              <w:t>Political</w:t>
            </w:r>
          </w:p>
        </w:tc>
        <w:tc>
          <w:tcPr>
            <w:tcW w:w="7735" w:type="dxa"/>
          </w:tcPr>
          <w:p w14:paraId="2AB1F955" w14:textId="77777777" w:rsidR="00DB2864" w:rsidRPr="00E06722" w:rsidRDefault="00646D1C" w:rsidP="003F6902">
            <w:pPr>
              <w:spacing w:line="360" w:lineRule="auto"/>
            </w:pPr>
            <w:r w:rsidRPr="00E06722">
              <w:t xml:space="preserve">The medical device must comply with the relevant product making as well as conformity needs. It is significant for companies to comply with UK digital health laws and regulations to gain success. </w:t>
            </w:r>
          </w:p>
        </w:tc>
      </w:tr>
      <w:tr w:rsidR="00DB2864" w:rsidRPr="00E06722" w14:paraId="2AB1F959" w14:textId="77777777">
        <w:tc>
          <w:tcPr>
            <w:tcW w:w="1643" w:type="dxa"/>
          </w:tcPr>
          <w:p w14:paraId="2AB1F957" w14:textId="77777777" w:rsidR="00DB2864" w:rsidRPr="00E06722" w:rsidRDefault="00646D1C" w:rsidP="003F6902">
            <w:pPr>
              <w:spacing w:line="360" w:lineRule="auto"/>
            </w:pPr>
            <w:r w:rsidRPr="00E06722">
              <w:t xml:space="preserve">Economical </w:t>
            </w:r>
          </w:p>
        </w:tc>
        <w:tc>
          <w:tcPr>
            <w:tcW w:w="7735" w:type="dxa"/>
          </w:tcPr>
          <w:p w14:paraId="2AB1F958" w14:textId="77777777" w:rsidR="00DB2864" w:rsidRPr="00E06722" w:rsidRDefault="00646D1C" w:rsidP="003A2415">
            <w:pPr>
              <w:spacing w:line="360" w:lineRule="auto"/>
            </w:pPr>
            <w:r w:rsidRPr="00E06722">
              <w:t>Within the UK, around 40% of people have faced economic instability</w:t>
            </w:r>
            <w:r w:rsidR="003A2415">
              <w:t xml:space="preserve"> (</w:t>
            </w:r>
            <w:r w:rsidR="003A2415">
              <w:rPr>
                <w:color w:val="222222"/>
              </w:rPr>
              <w:t>Stevens, 2024</w:t>
            </w:r>
            <w:r w:rsidR="003A2415">
              <w:t>)</w:t>
            </w:r>
            <w:r w:rsidRPr="00E06722">
              <w:t xml:space="preserve">. The weak economy leads to a struggling market </w:t>
            </w:r>
            <w:proofErr w:type="gramStart"/>
            <w:r w:rsidRPr="00E06722">
              <w:t>and also</w:t>
            </w:r>
            <w:proofErr w:type="gramEnd"/>
            <w:r w:rsidRPr="00E06722">
              <w:t xml:space="preserve"> impacts customer spending. </w:t>
            </w:r>
          </w:p>
        </w:tc>
      </w:tr>
      <w:tr w:rsidR="00DB2864" w:rsidRPr="00E06722" w14:paraId="2AB1F95C" w14:textId="77777777">
        <w:tc>
          <w:tcPr>
            <w:tcW w:w="1643" w:type="dxa"/>
          </w:tcPr>
          <w:p w14:paraId="2AB1F95A" w14:textId="77777777" w:rsidR="00DB2864" w:rsidRPr="00E06722" w:rsidRDefault="00646D1C" w:rsidP="003F6902">
            <w:pPr>
              <w:spacing w:line="360" w:lineRule="auto"/>
            </w:pPr>
            <w:r w:rsidRPr="00E06722">
              <w:t xml:space="preserve">Social </w:t>
            </w:r>
          </w:p>
        </w:tc>
        <w:tc>
          <w:tcPr>
            <w:tcW w:w="7735" w:type="dxa"/>
          </w:tcPr>
          <w:p w14:paraId="2AB1F95B" w14:textId="77777777" w:rsidR="00DB2864" w:rsidRPr="00E06722" w:rsidRDefault="00646D1C" w:rsidP="003F6902">
            <w:pPr>
              <w:spacing w:line="360" w:lineRule="auto"/>
            </w:pPr>
            <w:r w:rsidRPr="00E06722">
              <w:t xml:space="preserve">There is a rising awareness among customers regarding fitness and mindfulness. </w:t>
            </w:r>
          </w:p>
        </w:tc>
      </w:tr>
      <w:tr w:rsidR="00DB2864" w:rsidRPr="00E06722" w14:paraId="2AB1F95F" w14:textId="77777777">
        <w:tc>
          <w:tcPr>
            <w:tcW w:w="1643" w:type="dxa"/>
          </w:tcPr>
          <w:p w14:paraId="2AB1F95D" w14:textId="77777777" w:rsidR="00DB2864" w:rsidRPr="00E06722" w:rsidRDefault="00646D1C" w:rsidP="003F6902">
            <w:pPr>
              <w:spacing w:line="360" w:lineRule="auto"/>
            </w:pPr>
            <w:r w:rsidRPr="00E06722">
              <w:t xml:space="preserve">Technological </w:t>
            </w:r>
          </w:p>
        </w:tc>
        <w:tc>
          <w:tcPr>
            <w:tcW w:w="7735" w:type="dxa"/>
          </w:tcPr>
          <w:p w14:paraId="2AB1F95E" w14:textId="77777777" w:rsidR="00DB2864" w:rsidRPr="00E06722" w:rsidRDefault="00646D1C" w:rsidP="003F6902">
            <w:pPr>
              <w:spacing w:line="360" w:lineRule="auto"/>
            </w:pPr>
            <w:r w:rsidRPr="00E06722">
              <w:t xml:space="preserve">The wearable sensors and other technologies have enhanced personalised health monitoring, which enhances reliability. </w:t>
            </w:r>
          </w:p>
        </w:tc>
      </w:tr>
      <w:tr w:rsidR="00DB2864" w:rsidRPr="00E06722" w14:paraId="2AB1F962" w14:textId="77777777">
        <w:tc>
          <w:tcPr>
            <w:tcW w:w="1643" w:type="dxa"/>
          </w:tcPr>
          <w:p w14:paraId="2AB1F960" w14:textId="77777777" w:rsidR="00DB2864" w:rsidRPr="00E06722" w:rsidRDefault="00646D1C" w:rsidP="003F6902">
            <w:pPr>
              <w:spacing w:line="360" w:lineRule="auto"/>
            </w:pPr>
            <w:r w:rsidRPr="00E06722">
              <w:t xml:space="preserve">Legal </w:t>
            </w:r>
          </w:p>
        </w:tc>
        <w:tc>
          <w:tcPr>
            <w:tcW w:w="7735" w:type="dxa"/>
          </w:tcPr>
          <w:p w14:paraId="2AB1F961" w14:textId="77777777" w:rsidR="00DB2864" w:rsidRPr="00E06722" w:rsidRDefault="00646D1C" w:rsidP="003F6902">
            <w:pPr>
              <w:spacing w:line="360" w:lineRule="auto"/>
            </w:pPr>
            <w:r w:rsidRPr="00E06722">
              <w:t xml:space="preserve">The strict data protection laws require compliance in the collection and storage of patients' private information. </w:t>
            </w:r>
          </w:p>
        </w:tc>
      </w:tr>
      <w:tr w:rsidR="00DB2864" w:rsidRPr="00E06722" w14:paraId="2AB1F965" w14:textId="77777777">
        <w:tc>
          <w:tcPr>
            <w:tcW w:w="1643" w:type="dxa"/>
          </w:tcPr>
          <w:p w14:paraId="2AB1F963" w14:textId="77777777" w:rsidR="00DB2864" w:rsidRPr="00E06722" w:rsidRDefault="00646D1C" w:rsidP="003F6902">
            <w:pPr>
              <w:spacing w:line="360" w:lineRule="auto"/>
            </w:pPr>
            <w:r w:rsidRPr="00E06722">
              <w:t xml:space="preserve">Environmental </w:t>
            </w:r>
          </w:p>
        </w:tc>
        <w:tc>
          <w:tcPr>
            <w:tcW w:w="7735" w:type="dxa"/>
          </w:tcPr>
          <w:p w14:paraId="2AB1F964" w14:textId="77777777" w:rsidR="00DB2864" w:rsidRPr="00E06722" w:rsidRDefault="00646D1C" w:rsidP="003F6902">
            <w:pPr>
              <w:spacing w:line="360" w:lineRule="auto"/>
            </w:pPr>
            <w:r w:rsidRPr="00E06722">
              <w:t xml:space="preserve">There is a rising demand of reducing e-waste with biodegradable electronic materials to enhance sustainability. </w:t>
            </w:r>
          </w:p>
        </w:tc>
      </w:tr>
    </w:tbl>
    <w:p w14:paraId="2AB1F966" w14:textId="77777777" w:rsidR="00DB2864" w:rsidRPr="003F4523" w:rsidRDefault="00646D1C" w:rsidP="003F6902">
      <w:pPr>
        <w:pStyle w:val="Heading1"/>
        <w:rPr>
          <w:rFonts w:ascii="Arial" w:hAnsi="Arial" w:cs="Arial"/>
          <w:sz w:val="22"/>
          <w:szCs w:val="22"/>
        </w:rPr>
      </w:pPr>
      <w:bookmarkStart w:id="8" w:name="_Toc215072189"/>
      <w:r w:rsidRPr="003F4523">
        <w:rPr>
          <w:rFonts w:ascii="Arial" w:hAnsi="Arial" w:cs="Arial"/>
          <w:sz w:val="22"/>
          <w:szCs w:val="22"/>
        </w:rPr>
        <w:t>Internal and external stakeholders</w:t>
      </w:r>
      <w:bookmarkEnd w:id="8"/>
    </w:p>
    <w:p w14:paraId="2AB1F967" w14:textId="2A257139" w:rsidR="00DB2864" w:rsidRPr="00E06722" w:rsidRDefault="003F4523" w:rsidP="003F6902">
      <w:pPr>
        <w:rPr>
          <w:b/>
          <w:bCs/>
          <w:i/>
          <w:iCs/>
        </w:rPr>
      </w:pPr>
      <w:r>
        <w:rPr>
          <w:b/>
          <w:bCs/>
          <w:i/>
          <w:iCs/>
        </w:rPr>
        <w:t xml:space="preserve">           </w:t>
      </w:r>
      <w:r w:rsidR="00646D1C" w:rsidRPr="00E06722">
        <w:rPr>
          <w:b/>
          <w:bCs/>
          <w:i/>
          <w:iCs/>
        </w:rPr>
        <w:t xml:space="preserve">Internal </w:t>
      </w:r>
    </w:p>
    <w:p w14:paraId="2AB1F968" w14:textId="77777777" w:rsidR="00DB2864" w:rsidRPr="002D6040" w:rsidRDefault="00646D1C" w:rsidP="003F6902">
      <w:r w:rsidRPr="00E06722">
        <w:t xml:space="preserve">The product development and research and development teams are responsible for researching new tools and technologies. They play an important role in creating new solutions </w:t>
      </w:r>
      <w:proofErr w:type="gramStart"/>
      <w:r w:rsidRPr="00E06722">
        <w:t>and also</w:t>
      </w:r>
      <w:proofErr w:type="gramEnd"/>
      <w:r w:rsidRPr="00E06722">
        <w:t xml:space="preserve"> enhancing existing ones. They ensure that the wearable device is designed and developed with the customer's needs and preferences</w:t>
      </w:r>
      <w:r w:rsidR="002D6040">
        <w:t xml:space="preserve"> (</w:t>
      </w:r>
      <w:r w:rsidR="002D6040" w:rsidRPr="00495EFA">
        <w:rPr>
          <w:color w:val="222222"/>
        </w:rPr>
        <w:t>Keeling</w:t>
      </w:r>
      <w:r w:rsidR="002D6040" w:rsidRPr="002D6040">
        <w:rPr>
          <w:i/>
          <w:color w:val="222222"/>
        </w:rPr>
        <w:t>et.al</w:t>
      </w:r>
      <w:r w:rsidR="002D6040" w:rsidRPr="00495EFA">
        <w:rPr>
          <w:color w:val="222222"/>
        </w:rPr>
        <w:t xml:space="preserve"> 2024</w:t>
      </w:r>
      <w:r w:rsidR="002D6040">
        <w:t>)</w:t>
      </w:r>
      <w:r w:rsidRPr="00E06722">
        <w:t xml:space="preserve">. Another is the regulatory team, which is accountable for compliance with CE marking in medical devices. They play an important role </w:t>
      </w:r>
      <w:r w:rsidRPr="00E06722">
        <w:lastRenderedPageBreak/>
        <w:t xml:space="preserve">in meeting the general safety and performance requirements of the medical device regulations. This will facilitate reducing the risk linked with financial losses and brand image. </w:t>
      </w:r>
    </w:p>
    <w:p w14:paraId="2AB1F969" w14:textId="77777777" w:rsidR="00DB2864" w:rsidRPr="002D6040" w:rsidRDefault="00646D1C" w:rsidP="003F6902">
      <w:r w:rsidRPr="00E06722">
        <w:t>Next is the marketing department, which is responsible for the email marketing campaign. They will balance both promotional and tracking of wearable devices. They will oversee brand visibility, drive engagement as well as ensure consistency in the message. They will conduct the competitive analysis to identify the main competitors of wearable devices. They play an important role in segmenting the target customers to attain goals by meeting individual needs</w:t>
      </w:r>
      <w:r w:rsidR="002D6040">
        <w:t xml:space="preserve"> (</w:t>
      </w:r>
      <w:r w:rsidR="002D6040" w:rsidRPr="00495EFA">
        <w:rPr>
          <w:color w:val="222222"/>
        </w:rPr>
        <w:t>López</w:t>
      </w:r>
      <w:r w:rsidR="002D6040" w:rsidRPr="00495EFA">
        <w:rPr>
          <w:rFonts w:ascii="Cambria Math" w:hAnsi="Cambria Math" w:cs="Cambria Math"/>
          <w:color w:val="222222"/>
        </w:rPr>
        <w:t>‐</w:t>
      </w:r>
      <w:r w:rsidR="002D6040" w:rsidRPr="00495EFA">
        <w:rPr>
          <w:color w:val="222222"/>
        </w:rPr>
        <w:t>Concepción</w:t>
      </w:r>
      <w:r w:rsidR="002D6040" w:rsidRPr="002D6040">
        <w:rPr>
          <w:i/>
          <w:color w:val="222222"/>
        </w:rPr>
        <w:t>et.al</w:t>
      </w:r>
      <w:r w:rsidR="002D6040" w:rsidRPr="00495EFA">
        <w:rPr>
          <w:color w:val="222222"/>
        </w:rPr>
        <w:t xml:space="preserve"> 2022</w:t>
      </w:r>
      <w:r w:rsidR="002D6040">
        <w:t>)</w:t>
      </w:r>
      <w:r w:rsidRPr="00E06722">
        <w:t xml:space="preserve">. Next is the manufacturing team, which is responsible for planning and scheduling the targets. Their main role is to create a detailed plan to meet customer needs in a cost-efficient and timely manner. They play an important role in overseeing quality control and end-to-end coordination in the implementation of the project. </w:t>
      </w:r>
    </w:p>
    <w:p w14:paraId="2AB1F96A" w14:textId="1BC13200" w:rsidR="00DB2864" w:rsidRPr="003F4523" w:rsidRDefault="00E60163" w:rsidP="003F6902">
      <w:pPr>
        <w:rPr>
          <w:rFonts w:ascii="Arial" w:hAnsi="Arial" w:cs="Arial"/>
          <w:b/>
          <w:bCs/>
          <w:i/>
          <w:iCs/>
          <w:sz w:val="22"/>
          <w:szCs w:val="22"/>
        </w:rPr>
      </w:pPr>
      <w:r w:rsidRPr="003F4523">
        <w:rPr>
          <w:rFonts w:ascii="Arial" w:hAnsi="Arial" w:cs="Arial"/>
          <w:b/>
          <w:bCs/>
          <w:i/>
          <w:iCs/>
          <w:sz w:val="22"/>
          <w:szCs w:val="22"/>
        </w:rPr>
        <w:t xml:space="preserve">        </w:t>
      </w:r>
      <w:r w:rsidR="00646D1C" w:rsidRPr="003F4523">
        <w:rPr>
          <w:rFonts w:ascii="Arial" w:hAnsi="Arial" w:cs="Arial"/>
          <w:b/>
          <w:bCs/>
          <w:i/>
          <w:iCs/>
          <w:sz w:val="22"/>
          <w:szCs w:val="22"/>
        </w:rPr>
        <w:t xml:space="preserve">External </w:t>
      </w:r>
    </w:p>
    <w:p w14:paraId="2AB1F96B" w14:textId="519FFED7" w:rsidR="00DB2864" w:rsidRPr="002D6040" w:rsidRDefault="00646D1C" w:rsidP="003F6902">
      <w:r w:rsidRPr="00E06722">
        <w:t>Customers are the key stakeholders who will provide feedback to streamline the product development process</w:t>
      </w:r>
      <w:r w:rsidR="002D6040">
        <w:t xml:space="preserve"> (</w:t>
      </w:r>
      <w:r w:rsidR="001E4F3B" w:rsidRPr="00495EFA">
        <w:rPr>
          <w:color w:val="222222"/>
        </w:rPr>
        <w:t>Tapani Naho</w:t>
      </w:r>
      <w:r w:rsidR="002D6040" w:rsidRPr="00495EFA">
        <w:rPr>
          <w:color w:val="222222"/>
        </w:rPr>
        <w:t xml:space="preserve"> and Heikkinen, 2022</w:t>
      </w:r>
      <w:r w:rsidR="002D6040">
        <w:t>)</w:t>
      </w:r>
      <w:r w:rsidRPr="00E06722">
        <w:t xml:space="preserve">. They play an important role in providing details of customer-driven products. Another significant stakeholder is healthcare professionals who emphasise offering clinical information and input on wearable device details. They play an important role in making informed decisions, standardising processes and boosting professional credibility. Manufacturers also play an important role in wearable devices. They will offer electronic components to enhance the device. They play an important role in providing microprocessors, sensors and batteries to boost project outcomes. </w:t>
      </w:r>
    </w:p>
    <w:p w14:paraId="2AB1F96C" w14:textId="77777777" w:rsidR="00DB2864" w:rsidRPr="002D6040" w:rsidRDefault="00646D1C" w:rsidP="003F6902">
      <w:r w:rsidRPr="00E06722">
        <w:t>The next one is regulatory bodies, which are accountable for overseeing the technical documentation and post-market surveillance. It is essential for the chosen firm to comply with regulations, including end products, systems, components and its process. Another stakeholder in distributors is responsible for building a strong partnership with the retail firm to enhance sales and gain efficient market share</w:t>
      </w:r>
      <w:r w:rsidR="002D6040">
        <w:t xml:space="preserve"> (</w:t>
      </w:r>
      <w:r w:rsidR="002D6040" w:rsidRPr="00495EFA">
        <w:rPr>
          <w:color w:val="222222"/>
        </w:rPr>
        <w:t>Mahajan</w:t>
      </w:r>
      <w:r w:rsidR="002D6040" w:rsidRPr="002D6040">
        <w:rPr>
          <w:i/>
          <w:color w:val="222222"/>
        </w:rPr>
        <w:t>et.al</w:t>
      </w:r>
      <w:r w:rsidR="002D6040" w:rsidRPr="00495EFA">
        <w:rPr>
          <w:color w:val="222222"/>
        </w:rPr>
        <w:t xml:space="preserve"> 2023</w:t>
      </w:r>
      <w:r w:rsidR="002D6040">
        <w:t>)</w:t>
      </w:r>
      <w:r w:rsidRPr="00E06722">
        <w:t xml:space="preserve">. They will use social media platforms to analyse customer behaviour analytics and product positioning strategies. They also enhance sales margin, which will facilitate grabbing new market opportunities and enhance profits. </w:t>
      </w:r>
    </w:p>
    <w:p w14:paraId="2AB1F96D" w14:textId="5A1DE752" w:rsidR="00E06722" w:rsidRPr="00D76625" w:rsidRDefault="00D76625" w:rsidP="003F6902">
      <w:pPr>
        <w:pStyle w:val="Heading1"/>
        <w:rPr>
          <w:rFonts w:ascii="Arial" w:eastAsia="Arial" w:hAnsi="Arial" w:cs="Arial"/>
          <w:sz w:val="22"/>
          <w:szCs w:val="22"/>
        </w:rPr>
      </w:pPr>
      <w:bookmarkStart w:id="9" w:name="_Toc215058297"/>
      <w:bookmarkStart w:id="10" w:name="_Toc215072190"/>
      <w:r>
        <w:rPr>
          <w:rFonts w:ascii="Arial" w:eastAsia="Arial" w:hAnsi="Arial" w:cs="Arial"/>
          <w:sz w:val="22"/>
          <w:szCs w:val="22"/>
        </w:rPr>
        <w:t xml:space="preserve">       </w:t>
      </w:r>
      <w:r w:rsidR="00E06722" w:rsidRPr="00D76625">
        <w:rPr>
          <w:rFonts w:ascii="Arial" w:eastAsia="Arial" w:hAnsi="Arial" w:cs="Arial"/>
          <w:sz w:val="22"/>
          <w:szCs w:val="22"/>
        </w:rPr>
        <w:t>Roles and Responsibilities of Key Stakeholders</w:t>
      </w:r>
      <w:bookmarkEnd w:id="9"/>
      <w:bookmarkEnd w:id="10"/>
    </w:p>
    <w:p w14:paraId="2AB1F96E" w14:textId="77777777" w:rsidR="00E06722" w:rsidRPr="00E06722" w:rsidRDefault="00E06722" w:rsidP="003F6902">
      <w:pPr>
        <w:pStyle w:val="NoSpacing"/>
        <w:rPr>
          <w:rFonts w:eastAsia="Arial"/>
        </w:rPr>
      </w:pPr>
      <w:r w:rsidRPr="00E06722">
        <w:rPr>
          <w:rFonts w:eastAsia="Arial"/>
        </w:rPr>
        <w:t>The stakeholder structure of Smith and Nephew is quite broad in these operations, roles, responsibilities, benefits, and challenges of any member of the company have very colossal effects on performance.</w:t>
      </w:r>
    </w:p>
    <w:p w14:paraId="2AB1F96F" w14:textId="77777777" w:rsidR="00E06722" w:rsidRPr="00E06722" w:rsidRDefault="00E06722" w:rsidP="003F6902">
      <w:pPr>
        <w:pStyle w:val="NoSpacing"/>
        <w:rPr>
          <w:rFonts w:eastAsia="Arial"/>
        </w:rPr>
      </w:pPr>
      <w:bookmarkStart w:id="11" w:name="_heading=h.ewny0k5k07tj" w:colFirst="0" w:colLast="0"/>
      <w:bookmarkEnd w:id="11"/>
      <w:r w:rsidRPr="00E06722">
        <w:rPr>
          <w:rFonts w:eastAsia="Arial"/>
        </w:rPr>
        <w:lastRenderedPageBreak/>
        <w:t>The stakeholders primarily include the patients since they are the end users of the medical equipment that in this scenario, include the implants and the wound care merchandise of the company. They mostly assist in the areas of treatment programs, clinical direction and performance comments on products (Olanrewaju</w:t>
      </w:r>
      <w:r w:rsidRPr="00E06722">
        <w:rPr>
          <w:rFonts w:eastAsia="Arial"/>
          <w:i/>
          <w:iCs/>
        </w:rPr>
        <w:t>et.al</w:t>
      </w:r>
      <w:r w:rsidRPr="00E06722">
        <w:rPr>
          <w:rFonts w:eastAsia="Arial"/>
        </w:rPr>
        <w:t xml:space="preserve"> 2024). Their gains will include enhanced mobility rate, fast recovery rate, as well as quality of life. They can however be subjected to the following barriers as product risks, no access to the product because of the cost of healthcare or insecurity that the product would be safe and effective.</w:t>
      </w:r>
    </w:p>
    <w:p w14:paraId="2AB1F970" w14:textId="77777777" w:rsidR="00E06722" w:rsidRPr="00E06722" w:rsidRDefault="00E06722" w:rsidP="003F6902">
      <w:pPr>
        <w:pStyle w:val="NoSpacing"/>
        <w:rPr>
          <w:rFonts w:eastAsia="Arial"/>
        </w:rPr>
      </w:pPr>
      <w:bookmarkStart w:id="12" w:name="_heading=h.qsk9v4rh90m0" w:colFirst="0" w:colLast="0"/>
      <w:bookmarkEnd w:id="12"/>
      <w:r w:rsidRPr="00E06722">
        <w:rPr>
          <w:rFonts w:eastAsia="Arial"/>
        </w:rPr>
        <w:t xml:space="preserve">Even the </w:t>
      </w:r>
      <w:r w:rsidRPr="008B3CAB">
        <w:rPr>
          <w:rFonts w:eastAsia="Arial"/>
          <w:b/>
          <w:bCs/>
        </w:rPr>
        <w:t>clinical specialists</w:t>
      </w:r>
      <w:r w:rsidRPr="00E06722">
        <w:rPr>
          <w:rFonts w:eastAsia="Arial"/>
        </w:rPr>
        <w:t>, surgeons and even nurses use the Smith and Nephew technologies in diagnosing, surgery and treatment of the patient. The adoption of the relevant devices, the competence and proper use in the clinical setting, are some of the</w:t>
      </w:r>
      <w:r w:rsidR="002D6040">
        <w:rPr>
          <w:rFonts w:eastAsia="Arial"/>
        </w:rPr>
        <w:t>ir roles</w:t>
      </w:r>
      <w:r w:rsidRPr="00E06722">
        <w:rPr>
          <w:rFonts w:eastAsia="Arial"/>
        </w:rPr>
        <w:t xml:space="preserve">. The advantages can be linked with the fact that the use of innovative surgical instruments is possible, there is an opportunity to increase the efficiency, </w:t>
      </w:r>
      <w:r w:rsidR="002D6040" w:rsidRPr="00E06722">
        <w:rPr>
          <w:rFonts w:eastAsia="Arial"/>
        </w:rPr>
        <w:t>and there</w:t>
      </w:r>
      <w:r w:rsidRPr="00E06722">
        <w:rPr>
          <w:rFonts w:eastAsia="Arial"/>
        </w:rPr>
        <w:t xml:space="preserve"> is an opportunity to get professional training with the help of medical education programmes. The sophistication of the new technologies, the necessity to conform to the rules, and the necessity to keep on doing the up-skilling (particularly, in case of robotics-supporting systems) may become the bottlenecks.</w:t>
      </w:r>
    </w:p>
    <w:p w14:paraId="2AB1F971" w14:textId="77777777" w:rsidR="00E06722" w:rsidRPr="002D6040" w:rsidRDefault="00E06722" w:rsidP="003F6902">
      <w:bookmarkStart w:id="13" w:name="_heading=h.4rdgxoe6hyji" w:colFirst="0" w:colLast="0"/>
      <w:bookmarkEnd w:id="13"/>
      <w:r w:rsidRPr="00E06722">
        <w:rPr>
          <w:rFonts w:eastAsia="Arial"/>
        </w:rPr>
        <w:t xml:space="preserve">The </w:t>
      </w:r>
      <w:r w:rsidRPr="008B3CAB">
        <w:rPr>
          <w:rFonts w:eastAsia="Arial"/>
          <w:b/>
          <w:bCs/>
        </w:rPr>
        <w:t>regulators</w:t>
      </w:r>
      <w:r w:rsidRPr="00E06722">
        <w:rPr>
          <w:rFonts w:eastAsia="Arial"/>
        </w:rPr>
        <w:t xml:space="preserve"> would ensure that high standards of safety, manufacturing standards and reporting standards are exposed to Smith and Nephew. They assess products authorization, post-market oversight and provide compliance (</w:t>
      </w:r>
      <w:r w:rsidR="002D6040" w:rsidRPr="00495EFA">
        <w:rPr>
          <w:color w:val="222222"/>
        </w:rPr>
        <w:t>Urbinati</w:t>
      </w:r>
      <w:r w:rsidR="002D6040" w:rsidRPr="002D6040">
        <w:rPr>
          <w:i/>
          <w:color w:val="222222"/>
        </w:rPr>
        <w:t>et.al</w:t>
      </w:r>
      <w:r w:rsidR="002D6040" w:rsidRPr="00495EFA">
        <w:rPr>
          <w:color w:val="222222"/>
        </w:rPr>
        <w:t>2021</w:t>
      </w:r>
      <w:r w:rsidRPr="00E06722">
        <w:rPr>
          <w:rFonts w:eastAsia="Arial"/>
        </w:rPr>
        <w:t>). Their intervention is useful to the society due to enhancement of the safety of the patients as well as ethical conduct. The occurrence of the complications is brought about by the changes in the regulatory practices, the long application cycles, and the need to bring out the adverse events in a transparent manner.</w:t>
      </w:r>
    </w:p>
    <w:p w14:paraId="2AB1F972" w14:textId="77777777" w:rsidR="00E06722" w:rsidRPr="00E06722" w:rsidRDefault="00E06722" w:rsidP="003F6902">
      <w:pPr>
        <w:pStyle w:val="NoSpacing"/>
        <w:rPr>
          <w:rFonts w:eastAsia="Arial"/>
          <w:b/>
          <w:bCs/>
        </w:rPr>
      </w:pPr>
      <w:bookmarkStart w:id="14" w:name="_heading=h.5ylssumgr0ub" w:colFirst="0" w:colLast="0"/>
      <w:bookmarkEnd w:id="14"/>
      <w:r w:rsidRPr="00E06722">
        <w:rPr>
          <w:rFonts w:eastAsia="Arial"/>
        </w:rPr>
        <w:t>The employees of the R&amp;D, manufacturing, marketing and the compliance are paramount in reference to the product innovation, quality assurance and operations across the globe. Such responsibilities that are supposed to include are ethical conduct, efficient work, and confidentiality (Connell, 2021). They have occupational growth, employment security and proficiency progression. These factors may be the high load of work, exposure to the changes of technologies, and locating the methods of work with cross-functional teams.</w:t>
      </w:r>
    </w:p>
    <w:p w14:paraId="2AB1F973" w14:textId="6B894B07" w:rsidR="00E06722" w:rsidRPr="00E06722" w:rsidRDefault="00E06722" w:rsidP="003F6902">
      <w:pPr>
        <w:pStyle w:val="NoSpacing"/>
        <w:rPr>
          <w:rFonts w:eastAsia="Arial"/>
          <w:b/>
          <w:bCs/>
        </w:rPr>
      </w:pPr>
      <w:bookmarkStart w:id="15" w:name="_heading=h.7a14869mewmm" w:colFirst="0" w:colLast="0"/>
      <w:bookmarkEnd w:id="15"/>
      <w:r w:rsidRPr="00E06722">
        <w:rPr>
          <w:rFonts w:eastAsia="Arial"/>
        </w:rPr>
        <w:t xml:space="preserve">The capital is provided in terms of investors, performance </w:t>
      </w:r>
      <w:r w:rsidR="00CE6303" w:rsidRPr="00E06722">
        <w:rPr>
          <w:rFonts w:eastAsia="Arial"/>
        </w:rPr>
        <w:t>measured,</w:t>
      </w:r>
      <w:r w:rsidRPr="00E06722">
        <w:rPr>
          <w:rFonts w:eastAsia="Arial"/>
        </w:rPr>
        <w:t xml:space="preserve"> and long-term returns expected. They possess leverage in terms of financial development by dividend and share value increase (Christophers, 2023). The challenges witnessed include the market volatility, regulatory risks and the need to engage in unremitting innovation to guarantee </w:t>
      </w:r>
      <w:r w:rsidR="00CE6303" w:rsidRPr="00E06722">
        <w:rPr>
          <w:rFonts w:eastAsia="Arial"/>
        </w:rPr>
        <w:t>competitiveness. The</w:t>
      </w:r>
      <w:r w:rsidRPr="00E06722">
        <w:rPr>
          <w:rFonts w:eastAsia="Arial"/>
        </w:rPr>
        <w:t xml:space="preserve"> </w:t>
      </w:r>
      <w:r w:rsidRPr="00E06722">
        <w:rPr>
          <w:rFonts w:eastAsia="Arial"/>
        </w:rPr>
        <w:lastRenderedPageBreak/>
        <w:t>suppliers provide raw materials, components of technology and logistics. The area of operations is the quality assurance, punctual delivery, and limit constraints (Gilgal, 2025). The advantages are long-term contracts and business opportunities, and the disadvantages may include cost issues, interference with the supply chain, as well as quality audits.</w:t>
      </w:r>
    </w:p>
    <w:p w14:paraId="2AB1F974" w14:textId="163D7E39" w:rsidR="00DB2864" w:rsidRPr="00D76625" w:rsidRDefault="00D76625" w:rsidP="003F6902">
      <w:pPr>
        <w:pStyle w:val="Heading1"/>
        <w:rPr>
          <w:rFonts w:ascii="Arial" w:hAnsi="Arial" w:cs="Arial"/>
          <w:sz w:val="22"/>
          <w:szCs w:val="22"/>
        </w:rPr>
      </w:pPr>
      <w:bookmarkStart w:id="16" w:name="_Toc215072191"/>
      <w:r w:rsidRPr="00D76625">
        <w:rPr>
          <w:rFonts w:ascii="Arial" w:hAnsi="Arial" w:cs="Arial"/>
          <w:sz w:val="22"/>
          <w:szCs w:val="22"/>
        </w:rPr>
        <w:t xml:space="preserve">   </w:t>
      </w:r>
      <w:r w:rsidR="00646D1C" w:rsidRPr="00D76625">
        <w:rPr>
          <w:rFonts w:ascii="Arial" w:hAnsi="Arial" w:cs="Arial"/>
          <w:sz w:val="22"/>
          <w:szCs w:val="22"/>
        </w:rPr>
        <w:t>Appropriate frameworks, models, and theories</w:t>
      </w:r>
      <w:bookmarkEnd w:id="16"/>
    </w:p>
    <w:p w14:paraId="2AB1F975" w14:textId="77777777" w:rsidR="00DB2864" w:rsidRPr="00E06722" w:rsidRDefault="00646D1C" w:rsidP="003F6902">
      <w:r w:rsidRPr="00E06722">
        <w:t>Stakeholder engagement plays a significant role in the project. They will help the chosen firm in creating trust as well as enhancing communication among the stakeholders</w:t>
      </w:r>
      <w:r w:rsidR="003F6902">
        <w:t xml:space="preserve"> (</w:t>
      </w:r>
      <w:r w:rsidR="003F6902" w:rsidRPr="00495EFA">
        <w:rPr>
          <w:color w:val="222222"/>
        </w:rPr>
        <w:t>Keeling</w:t>
      </w:r>
      <w:r w:rsidR="003F6902" w:rsidRPr="003F6902">
        <w:rPr>
          <w:i/>
          <w:color w:val="222222"/>
        </w:rPr>
        <w:t>et.al</w:t>
      </w:r>
      <w:r w:rsidR="003F6902" w:rsidRPr="00495EFA">
        <w:rPr>
          <w:color w:val="222222"/>
        </w:rPr>
        <w:t>2024</w:t>
      </w:r>
      <w:r w:rsidR="003F6902">
        <w:t>)</w:t>
      </w:r>
      <w:r w:rsidRPr="00E06722">
        <w:t xml:space="preserve">. This will help in building trust, gaining insights and promoting transparency. </w:t>
      </w:r>
    </w:p>
    <w:p w14:paraId="2AB1F976" w14:textId="17E088C5" w:rsidR="00DB2864" w:rsidRPr="00E06722" w:rsidRDefault="008F50AA" w:rsidP="003F6902">
      <w:pPr>
        <w:rPr>
          <w:b/>
          <w:bCs/>
        </w:rPr>
      </w:pPr>
      <w:r>
        <w:rPr>
          <w:b/>
          <w:bCs/>
        </w:rPr>
        <w:t xml:space="preserve">    </w:t>
      </w:r>
      <w:r w:rsidR="00646D1C" w:rsidRPr="00E06722">
        <w:rPr>
          <w:b/>
          <w:bCs/>
        </w:rPr>
        <w:t xml:space="preserve">Stakeholder analysis matrix </w:t>
      </w:r>
    </w:p>
    <w:p w14:paraId="2AB1F977" w14:textId="77777777" w:rsidR="00DB2864" w:rsidRPr="00E06722" w:rsidRDefault="00646D1C" w:rsidP="003F6902">
      <w:r w:rsidRPr="00E06722">
        <w:t xml:space="preserve">This is an efficient tool which will allow the firm to categorise the stakeholders </w:t>
      </w:r>
      <w:proofErr w:type="gramStart"/>
      <w:r w:rsidRPr="00E06722">
        <w:t>on the basis of</w:t>
      </w:r>
      <w:proofErr w:type="gramEnd"/>
      <w:r w:rsidRPr="00E06722">
        <w:t xml:space="preserve"> influence as well as interest within the wearable device project. </w:t>
      </w:r>
    </w:p>
    <w:tbl>
      <w:tblPr>
        <w:tblStyle w:val="Table4"/>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55"/>
        <w:gridCol w:w="6295"/>
      </w:tblGrid>
      <w:tr w:rsidR="00DB2864" w:rsidRPr="00E06722" w14:paraId="2AB1F97A" w14:textId="77777777">
        <w:tc>
          <w:tcPr>
            <w:tcW w:w="3055" w:type="dxa"/>
          </w:tcPr>
          <w:p w14:paraId="2AB1F978" w14:textId="77777777" w:rsidR="00DB2864" w:rsidRPr="00E06722" w:rsidRDefault="00646D1C" w:rsidP="003F6902">
            <w:pPr>
              <w:spacing w:line="360" w:lineRule="auto"/>
            </w:pPr>
            <w:r w:rsidRPr="00E06722">
              <w:t xml:space="preserve">High power and high interest </w:t>
            </w:r>
          </w:p>
        </w:tc>
        <w:tc>
          <w:tcPr>
            <w:tcW w:w="6295" w:type="dxa"/>
          </w:tcPr>
          <w:p w14:paraId="2AB1F979" w14:textId="77777777" w:rsidR="00DB2864" w:rsidRPr="00E06722" w:rsidRDefault="00646D1C" w:rsidP="003F6902">
            <w:pPr>
              <w:spacing w:line="360" w:lineRule="auto"/>
            </w:pPr>
            <w:r w:rsidRPr="00E06722">
              <w:t xml:space="preserve">This will include the regulatory team and product development team. They need real-time feedback, regular check-ins and support. </w:t>
            </w:r>
          </w:p>
        </w:tc>
      </w:tr>
      <w:tr w:rsidR="00DB2864" w:rsidRPr="00E06722" w14:paraId="2AB1F97D" w14:textId="77777777">
        <w:tc>
          <w:tcPr>
            <w:tcW w:w="3055" w:type="dxa"/>
          </w:tcPr>
          <w:p w14:paraId="2AB1F97B" w14:textId="77777777" w:rsidR="00DB2864" w:rsidRPr="00E06722" w:rsidRDefault="00646D1C" w:rsidP="003F6902">
            <w:pPr>
              <w:spacing w:line="360" w:lineRule="auto"/>
            </w:pPr>
            <w:r w:rsidRPr="00E06722">
              <w:t xml:space="preserve">High power and low interest </w:t>
            </w:r>
          </w:p>
        </w:tc>
        <w:tc>
          <w:tcPr>
            <w:tcW w:w="6295" w:type="dxa"/>
          </w:tcPr>
          <w:p w14:paraId="2AB1F97C" w14:textId="77777777" w:rsidR="00DB2864" w:rsidRPr="00E06722" w:rsidRDefault="00646D1C" w:rsidP="003F6902">
            <w:pPr>
              <w:spacing w:line="360" w:lineRule="auto"/>
            </w:pPr>
            <w:r w:rsidRPr="00E06722">
              <w:t xml:space="preserve">This will include investors and regulatory bodies. They need a specific timeline to check milestones with efficient communication. </w:t>
            </w:r>
          </w:p>
        </w:tc>
      </w:tr>
      <w:tr w:rsidR="00DB2864" w:rsidRPr="00E06722" w14:paraId="2AB1F980" w14:textId="77777777">
        <w:tc>
          <w:tcPr>
            <w:tcW w:w="3055" w:type="dxa"/>
          </w:tcPr>
          <w:p w14:paraId="2AB1F97E" w14:textId="77777777" w:rsidR="00DB2864" w:rsidRPr="00E06722" w:rsidRDefault="00646D1C" w:rsidP="003F6902">
            <w:pPr>
              <w:spacing w:line="360" w:lineRule="auto"/>
            </w:pPr>
            <w:r w:rsidRPr="00E06722">
              <w:t xml:space="preserve">Low power and high interest </w:t>
            </w:r>
          </w:p>
        </w:tc>
        <w:tc>
          <w:tcPr>
            <w:tcW w:w="6295" w:type="dxa"/>
          </w:tcPr>
          <w:p w14:paraId="2AB1F97F" w14:textId="77777777" w:rsidR="00DB2864" w:rsidRPr="00E06722" w:rsidRDefault="00646D1C" w:rsidP="003F6902">
            <w:pPr>
              <w:spacing w:line="360" w:lineRule="auto"/>
            </w:pPr>
            <w:r w:rsidRPr="00E06722">
              <w:t xml:space="preserve">This will include the marketing team and customers. They need timely communication with clear data to make informed decisions. </w:t>
            </w:r>
          </w:p>
        </w:tc>
      </w:tr>
      <w:tr w:rsidR="00DB2864" w:rsidRPr="00E06722" w14:paraId="2AB1F983" w14:textId="77777777">
        <w:tc>
          <w:tcPr>
            <w:tcW w:w="3055" w:type="dxa"/>
          </w:tcPr>
          <w:p w14:paraId="2AB1F981" w14:textId="77777777" w:rsidR="00DB2864" w:rsidRPr="00E06722" w:rsidRDefault="00646D1C" w:rsidP="003F6902">
            <w:pPr>
              <w:spacing w:line="360" w:lineRule="auto"/>
            </w:pPr>
            <w:r w:rsidRPr="00E06722">
              <w:t xml:space="preserve">Low power and low interest </w:t>
            </w:r>
          </w:p>
        </w:tc>
        <w:tc>
          <w:tcPr>
            <w:tcW w:w="6295" w:type="dxa"/>
          </w:tcPr>
          <w:p w14:paraId="2AB1F982" w14:textId="77777777" w:rsidR="00DB2864" w:rsidRPr="00E06722" w:rsidRDefault="00646D1C" w:rsidP="003F6902">
            <w:pPr>
              <w:spacing w:line="360" w:lineRule="auto"/>
            </w:pPr>
            <w:r w:rsidRPr="00E06722">
              <w:t xml:space="preserve">This will include </w:t>
            </w:r>
            <w:r w:rsidR="00495EFA" w:rsidRPr="00E06722">
              <w:t>external distributors which need</w:t>
            </w:r>
            <w:r w:rsidRPr="00E06722">
              <w:t xml:space="preserve"> small efforts without being much involved. </w:t>
            </w:r>
          </w:p>
        </w:tc>
      </w:tr>
    </w:tbl>
    <w:p w14:paraId="2AB1F984" w14:textId="3E5A93BC" w:rsidR="00DB2864" w:rsidRPr="00E06722" w:rsidRDefault="008F50AA" w:rsidP="003F6902">
      <w:pPr>
        <w:rPr>
          <w:b/>
          <w:bCs/>
          <w:i/>
          <w:iCs/>
        </w:rPr>
      </w:pPr>
      <w:r>
        <w:rPr>
          <w:b/>
          <w:bCs/>
          <w:i/>
          <w:iCs/>
        </w:rPr>
        <w:t xml:space="preserve">    </w:t>
      </w:r>
      <w:r w:rsidR="00646D1C" w:rsidRPr="00E06722">
        <w:rPr>
          <w:b/>
          <w:bCs/>
          <w:i/>
          <w:iCs/>
        </w:rPr>
        <w:t xml:space="preserve">Stakeholder engagement plan </w:t>
      </w:r>
    </w:p>
    <w:p w14:paraId="30104B0E" w14:textId="47712C58" w:rsidR="00122BC4" w:rsidRPr="003F6902" w:rsidRDefault="00646D1C" w:rsidP="003F6902">
      <w:r w:rsidRPr="00E06722">
        <w:t>This includes a written document which highlights the engagement of stakeholders in the project. This includes identifying the needs and expectations of the stakeholders</w:t>
      </w:r>
      <w:r w:rsidR="003F6902">
        <w:t xml:space="preserve"> (</w:t>
      </w:r>
      <w:r w:rsidR="00CE6303" w:rsidRPr="00495EFA">
        <w:rPr>
          <w:color w:val="222222"/>
        </w:rPr>
        <w:t>Tapani Naho</w:t>
      </w:r>
      <w:r w:rsidR="003F6902" w:rsidRPr="00495EFA">
        <w:rPr>
          <w:color w:val="222222"/>
        </w:rPr>
        <w:t xml:space="preserve"> and Heikkinen, 2022</w:t>
      </w:r>
      <w:r w:rsidR="003F6902">
        <w:t>)</w:t>
      </w:r>
      <w:r w:rsidRPr="00E06722">
        <w:t xml:space="preserve">. The chosen firm will conduct a collaborative workshop to include various stakeholders to identify problems and find efficient solutions. This will facilitate analysing new ideas and reduce time to market. For the regulatory team, the firm will offer documentation to meet requirements with transparency as well as safeguard integrity. Also, patient feedback will help health analysts identify areas of improvement in the project. The management team will </w:t>
      </w:r>
      <w:r w:rsidRPr="00E06722">
        <w:lastRenderedPageBreak/>
        <w:t xml:space="preserve">need a dashboard to analyse key performance indicators. This will help the firm to make strategic decisions and find efficient solutions. </w:t>
      </w:r>
    </w:p>
    <w:p w14:paraId="2AB1F986" w14:textId="2436052C" w:rsidR="00DB2864" w:rsidRPr="00E06722" w:rsidRDefault="00626B02" w:rsidP="003F6902">
      <w:pPr>
        <w:rPr>
          <w:b/>
          <w:bCs/>
          <w:i/>
          <w:iCs/>
        </w:rPr>
      </w:pPr>
      <w:r>
        <w:rPr>
          <w:b/>
          <w:bCs/>
          <w:i/>
          <w:iCs/>
        </w:rPr>
        <w:t xml:space="preserve">       </w:t>
      </w:r>
      <w:r w:rsidR="00646D1C" w:rsidRPr="00E06722">
        <w:rPr>
          <w:b/>
          <w:bCs/>
          <w:i/>
          <w:iCs/>
        </w:rPr>
        <w:t xml:space="preserve">Communication plan </w:t>
      </w:r>
    </w:p>
    <w:p w14:paraId="2AB1F987" w14:textId="6C518897" w:rsidR="00DB2864" w:rsidRPr="003F6902" w:rsidRDefault="00646D1C" w:rsidP="003F6902">
      <w:r w:rsidRPr="00E06722">
        <w:t>This is referred to as a policy-driven approach, which helps in offering the firm's stakeholders specific information</w:t>
      </w:r>
      <w:r w:rsidR="003F6902">
        <w:t xml:space="preserve"> (</w:t>
      </w:r>
      <w:r w:rsidR="003F6902" w:rsidRPr="00495EFA">
        <w:rPr>
          <w:color w:val="222222"/>
        </w:rPr>
        <w:t>Kujala</w:t>
      </w:r>
      <w:r w:rsidR="003F6902" w:rsidRPr="003F6902">
        <w:rPr>
          <w:i/>
          <w:color w:val="222222"/>
        </w:rPr>
        <w:t>et.al</w:t>
      </w:r>
      <w:r w:rsidR="003F6902" w:rsidRPr="00495EFA">
        <w:rPr>
          <w:color w:val="222222"/>
        </w:rPr>
        <w:t>2022</w:t>
      </w:r>
      <w:r w:rsidR="003F6902">
        <w:t>)</w:t>
      </w:r>
      <w:r w:rsidRPr="00E06722">
        <w:t xml:space="preserve">. This will help the chosen company to share information as well as engagement opportunities with the key stakeholders. The selected organisation must emphasise clarity in communication to maintain transparency while sharing information. The communication plan also includes a weekly report. This will help in summarising the performance as well as the activities of the project. This will help in promoting transparency as well as promoting </w:t>
      </w:r>
      <w:r w:rsidR="00CE6303" w:rsidRPr="00E06722">
        <w:t>stakeholders’</w:t>
      </w:r>
      <w:r w:rsidRPr="00E06722">
        <w:t xml:space="preserve"> collaboration in real time. The chosen organisation needs to use a Slack channel for direct messages and interaction with the stakeholders. This will facilitate the firm to share quick updates to stakeholders.</w:t>
      </w:r>
    </w:p>
    <w:p w14:paraId="2AB1F988" w14:textId="77777777" w:rsidR="00DB2864" w:rsidRPr="00E06722" w:rsidRDefault="00646D1C" w:rsidP="003F6902">
      <w:pPr>
        <w:rPr>
          <w:b/>
          <w:bCs/>
          <w:i/>
          <w:iCs/>
        </w:rPr>
      </w:pPr>
      <w:r w:rsidRPr="00E06722">
        <w:rPr>
          <w:b/>
          <w:bCs/>
          <w:i/>
          <w:iCs/>
        </w:rPr>
        <w:t xml:space="preserve">RACI Matrix </w:t>
      </w:r>
    </w:p>
    <w:p w14:paraId="2AB1F989" w14:textId="77777777" w:rsidR="00DB2864" w:rsidRPr="00E06722" w:rsidRDefault="00F202CD" w:rsidP="003F6902">
      <w:r>
        <w:t>It</w:t>
      </w:r>
      <w:r w:rsidR="00646D1C" w:rsidRPr="00E06722">
        <w:t xml:space="preserve"> is a project management tool which helps in defining as well as clarifying the roles in the project team</w:t>
      </w:r>
      <w:r>
        <w:t xml:space="preserve"> (</w:t>
      </w:r>
      <w:r>
        <w:rPr>
          <w:color w:val="222222"/>
        </w:rPr>
        <w:t>Bridoux</w:t>
      </w:r>
      <w:r w:rsidRPr="00F84A1C">
        <w:rPr>
          <w:color w:val="222222"/>
        </w:rPr>
        <w:t xml:space="preserve"> and Stoelhorst, 2022</w:t>
      </w:r>
      <w:r>
        <w:t>)</w:t>
      </w:r>
      <w:r w:rsidR="00646D1C" w:rsidRPr="00E06722">
        <w:t xml:space="preserve">. </w:t>
      </w:r>
    </w:p>
    <w:tbl>
      <w:tblPr>
        <w:tblStyle w:val="Table5"/>
        <w:tblW w:w="935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35"/>
        <w:gridCol w:w="7915"/>
      </w:tblGrid>
      <w:tr w:rsidR="00DB2864" w:rsidRPr="00E06722" w14:paraId="2AB1F98C" w14:textId="77777777">
        <w:tc>
          <w:tcPr>
            <w:tcW w:w="1435" w:type="dxa"/>
          </w:tcPr>
          <w:p w14:paraId="2AB1F98A" w14:textId="77777777" w:rsidR="00DB2864" w:rsidRPr="00E06722" w:rsidRDefault="00646D1C" w:rsidP="003F6902">
            <w:pPr>
              <w:spacing w:line="360" w:lineRule="auto"/>
            </w:pPr>
            <w:r w:rsidRPr="00E06722">
              <w:t>Responsible</w:t>
            </w:r>
          </w:p>
        </w:tc>
        <w:tc>
          <w:tcPr>
            <w:tcW w:w="7915" w:type="dxa"/>
          </w:tcPr>
          <w:p w14:paraId="2AB1F98B" w14:textId="77777777" w:rsidR="00DB2864" w:rsidRPr="00E06722" w:rsidRDefault="00646D1C" w:rsidP="003F6902">
            <w:pPr>
              <w:spacing w:line="360" w:lineRule="auto"/>
            </w:pPr>
            <w:r w:rsidRPr="00E06722">
              <w:t xml:space="preserve">The research and development team will be responsible for enhancing product development. </w:t>
            </w:r>
          </w:p>
        </w:tc>
      </w:tr>
      <w:tr w:rsidR="00DB2864" w:rsidRPr="00E06722" w14:paraId="2AB1F98F" w14:textId="77777777">
        <w:tc>
          <w:tcPr>
            <w:tcW w:w="1435" w:type="dxa"/>
          </w:tcPr>
          <w:p w14:paraId="2AB1F98D" w14:textId="77777777" w:rsidR="00DB2864" w:rsidRPr="00E06722" w:rsidRDefault="00646D1C" w:rsidP="003F6902">
            <w:pPr>
              <w:spacing w:line="360" w:lineRule="auto"/>
            </w:pPr>
            <w:r w:rsidRPr="00E06722">
              <w:t xml:space="preserve">Accountable </w:t>
            </w:r>
          </w:p>
        </w:tc>
        <w:tc>
          <w:tcPr>
            <w:tcW w:w="7915" w:type="dxa"/>
          </w:tcPr>
          <w:p w14:paraId="2AB1F98E" w14:textId="77777777" w:rsidR="00DB2864" w:rsidRPr="00E06722" w:rsidRDefault="00646D1C" w:rsidP="003F6902">
            <w:pPr>
              <w:spacing w:line="360" w:lineRule="auto"/>
            </w:pPr>
            <w:r w:rsidRPr="00E06722">
              <w:t xml:space="preserve">The project manager will be accountable for strategic goals and determine the success of the project with available resources. </w:t>
            </w:r>
          </w:p>
        </w:tc>
      </w:tr>
      <w:tr w:rsidR="00DB2864" w:rsidRPr="00E06722" w14:paraId="2AB1F992" w14:textId="77777777">
        <w:tc>
          <w:tcPr>
            <w:tcW w:w="1435" w:type="dxa"/>
          </w:tcPr>
          <w:p w14:paraId="2AB1F990" w14:textId="77777777" w:rsidR="00DB2864" w:rsidRPr="00E06722" w:rsidRDefault="00646D1C" w:rsidP="003F6902">
            <w:pPr>
              <w:spacing w:line="360" w:lineRule="auto"/>
            </w:pPr>
            <w:r w:rsidRPr="00E06722">
              <w:t xml:space="preserve">Consulted </w:t>
            </w:r>
          </w:p>
        </w:tc>
        <w:tc>
          <w:tcPr>
            <w:tcW w:w="7915" w:type="dxa"/>
          </w:tcPr>
          <w:p w14:paraId="2AB1F991" w14:textId="77777777" w:rsidR="00DB2864" w:rsidRPr="00E06722" w:rsidRDefault="00646D1C" w:rsidP="003F6902">
            <w:pPr>
              <w:spacing w:line="360" w:lineRule="auto"/>
            </w:pPr>
            <w:r w:rsidRPr="00E06722">
              <w:t xml:space="preserve">A regulatory team that will offer expertise in compliance with the regulatory standards, as well as streamline timelines. </w:t>
            </w:r>
          </w:p>
        </w:tc>
      </w:tr>
      <w:tr w:rsidR="00DB2864" w:rsidRPr="00E06722" w14:paraId="2AB1F995" w14:textId="77777777">
        <w:tc>
          <w:tcPr>
            <w:tcW w:w="1435" w:type="dxa"/>
          </w:tcPr>
          <w:p w14:paraId="2AB1F993" w14:textId="77777777" w:rsidR="00DB2864" w:rsidRPr="00E06722" w:rsidRDefault="00646D1C" w:rsidP="003F6902">
            <w:pPr>
              <w:spacing w:line="360" w:lineRule="auto"/>
            </w:pPr>
            <w:r w:rsidRPr="00E06722">
              <w:t xml:space="preserve">Informed </w:t>
            </w:r>
          </w:p>
        </w:tc>
        <w:tc>
          <w:tcPr>
            <w:tcW w:w="7915" w:type="dxa"/>
          </w:tcPr>
          <w:p w14:paraId="2AB1F994" w14:textId="3075A1D1" w:rsidR="00DB2864" w:rsidRPr="00E06722" w:rsidRDefault="00646D1C" w:rsidP="003F6902">
            <w:pPr>
              <w:spacing w:line="360" w:lineRule="auto"/>
            </w:pPr>
            <w:r w:rsidRPr="00E06722">
              <w:t xml:space="preserve">It is the responsibility of the company to keep </w:t>
            </w:r>
            <w:r w:rsidR="00C42B30" w:rsidRPr="00E06722">
              <w:t>suppliers,</w:t>
            </w:r>
            <w:r w:rsidRPr="00E06722">
              <w:t xml:space="preserve"> and the sales team updated with the changes in the project. This will facilitate in building trust and enhancing business operations. </w:t>
            </w:r>
          </w:p>
        </w:tc>
      </w:tr>
    </w:tbl>
    <w:tbl>
      <w:tblPr>
        <w:tblW w:w="9600" w:type="dxa"/>
        <w:tblCellSpacing w:w="15"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745"/>
        <w:gridCol w:w="2314"/>
        <w:gridCol w:w="1475"/>
        <w:gridCol w:w="1429"/>
        <w:gridCol w:w="1637"/>
      </w:tblGrid>
      <w:tr w:rsidR="004C3738" w:rsidRPr="004C3738" w14:paraId="32A68940" w14:textId="77777777" w:rsidTr="004C3738">
        <w:trPr>
          <w:trHeight w:val="873"/>
          <w:tblHeader/>
          <w:tblCellSpacing w:w="15" w:type="dxa"/>
        </w:trPr>
        <w:tc>
          <w:tcPr>
            <w:tcW w:w="0" w:type="auto"/>
            <w:vAlign w:val="center"/>
            <w:hideMark/>
          </w:tcPr>
          <w:p w14:paraId="11A4640D" w14:textId="77777777" w:rsidR="004C3738" w:rsidRPr="004C3738" w:rsidRDefault="004C3738" w:rsidP="004C3738">
            <w:pPr>
              <w:pStyle w:val="Heading1"/>
              <w:rPr>
                <w:rFonts w:ascii="Arial" w:hAnsi="Arial" w:cs="Arial"/>
                <w:b w:val="0"/>
                <w:bCs w:val="0"/>
                <w:sz w:val="22"/>
                <w:szCs w:val="22"/>
                <w:lang w:val="en-US"/>
              </w:rPr>
            </w:pPr>
            <w:bookmarkStart w:id="17" w:name="_Toc215072192"/>
            <w:r w:rsidRPr="004C3738">
              <w:rPr>
                <w:rFonts w:ascii="Arial" w:hAnsi="Arial" w:cs="Arial"/>
                <w:b w:val="0"/>
                <w:bCs w:val="0"/>
                <w:sz w:val="22"/>
                <w:szCs w:val="22"/>
                <w:lang w:val="en-US"/>
              </w:rPr>
              <w:lastRenderedPageBreak/>
              <w:t>Task / Role</w:t>
            </w:r>
          </w:p>
        </w:tc>
        <w:tc>
          <w:tcPr>
            <w:tcW w:w="0" w:type="auto"/>
            <w:vAlign w:val="center"/>
            <w:hideMark/>
          </w:tcPr>
          <w:p w14:paraId="6A9EFCD2"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Responsible (R)</w:t>
            </w:r>
          </w:p>
        </w:tc>
        <w:tc>
          <w:tcPr>
            <w:tcW w:w="0" w:type="auto"/>
            <w:vAlign w:val="center"/>
            <w:hideMark/>
          </w:tcPr>
          <w:p w14:paraId="7055E3AC"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Accountable (A)</w:t>
            </w:r>
          </w:p>
        </w:tc>
        <w:tc>
          <w:tcPr>
            <w:tcW w:w="0" w:type="auto"/>
            <w:vAlign w:val="center"/>
            <w:hideMark/>
          </w:tcPr>
          <w:p w14:paraId="2A0C2017"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Consulted (C)</w:t>
            </w:r>
          </w:p>
        </w:tc>
        <w:tc>
          <w:tcPr>
            <w:tcW w:w="0" w:type="auto"/>
            <w:vAlign w:val="center"/>
            <w:hideMark/>
          </w:tcPr>
          <w:p w14:paraId="2E37EDB2"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Informed (I)</w:t>
            </w:r>
          </w:p>
        </w:tc>
      </w:tr>
      <w:tr w:rsidR="004C3738" w:rsidRPr="004C3738" w14:paraId="5EA37DF8" w14:textId="77777777" w:rsidTr="004C3738">
        <w:trPr>
          <w:trHeight w:val="860"/>
          <w:tblCellSpacing w:w="15" w:type="dxa"/>
        </w:trPr>
        <w:tc>
          <w:tcPr>
            <w:tcW w:w="0" w:type="auto"/>
            <w:vAlign w:val="center"/>
            <w:hideMark/>
          </w:tcPr>
          <w:p w14:paraId="39EC2FF2"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Product development enhancement</w:t>
            </w:r>
          </w:p>
        </w:tc>
        <w:tc>
          <w:tcPr>
            <w:tcW w:w="0" w:type="auto"/>
            <w:vAlign w:val="center"/>
            <w:hideMark/>
          </w:tcPr>
          <w:p w14:paraId="34F82CA2"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Research and Development Team</w:t>
            </w:r>
          </w:p>
        </w:tc>
        <w:tc>
          <w:tcPr>
            <w:tcW w:w="0" w:type="auto"/>
            <w:vAlign w:val="center"/>
            <w:hideMark/>
          </w:tcPr>
          <w:p w14:paraId="2FD514E6"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Project Manager</w:t>
            </w:r>
          </w:p>
        </w:tc>
        <w:tc>
          <w:tcPr>
            <w:tcW w:w="0" w:type="auto"/>
            <w:vAlign w:val="center"/>
            <w:hideMark/>
          </w:tcPr>
          <w:p w14:paraId="1C8F916D"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Regulatory Team</w:t>
            </w:r>
          </w:p>
        </w:tc>
        <w:tc>
          <w:tcPr>
            <w:tcW w:w="0" w:type="auto"/>
            <w:vAlign w:val="center"/>
            <w:hideMark/>
          </w:tcPr>
          <w:p w14:paraId="4ACABC38"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Suppliers, Sales Team</w:t>
            </w:r>
          </w:p>
        </w:tc>
      </w:tr>
      <w:tr w:rsidR="004C3738" w:rsidRPr="004C3738" w14:paraId="2A465DA9" w14:textId="77777777" w:rsidTr="004C3738">
        <w:trPr>
          <w:trHeight w:val="873"/>
          <w:tblCellSpacing w:w="15" w:type="dxa"/>
        </w:trPr>
        <w:tc>
          <w:tcPr>
            <w:tcW w:w="0" w:type="auto"/>
            <w:vAlign w:val="center"/>
            <w:hideMark/>
          </w:tcPr>
          <w:p w14:paraId="412473D4"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Strategic goal alignment &amp; project success</w:t>
            </w:r>
          </w:p>
        </w:tc>
        <w:tc>
          <w:tcPr>
            <w:tcW w:w="0" w:type="auto"/>
            <w:vAlign w:val="center"/>
            <w:hideMark/>
          </w:tcPr>
          <w:p w14:paraId="2E7C5299"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Research and Development Team</w:t>
            </w:r>
          </w:p>
        </w:tc>
        <w:tc>
          <w:tcPr>
            <w:tcW w:w="0" w:type="auto"/>
            <w:vAlign w:val="center"/>
            <w:hideMark/>
          </w:tcPr>
          <w:p w14:paraId="72799577"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Project Manager</w:t>
            </w:r>
          </w:p>
        </w:tc>
        <w:tc>
          <w:tcPr>
            <w:tcW w:w="0" w:type="auto"/>
            <w:vAlign w:val="center"/>
            <w:hideMark/>
          </w:tcPr>
          <w:p w14:paraId="3D67E6EC"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Regulatory Team</w:t>
            </w:r>
          </w:p>
        </w:tc>
        <w:tc>
          <w:tcPr>
            <w:tcW w:w="0" w:type="auto"/>
            <w:vAlign w:val="center"/>
            <w:hideMark/>
          </w:tcPr>
          <w:p w14:paraId="5612CCC4"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Suppliers, Sales Team</w:t>
            </w:r>
          </w:p>
        </w:tc>
      </w:tr>
      <w:tr w:rsidR="004C3738" w:rsidRPr="004C3738" w14:paraId="2ED39815" w14:textId="77777777" w:rsidTr="004C3738">
        <w:trPr>
          <w:trHeight w:val="873"/>
          <w:tblCellSpacing w:w="15" w:type="dxa"/>
        </w:trPr>
        <w:tc>
          <w:tcPr>
            <w:tcW w:w="0" w:type="auto"/>
            <w:vAlign w:val="center"/>
            <w:hideMark/>
          </w:tcPr>
          <w:p w14:paraId="6883E9CB"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Regulatory compliance &amp; timeline guidance</w:t>
            </w:r>
          </w:p>
        </w:tc>
        <w:tc>
          <w:tcPr>
            <w:tcW w:w="0" w:type="auto"/>
            <w:vAlign w:val="center"/>
            <w:hideMark/>
          </w:tcPr>
          <w:p w14:paraId="27AD02F0"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Research and Development Team</w:t>
            </w:r>
          </w:p>
        </w:tc>
        <w:tc>
          <w:tcPr>
            <w:tcW w:w="0" w:type="auto"/>
            <w:vAlign w:val="center"/>
            <w:hideMark/>
          </w:tcPr>
          <w:p w14:paraId="33568422"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Project Manager</w:t>
            </w:r>
          </w:p>
        </w:tc>
        <w:tc>
          <w:tcPr>
            <w:tcW w:w="0" w:type="auto"/>
            <w:vAlign w:val="center"/>
            <w:hideMark/>
          </w:tcPr>
          <w:p w14:paraId="1917E91E"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Regulatory Team</w:t>
            </w:r>
          </w:p>
        </w:tc>
        <w:tc>
          <w:tcPr>
            <w:tcW w:w="0" w:type="auto"/>
            <w:vAlign w:val="center"/>
            <w:hideMark/>
          </w:tcPr>
          <w:p w14:paraId="4556D26E"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Suppliers, Sales Team</w:t>
            </w:r>
          </w:p>
        </w:tc>
      </w:tr>
      <w:tr w:rsidR="004C3738" w:rsidRPr="004C3738" w14:paraId="0C7BE36F" w14:textId="77777777" w:rsidTr="004C3738">
        <w:trPr>
          <w:trHeight w:val="860"/>
          <w:tblCellSpacing w:w="15" w:type="dxa"/>
        </w:trPr>
        <w:tc>
          <w:tcPr>
            <w:tcW w:w="0" w:type="auto"/>
            <w:vAlign w:val="center"/>
            <w:hideMark/>
          </w:tcPr>
          <w:p w14:paraId="067E3A78"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Updates on project changes</w:t>
            </w:r>
          </w:p>
        </w:tc>
        <w:tc>
          <w:tcPr>
            <w:tcW w:w="0" w:type="auto"/>
            <w:vAlign w:val="center"/>
            <w:hideMark/>
          </w:tcPr>
          <w:p w14:paraId="3395C318"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Research and Development Team</w:t>
            </w:r>
          </w:p>
        </w:tc>
        <w:tc>
          <w:tcPr>
            <w:tcW w:w="0" w:type="auto"/>
            <w:vAlign w:val="center"/>
            <w:hideMark/>
          </w:tcPr>
          <w:p w14:paraId="136A3DB9"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Project Manager</w:t>
            </w:r>
          </w:p>
        </w:tc>
        <w:tc>
          <w:tcPr>
            <w:tcW w:w="0" w:type="auto"/>
            <w:vAlign w:val="center"/>
            <w:hideMark/>
          </w:tcPr>
          <w:p w14:paraId="6DCE990D"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Regulatory Team</w:t>
            </w:r>
          </w:p>
        </w:tc>
        <w:tc>
          <w:tcPr>
            <w:tcW w:w="0" w:type="auto"/>
            <w:vAlign w:val="center"/>
            <w:hideMark/>
          </w:tcPr>
          <w:p w14:paraId="29D2866E" w14:textId="77777777" w:rsidR="004C3738" w:rsidRPr="004C3738" w:rsidRDefault="004C3738" w:rsidP="004C3738">
            <w:pPr>
              <w:pStyle w:val="Heading1"/>
              <w:rPr>
                <w:rFonts w:ascii="Arial" w:hAnsi="Arial" w:cs="Arial"/>
                <w:b w:val="0"/>
                <w:bCs w:val="0"/>
                <w:sz w:val="22"/>
                <w:szCs w:val="22"/>
                <w:lang w:val="en-US"/>
              </w:rPr>
            </w:pPr>
            <w:r w:rsidRPr="004C3738">
              <w:rPr>
                <w:rFonts w:ascii="Arial" w:hAnsi="Arial" w:cs="Arial"/>
                <w:b w:val="0"/>
                <w:bCs w:val="0"/>
                <w:sz w:val="22"/>
                <w:szCs w:val="22"/>
                <w:lang w:val="en-US"/>
              </w:rPr>
              <w:t>Suppliers, Sales Team</w:t>
            </w:r>
          </w:p>
        </w:tc>
      </w:tr>
    </w:tbl>
    <w:p w14:paraId="67995DE5" w14:textId="77777777" w:rsidR="00C94CE5" w:rsidRDefault="008F50AA" w:rsidP="003F6902">
      <w:pPr>
        <w:pStyle w:val="Heading1"/>
      </w:pPr>
      <w:r>
        <w:t xml:space="preserve">          </w:t>
      </w:r>
    </w:p>
    <w:p w14:paraId="4C00B458" w14:textId="77777777" w:rsidR="004C3738" w:rsidRDefault="004C3738" w:rsidP="004C3738"/>
    <w:p w14:paraId="4D125F43" w14:textId="77777777" w:rsidR="004C3738" w:rsidRDefault="004C3738" w:rsidP="004C3738"/>
    <w:p w14:paraId="4B7BD083" w14:textId="77777777" w:rsidR="004C3738" w:rsidRPr="004C3738" w:rsidRDefault="004C3738" w:rsidP="004C3738"/>
    <w:p w14:paraId="74B8EE1F" w14:textId="77777777" w:rsidR="00C94CE5" w:rsidRDefault="00C94CE5" w:rsidP="003F6902">
      <w:pPr>
        <w:pStyle w:val="Heading1"/>
      </w:pPr>
    </w:p>
    <w:p w14:paraId="2AB1F996" w14:textId="01B415E7" w:rsidR="00DB2864" w:rsidRPr="00E06722" w:rsidRDefault="008F50AA" w:rsidP="003F6902">
      <w:pPr>
        <w:pStyle w:val="Heading1"/>
      </w:pPr>
      <w:r>
        <w:t xml:space="preserve">  </w:t>
      </w:r>
      <w:r w:rsidR="00646D1C" w:rsidRPr="00E06722">
        <w:t>Critical explanation</w:t>
      </w:r>
      <w:bookmarkEnd w:id="17"/>
    </w:p>
    <w:p w14:paraId="2AB1F997" w14:textId="77777777" w:rsidR="00DB2864" w:rsidRPr="00E06722" w:rsidRDefault="00646D1C" w:rsidP="003F6902">
      <w:r w:rsidRPr="00E06722">
        <w:t xml:space="preserve">According to the views of </w:t>
      </w:r>
      <w:r w:rsidR="00E06722" w:rsidRPr="00E06722">
        <w:t>Ashcroft (2017</w:t>
      </w:r>
      <w:r w:rsidR="00E06722">
        <w:t>)</w:t>
      </w:r>
      <w:r w:rsidRPr="00E06722">
        <w:t xml:space="preserve"> stakeholder engagement plays a significant role in proposed changes in the project. This will help the chosen firm to gain a deep understanding of the interests of stakeholders. The 4 C’s model of efficient teamwork includes communication, coordination, cooperation and commitment. This will help the company to engage stakeholders and enhance project efficiency. </w:t>
      </w:r>
    </w:p>
    <w:p w14:paraId="2AB1F998" w14:textId="77777777" w:rsidR="00DB2864" w:rsidRPr="00E06722" w:rsidRDefault="00646D1C" w:rsidP="003F6902">
      <w:r w:rsidRPr="00E06722">
        <w:t>In the context of communication, efficient stakeholder engagement needs continuous communication with transparency</w:t>
      </w:r>
      <w:r w:rsidR="00E06722">
        <w:t xml:space="preserve"> (</w:t>
      </w:r>
      <w:r w:rsidR="00E06722" w:rsidRPr="00E06722">
        <w:t>Christopher</w:t>
      </w:r>
      <w:r w:rsidR="00FF4668">
        <w:t xml:space="preserve"> </w:t>
      </w:r>
      <w:r w:rsidR="00E06722" w:rsidRPr="00E06722">
        <w:rPr>
          <w:i/>
        </w:rPr>
        <w:t>et.al</w:t>
      </w:r>
      <w:r w:rsidR="00FF4668">
        <w:rPr>
          <w:i/>
        </w:rPr>
        <w:t xml:space="preserve"> </w:t>
      </w:r>
      <w:r w:rsidR="00E06722" w:rsidRPr="00E06722">
        <w:t>2013</w:t>
      </w:r>
      <w:r w:rsidR="00E06722">
        <w:t>)</w:t>
      </w:r>
      <w:r w:rsidRPr="00E06722">
        <w:t xml:space="preserve">. As a project manager, I will make sure that I provide the right information to stakeholders at the right time to keep them informed. I will use stakeholder mapping to identify the individual interest within the chosen project. For the research and development team, I will set up clear communication channels which will allow them to communicate outside the team. I will also align the project management with the business strategies. This will help me gain a competitive edge. I will conduct a semi-structured interview, which allows me to gather specific information from customers and suppliers. This will also help me in making an agile market strategy. </w:t>
      </w:r>
    </w:p>
    <w:p w14:paraId="2AB1F999" w14:textId="661AA832" w:rsidR="00DB2864" w:rsidRPr="00EC3F7D" w:rsidRDefault="00646D1C" w:rsidP="003F6902">
      <w:r w:rsidRPr="00E06722">
        <w:t>On the critical note</w:t>
      </w:r>
      <w:r w:rsidR="00E06722" w:rsidRPr="00E06722">
        <w:t xml:space="preserve"> </w:t>
      </w:r>
      <w:r w:rsidR="00C42B30" w:rsidRPr="00E06722">
        <w:t>Ellis</w:t>
      </w:r>
      <w:r w:rsidR="00C42B30" w:rsidRPr="00E06722">
        <w:rPr>
          <w:i/>
        </w:rPr>
        <w:t>et.al</w:t>
      </w:r>
      <w:r w:rsidR="00C42B30">
        <w:t xml:space="preserve"> (</w:t>
      </w:r>
      <w:r w:rsidR="00E06722" w:rsidRPr="00E06722">
        <w:t>1991</w:t>
      </w:r>
      <w:r w:rsidR="00E06722">
        <w:t xml:space="preserve">) </w:t>
      </w:r>
      <w:r w:rsidRPr="00E06722">
        <w:t xml:space="preserve">said that conflicts might arise among the stakeholders because of differences in values, opinions, as well as beliefs. As a project manager, I will </w:t>
      </w:r>
      <w:r w:rsidRPr="00E06722">
        <w:lastRenderedPageBreak/>
        <w:t>emphasise open communication, which will allow stakeholders to share their concerns and highlight information. The successful implementation of the new project of the wearable health device by Smith and Nephew depends on ef</w:t>
      </w:r>
      <w:r w:rsidR="00FD5FA1">
        <w:t xml:space="preserve">fective stakeholder engagement. </w:t>
      </w:r>
      <w:r w:rsidRPr="00E06722">
        <w:t xml:space="preserve">The 4Cs model, Communication, Coordination, Cooperation, and Collaboration, is an effective way of managing and mitigating conflict in the project lifecycle through a structured and iterative engagement process (Thomas </w:t>
      </w:r>
      <w:hyperlink r:id="rId9">
        <w:r w:rsidRPr="00E06722">
          <w:rPr>
            <w:i/>
            <w:iCs/>
          </w:rPr>
          <w:t>et.al</w:t>
        </w:r>
      </w:hyperlink>
      <w:r w:rsidRPr="00E06722">
        <w:t xml:space="preserve">2023). Stakeholder engagement is based on </w:t>
      </w:r>
      <w:r w:rsidRPr="00E06722">
        <w:rPr>
          <w:b/>
          <w:bCs/>
          <w:i/>
          <w:iCs/>
        </w:rPr>
        <w:t>communication</w:t>
      </w:r>
      <w:r w:rsidRPr="00E06722">
        <w:t>, and the detailed communication plan establishes the channels of sharing information, the frequency of meetings, the escalation channels, and the reporting relationships. As an example, weekly development sprints, cross-functional briefs, and executive dashboards enhance transparency and lessen ambiguity.</w:t>
      </w:r>
    </w:p>
    <w:p w14:paraId="2AB1F99A" w14:textId="77777777" w:rsidR="00DB2864" w:rsidRPr="00E06722" w:rsidRDefault="00646D1C" w:rsidP="003F6902">
      <w:r w:rsidRPr="00E06722">
        <w:t xml:space="preserve"> The project manager must make sure that the communication is specific and pertinent, and technical teams need to have specifications and testing data, but top management needs to be informed only by the strategic summaries and risk evaluation. The misinterpretation of one of the most prevalent conflict origins is prevented by effective and transparent communication. Structured communication can also be used when conflicting priorities emerge, like in the case where the marketing department wants to release the product as soon as possible, and the R&amp;D department intends to take a long time to test it. An evidence-based conversation and realignment with project goals can be sustained (Hollebeek</w:t>
      </w:r>
      <w:hyperlink r:id="rId10">
        <w:r w:rsidRPr="00E06722">
          <w:rPr>
            <w:i/>
            <w:iCs/>
          </w:rPr>
          <w:t>et.al</w:t>
        </w:r>
      </w:hyperlink>
      <w:r w:rsidRPr="00E06722">
        <w:t xml:space="preserve"> 2022). A multidisciplinary health-technology project requires </w:t>
      </w:r>
      <w:r w:rsidRPr="00E06722">
        <w:rPr>
          <w:b/>
          <w:bCs/>
          <w:i/>
          <w:iCs/>
        </w:rPr>
        <w:t>coordination</w:t>
      </w:r>
      <w:r w:rsidRPr="00E06722">
        <w:t xml:space="preserve"> of the various deliverables that rely on one another. </w:t>
      </w:r>
    </w:p>
    <w:p w14:paraId="2AB1F99B" w14:textId="77777777" w:rsidR="00DB2864" w:rsidRPr="00E06722" w:rsidRDefault="00646D1C" w:rsidP="003F6902">
      <w:r w:rsidRPr="00E06722">
        <w:t xml:space="preserve">The project manager makes sure that timelines are coordinated, resource allocation is done, design freeze points are met, regulatory submissions are made, and procurement activities are completed. Special tools like integrated timeline dashboards, RAID logs, and formal stage-gate reviews help detect bottlenecks and avoid task duplication/delays. Proper coordination lessens the chances of conflict since it gives the stakeholders expected, realistic information about workload and schedules (Ashley </w:t>
      </w:r>
      <w:hyperlink r:id="rId11">
        <w:r w:rsidRPr="00E06722">
          <w:rPr>
            <w:i/>
            <w:iCs/>
          </w:rPr>
          <w:t>et.al</w:t>
        </w:r>
      </w:hyperlink>
      <w:r w:rsidRPr="00E06722">
        <w:t xml:space="preserve"> 2025). An example is that the communication between regulatory and engineering teams helps to avoid last-minute changes in the design that may lead to less compliance. In case of resource constraints, the project manager will enable negotiation and decision-making by making impact assessments and organisational priorities.</w:t>
      </w:r>
    </w:p>
    <w:p w14:paraId="2AB1F99C" w14:textId="77777777" w:rsidR="00DB2864" w:rsidRPr="00E06722" w:rsidRDefault="00646D1C" w:rsidP="003F6902">
      <w:r w:rsidRPr="00E06722">
        <w:rPr>
          <w:b/>
          <w:bCs/>
          <w:i/>
          <w:iCs/>
        </w:rPr>
        <w:t>Collaboration</w:t>
      </w:r>
      <w:r w:rsidRPr="00E06722">
        <w:t xml:space="preserve"> must entail the creation of a climate in which the stakeholders are made to feel appreciated and willing to share a common objective. Consultation of the stakeholders during the </w:t>
      </w:r>
      <w:r w:rsidRPr="00E06722">
        <w:lastRenderedPageBreak/>
        <w:t xml:space="preserve">initial planning stage, acknowledging their competence, and giving them an insight into the decisions made in the project, encourages a participatory environment. Cross-functional workshops, assessment of risks, and design reviews help the stakeholders realize the impact of their roles on other stakeholders. This eliminates siloed behaviour that mostly brings conflict. The behaviour of </w:t>
      </w:r>
      <w:r w:rsidRPr="00E06722">
        <w:rPr>
          <w:b/>
          <w:bCs/>
        </w:rPr>
        <w:t>co-operation</w:t>
      </w:r>
      <w:r w:rsidRPr="00E06722">
        <w:t xml:space="preserve"> is strengthened by the project manager remaining unbiased, rewarding efforts, and responding to issues as they arise (Mun and Jo, 2025). The existence of different interpretations or expectations, including clinical requirements or the user interface design, should be supported by cooperation, which allows constructive negotiation based on data, safety concerns, and end-user requirements.</w:t>
      </w:r>
    </w:p>
    <w:p w14:paraId="2AB1F99D" w14:textId="72A1751A" w:rsidR="00DB2864" w:rsidRPr="00E06722" w:rsidRDefault="00646D1C" w:rsidP="003F6902">
      <w:pPr>
        <w:pStyle w:val="NoSpacing"/>
      </w:pPr>
      <w:r w:rsidRPr="00E06722">
        <w:t>The most important and the ultimate level of engagement is collaboration, which is essential to a multi-faceted project of this nature, like a wearable health device. The project manager enables a team approach to problem-solving by convening the specialists in the fields of engineering, clinical science, regulatory compliance, and user-experience design. (Thomas</w:t>
      </w:r>
      <w:hyperlink r:id="rId12">
        <w:r w:rsidRPr="00E06722">
          <w:rPr>
            <w:i/>
            <w:iCs/>
          </w:rPr>
          <w:t>et.al</w:t>
        </w:r>
      </w:hyperlink>
      <w:r w:rsidRPr="00E06722">
        <w:t xml:space="preserve"> 2023) Teamwork is also an effective conflict management tool rather than working alone </w:t>
      </w:r>
      <w:r w:rsidR="00E5215B" w:rsidRPr="00E06722">
        <w:t>and, in every department,</w:t>
      </w:r>
      <w:r w:rsidRPr="00E06722">
        <w:t xml:space="preserve"> and concealing problems, working collaboratively helps stakeholders to collectively analyse problems, make trade-offs, and share decisions. This minimizes the antagonistic communications and enhances the cohesiveness of the project.</w:t>
      </w:r>
    </w:p>
    <w:p w14:paraId="2AB1F99E" w14:textId="3E63CBD3" w:rsidR="00E06722" w:rsidRPr="00E06722" w:rsidRDefault="0055361D" w:rsidP="003F6902">
      <w:pPr>
        <w:pStyle w:val="Heading1"/>
        <w:rPr>
          <w:rFonts w:eastAsia="Arial"/>
        </w:rPr>
      </w:pPr>
      <w:bookmarkStart w:id="18" w:name="_heading=h.8cgq6xlcrnth" w:colFirst="0" w:colLast="0"/>
      <w:bookmarkStart w:id="19" w:name="_Toc215072193"/>
      <w:bookmarkStart w:id="20" w:name="_Toc215058304"/>
      <w:bookmarkEnd w:id="18"/>
      <w:r>
        <w:rPr>
          <w:rFonts w:eastAsia="Arial"/>
        </w:rPr>
        <w:t xml:space="preserve">       </w:t>
      </w:r>
      <w:r w:rsidR="00E06722" w:rsidRPr="00E06722">
        <w:rPr>
          <w:rFonts w:eastAsia="Arial"/>
        </w:rPr>
        <w:t>Evaluation of Stakeholder Impact</w:t>
      </w:r>
      <w:bookmarkEnd w:id="19"/>
      <w:bookmarkEnd w:id="20"/>
    </w:p>
    <w:p w14:paraId="2AB1F99F" w14:textId="77777777" w:rsidR="00E06722" w:rsidRPr="00495EFA" w:rsidRDefault="00E06722" w:rsidP="003F6902">
      <w:r w:rsidRPr="00E06722">
        <w:rPr>
          <w:rFonts w:eastAsia="Arial"/>
        </w:rPr>
        <w:t>Efficient stakeholder engagement is a meaningful driver of the business performance of Smith and Nephew that defines the quality of its products, innovations, market perception, and sustainability. An evaluation of such an engagement is done to determine areas of strength and areas to be improved. Patient engagement is the basis of direct effects on product development and clinical innovation. The company offers implants, wound dressing, and arthroscopy devices, tailored to the clinical requirements by gathering feedback on mobility result, pain, and comfort, which are based on patient feedback (</w:t>
      </w:r>
      <w:proofErr w:type="spellStart"/>
      <w:proofErr w:type="gramStart"/>
      <w:r w:rsidR="00495EFA" w:rsidRPr="00495EFA">
        <w:rPr>
          <w:color w:val="222222"/>
        </w:rPr>
        <w:t>Gagné</w:t>
      </w:r>
      <w:proofErr w:type="spellEnd"/>
      <w:r w:rsidR="00EC3F7D">
        <w:rPr>
          <w:color w:val="222222"/>
        </w:rPr>
        <w:t xml:space="preserve">  </w:t>
      </w:r>
      <w:r w:rsidR="00495EFA" w:rsidRPr="00495EFA">
        <w:rPr>
          <w:i/>
          <w:color w:val="222222"/>
        </w:rPr>
        <w:t>et.al</w:t>
      </w:r>
      <w:proofErr w:type="gramEnd"/>
      <w:r w:rsidR="00495EFA" w:rsidRPr="00495EFA">
        <w:rPr>
          <w:color w:val="222222"/>
        </w:rPr>
        <w:t xml:space="preserve"> 2022</w:t>
      </w:r>
      <w:r w:rsidRPr="00E06722">
        <w:rPr>
          <w:rFonts w:eastAsia="Arial"/>
        </w:rPr>
        <w:t xml:space="preserve">). </w:t>
      </w:r>
    </w:p>
    <w:p w14:paraId="2AB1F9A0" w14:textId="77777777" w:rsidR="00E06722" w:rsidRPr="00495EFA" w:rsidRDefault="00E06722" w:rsidP="003F6902">
      <w:r w:rsidRPr="00E06722">
        <w:rPr>
          <w:rFonts w:eastAsia="Arial"/>
        </w:rPr>
        <w:t xml:space="preserve">Patient satisfaction will increase the company image and will influence the purchase authority decision-making in the process of buying hospitals. However, there might be insufficient interaction that decreases knowledge among different groups of patients or unmet needs. This can hinder the product adoption to the other international markets that have different cultures and demographics that influence the expectations of the treatment. Loyalty and acceptance of the brand is hugely dependent on the role of the healthcare professional. More trained surgeons and </w:t>
      </w:r>
      <w:r w:rsidRPr="00E06722">
        <w:rPr>
          <w:rFonts w:eastAsia="Arial"/>
        </w:rPr>
        <w:lastRenderedPageBreak/>
        <w:t>specialist’s familiar with technologies of Smith and Nephew, i.e. the CORI robotics system or the high-pressure wound treatment- technology, are more likely to apply to them in t</w:t>
      </w:r>
      <w:r w:rsidR="00495EFA">
        <w:rPr>
          <w:rFonts w:eastAsia="Arial"/>
        </w:rPr>
        <w:t>heir routine clinical practice</w:t>
      </w:r>
      <w:r w:rsidRPr="00E06722">
        <w:rPr>
          <w:rFonts w:eastAsia="Arial"/>
        </w:rPr>
        <w:t xml:space="preserve"> even more</w:t>
      </w:r>
      <w:r w:rsidR="00495EFA">
        <w:rPr>
          <w:rFonts w:eastAsia="Arial"/>
        </w:rPr>
        <w:t xml:space="preserve"> (</w:t>
      </w:r>
      <w:r w:rsidR="00495EFA" w:rsidRPr="00495EFA">
        <w:rPr>
          <w:color w:val="222222"/>
        </w:rPr>
        <w:t>Attanasio</w:t>
      </w:r>
      <w:r w:rsidR="00495EFA" w:rsidRPr="00495EFA">
        <w:rPr>
          <w:i/>
          <w:color w:val="222222"/>
        </w:rPr>
        <w:t>et.al</w:t>
      </w:r>
      <w:r w:rsidR="00495EFA" w:rsidRPr="00495EFA">
        <w:rPr>
          <w:color w:val="222222"/>
        </w:rPr>
        <w:t xml:space="preserve"> 2022</w:t>
      </w:r>
      <w:r w:rsidR="00495EFA">
        <w:rPr>
          <w:rFonts w:eastAsia="Arial"/>
        </w:rPr>
        <w:t>)</w:t>
      </w:r>
      <w:r w:rsidRPr="00E06722">
        <w:rPr>
          <w:rFonts w:eastAsia="Arial"/>
        </w:rPr>
        <w:t xml:space="preserve">. </w:t>
      </w:r>
    </w:p>
    <w:p w14:paraId="2AB1F9A1" w14:textId="77777777" w:rsidR="00E06722" w:rsidRPr="00EC3F7D" w:rsidRDefault="00E06722" w:rsidP="00EC3F7D">
      <w:r w:rsidRPr="00E06722">
        <w:rPr>
          <w:rFonts w:eastAsia="Arial"/>
        </w:rPr>
        <w:t xml:space="preserve">Effective engagement can be used to increase the rates of use with help of workshops, clinical trials, and medical education, helping to promote evidence-based marketing. Conversely, lack of training or the support can interfere with the performance of the high-tech systems, </w:t>
      </w:r>
      <w:proofErr w:type="gramStart"/>
      <w:r w:rsidRPr="00E06722">
        <w:rPr>
          <w:rFonts w:eastAsia="Arial"/>
        </w:rPr>
        <w:t>as a result of</w:t>
      </w:r>
      <w:proofErr w:type="gramEnd"/>
      <w:r w:rsidRPr="00E06722">
        <w:rPr>
          <w:rFonts w:eastAsia="Arial"/>
        </w:rPr>
        <w:t xml:space="preserve"> which the speed of adoption can also be reduced, as well as competitive aviation against other firms that offer more holistic clinician support. The regulations will be incorporated to ensure that the safety and ethical guidelines are maintained. Positive cooperation with the controlling authorities of MHRA, FDA and EU increase the level of trust and reduces risk (</w:t>
      </w:r>
      <w:r w:rsidR="00495EFA" w:rsidRPr="00495EFA">
        <w:rPr>
          <w:color w:val="222222"/>
        </w:rPr>
        <w:t>Urbinati</w:t>
      </w:r>
      <w:r w:rsidR="00EC3F7D">
        <w:rPr>
          <w:color w:val="222222"/>
        </w:rPr>
        <w:t xml:space="preserve"> </w:t>
      </w:r>
      <w:r w:rsidR="00495EFA" w:rsidRPr="00495EFA">
        <w:rPr>
          <w:i/>
          <w:color w:val="222222"/>
        </w:rPr>
        <w:t>et.al</w:t>
      </w:r>
      <w:r w:rsidR="00EC3F7D">
        <w:rPr>
          <w:i/>
          <w:color w:val="222222"/>
        </w:rPr>
        <w:t xml:space="preserve"> </w:t>
      </w:r>
      <w:r w:rsidR="00495EFA" w:rsidRPr="00495EFA">
        <w:rPr>
          <w:color w:val="222222"/>
        </w:rPr>
        <w:t>2021</w:t>
      </w:r>
      <w:r w:rsidRPr="00E06722">
        <w:rPr>
          <w:rFonts w:eastAsia="Arial"/>
        </w:rPr>
        <w:t xml:space="preserve">). The ability to report the performance of the devices to both schedule and ensure that they maintain the right safety ties is an augment to brand credibility. The product entry and revenue may however be distorted situation by regulatory misalignment or tedious product approval process. </w:t>
      </w:r>
    </w:p>
    <w:p w14:paraId="2AB1F9A2" w14:textId="77777777" w:rsidR="00E06722" w:rsidRPr="00495EFA" w:rsidRDefault="00E06722" w:rsidP="003F6902">
      <w:r w:rsidRPr="00E06722">
        <w:rPr>
          <w:rFonts w:eastAsia="Arial"/>
        </w:rPr>
        <w:t xml:space="preserve">Employee engagement is directly related to innovation and operational performance. Employees who are satisfied will also help in enhancing the quality of the research and development work, efficient production, and improved customer service. Team building cultures contribute towards exchanging of ideas </w:t>
      </w:r>
      <w:proofErr w:type="gramStart"/>
      <w:r w:rsidRPr="00E06722">
        <w:rPr>
          <w:rFonts w:eastAsia="Arial"/>
        </w:rPr>
        <w:t>and also</w:t>
      </w:r>
      <w:proofErr w:type="gramEnd"/>
      <w:r w:rsidRPr="00E06722">
        <w:rPr>
          <w:rFonts w:eastAsia="Arial"/>
        </w:rPr>
        <w:t xml:space="preserve"> tend to reduce shortening of product development cycles. But the problem of technology or the work pressure and the global organization can reduce its efficiency until the aspects are carefully regulated (</w:t>
      </w:r>
      <w:r w:rsidR="00495EFA" w:rsidRPr="00495EFA">
        <w:rPr>
          <w:color w:val="222222"/>
        </w:rPr>
        <w:t>Kujala</w:t>
      </w:r>
      <w:r w:rsidR="00495EFA" w:rsidRPr="00495EFA">
        <w:rPr>
          <w:i/>
          <w:color w:val="222222"/>
        </w:rPr>
        <w:t>et.al</w:t>
      </w:r>
      <w:r w:rsidR="00495EFA" w:rsidRPr="00495EFA">
        <w:rPr>
          <w:color w:val="222222"/>
        </w:rPr>
        <w:t xml:space="preserve"> 2022</w:t>
      </w:r>
      <w:r w:rsidRPr="00E06722">
        <w:rPr>
          <w:rFonts w:eastAsia="Arial"/>
        </w:rPr>
        <w:t xml:space="preserve">). The level of skill required would also be compromised as skilled jobs would be having excessive turnover and would consequently impact on the standard of products and the knowledge retained. The financial strategies of the company are determined by the activities of the investors. </w:t>
      </w:r>
    </w:p>
    <w:p w14:paraId="2AB1F9A3" w14:textId="77777777" w:rsidR="00E06722" w:rsidRPr="00495EFA" w:rsidRDefault="00E06722" w:rsidP="003F6902">
      <w:r w:rsidRPr="00E06722">
        <w:rPr>
          <w:rFonts w:eastAsia="Arial"/>
        </w:rPr>
        <w:t xml:space="preserve">Existing investor relationship will ensure that the company is fully financed </w:t>
      </w:r>
      <w:proofErr w:type="gramStart"/>
      <w:r w:rsidRPr="00E06722">
        <w:rPr>
          <w:rFonts w:eastAsia="Arial"/>
        </w:rPr>
        <w:t>in regard to</w:t>
      </w:r>
      <w:proofErr w:type="gramEnd"/>
      <w:r w:rsidRPr="00E06722">
        <w:rPr>
          <w:rFonts w:eastAsia="Arial"/>
        </w:rPr>
        <w:t xml:space="preserve"> R&amp;D investments, acquisition, and expansion abroad. His confidence that the investors have is closely connected to open communication, tendency towards repetitions, and sustainability. Poor engagement may imply reduce rates of investments, high expense of financing and instant orientation, which would counteract long-term innovation (</w:t>
      </w:r>
      <w:r w:rsidR="00495EFA" w:rsidRPr="00495EFA">
        <w:rPr>
          <w:color w:val="222222"/>
        </w:rPr>
        <w:t>Gagné</w:t>
      </w:r>
      <w:r w:rsidR="00495EFA" w:rsidRPr="00495EFA">
        <w:rPr>
          <w:i/>
          <w:color w:val="222222"/>
        </w:rPr>
        <w:t>et.al</w:t>
      </w:r>
      <w:r w:rsidR="00495EFA" w:rsidRPr="00495EFA">
        <w:rPr>
          <w:color w:val="222222"/>
        </w:rPr>
        <w:t xml:space="preserve"> 2022</w:t>
      </w:r>
      <w:r w:rsidRPr="00E06722">
        <w:rPr>
          <w:rFonts w:eastAsia="Arial"/>
        </w:rPr>
        <w:t xml:space="preserve">). The participation of the suppliers affects reliability, cost and quality of manufacturing control. Good relationships reduce cases of supply chain issues, regulatory conformance and offer co-development. Incisory </w:t>
      </w:r>
      <w:r w:rsidRPr="00E06722">
        <w:rPr>
          <w:rFonts w:eastAsia="Arial"/>
        </w:rPr>
        <w:lastRenderedPageBreak/>
        <w:t>engagement on the contrary can lead to delays or disrupted delivery of materials or increased cost of production- that directly impacts profitability and client satisfaction.</w:t>
      </w:r>
    </w:p>
    <w:p w14:paraId="2AB1F9A4" w14:textId="77777777" w:rsidR="00E06722" w:rsidRPr="00E06722" w:rsidRDefault="00E06722" w:rsidP="003F6902">
      <w:pPr>
        <w:pStyle w:val="Heading3"/>
        <w:keepNext w:val="0"/>
        <w:keepLines w:val="0"/>
        <w:rPr>
          <w:rFonts w:eastAsia="Arial"/>
          <w:i/>
          <w:iCs w:val="0"/>
          <w:color w:val="434343"/>
        </w:rPr>
      </w:pPr>
      <w:bookmarkStart w:id="21" w:name="_heading=h.atnd1gjjr2r3" w:colFirst="0" w:colLast="0"/>
      <w:bookmarkStart w:id="22" w:name="_Toc215058305"/>
      <w:bookmarkStart w:id="23" w:name="_Toc215072194"/>
      <w:bookmarkEnd w:id="21"/>
      <w:r w:rsidRPr="00E06722">
        <w:rPr>
          <w:rFonts w:eastAsia="Arial"/>
          <w:iCs w:val="0"/>
        </w:rPr>
        <w:t>Recommendations for Future Improvement</w:t>
      </w:r>
      <w:bookmarkEnd w:id="22"/>
      <w:bookmarkEnd w:id="23"/>
    </w:p>
    <w:p w14:paraId="2AB1F9A5" w14:textId="7F5136F9" w:rsidR="00E06722" w:rsidRPr="00495EFA" w:rsidRDefault="00E06722" w:rsidP="003F6902">
      <w:pPr>
        <w:pStyle w:val="ListParagraph"/>
        <w:numPr>
          <w:ilvl w:val="0"/>
          <w:numId w:val="12"/>
        </w:numPr>
      </w:pPr>
      <w:r w:rsidRPr="00495EFA">
        <w:rPr>
          <w:rFonts w:eastAsia="Arial"/>
          <w:lang w:val="en-GB"/>
        </w:rPr>
        <w:t>It is recommended that Smith &amp; Nephew should expand the number of patient advisory boards and employ as a diverse range of demographic knowledge (</w:t>
      </w:r>
      <w:r w:rsidR="00495EFA" w:rsidRPr="00495EFA">
        <w:rPr>
          <w:color w:val="222222"/>
        </w:rPr>
        <w:t>Nonet</w:t>
      </w:r>
      <w:r w:rsidR="00495EFA" w:rsidRPr="00495EFA">
        <w:rPr>
          <w:i/>
          <w:color w:val="222222"/>
        </w:rPr>
        <w:t>et.al</w:t>
      </w:r>
      <w:r w:rsidR="00495EFA" w:rsidRPr="00495EFA">
        <w:rPr>
          <w:color w:val="222222"/>
        </w:rPr>
        <w:t xml:space="preserve"> 2022</w:t>
      </w:r>
      <w:r w:rsidRPr="00495EFA">
        <w:rPr>
          <w:rFonts w:eastAsia="Arial"/>
          <w:lang w:val="en-GB"/>
        </w:rPr>
        <w:t xml:space="preserve">). The implementation of the digital-based patient-reported outcome measures would help to consider real-time performance indicators, </w:t>
      </w:r>
      <w:r w:rsidR="00E5215B" w:rsidRPr="00495EFA">
        <w:rPr>
          <w:rFonts w:eastAsia="Arial"/>
          <w:lang w:val="en-GB"/>
        </w:rPr>
        <w:t>to</w:t>
      </w:r>
      <w:r w:rsidRPr="00495EFA">
        <w:rPr>
          <w:rFonts w:eastAsia="Arial"/>
          <w:lang w:val="en-GB"/>
        </w:rPr>
        <w:t xml:space="preserve"> revise the product designs timelier.</w:t>
      </w:r>
    </w:p>
    <w:p w14:paraId="2AB1F9A6" w14:textId="0DC310C5" w:rsidR="00E06722" w:rsidRPr="00E06722" w:rsidRDefault="00E06722" w:rsidP="003F6902">
      <w:pPr>
        <w:pStyle w:val="NoSpacing"/>
        <w:numPr>
          <w:ilvl w:val="0"/>
          <w:numId w:val="6"/>
        </w:numPr>
        <w:rPr>
          <w:rFonts w:eastAsia="Arial"/>
        </w:rPr>
      </w:pPr>
      <w:r w:rsidRPr="00E06722">
        <w:rPr>
          <w:rFonts w:eastAsia="Arial"/>
        </w:rPr>
        <w:t xml:space="preserve">It is suggested </w:t>
      </w:r>
      <w:r w:rsidR="00E5215B" w:rsidRPr="00E06722">
        <w:rPr>
          <w:rFonts w:eastAsia="Arial"/>
        </w:rPr>
        <w:t>that additional</w:t>
      </w:r>
      <w:r w:rsidRPr="00E06722">
        <w:rPr>
          <w:rFonts w:eastAsia="Arial"/>
        </w:rPr>
        <w:t xml:space="preserve"> virtual training, personal lines of learning and simulation would help clinicians to potentially adopt multifaceted technologies like robotics and hi-tech wound care equipment (</w:t>
      </w:r>
      <w:r w:rsidR="00495EFA" w:rsidRPr="00E06722">
        <w:rPr>
          <w:color w:val="222222"/>
        </w:rPr>
        <w:t>Hollebeek</w:t>
      </w:r>
      <w:r w:rsidR="00495EFA" w:rsidRPr="00495EFA">
        <w:rPr>
          <w:i/>
          <w:color w:val="222222"/>
        </w:rPr>
        <w:t>et.al</w:t>
      </w:r>
      <w:r w:rsidR="00495EFA" w:rsidRPr="00E06722">
        <w:rPr>
          <w:color w:val="222222"/>
        </w:rPr>
        <w:t>2022</w:t>
      </w:r>
      <w:r w:rsidRPr="00E06722">
        <w:rPr>
          <w:rFonts w:eastAsia="Arial"/>
        </w:rPr>
        <w:t>).</w:t>
      </w:r>
    </w:p>
    <w:p w14:paraId="2AB1F9A7" w14:textId="7A9E01C8" w:rsidR="00E06722" w:rsidRPr="00E06722" w:rsidRDefault="00E06722" w:rsidP="003F6902">
      <w:pPr>
        <w:pStyle w:val="NoSpacing"/>
        <w:numPr>
          <w:ilvl w:val="0"/>
          <w:numId w:val="6"/>
        </w:numPr>
        <w:rPr>
          <w:rFonts w:eastAsia="Arial"/>
        </w:rPr>
      </w:pPr>
      <w:r w:rsidRPr="00E06722">
        <w:rPr>
          <w:rFonts w:eastAsia="Arial"/>
        </w:rPr>
        <w:t xml:space="preserve">It is recommended that development of regulatory analytics and distinctive teams in the new global markets will ensure that the changes can be </w:t>
      </w:r>
      <w:r w:rsidR="00E5215B" w:rsidRPr="00E06722">
        <w:rPr>
          <w:rFonts w:eastAsia="Arial"/>
        </w:rPr>
        <w:t>foreseen,</w:t>
      </w:r>
      <w:r w:rsidRPr="00E06722">
        <w:rPr>
          <w:rFonts w:eastAsia="Arial"/>
        </w:rPr>
        <w:t xml:space="preserve"> and products can rush through approvals.</w:t>
      </w:r>
    </w:p>
    <w:p w14:paraId="2AB1F9A8" w14:textId="1F03C02B" w:rsidR="00E06722" w:rsidRPr="00E06722" w:rsidRDefault="00E06722" w:rsidP="003F6902">
      <w:pPr>
        <w:pStyle w:val="NoSpacing"/>
        <w:numPr>
          <w:ilvl w:val="0"/>
          <w:numId w:val="6"/>
        </w:numPr>
        <w:rPr>
          <w:rFonts w:eastAsia="Arial"/>
        </w:rPr>
      </w:pPr>
      <w:r w:rsidRPr="00E06722">
        <w:rPr>
          <w:rFonts w:eastAsia="Arial"/>
        </w:rPr>
        <w:t xml:space="preserve">It is suggested that the brand can invest in employee wellbeing and talent </w:t>
      </w:r>
      <w:r w:rsidR="00E5215B" w:rsidRPr="00E06722">
        <w:rPr>
          <w:rFonts w:eastAsia="Arial"/>
        </w:rPr>
        <w:t>development. The</w:t>
      </w:r>
      <w:r w:rsidRPr="00E06722">
        <w:rPr>
          <w:rFonts w:eastAsia="Arial"/>
        </w:rPr>
        <w:t xml:space="preserve"> turnover can be reduced, and the productivity increased through structured career paths, mental health support and cross-functional innovation programmes.</w:t>
      </w:r>
    </w:p>
    <w:p w14:paraId="2AB1F9A9" w14:textId="4D54AD70" w:rsidR="00E06722" w:rsidRPr="00E06722" w:rsidRDefault="00E06722" w:rsidP="003F6902">
      <w:pPr>
        <w:pStyle w:val="NoSpacing"/>
        <w:numPr>
          <w:ilvl w:val="0"/>
          <w:numId w:val="6"/>
        </w:numPr>
        <w:rPr>
          <w:rFonts w:eastAsia="Arial"/>
        </w:rPr>
      </w:pPr>
      <w:r w:rsidRPr="00E06722">
        <w:rPr>
          <w:rFonts w:eastAsia="Arial"/>
        </w:rPr>
        <w:t xml:space="preserve">It is suggested that the brand can strengthen investor communication on sustainability and </w:t>
      </w:r>
      <w:r w:rsidR="00B07676" w:rsidRPr="00E06722">
        <w:rPr>
          <w:rFonts w:eastAsia="Arial"/>
        </w:rPr>
        <w:t>innovation. Clear</w:t>
      </w:r>
      <w:r w:rsidRPr="00E06722">
        <w:rPr>
          <w:rFonts w:eastAsia="Arial"/>
        </w:rPr>
        <w:t xml:space="preserve"> communication of the ESG programs, research and development pipeline and clinical effectiveness will contribute to the confidence of both the long-term investors</w:t>
      </w:r>
      <w:r w:rsidR="00F202CD">
        <w:rPr>
          <w:rFonts w:eastAsia="Arial"/>
        </w:rPr>
        <w:t xml:space="preserve"> (</w:t>
      </w:r>
      <w:r w:rsidR="00F202CD" w:rsidRPr="00F202CD">
        <w:rPr>
          <w:color w:val="222222"/>
        </w:rPr>
        <w:t>Freeman</w:t>
      </w:r>
      <w:r w:rsidR="00F202CD" w:rsidRPr="00F202CD">
        <w:rPr>
          <w:i/>
          <w:color w:val="222222"/>
        </w:rPr>
        <w:t>et.al</w:t>
      </w:r>
      <w:r w:rsidR="00F202CD" w:rsidRPr="00F202CD">
        <w:rPr>
          <w:color w:val="222222"/>
        </w:rPr>
        <w:t>2021</w:t>
      </w:r>
      <w:r w:rsidR="00F202CD">
        <w:rPr>
          <w:rFonts w:eastAsia="Arial"/>
        </w:rPr>
        <w:t>)</w:t>
      </w:r>
      <w:r w:rsidRPr="00E06722">
        <w:rPr>
          <w:rFonts w:eastAsia="Arial"/>
        </w:rPr>
        <w:t>.</w:t>
      </w:r>
    </w:p>
    <w:p w14:paraId="2AB1F9AA" w14:textId="77777777" w:rsidR="00E06722" w:rsidRPr="00E06722" w:rsidRDefault="00E06722" w:rsidP="003F6902">
      <w:pPr>
        <w:pStyle w:val="NoSpacing"/>
        <w:numPr>
          <w:ilvl w:val="0"/>
          <w:numId w:val="6"/>
        </w:numPr>
        <w:rPr>
          <w:rFonts w:eastAsia="Arial"/>
        </w:rPr>
      </w:pPr>
      <w:r w:rsidRPr="00E06722">
        <w:rPr>
          <w:rFonts w:eastAsia="Arial"/>
        </w:rPr>
        <w:t xml:space="preserve">It is recommended that </w:t>
      </w:r>
      <w:r w:rsidR="00495EFA" w:rsidRPr="00E06722">
        <w:rPr>
          <w:rFonts w:eastAsia="Arial"/>
        </w:rPr>
        <w:t>build</w:t>
      </w:r>
      <w:r w:rsidRPr="00E06722">
        <w:rPr>
          <w:rFonts w:eastAsia="Arial"/>
        </w:rPr>
        <w:t xml:space="preserve"> more resilient supplier networks</w:t>
      </w:r>
      <w:r w:rsidRPr="00E06722">
        <w:rPr>
          <w:rFonts w:eastAsia="Arial"/>
          <w:b/>
          <w:bCs/>
        </w:rPr>
        <w:t xml:space="preserve">. </w:t>
      </w:r>
      <w:r w:rsidRPr="00E06722">
        <w:rPr>
          <w:rFonts w:eastAsia="Arial"/>
        </w:rPr>
        <w:t>The interruptions in the company can be reduced with diversification of suppliers, long-term relationships, and implementation of supply chain risk-monitoring instruments.</w:t>
      </w:r>
    </w:p>
    <w:p w14:paraId="2AB1F9AB" w14:textId="5C6213D2" w:rsidR="00F202CD" w:rsidRPr="00E06722" w:rsidRDefault="0055361D" w:rsidP="00F202CD">
      <w:pPr>
        <w:pStyle w:val="Heading1"/>
      </w:pPr>
      <w:bookmarkStart w:id="24" w:name="_Toc215072195"/>
      <w:r>
        <w:t xml:space="preserve">       </w:t>
      </w:r>
      <w:r w:rsidR="00F202CD" w:rsidRPr="00E06722">
        <w:t>Conclusion</w:t>
      </w:r>
      <w:bookmarkEnd w:id="24"/>
    </w:p>
    <w:p w14:paraId="2AB1F9AC" w14:textId="77777777" w:rsidR="00F202CD" w:rsidRPr="00E06722" w:rsidRDefault="00F202CD" w:rsidP="00F202CD">
      <w:r>
        <w:t>It is concluded that</w:t>
      </w:r>
      <w:r w:rsidRPr="00E06722">
        <w:t xml:space="preserve"> emergence of a wearable health device at Smith and Nephew underscores the need to incorporate leadership, strategic planning, and stakeholder management to have successful p</w:t>
      </w:r>
      <w:r>
        <w:t>roject results. T</w:t>
      </w:r>
      <w:r w:rsidRPr="00E06722">
        <w:t xml:space="preserve">he company boasts of good technological backgrounds, international reputation, and well-equipped research and development, but structural inefficiencies, lack of diversification, and an increase in competition pressures. The strategic environment under which the project will have to work is further defined by external forces, such as regulatory expectations, technological changes, and changing customer behaviours. The SMART goal </w:t>
      </w:r>
      <w:r w:rsidRPr="00E06722">
        <w:lastRenderedPageBreak/>
        <w:t>model supports the idea of a narrow and time-oriented strategy, especially in the sphere where the regulatory adherence and the innovation of the product should be developed simultaneously.</w:t>
      </w:r>
    </w:p>
    <w:p w14:paraId="2AB1F9AD" w14:textId="6FDFA072" w:rsidR="00F202CD" w:rsidRPr="00E06722" w:rsidRDefault="00F202CD" w:rsidP="00F202CD">
      <w:r w:rsidRPr="00E06722">
        <w:t xml:space="preserve">The stakeholder evaluation and engagement plans highlight the primary importance of communication, collaboration, and unified decision-making. There are internal stakeholders like product development, regulatory teams, and marketing, who need integrated leadership to have the technological </w:t>
      </w:r>
      <w:r w:rsidR="009E3648" w:rsidRPr="00E06722">
        <w:t>innovation,</w:t>
      </w:r>
      <w:r w:rsidRPr="00E06722">
        <w:t xml:space="preserve"> and the market needs aligned. The external stakeholders, such as the customers, healthcare professionals, regulators, and distributors, provide valuable information contributing to the design of the products, compliance, and market positioning. The stakeholder matrix, engagement plan, and communication framework are examples of tools that show how, with a well-organized approach to management, understanding of risk, and accountability of the project are better realized. The RACI matrix also explains these duties in a clear manner, which is effective and reduces confusion in the implementation process.</w:t>
      </w:r>
    </w:p>
    <w:p w14:paraId="2AB1F9AE" w14:textId="77777777" w:rsidR="00F202CD" w:rsidRPr="00E06722" w:rsidRDefault="00F202CD" w:rsidP="00F202CD">
      <w:r w:rsidRPr="00E06722">
        <w:t xml:space="preserve">Importantly, the success of the project will be determined by the leadership that attaches importance to flexibility, cross-functional collaboration, and making informed decisions. Launching a wearable is not just a technical project, and it involves addressing the cultural change and maintaining ethical data usage, as well as integrating sustainability by considering the growing demands of e-waste and health data transparency. </w:t>
      </w:r>
    </w:p>
    <w:p w14:paraId="2AB1F9AF" w14:textId="77777777" w:rsidR="00EC3F7D" w:rsidRDefault="00EC3F7D">
      <w:pPr>
        <w:rPr>
          <w:b/>
          <w:bCs/>
          <w:color w:val="000000"/>
          <w:sz w:val="28"/>
          <w:szCs w:val="28"/>
        </w:rPr>
      </w:pPr>
      <w:bookmarkStart w:id="25" w:name="_Toc215072196"/>
      <w:r>
        <w:br w:type="page"/>
      </w:r>
    </w:p>
    <w:p w14:paraId="2AB1F9B0" w14:textId="77777777" w:rsidR="003F6902" w:rsidRPr="003F6902" w:rsidRDefault="00646D1C" w:rsidP="003F6902">
      <w:pPr>
        <w:pStyle w:val="Heading1"/>
      </w:pPr>
      <w:r w:rsidRPr="00E06722">
        <w:lastRenderedPageBreak/>
        <w:t>References</w:t>
      </w:r>
      <w:bookmarkEnd w:id="25"/>
    </w:p>
    <w:p w14:paraId="2AB1F9B1" w14:textId="77777777" w:rsidR="00F202CD" w:rsidRPr="00F84A1C" w:rsidRDefault="00F202CD" w:rsidP="00F84A1C">
      <w:r w:rsidRPr="00F84A1C">
        <w:t xml:space="preserve">Ashcroft, J. (2017). </w:t>
      </w:r>
      <w:r w:rsidRPr="00F84A1C">
        <w:rPr>
          <w:i/>
        </w:rPr>
        <w:t>The relational lens: understanding, measuring, and managing stakeholder relationships</w:t>
      </w:r>
      <w:r w:rsidRPr="00F84A1C">
        <w:t>. Cambridge: Cambridge University Press.</w:t>
      </w:r>
    </w:p>
    <w:p w14:paraId="2AB1F9B2" w14:textId="057AC0F7" w:rsidR="00F202CD" w:rsidRPr="00F84A1C" w:rsidRDefault="00F202CD" w:rsidP="00F84A1C">
      <w:pPr>
        <w:rPr>
          <w:color w:val="222222"/>
        </w:rPr>
      </w:pPr>
      <w:r w:rsidRPr="00F84A1C">
        <w:rPr>
          <w:color w:val="222222"/>
        </w:rPr>
        <w:t>Ashley, L., PHR, S.C. and George, N., (2025</w:t>
      </w:r>
      <w:r w:rsidR="00C42B30" w:rsidRPr="00F84A1C">
        <w:rPr>
          <w:color w:val="222222"/>
        </w:rPr>
        <w:t>). Enhancing</w:t>
      </w:r>
      <w:r w:rsidRPr="00F84A1C">
        <w:rPr>
          <w:color w:val="222222"/>
        </w:rPr>
        <w:t xml:space="preserve"> Onboarding for Staff Engagement and Belonging.</w:t>
      </w:r>
    </w:p>
    <w:p w14:paraId="2AB1F9B3" w14:textId="77777777" w:rsidR="00F202CD" w:rsidRPr="00F84A1C" w:rsidRDefault="00F202CD" w:rsidP="00F84A1C">
      <w:pPr>
        <w:rPr>
          <w:color w:val="222222"/>
        </w:rPr>
      </w:pPr>
      <w:r w:rsidRPr="00F84A1C">
        <w:rPr>
          <w:color w:val="222222"/>
        </w:rPr>
        <w:t>Attanasio, G., Preghenella, N., De Toni, A.F. and Battistella, C., (2022). Stakeholder engagement in business models for sustainability: The stakeholder value flow model for sustainable development. </w:t>
      </w:r>
      <w:r w:rsidRPr="00F84A1C">
        <w:rPr>
          <w:i/>
          <w:iCs/>
          <w:color w:val="222222"/>
        </w:rPr>
        <w:t>Business Strategy and the Environment</w:t>
      </w:r>
      <w:r w:rsidRPr="00F84A1C">
        <w:rPr>
          <w:color w:val="222222"/>
        </w:rPr>
        <w:t>, </w:t>
      </w:r>
      <w:r w:rsidRPr="00F84A1C">
        <w:rPr>
          <w:i/>
          <w:iCs/>
          <w:color w:val="222222"/>
        </w:rPr>
        <w:t>31</w:t>
      </w:r>
      <w:r w:rsidRPr="00F84A1C">
        <w:rPr>
          <w:color w:val="222222"/>
        </w:rPr>
        <w:t>(3), pp.860-874.</w:t>
      </w:r>
    </w:p>
    <w:p w14:paraId="2AB1F9B4" w14:textId="77777777" w:rsidR="00F202CD" w:rsidRDefault="00F202CD" w:rsidP="003F6902">
      <w:pPr>
        <w:rPr>
          <w:color w:val="222222"/>
        </w:rPr>
      </w:pPr>
      <w:r w:rsidRPr="00F84A1C">
        <w:rPr>
          <w:color w:val="222222"/>
        </w:rPr>
        <w:t xml:space="preserve">Bridoux, F. and Stoelhorst, J.W., </w:t>
      </w:r>
      <w:r>
        <w:rPr>
          <w:color w:val="222222"/>
        </w:rPr>
        <w:t>(</w:t>
      </w:r>
      <w:r w:rsidRPr="00F84A1C">
        <w:rPr>
          <w:color w:val="222222"/>
        </w:rPr>
        <w:t>2022</w:t>
      </w:r>
      <w:r>
        <w:rPr>
          <w:color w:val="222222"/>
        </w:rPr>
        <w:t>)</w:t>
      </w:r>
      <w:r w:rsidRPr="00F84A1C">
        <w:rPr>
          <w:color w:val="222222"/>
        </w:rPr>
        <w:t>. Stakeholder theory, strategy, and organization: Past, present, and future. </w:t>
      </w:r>
      <w:r w:rsidRPr="00F84A1C">
        <w:rPr>
          <w:i/>
          <w:iCs/>
          <w:color w:val="222222"/>
        </w:rPr>
        <w:t>Strategic Organization</w:t>
      </w:r>
      <w:r w:rsidRPr="00F84A1C">
        <w:rPr>
          <w:color w:val="222222"/>
        </w:rPr>
        <w:t>, </w:t>
      </w:r>
      <w:r w:rsidRPr="00F84A1C">
        <w:rPr>
          <w:i/>
          <w:iCs/>
          <w:color w:val="222222"/>
        </w:rPr>
        <w:t>20</w:t>
      </w:r>
      <w:r w:rsidRPr="00F84A1C">
        <w:rPr>
          <w:color w:val="222222"/>
        </w:rPr>
        <w:t>(4), pp.797-809.</w:t>
      </w:r>
    </w:p>
    <w:p w14:paraId="2AB1F9B5" w14:textId="018C34A8" w:rsidR="00F202CD" w:rsidRPr="00F84A1C" w:rsidRDefault="00F202CD" w:rsidP="00F84A1C">
      <w:r w:rsidRPr="00F84A1C">
        <w:t>Christopher, M., Payne, A., and Ballantyne, D. (2013</w:t>
      </w:r>
      <w:r w:rsidR="00C42B30" w:rsidRPr="00F84A1C">
        <w:t>).</w:t>
      </w:r>
      <w:r w:rsidR="00C42B30" w:rsidRPr="00F84A1C">
        <w:rPr>
          <w:i/>
        </w:rPr>
        <w:t xml:space="preserve"> Relationship</w:t>
      </w:r>
      <w:r w:rsidRPr="00F84A1C">
        <w:rPr>
          <w:i/>
        </w:rPr>
        <w:t xml:space="preserve"> Marketing: Creating Stakeholder Value</w:t>
      </w:r>
      <w:r w:rsidRPr="00F84A1C">
        <w:t>. Saint Louis: Taylor and Francis.</w:t>
      </w:r>
    </w:p>
    <w:p w14:paraId="2AB1F9B6" w14:textId="036B4F65" w:rsidR="00F202CD" w:rsidRPr="00F84A1C" w:rsidRDefault="00F202CD" w:rsidP="00F84A1C">
      <w:pPr>
        <w:rPr>
          <w:rFonts w:eastAsia="Arial"/>
          <w:color w:val="222222"/>
        </w:rPr>
      </w:pPr>
      <w:r w:rsidRPr="00F84A1C">
        <w:rPr>
          <w:rFonts w:eastAsia="Arial"/>
          <w:color w:val="222222"/>
        </w:rPr>
        <w:t xml:space="preserve">Christophers, B., (2023). The </w:t>
      </w:r>
      <w:r w:rsidR="00A102AD" w:rsidRPr="00F84A1C">
        <w:rPr>
          <w:rFonts w:eastAsia="Arial"/>
          <w:color w:val="222222"/>
        </w:rPr>
        <w:t>rent erization</w:t>
      </w:r>
      <w:r w:rsidRPr="00F84A1C">
        <w:rPr>
          <w:rFonts w:eastAsia="Arial"/>
          <w:color w:val="222222"/>
        </w:rPr>
        <w:t xml:space="preserve"> of the United Kingdom </w:t>
      </w:r>
      <w:r w:rsidR="00A102AD" w:rsidRPr="00F84A1C">
        <w:rPr>
          <w:rFonts w:eastAsia="Arial"/>
          <w:color w:val="222222"/>
        </w:rPr>
        <w:t>economy.</w:t>
      </w:r>
      <w:r w:rsidR="00A102AD" w:rsidRPr="00F84A1C">
        <w:rPr>
          <w:rFonts w:eastAsia="Arial"/>
          <w:i/>
          <w:iCs/>
          <w:color w:val="222222"/>
        </w:rPr>
        <w:t xml:space="preserve"> Environment</w:t>
      </w:r>
      <w:r w:rsidRPr="00F84A1C">
        <w:rPr>
          <w:rFonts w:eastAsia="Arial"/>
          <w:i/>
          <w:iCs/>
          <w:color w:val="222222"/>
        </w:rPr>
        <w:t xml:space="preserve"> and Planning A: Economy and Space</w:t>
      </w:r>
      <w:r w:rsidRPr="00F84A1C">
        <w:rPr>
          <w:rFonts w:eastAsia="Arial"/>
          <w:color w:val="222222"/>
        </w:rPr>
        <w:t xml:space="preserve">, </w:t>
      </w:r>
      <w:r w:rsidRPr="00F84A1C">
        <w:rPr>
          <w:rFonts w:eastAsia="Arial"/>
          <w:i/>
          <w:iCs/>
          <w:color w:val="222222"/>
        </w:rPr>
        <w:t>55</w:t>
      </w:r>
      <w:r w:rsidRPr="00F84A1C">
        <w:rPr>
          <w:rFonts w:eastAsia="Arial"/>
          <w:color w:val="222222"/>
        </w:rPr>
        <w:t>(6), pp.1438-1470.</w:t>
      </w:r>
    </w:p>
    <w:p w14:paraId="2AB1F9B7" w14:textId="15098030" w:rsidR="00F202CD" w:rsidRPr="00F84A1C" w:rsidRDefault="00F202CD" w:rsidP="00F84A1C">
      <w:pPr>
        <w:rPr>
          <w:rFonts w:eastAsia="Arial"/>
          <w:color w:val="222222"/>
        </w:rPr>
      </w:pPr>
      <w:r w:rsidRPr="00F84A1C">
        <w:rPr>
          <w:rFonts w:eastAsia="Arial"/>
          <w:color w:val="222222"/>
        </w:rPr>
        <w:t xml:space="preserve">Connell, D., (2021). Is the UK’s flagship industrial policy a costly </w:t>
      </w:r>
      <w:r w:rsidR="00A102AD" w:rsidRPr="00F84A1C">
        <w:rPr>
          <w:rFonts w:eastAsia="Arial"/>
          <w:color w:val="222222"/>
        </w:rPr>
        <w:t>failure?</w:t>
      </w:r>
      <w:r w:rsidR="00A102AD" w:rsidRPr="00F84A1C">
        <w:rPr>
          <w:rFonts w:eastAsia="Arial"/>
          <w:i/>
          <w:iCs/>
          <w:color w:val="222222"/>
        </w:rPr>
        <w:t xml:space="preserve"> Centre</w:t>
      </w:r>
      <w:r w:rsidRPr="00F84A1C">
        <w:rPr>
          <w:rFonts w:eastAsia="Arial"/>
          <w:i/>
          <w:iCs/>
          <w:color w:val="222222"/>
        </w:rPr>
        <w:t xml:space="preserve"> for Business Research, Cambridge Judge Business School, May</w:t>
      </w:r>
      <w:r w:rsidRPr="00F84A1C">
        <w:rPr>
          <w:rFonts w:eastAsia="Arial"/>
          <w:color w:val="222222"/>
        </w:rPr>
        <w:t>.</w:t>
      </w:r>
    </w:p>
    <w:p w14:paraId="2AB1F9B8" w14:textId="42A6C61D" w:rsidR="00F202CD" w:rsidRPr="00F84A1C" w:rsidRDefault="00F202CD" w:rsidP="00F84A1C">
      <w:r w:rsidRPr="00F84A1C">
        <w:t>Ellis, C.A., Gibbs, S.J. and Rein, G.L., (1991</w:t>
      </w:r>
      <w:r w:rsidR="00C42B30" w:rsidRPr="00F84A1C">
        <w:t>).</w:t>
      </w:r>
      <w:r w:rsidR="00C42B30" w:rsidRPr="00F84A1C">
        <w:rPr>
          <w:i/>
        </w:rPr>
        <w:t xml:space="preserve"> Groupware</w:t>
      </w:r>
      <w:r w:rsidRPr="00F84A1C">
        <w:rPr>
          <w:i/>
        </w:rPr>
        <w:t>: Some issues and experiences. Communications of the ACM</w:t>
      </w:r>
      <w:r w:rsidRPr="00F84A1C">
        <w:t>, 34(1), pp.38–58.</w:t>
      </w:r>
    </w:p>
    <w:p w14:paraId="2AB1F9B9" w14:textId="0371A4BE" w:rsidR="00F202CD" w:rsidRPr="00F84A1C" w:rsidRDefault="00F202CD" w:rsidP="00F84A1C">
      <w:pPr>
        <w:rPr>
          <w:color w:val="222222"/>
        </w:rPr>
      </w:pPr>
      <w:r w:rsidRPr="00F202CD">
        <w:rPr>
          <w:color w:val="222222"/>
        </w:rPr>
        <w:t xml:space="preserve">Freeman, R.E., Dmytriyev, S.D. and Phillips, R.A., </w:t>
      </w:r>
      <w:r>
        <w:rPr>
          <w:color w:val="222222"/>
        </w:rPr>
        <w:t>(</w:t>
      </w:r>
      <w:r w:rsidRPr="00F202CD">
        <w:rPr>
          <w:color w:val="222222"/>
        </w:rPr>
        <w:t>2021</w:t>
      </w:r>
      <w:r w:rsidR="00C42B30">
        <w:rPr>
          <w:color w:val="222222"/>
        </w:rPr>
        <w:t>)</w:t>
      </w:r>
      <w:r w:rsidR="00C42B30" w:rsidRPr="00F202CD">
        <w:rPr>
          <w:color w:val="222222"/>
        </w:rPr>
        <w:t>. Stakeholder</w:t>
      </w:r>
      <w:r w:rsidRPr="00F202CD">
        <w:rPr>
          <w:color w:val="222222"/>
        </w:rPr>
        <w:t xml:space="preserve"> theory and the resource-based view of the firm. </w:t>
      </w:r>
      <w:r w:rsidRPr="00F202CD">
        <w:rPr>
          <w:i/>
          <w:iCs/>
          <w:color w:val="222222"/>
        </w:rPr>
        <w:t>Journal of management</w:t>
      </w:r>
      <w:r w:rsidRPr="00F202CD">
        <w:rPr>
          <w:color w:val="222222"/>
        </w:rPr>
        <w:t>, </w:t>
      </w:r>
      <w:r w:rsidRPr="00F202CD">
        <w:rPr>
          <w:i/>
          <w:iCs/>
          <w:color w:val="222222"/>
        </w:rPr>
        <w:t>47</w:t>
      </w:r>
      <w:r w:rsidRPr="00F202CD">
        <w:rPr>
          <w:color w:val="222222"/>
        </w:rPr>
        <w:t>(7), pp.1757-1770.</w:t>
      </w:r>
    </w:p>
    <w:p w14:paraId="2AB1F9BA" w14:textId="18C07290" w:rsidR="00F202CD" w:rsidRPr="00F84A1C" w:rsidRDefault="00533CC8" w:rsidP="00F84A1C">
      <w:pPr>
        <w:rPr>
          <w:color w:val="222222"/>
        </w:rPr>
      </w:pPr>
      <w:r w:rsidRPr="00F84A1C">
        <w:rPr>
          <w:color w:val="222222"/>
        </w:rPr>
        <w:t>Gagne</w:t>
      </w:r>
      <w:r w:rsidR="00F202CD" w:rsidRPr="00F84A1C">
        <w:rPr>
          <w:color w:val="222222"/>
        </w:rPr>
        <w:t>, V., Berthelot, S. and Coulmont, M., (2022</w:t>
      </w:r>
      <w:r w:rsidR="00C42B30" w:rsidRPr="00F84A1C">
        <w:rPr>
          <w:color w:val="222222"/>
        </w:rPr>
        <w:t>). Stakeholder</w:t>
      </w:r>
      <w:r w:rsidR="00F202CD" w:rsidRPr="00F84A1C">
        <w:rPr>
          <w:color w:val="222222"/>
        </w:rPr>
        <w:t xml:space="preserve"> engagement practices and impression management. </w:t>
      </w:r>
      <w:r w:rsidR="00F202CD" w:rsidRPr="00F84A1C">
        <w:rPr>
          <w:i/>
          <w:iCs/>
          <w:color w:val="222222"/>
        </w:rPr>
        <w:t>Journal of Global Responsibility</w:t>
      </w:r>
      <w:r w:rsidR="00F202CD" w:rsidRPr="00F84A1C">
        <w:rPr>
          <w:color w:val="222222"/>
        </w:rPr>
        <w:t>, </w:t>
      </w:r>
      <w:r w:rsidR="00F202CD" w:rsidRPr="00F84A1C">
        <w:rPr>
          <w:i/>
          <w:iCs/>
          <w:color w:val="222222"/>
        </w:rPr>
        <w:t>13</w:t>
      </w:r>
      <w:r w:rsidR="00F202CD" w:rsidRPr="00F84A1C">
        <w:rPr>
          <w:color w:val="222222"/>
        </w:rPr>
        <w:t>(2), pp.217-241.</w:t>
      </w:r>
    </w:p>
    <w:p w14:paraId="2AB1F9BB" w14:textId="7C7171AE" w:rsidR="00F202CD" w:rsidRPr="00F84A1C" w:rsidRDefault="00533CC8" w:rsidP="00F84A1C">
      <w:pPr>
        <w:rPr>
          <w:color w:val="222222"/>
        </w:rPr>
      </w:pPr>
      <w:r w:rsidRPr="00F84A1C">
        <w:rPr>
          <w:color w:val="222222"/>
        </w:rPr>
        <w:t>Hollenbeck</w:t>
      </w:r>
      <w:r w:rsidR="00F202CD" w:rsidRPr="00F84A1C">
        <w:rPr>
          <w:color w:val="222222"/>
        </w:rPr>
        <w:t xml:space="preserve">, L.D., Urbonavicius, S., Sigurdsson, V., Clark, M.K., Parts, O. and Rather, R.A., (2022). Stakeholder engagement and business model innovation value. </w:t>
      </w:r>
      <w:r w:rsidR="00F202CD" w:rsidRPr="00F84A1C">
        <w:rPr>
          <w:i/>
          <w:iCs/>
          <w:color w:val="222222"/>
        </w:rPr>
        <w:t>The Service Industries Journal</w:t>
      </w:r>
      <w:r w:rsidR="00F202CD" w:rsidRPr="00F84A1C">
        <w:rPr>
          <w:color w:val="222222"/>
        </w:rPr>
        <w:t xml:space="preserve">, </w:t>
      </w:r>
      <w:r w:rsidR="00F202CD" w:rsidRPr="00F84A1C">
        <w:rPr>
          <w:i/>
          <w:iCs/>
          <w:color w:val="222222"/>
        </w:rPr>
        <w:t>42</w:t>
      </w:r>
      <w:r w:rsidR="00F202CD" w:rsidRPr="00F84A1C">
        <w:rPr>
          <w:color w:val="222222"/>
        </w:rPr>
        <w:t>(1-2), pp.42-58.</w:t>
      </w:r>
    </w:p>
    <w:p w14:paraId="2AB1F9BC" w14:textId="28E0BED2" w:rsidR="00F202CD" w:rsidRPr="00F84A1C" w:rsidRDefault="00F202CD" w:rsidP="00F84A1C">
      <w:pPr>
        <w:rPr>
          <w:color w:val="222222"/>
        </w:rPr>
      </w:pPr>
      <w:r w:rsidRPr="00F84A1C">
        <w:rPr>
          <w:color w:val="222222"/>
        </w:rPr>
        <w:t xml:space="preserve">Keeling, A., Hall, R. and Holcombe, S., (2024). What is the experience with governance models that manage and engage diverse stakeholders through a closure </w:t>
      </w:r>
      <w:r w:rsidR="00B07676" w:rsidRPr="00F84A1C">
        <w:rPr>
          <w:color w:val="222222"/>
        </w:rPr>
        <w:t>transition?</w:t>
      </w:r>
      <w:r w:rsidRPr="00F84A1C">
        <w:rPr>
          <w:color w:val="222222"/>
        </w:rPr>
        <w:t> </w:t>
      </w:r>
      <w:r w:rsidRPr="00F84A1C">
        <w:rPr>
          <w:i/>
          <w:iCs/>
          <w:color w:val="222222"/>
        </w:rPr>
        <w:t>Research Directions: Mine Closure and Transitions</w:t>
      </w:r>
      <w:r w:rsidRPr="00F84A1C">
        <w:rPr>
          <w:color w:val="222222"/>
        </w:rPr>
        <w:t>, </w:t>
      </w:r>
      <w:r w:rsidRPr="00F84A1C">
        <w:rPr>
          <w:i/>
          <w:iCs/>
          <w:color w:val="222222"/>
        </w:rPr>
        <w:t>1</w:t>
      </w:r>
      <w:r w:rsidRPr="00F84A1C">
        <w:rPr>
          <w:color w:val="222222"/>
        </w:rPr>
        <w:t>, p.e2.</w:t>
      </w:r>
    </w:p>
    <w:p w14:paraId="2AB1F9BD" w14:textId="77777777" w:rsidR="00F202CD" w:rsidRPr="00F84A1C" w:rsidRDefault="00F202CD" w:rsidP="00F84A1C">
      <w:pPr>
        <w:rPr>
          <w:color w:val="222222"/>
        </w:rPr>
      </w:pPr>
      <w:r w:rsidRPr="00F84A1C">
        <w:rPr>
          <w:color w:val="222222"/>
        </w:rPr>
        <w:t>Kujala, J., Sachs, S., Leinonen, H., Heikkinen, A. and Laude, D., (2022). Stakeholder engagement: Past, present, and future. </w:t>
      </w:r>
      <w:r w:rsidRPr="00F84A1C">
        <w:rPr>
          <w:i/>
          <w:iCs/>
          <w:color w:val="222222"/>
        </w:rPr>
        <w:t>Business &amp; Society</w:t>
      </w:r>
      <w:r w:rsidRPr="00F84A1C">
        <w:rPr>
          <w:color w:val="222222"/>
        </w:rPr>
        <w:t>, </w:t>
      </w:r>
      <w:r w:rsidRPr="00F84A1C">
        <w:rPr>
          <w:i/>
          <w:iCs/>
          <w:color w:val="222222"/>
        </w:rPr>
        <w:t>61</w:t>
      </w:r>
      <w:r w:rsidRPr="00F84A1C">
        <w:rPr>
          <w:color w:val="222222"/>
        </w:rPr>
        <w:t>(5), pp.1136-1196.</w:t>
      </w:r>
    </w:p>
    <w:p w14:paraId="2AB1F9BE" w14:textId="77777777" w:rsidR="00F202CD" w:rsidRPr="00F84A1C" w:rsidRDefault="00F202CD" w:rsidP="00F84A1C">
      <w:pPr>
        <w:rPr>
          <w:color w:val="222222"/>
        </w:rPr>
      </w:pPr>
      <w:r w:rsidRPr="00F84A1C">
        <w:rPr>
          <w:color w:val="222222"/>
        </w:rPr>
        <w:lastRenderedPageBreak/>
        <w:t>López</w:t>
      </w:r>
      <w:r w:rsidRPr="00F84A1C">
        <w:rPr>
          <w:rFonts w:ascii="Cambria Math" w:hAnsi="Cambria Math" w:cs="Cambria Math"/>
          <w:color w:val="222222"/>
        </w:rPr>
        <w:t>‐</w:t>
      </w:r>
      <w:r w:rsidRPr="00F84A1C">
        <w:rPr>
          <w:color w:val="222222"/>
        </w:rPr>
        <w:t>Concepción, A., Gil</w:t>
      </w:r>
      <w:r w:rsidRPr="00F84A1C">
        <w:rPr>
          <w:rFonts w:ascii="Cambria Math" w:hAnsi="Cambria Math" w:cs="Cambria Math"/>
          <w:color w:val="222222"/>
        </w:rPr>
        <w:t>‐</w:t>
      </w:r>
      <w:r w:rsidRPr="00F84A1C">
        <w:rPr>
          <w:color w:val="222222"/>
        </w:rPr>
        <w:t>Lacruz, A.I. and Saz</w:t>
      </w:r>
      <w:r w:rsidRPr="00F84A1C">
        <w:rPr>
          <w:rFonts w:ascii="Cambria Math" w:hAnsi="Cambria Math" w:cs="Cambria Math"/>
          <w:color w:val="222222"/>
        </w:rPr>
        <w:t>‐</w:t>
      </w:r>
      <w:r w:rsidRPr="00F84A1C">
        <w:rPr>
          <w:color w:val="222222"/>
        </w:rPr>
        <w:t>Gil, I., (2022). Stakeholder engagement, Csr development and Sdgs compliance: A systematic review from 2015 to 2021. </w:t>
      </w:r>
      <w:r w:rsidRPr="00F84A1C">
        <w:rPr>
          <w:i/>
          <w:iCs/>
          <w:color w:val="222222"/>
        </w:rPr>
        <w:t>Corporate Social Responsibility and Environmental Management</w:t>
      </w:r>
      <w:r w:rsidRPr="00F84A1C">
        <w:rPr>
          <w:color w:val="222222"/>
        </w:rPr>
        <w:t>, </w:t>
      </w:r>
      <w:r w:rsidRPr="00F84A1C">
        <w:rPr>
          <w:i/>
          <w:iCs/>
          <w:color w:val="222222"/>
        </w:rPr>
        <w:t>29</w:t>
      </w:r>
      <w:r w:rsidRPr="00F84A1C">
        <w:rPr>
          <w:color w:val="222222"/>
        </w:rPr>
        <w:t>(1), pp.19-31.</w:t>
      </w:r>
    </w:p>
    <w:p w14:paraId="2AB1F9BF" w14:textId="1BF3375E" w:rsidR="00F202CD" w:rsidRPr="00F84A1C" w:rsidRDefault="00F202CD" w:rsidP="00F84A1C">
      <w:pPr>
        <w:rPr>
          <w:color w:val="222222"/>
        </w:rPr>
      </w:pPr>
      <w:r w:rsidRPr="00F84A1C">
        <w:rPr>
          <w:color w:val="222222"/>
        </w:rPr>
        <w:t>Mahajan, R., Lim, W.M., Sareen, M., Kumar, S. and Panwar, R., (2023</w:t>
      </w:r>
      <w:r w:rsidR="00C42B30" w:rsidRPr="00F84A1C">
        <w:rPr>
          <w:color w:val="222222"/>
        </w:rPr>
        <w:t>). Stakeholder</w:t>
      </w:r>
      <w:r w:rsidRPr="00F84A1C">
        <w:rPr>
          <w:color w:val="222222"/>
        </w:rPr>
        <w:t xml:space="preserve"> theory. </w:t>
      </w:r>
      <w:r w:rsidRPr="00F84A1C">
        <w:rPr>
          <w:i/>
          <w:iCs/>
          <w:color w:val="222222"/>
        </w:rPr>
        <w:t>Journal of Business Research</w:t>
      </w:r>
      <w:r w:rsidRPr="00F84A1C">
        <w:rPr>
          <w:color w:val="222222"/>
        </w:rPr>
        <w:t>, </w:t>
      </w:r>
      <w:r w:rsidRPr="00F84A1C">
        <w:rPr>
          <w:i/>
          <w:iCs/>
          <w:color w:val="222222"/>
        </w:rPr>
        <w:t>166</w:t>
      </w:r>
      <w:r w:rsidRPr="00F84A1C">
        <w:rPr>
          <w:color w:val="222222"/>
        </w:rPr>
        <w:t>, p.114104.</w:t>
      </w:r>
    </w:p>
    <w:p w14:paraId="2AB1F9C0" w14:textId="77777777" w:rsidR="00F202CD" w:rsidRPr="00F84A1C" w:rsidRDefault="00F202CD" w:rsidP="00F84A1C">
      <w:pPr>
        <w:rPr>
          <w:color w:val="222222"/>
        </w:rPr>
      </w:pPr>
      <w:r w:rsidRPr="00F84A1C">
        <w:rPr>
          <w:color w:val="222222"/>
        </w:rPr>
        <w:t xml:space="preserve">Mun, S. and Jo, I.H., (2025). Evolving the 4C/ID model through learning analytics approaches: Teaching and learning system design framework for supporting learners' complex problem-solving. In </w:t>
      </w:r>
      <w:r w:rsidRPr="00F84A1C">
        <w:rPr>
          <w:i/>
          <w:iCs/>
          <w:color w:val="222222"/>
        </w:rPr>
        <w:t>Proceedings of the 15th International Learning Analytics and Knowledge Conference</w:t>
      </w:r>
      <w:r w:rsidRPr="00F84A1C">
        <w:rPr>
          <w:color w:val="222222"/>
        </w:rPr>
        <w:t xml:space="preserve"> (pp. 611-619).</w:t>
      </w:r>
    </w:p>
    <w:p w14:paraId="2AB1F9C1" w14:textId="77777777" w:rsidR="00F202CD" w:rsidRPr="00F84A1C" w:rsidRDefault="00F202CD" w:rsidP="00F84A1C">
      <w:pPr>
        <w:rPr>
          <w:color w:val="222222"/>
        </w:rPr>
      </w:pPr>
      <w:r w:rsidRPr="00F84A1C">
        <w:rPr>
          <w:color w:val="222222"/>
        </w:rPr>
        <w:t>Nonet, G.A.H., Gössling, T., Van Tulder, R. and Bryson, J.M., (2022). Multi-stakeholder engagement for the sustainable development goals: introduction to the special issue. </w:t>
      </w:r>
      <w:r w:rsidRPr="00F84A1C">
        <w:rPr>
          <w:i/>
          <w:iCs/>
          <w:color w:val="222222"/>
        </w:rPr>
        <w:t>Journal of Business Ethics</w:t>
      </w:r>
      <w:r w:rsidRPr="00F84A1C">
        <w:rPr>
          <w:color w:val="222222"/>
        </w:rPr>
        <w:t>, </w:t>
      </w:r>
      <w:r w:rsidRPr="00F84A1C">
        <w:rPr>
          <w:i/>
          <w:iCs/>
          <w:color w:val="222222"/>
        </w:rPr>
        <w:t>180</w:t>
      </w:r>
      <w:r w:rsidRPr="00F84A1C">
        <w:rPr>
          <w:color w:val="222222"/>
        </w:rPr>
        <w:t>(4), p.945.</w:t>
      </w:r>
    </w:p>
    <w:p w14:paraId="2AB1F9C2" w14:textId="77777777" w:rsidR="00F202CD" w:rsidRPr="00F84A1C" w:rsidRDefault="00F202CD" w:rsidP="00F84A1C">
      <w:pPr>
        <w:rPr>
          <w:rFonts w:eastAsia="Arial"/>
          <w:color w:val="222222"/>
        </w:rPr>
      </w:pPr>
      <w:r w:rsidRPr="00F84A1C">
        <w:rPr>
          <w:rFonts w:eastAsia="Arial"/>
          <w:color w:val="222222"/>
        </w:rPr>
        <w:t>Olanrewaju, T., Goodman, A., Apel, F. and Allas, T., (2024</w:t>
      </w:r>
      <w:proofErr w:type="gramStart"/>
      <w:r w:rsidRPr="00F84A1C">
        <w:rPr>
          <w:rFonts w:eastAsia="Arial"/>
          <w:color w:val="222222"/>
        </w:rPr>
        <w:t>).Aiming</w:t>
      </w:r>
      <w:proofErr w:type="gramEnd"/>
      <w:r w:rsidRPr="00F84A1C">
        <w:rPr>
          <w:rFonts w:eastAsia="Arial"/>
          <w:color w:val="222222"/>
        </w:rPr>
        <w:t xml:space="preserve"> higher: Embedding ‘systematic ambition ‘to drive UK corporate growth.</w:t>
      </w:r>
    </w:p>
    <w:p w14:paraId="2AB1F9C3" w14:textId="6E5D6DE7" w:rsidR="00F202CD" w:rsidRPr="00F84A1C" w:rsidRDefault="00F202CD" w:rsidP="00F84A1C">
      <w:pPr>
        <w:rPr>
          <w:rFonts w:eastAsia="Arial"/>
          <w:color w:val="222222"/>
        </w:rPr>
      </w:pPr>
      <w:r w:rsidRPr="00F84A1C">
        <w:rPr>
          <w:rFonts w:eastAsia="Arial"/>
          <w:color w:val="222222"/>
        </w:rPr>
        <w:t>Reddy, B.V., (2024</w:t>
      </w:r>
      <w:r w:rsidR="00C42B30" w:rsidRPr="00F84A1C">
        <w:rPr>
          <w:rFonts w:eastAsia="Arial"/>
          <w:color w:val="222222"/>
        </w:rPr>
        <w:t>). Getting</w:t>
      </w:r>
      <w:r w:rsidRPr="00F84A1C">
        <w:rPr>
          <w:rFonts w:eastAsia="Arial"/>
          <w:color w:val="222222"/>
        </w:rPr>
        <w:t xml:space="preserve"> in a Bind-Comparing Executive Compensation Regulations in the US and the </w:t>
      </w:r>
      <w:proofErr w:type="gramStart"/>
      <w:r w:rsidRPr="00F84A1C">
        <w:rPr>
          <w:rFonts w:eastAsia="Arial"/>
          <w:color w:val="222222"/>
        </w:rPr>
        <w:t>UK.</w:t>
      </w:r>
      <w:r w:rsidRPr="00F84A1C">
        <w:rPr>
          <w:rFonts w:eastAsia="Arial"/>
          <w:i/>
          <w:iCs/>
          <w:color w:val="222222"/>
        </w:rPr>
        <w:t>Notre</w:t>
      </w:r>
      <w:proofErr w:type="gramEnd"/>
      <w:r w:rsidRPr="00F84A1C">
        <w:rPr>
          <w:rFonts w:eastAsia="Arial"/>
          <w:i/>
          <w:iCs/>
          <w:color w:val="222222"/>
        </w:rPr>
        <w:t xml:space="preserve"> Dame J. Int'l Comp. L.</w:t>
      </w:r>
      <w:r w:rsidRPr="00F84A1C">
        <w:rPr>
          <w:rFonts w:eastAsia="Arial"/>
          <w:color w:val="222222"/>
        </w:rPr>
        <w:t xml:space="preserve">, </w:t>
      </w:r>
      <w:r w:rsidRPr="00F84A1C">
        <w:rPr>
          <w:rFonts w:eastAsia="Arial"/>
          <w:i/>
          <w:iCs/>
          <w:color w:val="222222"/>
        </w:rPr>
        <w:t>14</w:t>
      </w:r>
      <w:r w:rsidRPr="00F84A1C">
        <w:rPr>
          <w:rFonts w:eastAsia="Arial"/>
          <w:color w:val="222222"/>
        </w:rPr>
        <w:t>, p.38.</w:t>
      </w:r>
    </w:p>
    <w:p w14:paraId="2AB1F9C4" w14:textId="77777777" w:rsidR="00F202CD" w:rsidRPr="00F84A1C" w:rsidRDefault="00F202CD" w:rsidP="00F84A1C">
      <w:pPr>
        <w:rPr>
          <w:color w:val="222222"/>
        </w:rPr>
      </w:pPr>
      <w:r w:rsidRPr="00F84A1C">
        <w:rPr>
          <w:color w:val="222222"/>
        </w:rPr>
        <w:t>Smithnephew, (2025</w:t>
      </w:r>
      <w:proofErr w:type="gramStart"/>
      <w:r w:rsidRPr="00F84A1C">
        <w:rPr>
          <w:color w:val="222222"/>
        </w:rPr>
        <w:t>).</w:t>
      </w:r>
      <w:r w:rsidRPr="00F84A1C">
        <w:rPr>
          <w:i/>
          <w:color w:val="222222"/>
        </w:rPr>
        <w:t>About</w:t>
      </w:r>
      <w:proofErr w:type="gramEnd"/>
      <w:r w:rsidRPr="00F84A1C">
        <w:rPr>
          <w:i/>
          <w:color w:val="222222"/>
        </w:rPr>
        <w:t xml:space="preserve"> us</w:t>
      </w:r>
      <w:r w:rsidRPr="00F84A1C">
        <w:rPr>
          <w:color w:val="222222"/>
        </w:rPr>
        <w:t>.[Online]. Available through: &lt;</w:t>
      </w:r>
      <w:hyperlink r:id="rId13" w:history="1">
        <w:r w:rsidRPr="003A2415">
          <w:rPr>
            <w:rStyle w:val="Hyperlink"/>
          </w:rPr>
          <w:t>https://www.smith-nephew.com/en/who-we-are</w:t>
        </w:r>
      </w:hyperlink>
      <w:r w:rsidRPr="00F84A1C">
        <w:rPr>
          <w:color w:val="222222"/>
        </w:rPr>
        <w:t>&gt; [Accessed on: 26</w:t>
      </w:r>
      <w:r w:rsidRPr="00F84A1C">
        <w:rPr>
          <w:color w:val="222222"/>
          <w:vertAlign w:val="superscript"/>
        </w:rPr>
        <w:t>th</w:t>
      </w:r>
      <w:r w:rsidRPr="00F84A1C">
        <w:rPr>
          <w:color w:val="222222"/>
        </w:rPr>
        <w:t xml:space="preserve"> </w:t>
      </w:r>
      <w:proofErr w:type="gramStart"/>
      <w:r w:rsidRPr="00F84A1C">
        <w:rPr>
          <w:color w:val="222222"/>
        </w:rPr>
        <w:t>November,</w:t>
      </w:r>
      <w:proofErr w:type="gramEnd"/>
      <w:r w:rsidRPr="00F84A1C">
        <w:rPr>
          <w:color w:val="222222"/>
        </w:rPr>
        <w:t xml:space="preserve"> 2025]. </w:t>
      </w:r>
    </w:p>
    <w:p w14:paraId="2AB1F9C5" w14:textId="77777777" w:rsidR="00F202CD" w:rsidRDefault="00F202CD" w:rsidP="00F84A1C">
      <w:pPr>
        <w:rPr>
          <w:color w:val="222222"/>
        </w:rPr>
      </w:pPr>
      <w:r w:rsidRPr="00F84A1C">
        <w:rPr>
          <w:color w:val="222222"/>
        </w:rPr>
        <w:t>Smithnephew, (2025</w:t>
      </w:r>
      <w:proofErr w:type="gramStart"/>
      <w:r w:rsidRPr="00F84A1C">
        <w:rPr>
          <w:color w:val="222222"/>
        </w:rPr>
        <w:t>).</w:t>
      </w:r>
      <w:r>
        <w:rPr>
          <w:i/>
          <w:color w:val="222222"/>
        </w:rPr>
        <w:t>Sustainability</w:t>
      </w:r>
      <w:proofErr w:type="gramEnd"/>
      <w:r w:rsidRPr="00F84A1C">
        <w:rPr>
          <w:color w:val="222222"/>
        </w:rPr>
        <w:t>.[Online]. Available through: &lt;</w:t>
      </w:r>
      <w:hyperlink r:id="rId14" w:history="1">
        <w:r w:rsidRPr="006348B0">
          <w:rPr>
            <w:rStyle w:val="Hyperlink"/>
          </w:rPr>
          <w:t>https://www.smith-nephew.com/en/who-we-are/sustainability</w:t>
        </w:r>
      </w:hyperlink>
      <w:r w:rsidRPr="00F84A1C">
        <w:rPr>
          <w:color w:val="222222"/>
        </w:rPr>
        <w:t>&gt; [Accessed on: 26</w:t>
      </w:r>
      <w:r w:rsidRPr="00F84A1C">
        <w:rPr>
          <w:color w:val="222222"/>
          <w:vertAlign w:val="superscript"/>
        </w:rPr>
        <w:t>th</w:t>
      </w:r>
      <w:r w:rsidRPr="00F84A1C">
        <w:rPr>
          <w:color w:val="222222"/>
        </w:rPr>
        <w:t xml:space="preserve"> </w:t>
      </w:r>
      <w:proofErr w:type="gramStart"/>
      <w:r w:rsidRPr="00F84A1C">
        <w:rPr>
          <w:color w:val="222222"/>
        </w:rPr>
        <w:t>November,</w:t>
      </w:r>
      <w:proofErr w:type="gramEnd"/>
      <w:r w:rsidRPr="00F84A1C">
        <w:rPr>
          <w:color w:val="222222"/>
        </w:rPr>
        <w:t xml:space="preserve"> 2025]. </w:t>
      </w:r>
    </w:p>
    <w:p w14:paraId="2AB1F9C6" w14:textId="77777777" w:rsidR="00F202CD" w:rsidRPr="00F84A1C" w:rsidRDefault="00F202CD" w:rsidP="00F84A1C">
      <w:pPr>
        <w:rPr>
          <w:color w:val="222222"/>
        </w:rPr>
      </w:pPr>
      <w:r w:rsidRPr="00F84A1C">
        <w:rPr>
          <w:color w:val="222222"/>
        </w:rPr>
        <w:t>Stevens. D, (2024).</w:t>
      </w:r>
      <w:r w:rsidRPr="00F84A1C">
        <w:rPr>
          <w:i/>
          <w:color w:val="222222"/>
        </w:rPr>
        <w:t>UK Purchasing Power Plummets by 41% Since 2004 as 3 in 10 Britons Face Economic Struggles</w:t>
      </w:r>
      <w:r w:rsidRPr="00F84A1C">
        <w:rPr>
          <w:color w:val="222222"/>
        </w:rPr>
        <w:t>. [Online]. Available through: &lt;</w:t>
      </w:r>
      <w:hyperlink r:id="rId15" w:history="1">
        <w:r w:rsidRPr="003E44F7">
          <w:rPr>
            <w:rStyle w:val="Hyperlink"/>
          </w:rPr>
          <w:t>https://oxfordshireguardian.co.uk/uk-purchasing-power-plummets-by-41-since-2004-as-3-in-10-britons-face-economic-struggles/</w:t>
        </w:r>
      </w:hyperlink>
      <w:r w:rsidRPr="00F84A1C">
        <w:rPr>
          <w:color w:val="222222"/>
        </w:rPr>
        <w:t>&gt; [Accessed on: 26</w:t>
      </w:r>
      <w:r w:rsidRPr="00F84A1C">
        <w:rPr>
          <w:color w:val="222222"/>
          <w:vertAlign w:val="superscript"/>
        </w:rPr>
        <w:t>th</w:t>
      </w:r>
      <w:r w:rsidRPr="00F84A1C">
        <w:rPr>
          <w:color w:val="222222"/>
        </w:rPr>
        <w:t xml:space="preserve"> November, 2025]. </w:t>
      </w:r>
    </w:p>
    <w:p w14:paraId="2AB1F9C7" w14:textId="77777777" w:rsidR="00F202CD" w:rsidRPr="00F84A1C" w:rsidRDefault="00F202CD" w:rsidP="00F84A1C">
      <w:pPr>
        <w:rPr>
          <w:color w:val="222222"/>
        </w:rPr>
      </w:pPr>
      <w:r w:rsidRPr="00F84A1C">
        <w:rPr>
          <w:color w:val="222222"/>
        </w:rPr>
        <w:t>Tapaninaho, R. and Heikkinen, A., (2022). Value creation in circular economy business for sustainability: A stakeholder relationship perspective. </w:t>
      </w:r>
      <w:r w:rsidRPr="00F84A1C">
        <w:rPr>
          <w:i/>
          <w:iCs/>
          <w:color w:val="222222"/>
        </w:rPr>
        <w:t>Business Strategy and the Environment</w:t>
      </w:r>
      <w:r w:rsidRPr="00F84A1C">
        <w:rPr>
          <w:color w:val="222222"/>
        </w:rPr>
        <w:t>, </w:t>
      </w:r>
      <w:r w:rsidRPr="00F84A1C">
        <w:rPr>
          <w:i/>
          <w:iCs/>
          <w:color w:val="222222"/>
        </w:rPr>
        <w:t>31</w:t>
      </w:r>
      <w:r w:rsidRPr="00F84A1C">
        <w:rPr>
          <w:color w:val="222222"/>
        </w:rPr>
        <w:t>(6), pp.2728-2740.</w:t>
      </w:r>
    </w:p>
    <w:p w14:paraId="6594C228" w14:textId="77777777" w:rsidR="00724E34" w:rsidRDefault="00F202CD" w:rsidP="00F84A1C">
      <w:pPr>
        <w:rPr>
          <w:color w:val="222222"/>
        </w:rPr>
      </w:pPr>
      <w:r w:rsidRPr="00F84A1C">
        <w:rPr>
          <w:color w:val="222222"/>
        </w:rPr>
        <w:t>Thomas, M.A., Li, Y., Sistenich, V., Diango, K.N. and Kabongo, D., (2023). A multistakeholder engagement framework for knowledge management in ICT4D.</w:t>
      </w:r>
      <w:r w:rsidRPr="00F84A1C">
        <w:rPr>
          <w:i/>
          <w:iCs/>
          <w:color w:val="222222"/>
        </w:rPr>
        <w:t>Journal of the Association for Information Science and Technology</w:t>
      </w:r>
      <w:r w:rsidRPr="00F84A1C">
        <w:rPr>
          <w:color w:val="222222"/>
        </w:rPr>
        <w:t xml:space="preserve">, </w:t>
      </w:r>
      <w:r w:rsidRPr="00F84A1C">
        <w:rPr>
          <w:i/>
          <w:iCs/>
          <w:color w:val="222222"/>
        </w:rPr>
        <w:t>74</w:t>
      </w:r>
      <w:r w:rsidRPr="00F84A1C">
        <w:rPr>
          <w:color w:val="222222"/>
        </w:rPr>
        <w:t>(12), pp.1384-1400.</w:t>
      </w:r>
    </w:p>
    <w:p w14:paraId="2AB1F9C9" w14:textId="588AF2E3" w:rsidR="00F202CD" w:rsidRPr="00F84A1C" w:rsidRDefault="00F202CD" w:rsidP="00F84A1C">
      <w:pPr>
        <w:rPr>
          <w:color w:val="222222"/>
        </w:rPr>
      </w:pPr>
      <w:r w:rsidRPr="00F84A1C">
        <w:rPr>
          <w:color w:val="222222"/>
        </w:rPr>
        <w:lastRenderedPageBreak/>
        <w:t>Urbinati, A., Landoni, P., Cococcioni, F. and De Giudici, L., (2021). Stakeholder management in open innovation projects: a multiple case study analysis. </w:t>
      </w:r>
      <w:r w:rsidRPr="00F84A1C">
        <w:rPr>
          <w:i/>
          <w:iCs/>
          <w:color w:val="222222"/>
        </w:rPr>
        <w:t>European Journal of innovation management</w:t>
      </w:r>
      <w:r w:rsidRPr="00F84A1C">
        <w:rPr>
          <w:color w:val="222222"/>
        </w:rPr>
        <w:t>, </w:t>
      </w:r>
      <w:r w:rsidRPr="00F84A1C">
        <w:rPr>
          <w:i/>
          <w:iCs/>
          <w:color w:val="222222"/>
        </w:rPr>
        <w:t>24</w:t>
      </w:r>
      <w:r w:rsidRPr="00F84A1C">
        <w:rPr>
          <w:color w:val="222222"/>
        </w:rPr>
        <w:t>(5), pp.1595-1624.</w:t>
      </w:r>
    </w:p>
    <w:p w14:paraId="2AB1F9CA" w14:textId="77777777" w:rsidR="00F84A1C" w:rsidRPr="003F6902" w:rsidRDefault="00F84A1C" w:rsidP="003F6902">
      <w:pPr>
        <w:rPr>
          <w:color w:val="222222"/>
        </w:rPr>
      </w:pPr>
    </w:p>
    <w:sectPr w:rsidR="00F84A1C" w:rsidRPr="003F6902" w:rsidSect="00624ECF">
      <w:headerReference w:type="default" r:id="rId16"/>
      <w:footerReference w:type="default" r:id="rId17"/>
      <w:pgSz w:w="12240" w:h="15840"/>
      <w:pgMar w:top="1440" w:right="1440" w:bottom="1440" w:left="1440" w:header="850" w:footer="85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56D2A8" w14:textId="77777777" w:rsidR="006F1A80" w:rsidRDefault="006F1A80">
      <w:pPr>
        <w:spacing w:line="240" w:lineRule="auto"/>
      </w:pPr>
      <w:r>
        <w:separator/>
      </w:r>
    </w:p>
  </w:endnote>
  <w:endnote w:type="continuationSeparator" w:id="0">
    <w:p w14:paraId="30D634B8" w14:textId="77777777" w:rsidR="006F1A80" w:rsidRDefault="006F1A8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sig w:usb0="00000000" w:usb1="00000000" w:usb2="00000000" w:usb3="00000000" w:csb0="00000001" w:csb1="00000000"/>
    <w:embedRegular r:id="rId1" w:fontKey="{3C9D194D-F476-4C2E-BD70-89B46D3F8366}"/>
  </w:font>
  <w:font w:name="Lucida Sans">
    <w:panose1 w:val="020B0602030504020204"/>
    <w:charset w:val="00"/>
    <w:family w:val="swiss"/>
    <w:pitch w:val="variable"/>
    <w:sig w:usb0="00000003" w:usb1="00000000" w:usb2="00000000" w:usb3="00000000" w:csb0="00000001" w:csb1="00000000"/>
    <w:embedRegular r:id="rId2" w:fontKey="{E754F45A-1E63-4555-81C6-8B03FB4D02CB}"/>
    <w:embedBold r:id="rId3" w:fontKey="{8896A812-78C0-4992-8158-EFF915377BF8}"/>
    <w:embedItalic r:id="rId4" w:fontKey="{44356776-E311-40BF-B134-72EE3C54CF54}"/>
    <w:embedBoldItalic r:id="rId5" w:fontKey="{C296E36D-8B81-4249-A97F-4B8DB5BCD3AE}"/>
  </w:font>
  <w:font w:name="Tahoma">
    <w:panose1 w:val="020B0604030504040204"/>
    <w:charset w:val="00"/>
    <w:family w:val="swiss"/>
    <w:pitch w:val="variable"/>
    <w:sig w:usb0="E1002EFF" w:usb1="C000605B" w:usb2="00000029" w:usb3="00000000" w:csb0="000101FF" w:csb1="00000000"/>
    <w:embedRegular r:id="rId6" w:fontKey="{2392F93C-6CD8-4E58-A30E-83BB9115F84B}"/>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embedRegular r:id="rId7" w:fontKey="{EECC820E-BC47-4A0A-A634-E986E9E5F2C1}"/>
    <w:embedBold r:id="rId8" w:fontKey="{1EB0BE32-EB83-47A7-B025-4985D3785797}"/>
  </w:font>
  <w:font w:name="Carlito">
    <w:altName w:val="Calibri"/>
    <w:charset w:val="00"/>
    <w:family w:val="auto"/>
    <w:pitch w:val="default"/>
  </w:font>
  <w:font w:name="Arial-BoldMT">
    <w:altName w:val="Times New Roman"/>
    <w:charset w:val="00"/>
    <w:family w:val="auto"/>
    <w:pitch w:val="default"/>
  </w:font>
  <w:font w:name="Aptos">
    <w:charset w:val="00"/>
    <w:family w:val="swiss"/>
    <w:pitch w:val="variable"/>
    <w:sig w:usb0="20000287" w:usb1="00000003" w:usb2="00000000" w:usb3="00000000" w:csb0="0000019F" w:csb1="00000000"/>
    <w:embedRegular r:id="rId9" w:fontKey="{6379DF56-6857-4A13-9FA0-8C6B61E239DC}"/>
  </w:font>
  <w:font w:name="Segoe UI Symbol">
    <w:panose1 w:val="020B0502040204020203"/>
    <w:charset w:val="00"/>
    <w:family w:val="swiss"/>
    <w:pitch w:val="variable"/>
    <w:sig w:usb0="800001E3" w:usb1="1200FFEF" w:usb2="00040000" w:usb3="00000000" w:csb0="00000001" w:csb1="00000000"/>
    <w:embedRegular r:id="rId10" w:fontKey="{08D4D4F3-1961-4CFF-8B5E-6F7A246107E4}"/>
  </w:font>
  <w:font w:name="Cambria Math">
    <w:panose1 w:val="02040503050406030204"/>
    <w:charset w:val="00"/>
    <w:family w:val="roman"/>
    <w:pitch w:val="variable"/>
    <w:sig w:usb0="E00006FF" w:usb1="420024FF" w:usb2="02000000" w:usb3="00000000" w:csb0="0000019F" w:csb1="00000000"/>
    <w:embedRegular r:id="rId11" w:fontKey="{B005D117-71BB-4562-8612-94F96673A3F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1F9D0" w14:textId="77777777" w:rsidR="00DB2864" w:rsidRDefault="007C4D49">
    <w:pPr>
      <w:pBdr>
        <w:top w:val="nil"/>
        <w:left w:val="nil"/>
        <w:bottom w:val="nil"/>
        <w:right w:val="nil"/>
        <w:between w:val="nil"/>
      </w:pBdr>
      <w:tabs>
        <w:tab w:val="center" w:pos="4680"/>
        <w:tab w:val="right" w:pos="9360"/>
      </w:tabs>
      <w:spacing w:line="240" w:lineRule="auto"/>
      <w:rPr>
        <w:color w:val="000000"/>
      </w:rPr>
    </w:pPr>
    <w:r>
      <w:rPr>
        <w:color w:val="000000"/>
      </w:rPr>
      <w:fldChar w:fldCharType="begin"/>
    </w:r>
    <w:r w:rsidR="00646D1C">
      <w:rPr>
        <w:color w:val="000000"/>
      </w:rPr>
      <w:instrText>PAGE</w:instrText>
    </w:r>
    <w:r>
      <w:rPr>
        <w:color w:val="000000"/>
      </w:rPr>
      <w:fldChar w:fldCharType="separate"/>
    </w:r>
    <w:r w:rsidR="00FD5FA1">
      <w:rPr>
        <w:noProof/>
        <w:color w:val="000000"/>
      </w:rPr>
      <w:t>10</w:t>
    </w:r>
    <w:r>
      <w:rPr>
        <w:color w:val="000000"/>
      </w:rPr>
      <w:fldChar w:fldCharType="end"/>
    </w:r>
  </w:p>
  <w:p w14:paraId="2AB1F9D1" w14:textId="77777777" w:rsidR="00DB2864" w:rsidRDefault="00DB2864">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5E5DE7" w14:textId="77777777" w:rsidR="006F1A80" w:rsidRDefault="006F1A80">
      <w:pPr>
        <w:spacing w:line="240" w:lineRule="auto"/>
      </w:pPr>
      <w:r>
        <w:separator/>
      </w:r>
    </w:p>
  </w:footnote>
  <w:footnote w:type="continuationSeparator" w:id="0">
    <w:p w14:paraId="50E337DD" w14:textId="77777777" w:rsidR="006F1A80" w:rsidRDefault="006F1A8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1F9CF" w14:textId="77777777" w:rsidR="00BB42A8" w:rsidRDefault="00BB42A8">
    <w:pPr>
      <w:pStyle w:val="Header"/>
    </w:pPr>
    <w:r w:rsidRPr="00E326CD">
      <w:rPr>
        <w:rFonts w:ascii="Arial" w:hAnsi="Arial" w:cs="Arial"/>
        <w:noProof/>
        <w:sz w:val="22"/>
        <w:szCs w:val="22"/>
        <w:lang w:val="en-US"/>
      </w:rPr>
      <w:drawing>
        <wp:anchor distT="0" distB="0" distL="114300" distR="114300" simplePos="0" relativeHeight="251658240" behindDoc="0" locked="0" layoutInCell="1" allowOverlap="1" wp14:anchorId="2AB1F9D2" wp14:editId="322B868A">
          <wp:simplePos x="0" y="0"/>
          <wp:positionH relativeFrom="margin">
            <wp:posOffset>-899160</wp:posOffset>
          </wp:positionH>
          <wp:positionV relativeFrom="margin">
            <wp:posOffset>-815340</wp:posOffset>
          </wp:positionV>
          <wp:extent cx="2058035" cy="8115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058035" cy="81153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55FD4"/>
    <w:multiLevelType w:val="hybridMultilevel"/>
    <w:tmpl w:val="79A41E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934BA6"/>
    <w:multiLevelType w:val="hybridMultilevel"/>
    <w:tmpl w:val="E8664D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BFE8CB8"/>
    <w:multiLevelType w:val="hybridMultilevel"/>
    <w:tmpl w:val="00000000"/>
    <w:lvl w:ilvl="0" w:tplc="1DF49976">
      <w:start w:val="1"/>
      <w:numFmt w:val="bullet"/>
      <w:lvlText w:val="●"/>
      <w:lvlJc w:val="left"/>
      <w:pPr>
        <w:ind w:left="720" w:hanging="360"/>
      </w:pPr>
      <w:rPr>
        <w:rFonts w:ascii="Noto Sans Symbols" w:eastAsia="Noto Sans Symbols" w:hAnsi="Noto Sans Symbols" w:cs="Noto Sans Symbols"/>
      </w:rPr>
    </w:lvl>
    <w:lvl w:ilvl="1" w:tplc="CC0EE020">
      <w:start w:val="1"/>
      <w:numFmt w:val="bullet"/>
      <w:lvlText w:val="o"/>
      <w:lvlJc w:val="left"/>
      <w:pPr>
        <w:ind w:left="1440" w:hanging="360"/>
      </w:pPr>
      <w:rPr>
        <w:rFonts w:ascii="Courier New" w:eastAsia="Courier New" w:hAnsi="Courier New" w:cs="Courier New"/>
      </w:rPr>
    </w:lvl>
    <w:lvl w:ilvl="2" w:tplc="EDAEE9D4">
      <w:start w:val="1"/>
      <w:numFmt w:val="bullet"/>
      <w:lvlText w:val="▪"/>
      <w:lvlJc w:val="left"/>
      <w:pPr>
        <w:ind w:left="2160" w:hanging="360"/>
      </w:pPr>
      <w:rPr>
        <w:rFonts w:ascii="Noto Sans Symbols" w:eastAsia="Noto Sans Symbols" w:hAnsi="Noto Sans Symbols" w:cs="Noto Sans Symbols"/>
      </w:rPr>
    </w:lvl>
    <w:lvl w:ilvl="3" w:tplc="234807A4">
      <w:start w:val="1"/>
      <w:numFmt w:val="bullet"/>
      <w:lvlText w:val="●"/>
      <w:lvlJc w:val="left"/>
      <w:pPr>
        <w:ind w:left="2880" w:hanging="360"/>
      </w:pPr>
      <w:rPr>
        <w:rFonts w:ascii="Noto Sans Symbols" w:eastAsia="Noto Sans Symbols" w:hAnsi="Noto Sans Symbols" w:cs="Noto Sans Symbols"/>
      </w:rPr>
    </w:lvl>
    <w:lvl w:ilvl="4" w:tplc="5A0292F6">
      <w:start w:val="1"/>
      <w:numFmt w:val="bullet"/>
      <w:lvlText w:val="o"/>
      <w:lvlJc w:val="left"/>
      <w:pPr>
        <w:ind w:left="3600" w:hanging="360"/>
      </w:pPr>
      <w:rPr>
        <w:rFonts w:ascii="Courier New" w:eastAsia="Courier New" w:hAnsi="Courier New" w:cs="Courier New"/>
      </w:rPr>
    </w:lvl>
    <w:lvl w:ilvl="5" w:tplc="8FE24262">
      <w:start w:val="1"/>
      <w:numFmt w:val="bullet"/>
      <w:lvlText w:val="▪"/>
      <w:lvlJc w:val="left"/>
      <w:pPr>
        <w:ind w:left="4320" w:hanging="360"/>
      </w:pPr>
      <w:rPr>
        <w:rFonts w:ascii="Noto Sans Symbols" w:eastAsia="Noto Sans Symbols" w:hAnsi="Noto Sans Symbols" w:cs="Noto Sans Symbols"/>
      </w:rPr>
    </w:lvl>
    <w:lvl w:ilvl="6" w:tplc="28FA5F1C">
      <w:start w:val="1"/>
      <w:numFmt w:val="bullet"/>
      <w:lvlText w:val="●"/>
      <w:lvlJc w:val="left"/>
      <w:pPr>
        <w:ind w:left="5040" w:hanging="360"/>
      </w:pPr>
      <w:rPr>
        <w:rFonts w:ascii="Noto Sans Symbols" w:eastAsia="Noto Sans Symbols" w:hAnsi="Noto Sans Symbols" w:cs="Noto Sans Symbols"/>
      </w:rPr>
    </w:lvl>
    <w:lvl w:ilvl="7" w:tplc="45B23CF4">
      <w:start w:val="1"/>
      <w:numFmt w:val="bullet"/>
      <w:lvlText w:val="o"/>
      <w:lvlJc w:val="left"/>
      <w:pPr>
        <w:ind w:left="5760" w:hanging="360"/>
      </w:pPr>
      <w:rPr>
        <w:rFonts w:ascii="Courier New" w:eastAsia="Courier New" w:hAnsi="Courier New" w:cs="Courier New"/>
      </w:rPr>
    </w:lvl>
    <w:lvl w:ilvl="8" w:tplc="C6449472">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29C66B2"/>
    <w:multiLevelType w:val="hybridMultilevel"/>
    <w:tmpl w:val="17C8CB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0FDC8A"/>
    <w:multiLevelType w:val="hybridMultilevel"/>
    <w:tmpl w:val="00000000"/>
    <w:lvl w:ilvl="0" w:tplc="380222A8">
      <w:start w:val="1"/>
      <w:numFmt w:val="bullet"/>
      <w:lvlText w:val="●"/>
      <w:lvlJc w:val="left"/>
      <w:pPr>
        <w:ind w:left="720" w:hanging="360"/>
      </w:pPr>
      <w:rPr>
        <w:rFonts w:ascii="Noto Sans Symbols" w:eastAsia="Noto Sans Symbols" w:hAnsi="Noto Sans Symbols" w:cs="Noto Sans Symbols"/>
      </w:rPr>
    </w:lvl>
    <w:lvl w:ilvl="1" w:tplc="EB522D5C">
      <w:start w:val="1"/>
      <w:numFmt w:val="bullet"/>
      <w:lvlText w:val="o"/>
      <w:lvlJc w:val="left"/>
      <w:pPr>
        <w:ind w:left="1440" w:hanging="360"/>
      </w:pPr>
      <w:rPr>
        <w:rFonts w:ascii="Courier New" w:eastAsia="Courier New" w:hAnsi="Courier New" w:cs="Courier New"/>
      </w:rPr>
    </w:lvl>
    <w:lvl w:ilvl="2" w:tplc="897E0C06">
      <w:start w:val="1"/>
      <w:numFmt w:val="bullet"/>
      <w:lvlText w:val="▪"/>
      <w:lvlJc w:val="left"/>
      <w:pPr>
        <w:ind w:left="2160" w:hanging="360"/>
      </w:pPr>
      <w:rPr>
        <w:rFonts w:ascii="Noto Sans Symbols" w:eastAsia="Noto Sans Symbols" w:hAnsi="Noto Sans Symbols" w:cs="Noto Sans Symbols"/>
      </w:rPr>
    </w:lvl>
    <w:lvl w:ilvl="3" w:tplc="9FAC305A">
      <w:start w:val="1"/>
      <w:numFmt w:val="bullet"/>
      <w:lvlText w:val="●"/>
      <w:lvlJc w:val="left"/>
      <w:pPr>
        <w:ind w:left="2880" w:hanging="360"/>
      </w:pPr>
      <w:rPr>
        <w:rFonts w:ascii="Noto Sans Symbols" w:eastAsia="Noto Sans Symbols" w:hAnsi="Noto Sans Symbols" w:cs="Noto Sans Symbols"/>
      </w:rPr>
    </w:lvl>
    <w:lvl w:ilvl="4" w:tplc="64989D5C">
      <w:start w:val="1"/>
      <w:numFmt w:val="bullet"/>
      <w:lvlText w:val="o"/>
      <w:lvlJc w:val="left"/>
      <w:pPr>
        <w:ind w:left="3600" w:hanging="360"/>
      </w:pPr>
      <w:rPr>
        <w:rFonts w:ascii="Courier New" w:eastAsia="Courier New" w:hAnsi="Courier New" w:cs="Courier New"/>
      </w:rPr>
    </w:lvl>
    <w:lvl w:ilvl="5" w:tplc="80F019F8">
      <w:start w:val="1"/>
      <w:numFmt w:val="bullet"/>
      <w:lvlText w:val="▪"/>
      <w:lvlJc w:val="left"/>
      <w:pPr>
        <w:ind w:left="4320" w:hanging="360"/>
      </w:pPr>
      <w:rPr>
        <w:rFonts w:ascii="Noto Sans Symbols" w:eastAsia="Noto Sans Symbols" w:hAnsi="Noto Sans Symbols" w:cs="Noto Sans Symbols"/>
      </w:rPr>
    </w:lvl>
    <w:lvl w:ilvl="6" w:tplc="80DE667C">
      <w:start w:val="1"/>
      <w:numFmt w:val="bullet"/>
      <w:lvlText w:val="●"/>
      <w:lvlJc w:val="left"/>
      <w:pPr>
        <w:ind w:left="5040" w:hanging="360"/>
      </w:pPr>
      <w:rPr>
        <w:rFonts w:ascii="Noto Sans Symbols" w:eastAsia="Noto Sans Symbols" w:hAnsi="Noto Sans Symbols" w:cs="Noto Sans Symbols"/>
      </w:rPr>
    </w:lvl>
    <w:lvl w:ilvl="7" w:tplc="29E0CEB8">
      <w:start w:val="1"/>
      <w:numFmt w:val="bullet"/>
      <w:lvlText w:val="o"/>
      <w:lvlJc w:val="left"/>
      <w:pPr>
        <w:ind w:left="5760" w:hanging="360"/>
      </w:pPr>
      <w:rPr>
        <w:rFonts w:ascii="Courier New" w:eastAsia="Courier New" w:hAnsi="Courier New" w:cs="Courier New"/>
      </w:rPr>
    </w:lvl>
    <w:lvl w:ilvl="8" w:tplc="090AFF9E">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C9C5D79"/>
    <w:multiLevelType w:val="hybridMultilevel"/>
    <w:tmpl w:val="D6BEEF6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FD456DD"/>
    <w:multiLevelType w:val="hybridMultilevel"/>
    <w:tmpl w:val="51D60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71EB02"/>
    <w:multiLevelType w:val="hybridMultilevel"/>
    <w:tmpl w:val="00000000"/>
    <w:lvl w:ilvl="0" w:tplc="0734D57A">
      <w:start w:val="1"/>
      <w:numFmt w:val="bullet"/>
      <w:lvlText w:val="●"/>
      <w:lvlJc w:val="left"/>
      <w:pPr>
        <w:ind w:left="720" w:hanging="360"/>
      </w:pPr>
      <w:rPr>
        <w:rFonts w:ascii="Noto Sans Symbols" w:eastAsia="Noto Sans Symbols" w:hAnsi="Noto Sans Symbols" w:cs="Noto Sans Symbols"/>
      </w:rPr>
    </w:lvl>
    <w:lvl w:ilvl="1" w:tplc="372633A4">
      <w:start w:val="1"/>
      <w:numFmt w:val="bullet"/>
      <w:lvlText w:val="o"/>
      <w:lvlJc w:val="left"/>
      <w:pPr>
        <w:ind w:left="1440" w:hanging="360"/>
      </w:pPr>
      <w:rPr>
        <w:rFonts w:ascii="Courier New" w:eastAsia="Courier New" w:hAnsi="Courier New" w:cs="Courier New"/>
      </w:rPr>
    </w:lvl>
    <w:lvl w:ilvl="2" w:tplc="91862550">
      <w:start w:val="1"/>
      <w:numFmt w:val="bullet"/>
      <w:lvlText w:val="▪"/>
      <w:lvlJc w:val="left"/>
      <w:pPr>
        <w:ind w:left="2160" w:hanging="360"/>
      </w:pPr>
      <w:rPr>
        <w:rFonts w:ascii="Noto Sans Symbols" w:eastAsia="Noto Sans Symbols" w:hAnsi="Noto Sans Symbols" w:cs="Noto Sans Symbols"/>
      </w:rPr>
    </w:lvl>
    <w:lvl w:ilvl="3" w:tplc="E3A27714">
      <w:start w:val="1"/>
      <w:numFmt w:val="bullet"/>
      <w:lvlText w:val="●"/>
      <w:lvlJc w:val="left"/>
      <w:pPr>
        <w:ind w:left="2880" w:hanging="360"/>
      </w:pPr>
      <w:rPr>
        <w:rFonts w:ascii="Noto Sans Symbols" w:eastAsia="Noto Sans Symbols" w:hAnsi="Noto Sans Symbols" w:cs="Noto Sans Symbols"/>
      </w:rPr>
    </w:lvl>
    <w:lvl w:ilvl="4" w:tplc="DDD84A7A">
      <w:start w:val="1"/>
      <w:numFmt w:val="bullet"/>
      <w:lvlText w:val="o"/>
      <w:lvlJc w:val="left"/>
      <w:pPr>
        <w:ind w:left="3600" w:hanging="360"/>
      </w:pPr>
      <w:rPr>
        <w:rFonts w:ascii="Courier New" w:eastAsia="Courier New" w:hAnsi="Courier New" w:cs="Courier New"/>
      </w:rPr>
    </w:lvl>
    <w:lvl w:ilvl="5" w:tplc="C36C9388">
      <w:start w:val="1"/>
      <w:numFmt w:val="bullet"/>
      <w:lvlText w:val="▪"/>
      <w:lvlJc w:val="left"/>
      <w:pPr>
        <w:ind w:left="4320" w:hanging="360"/>
      </w:pPr>
      <w:rPr>
        <w:rFonts w:ascii="Noto Sans Symbols" w:eastAsia="Noto Sans Symbols" w:hAnsi="Noto Sans Symbols" w:cs="Noto Sans Symbols"/>
      </w:rPr>
    </w:lvl>
    <w:lvl w:ilvl="6" w:tplc="3ED863F8">
      <w:start w:val="1"/>
      <w:numFmt w:val="bullet"/>
      <w:lvlText w:val="●"/>
      <w:lvlJc w:val="left"/>
      <w:pPr>
        <w:ind w:left="5040" w:hanging="360"/>
      </w:pPr>
      <w:rPr>
        <w:rFonts w:ascii="Noto Sans Symbols" w:eastAsia="Noto Sans Symbols" w:hAnsi="Noto Sans Symbols" w:cs="Noto Sans Symbols"/>
      </w:rPr>
    </w:lvl>
    <w:lvl w:ilvl="7" w:tplc="AEAA4924">
      <w:start w:val="1"/>
      <w:numFmt w:val="bullet"/>
      <w:lvlText w:val="o"/>
      <w:lvlJc w:val="left"/>
      <w:pPr>
        <w:ind w:left="5760" w:hanging="360"/>
      </w:pPr>
      <w:rPr>
        <w:rFonts w:ascii="Courier New" w:eastAsia="Courier New" w:hAnsi="Courier New" w:cs="Courier New"/>
      </w:rPr>
    </w:lvl>
    <w:lvl w:ilvl="8" w:tplc="50F6588E">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7B51BF1"/>
    <w:multiLevelType w:val="hybridMultilevel"/>
    <w:tmpl w:val="2286C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E236743"/>
    <w:multiLevelType w:val="hybridMultilevel"/>
    <w:tmpl w:val="70B0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1BC25AE"/>
    <w:multiLevelType w:val="hybridMultilevel"/>
    <w:tmpl w:val="EF4848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626E517C"/>
    <w:multiLevelType w:val="hybridMultilevel"/>
    <w:tmpl w:val="782C8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9F40DE"/>
    <w:multiLevelType w:val="hybridMultilevel"/>
    <w:tmpl w:val="A2EA61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1989F0"/>
    <w:multiLevelType w:val="hybridMultilevel"/>
    <w:tmpl w:val="00000000"/>
    <w:lvl w:ilvl="0" w:tplc="7A1E3538">
      <w:start w:val="1"/>
      <w:numFmt w:val="bullet"/>
      <w:lvlText w:val="●"/>
      <w:lvlJc w:val="left"/>
      <w:pPr>
        <w:ind w:left="720" w:hanging="360"/>
      </w:pPr>
      <w:rPr>
        <w:rFonts w:ascii="Noto Sans Symbols" w:eastAsia="Noto Sans Symbols" w:hAnsi="Noto Sans Symbols" w:cs="Noto Sans Symbols"/>
      </w:rPr>
    </w:lvl>
    <w:lvl w:ilvl="1" w:tplc="FA063FBA">
      <w:start w:val="1"/>
      <w:numFmt w:val="bullet"/>
      <w:lvlText w:val="o"/>
      <w:lvlJc w:val="left"/>
      <w:pPr>
        <w:ind w:left="1440" w:hanging="360"/>
      </w:pPr>
      <w:rPr>
        <w:rFonts w:ascii="Courier New" w:eastAsia="Courier New" w:hAnsi="Courier New" w:cs="Courier New"/>
      </w:rPr>
    </w:lvl>
    <w:lvl w:ilvl="2" w:tplc="1DE2A8AC">
      <w:start w:val="1"/>
      <w:numFmt w:val="bullet"/>
      <w:lvlText w:val="▪"/>
      <w:lvlJc w:val="left"/>
      <w:pPr>
        <w:ind w:left="2160" w:hanging="360"/>
      </w:pPr>
      <w:rPr>
        <w:rFonts w:ascii="Noto Sans Symbols" w:eastAsia="Noto Sans Symbols" w:hAnsi="Noto Sans Symbols" w:cs="Noto Sans Symbols"/>
      </w:rPr>
    </w:lvl>
    <w:lvl w:ilvl="3" w:tplc="72FCAFD6">
      <w:start w:val="1"/>
      <w:numFmt w:val="bullet"/>
      <w:lvlText w:val="●"/>
      <w:lvlJc w:val="left"/>
      <w:pPr>
        <w:ind w:left="2880" w:hanging="360"/>
      </w:pPr>
      <w:rPr>
        <w:rFonts w:ascii="Noto Sans Symbols" w:eastAsia="Noto Sans Symbols" w:hAnsi="Noto Sans Symbols" w:cs="Noto Sans Symbols"/>
      </w:rPr>
    </w:lvl>
    <w:lvl w:ilvl="4" w:tplc="5648A258">
      <w:start w:val="1"/>
      <w:numFmt w:val="bullet"/>
      <w:lvlText w:val="o"/>
      <w:lvlJc w:val="left"/>
      <w:pPr>
        <w:ind w:left="3600" w:hanging="360"/>
      </w:pPr>
      <w:rPr>
        <w:rFonts w:ascii="Courier New" w:eastAsia="Courier New" w:hAnsi="Courier New" w:cs="Courier New"/>
      </w:rPr>
    </w:lvl>
    <w:lvl w:ilvl="5" w:tplc="972AAD1A">
      <w:start w:val="1"/>
      <w:numFmt w:val="bullet"/>
      <w:lvlText w:val="▪"/>
      <w:lvlJc w:val="left"/>
      <w:pPr>
        <w:ind w:left="4320" w:hanging="360"/>
      </w:pPr>
      <w:rPr>
        <w:rFonts w:ascii="Noto Sans Symbols" w:eastAsia="Noto Sans Symbols" w:hAnsi="Noto Sans Symbols" w:cs="Noto Sans Symbols"/>
      </w:rPr>
    </w:lvl>
    <w:lvl w:ilvl="6" w:tplc="732E0674">
      <w:start w:val="1"/>
      <w:numFmt w:val="bullet"/>
      <w:lvlText w:val="●"/>
      <w:lvlJc w:val="left"/>
      <w:pPr>
        <w:ind w:left="5040" w:hanging="360"/>
      </w:pPr>
      <w:rPr>
        <w:rFonts w:ascii="Noto Sans Symbols" w:eastAsia="Noto Sans Symbols" w:hAnsi="Noto Sans Symbols" w:cs="Noto Sans Symbols"/>
      </w:rPr>
    </w:lvl>
    <w:lvl w:ilvl="7" w:tplc="D040B152">
      <w:start w:val="1"/>
      <w:numFmt w:val="bullet"/>
      <w:lvlText w:val="o"/>
      <w:lvlJc w:val="left"/>
      <w:pPr>
        <w:ind w:left="5760" w:hanging="360"/>
      </w:pPr>
      <w:rPr>
        <w:rFonts w:ascii="Courier New" w:eastAsia="Courier New" w:hAnsi="Courier New" w:cs="Courier New"/>
      </w:rPr>
    </w:lvl>
    <w:lvl w:ilvl="8" w:tplc="3DF665A0">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85A5B85"/>
    <w:multiLevelType w:val="hybridMultilevel"/>
    <w:tmpl w:val="18A4BF9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043213">
    <w:abstractNumId w:val="7"/>
  </w:num>
  <w:num w:numId="2" w16cid:durableId="329715999">
    <w:abstractNumId w:val="13"/>
  </w:num>
  <w:num w:numId="3" w16cid:durableId="608587936">
    <w:abstractNumId w:val="4"/>
  </w:num>
  <w:num w:numId="4" w16cid:durableId="1482383849">
    <w:abstractNumId w:val="2"/>
  </w:num>
  <w:num w:numId="5" w16cid:durableId="556093924">
    <w:abstractNumId w:val="11"/>
  </w:num>
  <w:num w:numId="6" w16cid:durableId="1937666648">
    <w:abstractNumId w:val="8"/>
  </w:num>
  <w:num w:numId="7" w16cid:durableId="952908194">
    <w:abstractNumId w:val="6"/>
  </w:num>
  <w:num w:numId="8" w16cid:durableId="2106920531">
    <w:abstractNumId w:val="0"/>
  </w:num>
  <w:num w:numId="9" w16cid:durableId="63070494">
    <w:abstractNumId w:val="14"/>
  </w:num>
  <w:num w:numId="10" w16cid:durableId="770976547">
    <w:abstractNumId w:val="5"/>
  </w:num>
  <w:num w:numId="11" w16cid:durableId="2023240929">
    <w:abstractNumId w:val="10"/>
  </w:num>
  <w:num w:numId="12" w16cid:durableId="2078480707">
    <w:abstractNumId w:val="9"/>
  </w:num>
  <w:num w:numId="13" w16cid:durableId="1995598417">
    <w:abstractNumId w:val="3"/>
  </w:num>
  <w:num w:numId="14" w16cid:durableId="1963076187">
    <w:abstractNumId w:val="12"/>
  </w:num>
  <w:num w:numId="15" w16cid:durableId="20804414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B2864"/>
    <w:rsid w:val="00066F8A"/>
    <w:rsid w:val="00105B9B"/>
    <w:rsid w:val="00122BC4"/>
    <w:rsid w:val="001A34AB"/>
    <w:rsid w:val="001E4F3B"/>
    <w:rsid w:val="00276B6E"/>
    <w:rsid w:val="002D6040"/>
    <w:rsid w:val="00302B20"/>
    <w:rsid w:val="00304C6D"/>
    <w:rsid w:val="00342003"/>
    <w:rsid w:val="00356305"/>
    <w:rsid w:val="003A2415"/>
    <w:rsid w:val="003F4523"/>
    <w:rsid w:val="003F6902"/>
    <w:rsid w:val="004372AA"/>
    <w:rsid w:val="004748AF"/>
    <w:rsid w:val="00476609"/>
    <w:rsid w:val="00495EFA"/>
    <w:rsid w:val="004C3738"/>
    <w:rsid w:val="004D0C1E"/>
    <w:rsid w:val="00507339"/>
    <w:rsid w:val="00517273"/>
    <w:rsid w:val="00533CC8"/>
    <w:rsid w:val="0055361D"/>
    <w:rsid w:val="00572873"/>
    <w:rsid w:val="005B5492"/>
    <w:rsid w:val="00624ECF"/>
    <w:rsid w:val="00626B02"/>
    <w:rsid w:val="00630C26"/>
    <w:rsid w:val="00646D1C"/>
    <w:rsid w:val="00664FE4"/>
    <w:rsid w:val="006734C8"/>
    <w:rsid w:val="006C44C7"/>
    <w:rsid w:val="006D3033"/>
    <w:rsid w:val="006E6A91"/>
    <w:rsid w:val="006F1A80"/>
    <w:rsid w:val="0070074E"/>
    <w:rsid w:val="0072046B"/>
    <w:rsid w:val="00724E34"/>
    <w:rsid w:val="0072788B"/>
    <w:rsid w:val="00791FFA"/>
    <w:rsid w:val="007B347B"/>
    <w:rsid w:val="007C4D49"/>
    <w:rsid w:val="00813D8B"/>
    <w:rsid w:val="008529D5"/>
    <w:rsid w:val="00865614"/>
    <w:rsid w:val="008715BB"/>
    <w:rsid w:val="0088010A"/>
    <w:rsid w:val="008B3CAB"/>
    <w:rsid w:val="008F50AA"/>
    <w:rsid w:val="00911653"/>
    <w:rsid w:val="00924FAF"/>
    <w:rsid w:val="00930A87"/>
    <w:rsid w:val="00951B02"/>
    <w:rsid w:val="00975003"/>
    <w:rsid w:val="009A21E8"/>
    <w:rsid w:val="009C1259"/>
    <w:rsid w:val="009E3648"/>
    <w:rsid w:val="00A102AD"/>
    <w:rsid w:val="00A542BA"/>
    <w:rsid w:val="00A8158D"/>
    <w:rsid w:val="00A97FBA"/>
    <w:rsid w:val="00AC509A"/>
    <w:rsid w:val="00AE0905"/>
    <w:rsid w:val="00AE7E04"/>
    <w:rsid w:val="00AF2095"/>
    <w:rsid w:val="00AF2901"/>
    <w:rsid w:val="00B07676"/>
    <w:rsid w:val="00B73757"/>
    <w:rsid w:val="00B77119"/>
    <w:rsid w:val="00B920B5"/>
    <w:rsid w:val="00BB42A8"/>
    <w:rsid w:val="00BF635C"/>
    <w:rsid w:val="00C1535A"/>
    <w:rsid w:val="00C23E56"/>
    <w:rsid w:val="00C42B30"/>
    <w:rsid w:val="00C94CE5"/>
    <w:rsid w:val="00CB0550"/>
    <w:rsid w:val="00CB6181"/>
    <w:rsid w:val="00CC198C"/>
    <w:rsid w:val="00CE2CA5"/>
    <w:rsid w:val="00CE6303"/>
    <w:rsid w:val="00D143DF"/>
    <w:rsid w:val="00D54217"/>
    <w:rsid w:val="00D76625"/>
    <w:rsid w:val="00DB2864"/>
    <w:rsid w:val="00E06722"/>
    <w:rsid w:val="00E07507"/>
    <w:rsid w:val="00E30F0E"/>
    <w:rsid w:val="00E326CD"/>
    <w:rsid w:val="00E5215B"/>
    <w:rsid w:val="00E60163"/>
    <w:rsid w:val="00E64056"/>
    <w:rsid w:val="00EC3F7D"/>
    <w:rsid w:val="00F008F6"/>
    <w:rsid w:val="00F202CD"/>
    <w:rsid w:val="00F62A07"/>
    <w:rsid w:val="00F71193"/>
    <w:rsid w:val="00F84A1C"/>
    <w:rsid w:val="00FA55EC"/>
    <w:rsid w:val="00FD4EB0"/>
    <w:rsid w:val="00FD5FA1"/>
    <w:rsid w:val="00FF4668"/>
    <w:rsid w:val="00FF7E3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B1F91F"/>
  <w15:docId w15:val="{F9A5F205-22BD-44ED-9EA4-3717D5D32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highlight w:val="white"/>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6A91"/>
  </w:style>
  <w:style w:type="paragraph" w:styleId="Heading1">
    <w:name w:val="heading 1"/>
    <w:basedOn w:val="Normal"/>
    <w:next w:val="Normal"/>
    <w:link w:val="Heading1Char"/>
    <w:uiPriority w:val="9"/>
    <w:qFormat/>
    <w:rsid w:val="007C4D49"/>
    <w:pPr>
      <w:keepNext/>
      <w:keepLines/>
      <w:jc w:val="left"/>
      <w:outlineLvl w:val="0"/>
    </w:pPr>
    <w:rPr>
      <w:b/>
      <w:bCs/>
      <w:color w:val="000000"/>
      <w:sz w:val="28"/>
      <w:szCs w:val="28"/>
    </w:rPr>
  </w:style>
  <w:style w:type="paragraph" w:styleId="Heading2">
    <w:name w:val="heading 2"/>
    <w:basedOn w:val="Normal"/>
    <w:next w:val="Normal"/>
    <w:link w:val="Heading2Char"/>
    <w:rsid w:val="007C4D49"/>
    <w:pPr>
      <w:keepNext/>
      <w:keepLines/>
      <w:outlineLvl w:val="1"/>
    </w:pPr>
    <w:rPr>
      <w:color w:val="000000"/>
      <w:u w:val="single"/>
    </w:rPr>
  </w:style>
  <w:style w:type="paragraph" w:styleId="Heading3">
    <w:name w:val="heading 3"/>
    <w:basedOn w:val="Normal"/>
    <w:next w:val="Normal"/>
    <w:link w:val="Heading3Char"/>
    <w:uiPriority w:val="9"/>
    <w:qFormat/>
    <w:rsid w:val="00E06722"/>
    <w:pPr>
      <w:keepNext/>
      <w:keepLines/>
      <w:outlineLvl w:val="2"/>
    </w:pPr>
    <w:rPr>
      <w:bCs/>
      <w:iCs/>
      <w:color w:val="000000"/>
      <w:u w:val="single"/>
    </w:rPr>
  </w:style>
  <w:style w:type="paragraph" w:styleId="Heading4">
    <w:name w:val="heading 4"/>
    <w:basedOn w:val="Normal"/>
    <w:next w:val="Normal"/>
    <w:link w:val="Heading4Char"/>
    <w:rsid w:val="007C4D49"/>
    <w:pPr>
      <w:keepNext/>
      <w:keepLines/>
      <w:spacing w:before="200"/>
      <w:outlineLvl w:val="3"/>
    </w:pPr>
    <w:rPr>
      <w:rFonts w:ascii="Lucida Sans" w:eastAsia="Lucida Sans" w:hAnsi="Lucida Sans" w:cs="Lucida Sans"/>
      <w:b/>
      <w:bCs/>
      <w:i/>
      <w:iCs/>
      <w:color w:val="4F81BD"/>
    </w:rPr>
  </w:style>
  <w:style w:type="paragraph" w:styleId="Heading5">
    <w:name w:val="heading 5"/>
    <w:basedOn w:val="Normal"/>
    <w:next w:val="Normal"/>
    <w:link w:val="Heading5Char"/>
    <w:rsid w:val="007C4D49"/>
    <w:pPr>
      <w:keepNext/>
      <w:keepLines/>
      <w:spacing w:before="200"/>
      <w:outlineLvl w:val="4"/>
    </w:pPr>
    <w:rPr>
      <w:rFonts w:ascii="Lucida Sans" w:eastAsia="Lucida Sans" w:hAnsi="Lucida Sans" w:cs="Lucida Sans"/>
      <w:color w:val="243F61"/>
    </w:rPr>
  </w:style>
  <w:style w:type="paragraph" w:styleId="Heading6">
    <w:name w:val="heading 6"/>
    <w:basedOn w:val="Normal"/>
    <w:next w:val="Normal"/>
    <w:link w:val="Heading6Char"/>
    <w:rsid w:val="007C4D49"/>
    <w:pPr>
      <w:keepNext/>
      <w:keepLines/>
      <w:spacing w:before="200"/>
      <w:outlineLvl w:val="5"/>
    </w:pPr>
    <w:rPr>
      <w:rFonts w:ascii="Lucida Sans" w:eastAsia="Lucida Sans" w:hAnsi="Lucida Sans" w:cs="Lucida Sans"/>
      <w:i/>
      <w:iCs/>
      <w:color w:val="243F6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7C4D49"/>
    <w:tblPr>
      <w:tblCellMar>
        <w:top w:w="100" w:type="dxa"/>
        <w:left w:w="100" w:type="dxa"/>
        <w:bottom w:w="100" w:type="dxa"/>
        <w:right w:w="100" w:type="dxa"/>
      </w:tblCellMar>
    </w:tblPr>
  </w:style>
  <w:style w:type="paragraph" w:styleId="Title">
    <w:name w:val="Title"/>
    <w:basedOn w:val="Normal"/>
    <w:next w:val="Normal"/>
    <w:link w:val="TitleChar"/>
    <w:rsid w:val="007C4D49"/>
    <w:pPr>
      <w:pBdr>
        <w:bottom w:val="single" w:sz="8" w:space="4" w:color="4F81BD"/>
      </w:pBdr>
      <w:spacing w:after="300" w:line="240" w:lineRule="auto"/>
      <w:jc w:val="center"/>
    </w:pPr>
    <w:rPr>
      <w:sz w:val="52"/>
      <w:szCs w:val="52"/>
    </w:rPr>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834A03"/>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character" w:customStyle="1" w:styleId="TitleChar">
    <w:name w:val="Title Char"/>
    <w:basedOn w:val="DefaultParagraphFont"/>
    <w:link w:val="Title"/>
    <w:uiPriority w:val="10"/>
    <w:rsid w:val="00400E31"/>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06722"/>
    <w:rPr>
      <w:bCs/>
      <w:iCs/>
      <w:color w:val="000000"/>
      <w:u w:val="single"/>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autoRedefine/>
    <w:uiPriority w:val="39"/>
    <w:unhideWhenUsed/>
    <w:qFormat/>
    <w:rsid w:val="00F50E66"/>
    <w:pPr>
      <w:spacing w:before="480" w:line="276" w:lineRule="auto"/>
      <w:jc w:val="center"/>
      <w:outlineLvl w:val="9"/>
    </w:p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E06722"/>
  </w:style>
  <w:style w:type="paragraph" w:styleId="TableofFigures">
    <w:name w:val="table of figures"/>
    <w:basedOn w:val="Normal"/>
    <w:next w:val="Normal"/>
    <w:uiPriority w:val="99"/>
    <w:unhideWhenUsed/>
    <w:rsid w:val="00617D17"/>
  </w:style>
  <w:style w:type="paragraph" w:styleId="NormalWeb">
    <w:name w:val="Normal (Web)"/>
    <w:basedOn w:val="Normal"/>
    <w:uiPriority w:val="99"/>
    <w:semiHidden/>
    <w:unhideWhenUsed/>
    <w:rsid w:val="00B14790"/>
    <w:pPr>
      <w:spacing w:before="100" w:beforeAutospacing="1" w:after="100" w:afterAutospacing="1" w:line="240" w:lineRule="auto"/>
      <w:jc w:val="left"/>
    </w:p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color w:val="000000" w:themeColor="text1"/>
    </w:rPr>
  </w:style>
  <w:style w:type="paragraph" w:customStyle="1" w:styleId="Normal1">
    <w:name w:val="Normal1"/>
    <w:rsid w:val="00AD2ACA"/>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semiHidden/>
    <w:unhideWhenUsed/>
    <w:rsid w:val="00AD2ACA"/>
    <w:pPr>
      <w:spacing w:line="240" w:lineRule="auto"/>
      <w:jc w:val="left"/>
    </w:pPr>
    <w:rPr>
      <w:rFonts w:eastAsia="Arial" w:cs="Arial"/>
      <w:sz w:val="20"/>
      <w:szCs w:val="20"/>
    </w:rPr>
  </w:style>
  <w:style w:type="character" w:customStyle="1" w:styleId="CommentTextChar">
    <w:name w:val="Comment Text Char"/>
    <w:basedOn w:val="DefaultParagraphFont"/>
    <w:link w:val="CommentText"/>
    <w:uiPriority w:val="99"/>
    <w:semiHidden/>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eastAsiaTheme="minorHAnsi" w:cstheme="minorBidi"/>
      <w:b/>
      <w:bCs/>
      <w:color w:val="000000" w:themeColor="text1"/>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line="240" w:lineRule="auto"/>
    </w:pPr>
    <w:rPr>
      <w:rFonts w:ascii="Arial" w:hAnsi="Arial" w:cs="Arial"/>
      <w:color w:val="000000"/>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TableParagraph">
    <w:name w:val="Table Paragraph"/>
    <w:basedOn w:val="Normal"/>
    <w:uiPriority w:val="1"/>
    <w:qFormat/>
    <w:rsid w:val="00DE4A96"/>
    <w:pPr>
      <w:widowControl w:val="0"/>
      <w:autoSpaceDE w:val="0"/>
      <w:autoSpaceDN w:val="0"/>
      <w:spacing w:line="240" w:lineRule="auto"/>
      <w:jc w:val="left"/>
    </w:pPr>
    <w:rPr>
      <w:rFonts w:ascii="Carlito" w:eastAsia="Carlito" w:hAnsi="Carlito" w:cs="Carlito"/>
      <w:sz w:val="22"/>
    </w:rPr>
  </w:style>
  <w:style w:type="character" w:customStyle="1" w:styleId="fontstyle01">
    <w:name w:val="fontstyle01"/>
    <w:basedOn w:val="DefaultParagraphFont"/>
    <w:rsid w:val="00065355"/>
    <w:rPr>
      <w:rFonts w:ascii="Arial-BoldMT" w:hAnsi="Arial-BoldMT" w:hint="default"/>
      <w:b/>
      <w:bCs/>
      <w:i w:val="0"/>
      <w:iCs w:val="0"/>
      <w:color w:val="000000"/>
      <w:sz w:val="22"/>
      <w:szCs w:val="22"/>
    </w:rPr>
  </w:style>
  <w:style w:type="paragraph" w:styleId="DocumentMap">
    <w:name w:val="Document Map"/>
    <w:basedOn w:val="Normal"/>
    <w:link w:val="DocumentMapChar"/>
    <w:uiPriority w:val="99"/>
    <w:semiHidden/>
    <w:unhideWhenUsed/>
    <w:rsid w:val="000E0A1E"/>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E0A1E"/>
    <w:rPr>
      <w:rFonts w:ascii="Tahoma" w:hAnsi="Tahoma" w:cs="Tahoma"/>
      <w:sz w:val="16"/>
      <w:szCs w:val="16"/>
    </w:rPr>
  </w:style>
  <w:style w:type="character" w:styleId="Emphasis">
    <w:name w:val="Emphasis"/>
    <w:basedOn w:val="DefaultParagraphFont"/>
    <w:uiPriority w:val="20"/>
    <w:qFormat/>
    <w:rsid w:val="00514883"/>
    <w:rPr>
      <w:i/>
      <w:iCs/>
    </w:rPr>
  </w:style>
  <w:style w:type="paragraph" w:styleId="BodyText3">
    <w:name w:val="Body Text 3"/>
    <w:basedOn w:val="Normal"/>
    <w:link w:val="BodyText3Char"/>
    <w:rsid w:val="0002046B"/>
    <w:pPr>
      <w:spacing w:line="240" w:lineRule="auto"/>
      <w:jc w:val="left"/>
    </w:pPr>
    <w:rPr>
      <w:b/>
      <w:bCs/>
      <w:szCs w:val="20"/>
      <w:lang w:val="lv-LV"/>
    </w:rPr>
  </w:style>
  <w:style w:type="character" w:customStyle="1" w:styleId="BodyText3Char">
    <w:name w:val="Body Text 3 Char"/>
    <w:basedOn w:val="DefaultParagraphFont"/>
    <w:link w:val="BodyText3"/>
    <w:rsid w:val="0002046B"/>
    <w:rPr>
      <w:rFonts w:ascii="Arial" w:eastAsia="Times New Roman" w:hAnsi="Arial" w:cs="Times New Roman"/>
      <w:b/>
      <w:bCs/>
      <w:sz w:val="24"/>
      <w:szCs w:val="20"/>
      <w:lang w:val="lv-LV"/>
    </w:rPr>
  </w:style>
  <w:style w:type="paragraph" w:customStyle="1" w:styleId="ID-text">
    <w:name w:val="ID-text"/>
    <w:basedOn w:val="Normal"/>
    <w:rsid w:val="004B3B5C"/>
    <w:pPr>
      <w:ind w:firstLine="567"/>
    </w:pPr>
    <w:rPr>
      <w:lang w:val="ru-RU" w:eastAsia="lv-LV"/>
    </w:rPr>
  </w:style>
  <w:style w:type="paragraph" w:styleId="BodyText">
    <w:name w:val="Body Text"/>
    <w:basedOn w:val="Normal"/>
    <w:link w:val="BodyTextChar"/>
    <w:uiPriority w:val="99"/>
    <w:semiHidden/>
    <w:unhideWhenUsed/>
    <w:rsid w:val="001B0397"/>
    <w:pPr>
      <w:spacing w:after="120"/>
    </w:pPr>
  </w:style>
  <w:style w:type="character" w:customStyle="1" w:styleId="BodyTextChar">
    <w:name w:val="Body Text Char"/>
    <w:basedOn w:val="DefaultParagraphFont"/>
    <w:link w:val="BodyText"/>
    <w:uiPriority w:val="99"/>
    <w:semiHidden/>
    <w:rsid w:val="001B0397"/>
    <w:rPr>
      <w:rFonts w:ascii="Times New Roman" w:hAnsi="Times New Roman"/>
      <w:sz w:val="24"/>
    </w:rPr>
  </w:style>
  <w:style w:type="table" w:styleId="LightShading-Accent4">
    <w:name w:val="Light Shading Accent 4"/>
    <w:basedOn w:val="TableNormal"/>
    <w:uiPriority w:val="60"/>
    <w:rsid w:val="00D2260A"/>
    <w:pPr>
      <w:spacing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Grid-Accent12">
    <w:name w:val="Light Grid - Accent 12"/>
    <w:basedOn w:val="TableNormal"/>
    <w:uiPriority w:val="62"/>
    <w:rsid w:val="00D2260A"/>
    <w:pPr>
      <w:spacing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ListParagraphChar">
    <w:name w:val="List Paragraph Char"/>
    <w:link w:val="ListParagraph"/>
    <w:uiPriority w:val="34"/>
    <w:locked/>
    <w:rsid w:val="004A4287"/>
    <w:rPr>
      <w:rFonts w:ascii="Times New Roman" w:hAnsi="Times New Roman"/>
      <w:sz w:val="24"/>
      <w:lang w:val="ms-MY"/>
    </w:rPr>
  </w:style>
  <w:style w:type="table" w:customStyle="1" w:styleId="LightShading-Accent11">
    <w:name w:val="Light Shading - Accent 11"/>
    <w:basedOn w:val="TableNormal"/>
    <w:uiPriority w:val="60"/>
    <w:rsid w:val="007C3D68"/>
    <w:pPr>
      <w:spacing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7C3D68"/>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2">
    <w:name w:val="Light Shading Accent 2"/>
    <w:basedOn w:val="TableNormal"/>
    <w:uiPriority w:val="60"/>
    <w:rsid w:val="00C45150"/>
    <w:pPr>
      <w:spacing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paragraph" w:styleId="BodyTextIndent2">
    <w:name w:val="Body Text Indent 2"/>
    <w:basedOn w:val="Normal"/>
    <w:link w:val="BodyTextIndent2Char"/>
    <w:uiPriority w:val="99"/>
    <w:semiHidden/>
    <w:unhideWhenUsed/>
    <w:rsid w:val="00442B41"/>
    <w:pPr>
      <w:spacing w:after="120" w:line="480" w:lineRule="auto"/>
      <w:ind w:left="283"/>
    </w:pPr>
  </w:style>
  <w:style w:type="character" w:customStyle="1" w:styleId="BodyTextIndent2Char">
    <w:name w:val="Body Text Indent 2 Char"/>
    <w:basedOn w:val="DefaultParagraphFont"/>
    <w:link w:val="BodyTextIndent2"/>
    <w:uiPriority w:val="99"/>
    <w:semiHidden/>
    <w:rsid w:val="00442B41"/>
    <w:rPr>
      <w:rFonts w:ascii="Times New Roman" w:hAnsi="Times New Roman"/>
      <w:sz w:val="24"/>
    </w:rPr>
  </w:style>
  <w:style w:type="character" w:customStyle="1" w:styleId="SubtitleChar">
    <w:name w:val="Subtitle Char"/>
    <w:basedOn w:val="DefaultParagraphFont"/>
    <w:link w:val="Subtitle"/>
    <w:uiPriority w:val="11"/>
    <w:rsid w:val="00400E31"/>
    <w:rPr>
      <w:rFonts w:asciiTheme="majorHAnsi" w:eastAsiaTheme="majorEastAsia" w:hAnsiTheme="majorHAnsi" w:cstheme="majorBidi"/>
      <w:i/>
      <w:iCs/>
      <w:color w:val="4F81BD" w:themeColor="accent1"/>
      <w:spacing w:val="15"/>
      <w:sz w:val="24"/>
      <w:szCs w:val="24"/>
    </w:rPr>
  </w:style>
  <w:style w:type="character" w:styleId="LineNumber">
    <w:name w:val="line number"/>
    <w:basedOn w:val="DefaultParagraphFont"/>
    <w:uiPriority w:val="99"/>
    <w:semiHidden/>
    <w:unhideWhenUsed/>
    <w:rsid w:val="001933CC"/>
  </w:style>
  <w:style w:type="paragraph" w:customStyle="1" w:styleId="LO-Normal">
    <w:name w:val="LO-Normal"/>
    <w:rsid w:val="00CB2FAE"/>
    <w:pPr>
      <w:pBdr>
        <w:top w:val="nil"/>
        <w:left w:val="nil"/>
        <w:bottom w:val="nil"/>
        <w:right w:val="nil"/>
      </w:pBdr>
      <w:suppressAutoHyphens/>
      <w:spacing w:after="160"/>
    </w:pPr>
    <w:rPr>
      <w:rFonts w:ascii="Aptos" w:eastAsia="Aptos" w:hAnsi="Aptos"/>
      <w:kern w:val="2"/>
    </w:rPr>
  </w:style>
  <w:style w:type="character" w:customStyle="1" w:styleId="UnresolvedMention1">
    <w:name w:val="Unresolved Mention1"/>
    <w:basedOn w:val="DefaultParagraphFont"/>
    <w:uiPriority w:val="99"/>
    <w:semiHidden/>
    <w:unhideWhenUsed/>
    <w:rsid w:val="00FE24F9"/>
    <w:rPr>
      <w:color w:val="605E5C"/>
      <w:shd w:val="clear" w:color="auto" w:fill="E1DFDD"/>
    </w:rPr>
  </w:style>
  <w:style w:type="paragraph" w:styleId="Subtitle">
    <w:name w:val="Subtitle"/>
    <w:basedOn w:val="Normal"/>
    <w:next w:val="Normal"/>
    <w:link w:val="SubtitleChar"/>
    <w:rsid w:val="007C4D49"/>
    <w:pPr>
      <w:jc w:val="center"/>
    </w:pPr>
    <w:rPr>
      <w:rFonts w:ascii="Lucida Sans" w:eastAsia="Lucida Sans" w:hAnsi="Lucida Sans" w:cs="Lucida Sans"/>
      <w:i/>
      <w:iCs/>
      <w:color w:val="4F81BD"/>
    </w:rPr>
  </w:style>
  <w:style w:type="table" w:customStyle="1" w:styleId="Table1">
    <w:name w:val="Table1"/>
    <w:basedOn w:val="TableNormal"/>
    <w:rsid w:val="007C4D49"/>
    <w:pPr>
      <w:spacing w:line="240" w:lineRule="auto"/>
    </w:pPr>
    <w:tblPr>
      <w:tblStyleRowBandSize w:val="1"/>
      <w:tblStyleColBandSize w:val="1"/>
    </w:tblPr>
  </w:style>
  <w:style w:type="table" w:customStyle="1" w:styleId="Table2">
    <w:name w:val="Table2"/>
    <w:basedOn w:val="TableNormal"/>
    <w:rsid w:val="007C4D49"/>
    <w:pPr>
      <w:spacing w:line="240" w:lineRule="auto"/>
    </w:pPr>
    <w:tblPr>
      <w:tblStyleRowBandSize w:val="1"/>
      <w:tblStyleColBandSize w:val="1"/>
    </w:tblPr>
  </w:style>
  <w:style w:type="table" w:customStyle="1" w:styleId="Table3">
    <w:name w:val="Table3"/>
    <w:basedOn w:val="TableNormal"/>
    <w:rsid w:val="007C4D49"/>
    <w:pPr>
      <w:spacing w:line="240" w:lineRule="auto"/>
    </w:pPr>
    <w:tblPr>
      <w:tblStyleRowBandSize w:val="1"/>
      <w:tblStyleColBandSize w:val="1"/>
    </w:tblPr>
  </w:style>
  <w:style w:type="table" w:customStyle="1" w:styleId="Table4">
    <w:name w:val="Table4"/>
    <w:basedOn w:val="TableNormal"/>
    <w:rsid w:val="007C4D49"/>
    <w:pPr>
      <w:spacing w:line="240" w:lineRule="auto"/>
    </w:pPr>
    <w:tblPr>
      <w:tblStyleRowBandSize w:val="1"/>
      <w:tblStyleColBandSize w:val="1"/>
    </w:tblPr>
  </w:style>
  <w:style w:type="table" w:customStyle="1" w:styleId="Table5">
    <w:name w:val="Table5"/>
    <w:basedOn w:val="TableNormal"/>
    <w:rsid w:val="007C4D49"/>
    <w:pPr>
      <w:spacing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73780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smith-nephew.com/en/who-we-are%20"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et.a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t.al" TargetMode="External"/><Relationship Id="rId5" Type="http://schemas.openxmlformats.org/officeDocument/2006/relationships/settings" Target="settings.xml"/><Relationship Id="rId15" Type="http://schemas.openxmlformats.org/officeDocument/2006/relationships/hyperlink" Target="https://oxfordshireguardian.co.uk/uk-purchasing-power-plummets-by-41-since-2004-as-3-in-10-britons-face-economic-struggles/" TargetMode="External"/><Relationship Id="rId10" Type="http://schemas.openxmlformats.org/officeDocument/2006/relationships/hyperlink" Target="http://et.a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et.al" TargetMode="External"/><Relationship Id="rId14" Type="http://schemas.openxmlformats.org/officeDocument/2006/relationships/hyperlink" Target="https://www.smith-nephew.com/en/who-we-are/sustainability"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d2KzaP9mVPOj2Nbzq0WobIIhghw==">CgMxLjAyDmguOGNncTZ4bGNybnRoOAByITF6dXNMVUxiMFl4bzAxS1k2UndBMWRiMUZlT0hFdjZlWQ==</go:docsCustomData>
</go:gDocsCustomXmlDataStorage>
</file>

<file path=customXml/itemProps1.xml><?xml version="1.0" encoding="utf-8"?>
<ds:datastoreItem xmlns:ds="http://schemas.openxmlformats.org/officeDocument/2006/customXml" ds:itemID="{0140DF13-11F5-495A-98AF-3AB1B404C95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5619</Words>
  <Characters>32034</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Constantin Safta (2325737)</cp:lastModifiedBy>
  <cp:revision>2</cp:revision>
  <dcterms:created xsi:type="dcterms:W3CDTF">2025-12-14T14:24:00Z</dcterms:created>
  <dcterms:modified xsi:type="dcterms:W3CDTF">2025-12-14T14:24:00Z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33bbed48-54dc-48a5-a7e1-29c3919b25c1</vt:lpwstr>
  </property>
  <property fmtid="{D5CDD505-2E9C-101B-9397-08002B2CF9AE}" pid="3" name="Mendeley Citation Style_1">
    <vt:lpwstr>http://www.zotero.org/styles/harvard-educational-review</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Id 1_1">
    <vt:lpwstr>http://www.zotero.org/styles/apa</vt:lpwstr>
  </property>
  <property fmtid="{D5CDD505-2E9C-101B-9397-08002B2CF9AE}" pid="7" name="Mendeley Recent Style Id 2_1">
    <vt:lpwstr>http://www.zotero.org/styles/american-sociological-association</vt:lpwstr>
  </property>
  <property fmtid="{D5CDD505-2E9C-101B-9397-08002B2CF9AE}" pid="8" name="Mendeley Recent Style Id 3_1">
    <vt:lpwstr>http://www.zotero.org/styles/chicago-author-date</vt:lpwstr>
  </property>
  <property fmtid="{D5CDD505-2E9C-101B-9397-08002B2CF9AE}" pid="9" name="Mendeley Recent Style Id 4_1">
    <vt:lpwstr>http://www.zotero.org/styles/harvard-cite-them-right</vt:lpwstr>
  </property>
  <property fmtid="{D5CDD505-2E9C-101B-9397-08002B2CF9AE}" pid="10" name="Mendeley Recent Style Id 5_1">
    <vt:lpwstr>http://www.zotero.org/styles/harvard-educational-review</vt:lpwstr>
  </property>
  <property fmtid="{D5CDD505-2E9C-101B-9397-08002B2CF9AE}" pid="11" name="Mendeley Recent Style Id 6_1">
    <vt:lpwstr>http://www.zotero.org/styles/ieee</vt:lpwstr>
  </property>
  <property fmtid="{D5CDD505-2E9C-101B-9397-08002B2CF9AE}" pid="12" name="Mendeley Recent Style Id 7_1">
    <vt:lpwstr>http://www.zotero.org/styles/modern-humanities-research-association</vt:lpwstr>
  </property>
  <property fmtid="{D5CDD505-2E9C-101B-9397-08002B2CF9AE}" pid="13" name="Mendeley Recent Style Id 8_1">
    <vt:lpwstr>http://www.zotero.org/styles/modern-language-association</vt:lpwstr>
  </property>
  <property fmtid="{D5CDD505-2E9C-101B-9397-08002B2CF9AE}" pid="14" name="Mendeley Recent Style Id 9_1">
    <vt:lpwstr>http://www.zotero.org/styles/nature</vt:lpwstr>
  </property>
  <property fmtid="{D5CDD505-2E9C-101B-9397-08002B2CF9AE}" pid="15" name="Mendeley Recent Style Name 0_1">
    <vt:lpwstr>American Political Science Association</vt:lpwstr>
  </property>
  <property fmtid="{D5CDD505-2E9C-101B-9397-08002B2CF9AE}" pid="16" name="Mendeley Recent Style Name 1_1">
    <vt:lpwstr>American Psychological Association 6th edition</vt:lpwstr>
  </property>
  <property fmtid="{D5CDD505-2E9C-101B-9397-08002B2CF9AE}" pid="17" name="Mendeley Recent Style Name 2_1">
    <vt:lpwstr>American Sociological Association</vt:lpwstr>
  </property>
  <property fmtid="{D5CDD505-2E9C-101B-9397-08002B2CF9AE}" pid="18" name="Mendeley Recent Style Name 3_1">
    <vt:lpwstr>Chicago Manual of Style 17th edition (author-date)</vt:lpwstr>
  </property>
  <property fmtid="{D5CDD505-2E9C-101B-9397-08002B2CF9AE}" pid="19" name="Mendeley Recent Style Name 4_1">
    <vt:lpwstr>Cite Them Right 10th edition - Harvard</vt:lpwstr>
  </property>
  <property fmtid="{D5CDD505-2E9C-101B-9397-08002B2CF9AE}" pid="20" name="Mendeley Recent Style Name 5_1">
    <vt:lpwstr>Harvard Educational Review</vt:lpwstr>
  </property>
  <property fmtid="{D5CDD505-2E9C-101B-9397-08002B2CF9AE}" pid="21" name="Mendeley Recent Style Name 6_1">
    <vt:lpwstr>IEEE</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Name 8_1">
    <vt:lpwstr>Modern Language Association 8th edition</vt:lpwstr>
  </property>
  <property fmtid="{D5CDD505-2E9C-101B-9397-08002B2CF9AE}" pid="24" name="Mendeley Recent Style Name 9_1">
    <vt:lpwstr>Nature</vt:lpwstr>
  </property>
  <property fmtid="{D5CDD505-2E9C-101B-9397-08002B2CF9AE}" pid="25" name="Mendeley Unique User Id_1">
    <vt:lpwstr>491cc77e-80c4-362a-b90b-4735051bf006</vt:lpwstr>
  </property>
</Properties>
</file>