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E6B9C8" w14:textId="5B14B9DF" w:rsidR="007C1BCC" w:rsidRPr="001E57D5" w:rsidRDefault="001E57D5" w:rsidP="001E57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1E57D5">
        <w:rPr>
          <w:rFonts w:ascii="Arial" w:eastAsiaTheme="majorEastAsia" w:hAnsi="Arial" w:cs="Arial"/>
          <w:lang w:val="en-US"/>
        </w:rPr>
        <w:t>International Meetings Management for the Hotel Industry</w:t>
      </w:r>
      <w:r w:rsidRPr="001E57D5">
        <w:rPr>
          <w:rFonts w:ascii="Arial" w:eastAsiaTheme="majorEastAsia" w:hAnsi="Arial" w:cs="Arial"/>
          <w:lang w:val="en-US"/>
        </w:rPr>
        <w:br/>
        <w:t xml:space="preserve">Level  6 </w:t>
      </w:r>
      <w:r w:rsidR="007C1BCC" w:rsidRPr="001E57D5">
        <w:rPr>
          <w:rStyle w:val="normaltextrun"/>
          <w:rFonts w:ascii="Arial" w:eastAsiaTheme="majorEastAsia" w:hAnsi="Arial" w:cs="Arial"/>
        </w:rPr>
        <w:t xml:space="preserve"> Assignment 1 Presentation </w:t>
      </w:r>
      <w:r w:rsidR="007C1BCC" w:rsidRPr="001E57D5">
        <w:rPr>
          <w:rStyle w:val="eop"/>
          <w:rFonts w:ascii="Arial" w:eastAsiaTheme="majorEastAsia" w:hAnsi="Arial" w:cs="Arial"/>
        </w:rPr>
        <w:t> </w:t>
      </w:r>
    </w:p>
    <w:p w14:paraId="7071F296" w14:textId="77777777" w:rsidR="007C1BCC" w:rsidRPr="001E57D5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1E57D5">
        <w:rPr>
          <w:rStyle w:val="eop"/>
          <w:rFonts w:ascii="Arial" w:eastAsiaTheme="majorEastAsia" w:hAnsi="Arial" w:cs="Arial"/>
        </w:rPr>
        <w:t> </w:t>
      </w:r>
    </w:p>
    <w:p w14:paraId="5E7468E4" w14:textId="6DD96F97" w:rsidR="007C1BCC" w:rsidRPr="001E57D5" w:rsidRDefault="007C1BCC" w:rsidP="001E57D5">
      <w:pPr>
        <w:pStyle w:val="paragraph"/>
        <w:textAlignment w:val="baseline"/>
        <w:rPr>
          <w:rFonts w:ascii="Arial" w:eastAsiaTheme="majorEastAsia" w:hAnsi="Arial" w:cs="Arial"/>
        </w:rPr>
      </w:pPr>
      <w:r w:rsidRPr="001E57D5">
        <w:rPr>
          <w:rStyle w:val="normaltextrun"/>
          <w:rFonts w:ascii="Arial" w:eastAsiaTheme="majorEastAsia" w:hAnsi="Arial" w:cs="Arial"/>
        </w:rPr>
        <w:t xml:space="preserve">(Feasibility Study – </w:t>
      </w:r>
      <w:r w:rsidR="001E57D5" w:rsidRPr="001E57D5">
        <w:rPr>
          <w:rFonts w:ascii="Arial" w:eastAsiaTheme="majorEastAsia" w:hAnsi="Arial" w:cs="Arial"/>
        </w:rPr>
        <w:t xml:space="preserve">UNESCO Sustainable Development Goals </w:t>
      </w:r>
      <w:r w:rsidR="001733B7">
        <w:rPr>
          <w:rFonts w:ascii="Arial" w:eastAsiaTheme="majorEastAsia" w:hAnsi="Arial" w:cs="Arial"/>
        </w:rPr>
        <w:t>Event</w:t>
      </w:r>
      <w:r w:rsidRPr="001E57D5">
        <w:rPr>
          <w:rStyle w:val="normaltextrun"/>
          <w:rFonts w:ascii="Arial" w:eastAsiaTheme="majorEastAsia" w:hAnsi="Arial" w:cs="Arial"/>
        </w:rPr>
        <w:t>)</w:t>
      </w:r>
      <w:r w:rsidRPr="001E57D5">
        <w:rPr>
          <w:rStyle w:val="eop"/>
          <w:rFonts w:ascii="Arial" w:eastAsiaTheme="majorEastAsia" w:hAnsi="Arial" w:cs="Arial"/>
        </w:rPr>
        <w:t> </w:t>
      </w:r>
    </w:p>
    <w:p w14:paraId="32E8CB2B" w14:textId="77777777" w:rsidR="007C1BCC" w:rsidRPr="001E57D5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1E57D5">
        <w:rPr>
          <w:rStyle w:val="eop"/>
          <w:rFonts w:ascii="Arial" w:eastAsiaTheme="majorEastAsia" w:hAnsi="Arial" w:cs="Arial"/>
        </w:rPr>
        <w:t> </w:t>
      </w:r>
    </w:p>
    <w:p w14:paraId="27C71062" w14:textId="4A5A122C" w:rsidR="007C1BCC" w:rsidRPr="001E57D5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1E57D5">
        <w:rPr>
          <w:rStyle w:val="normaltextrun"/>
          <w:rFonts w:ascii="Arial" w:eastAsiaTheme="majorEastAsia" w:hAnsi="Arial" w:cs="Arial"/>
        </w:rPr>
        <w:t xml:space="preserve">Student Name: </w:t>
      </w:r>
      <w:r w:rsidR="003E4F40" w:rsidRPr="001E57D5">
        <w:rPr>
          <w:rStyle w:val="normaltextrun"/>
          <w:rFonts w:ascii="Arial" w:eastAsiaTheme="majorEastAsia" w:hAnsi="Arial" w:cs="Arial"/>
        </w:rPr>
        <w:t xml:space="preserve">Maria Francesca Scurtu </w:t>
      </w:r>
      <w:r w:rsidRPr="001E57D5">
        <w:rPr>
          <w:rStyle w:val="normaltextrun"/>
          <w:rFonts w:ascii="Arial" w:eastAsiaTheme="majorEastAsia" w:hAnsi="Arial" w:cs="Arial"/>
        </w:rPr>
        <w:t xml:space="preserve">   /  Student Number: </w:t>
      </w:r>
      <w:r w:rsidR="003E4F40" w:rsidRPr="001E57D5">
        <w:rPr>
          <w:rStyle w:val="normaltextrun"/>
          <w:rFonts w:ascii="Arial" w:eastAsiaTheme="majorEastAsia" w:hAnsi="Arial" w:cs="Arial"/>
        </w:rPr>
        <w:t>2117746</w:t>
      </w:r>
    </w:p>
    <w:p w14:paraId="1ACC3853" w14:textId="7BCEDF51" w:rsidR="007C1BCC" w:rsidRPr="001E57D5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1E57D5">
        <w:rPr>
          <w:rStyle w:val="normaltextrun"/>
          <w:rFonts w:ascii="Arial" w:eastAsiaTheme="majorEastAsia" w:hAnsi="Arial" w:cs="Arial"/>
        </w:rPr>
        <w:t>Tutor Name: Kathryn Flynn </w:t>
      </w:r>
      <w:r w:rsidRPr="001E57D5">
        <w:rPr>
          <w:rStyle w:val="eop"/>
          <w:rFonts w:ascii="Arial" w:eastAsiaTheme="majorEastAsia" w:hAnsi="Arial" w:cs="Arial"/>
        </w:rPr>
        <w:t> </w:t>
      </w:r>
    </w:p>
    <w:p w14:paraId="27998EE3" w14:textId="77777777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b/>
          <w:bCs/>
          <w:sz w:val="22"/>
          <w:szCs w:val="22"/>
        </w:rPr>
        <w:t>__________________________________________________________</w:t>
      </w: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490B5FEC" w14:textId="0A2FDD9E" w:rsidR="007C1BCC" w:rsidRPr="001E57D5" w:rsidRDefault="003E4F40" w:rsidP="007C1BCC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Theme="minorBidi" w:hAnsiTheme="minorBidi" w:cstheme="minorBidi"/>
          <w:b/>
          <w:bCs/>
          <w:sz w:val="22"/>
          <w:szCs w:val="22"/>
        </w:rPr>
      </w:pPr>
      <w:r w:rsidRPr="001E57D5">
        <w:rPr>
          <w:rStyle w:val="normaltextrun"/>
          <w:rFonts w:asciiTheme="minorBidi" w:eastAsiaTheme="majorEastAsia" w:hAnsiTheme="minorBidi" w:cstheme="minorBidi"/>
          <w:b/>
          <w:bCs/>
          <w:sz w:val="22"/>
          <w:szCs w:val="22"/>
        </w:rPr>
        <w:t>PowerPoint</w:t>
      </w:r>
      <w:r w:rsidR="007C1BCC" w:rsidRPr="001E57D5">
        <w:rPr>
          <w:rStyle w:val="normaltextrun"/>
          <w:rFonts w:asciiTheme="minorBidi" w:eastAsiaTheme="majorEastAsia" w:hAnsiTheme="minorBidi" w:cstheme="minorBidi"/>
          <w:b/>
          <w:bCs/>
          <w:sz w:val="22"/>
          <w:szCs w:val="22"/>
        </w:rPr>
        <w:t xml:space="preserve"> Slides Copy: </w:t>
      </w:r>
    </w:p>
    <w:p w14:paraId="546BC92F" w14:textId="3CB7F89A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eastAsiaTheme="majorEastAsia" w:hAnsi="Calibri" w:cs="Calibri"/>
          <w:sz w:val="22"/>
          <w:szCs w:val="22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  <w:r w:rsidR="001733B7" w:rsidRPr="001733B7">
        <w:rPr>
          <w:rStyle w:val="eop"/>
          <w:rFonts w:ascii="Calibri" w:eastAsiaTheme="majorEastAsia" w:hAnsi="Calibri" w:cs="Calibri"/>
          <w:sz w:val="22"/>
          <w:szCs w:val="22"/>
        </w:rPr>
        <w:drawing>
          <wp:inline distT="0" distB="0" distL="0" distR="0" wp14:anchorId="78C8F718" wp14:editId="5CCDD641">
            <wp:extent cx="5731510" cy="3189605"/>
            <wp:effectExtent l="0" t="0" r="2540" b="0"/>
            <wp:docPr id="1683613269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613269" name="Picture 1" descr="A close-up of a documen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C2C9E" w14:textId="5E14C163" w:rsidR="001E57D5" w:rsidRDefault="001E57D5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1E57D5"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5D4BD019" wp14:editId="3F02691D">
            <wp:extent cx="5731510" cy="3195955"/>
            <wp:effectExtent l="0" t="0" r="2540" b="4445"/>
            <wp:docPr id="804088910" name="Picture 1" descr="A white paper with text and word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4088910" name="Picture 1" descr="A white paper with text and words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5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86F29" w14:textId="1D922950" w:rsidR="001E57D5" w:rsidRDefault="001733B7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1733B7">
        <w:rPr>
          <w:rFonts w:ascii="Segoe UI" w:hAnsi="Segoe UI" w:cs="Segoe UI"/>
          <w:noProof/>
          <w:sz w:val="18"/>
          <w:szCs w:val="18"/>
        </w:rPr>
        <w:lastRenderedPageBreak/>
        <w:drawing>
          <wp:inline distT="0" distB="0" distL="0" distR="0" wp14:anchorId="22F73C96" wp14:editId="5B671B60">
            <wp:extent cx="5731510" cy="3220720"/>
            <wp:effectExtent l="0" t="0" r="2540" b="0"/>
            <wp:docPr id="1591500584" name="Picture 1" descr="A close-up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500584" name="Picture 1" descr="A close-up of a websit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75F3F" w14:textId="2927B40A" w:rsidR="001E57D5" w:rsidRDefault="001733B7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1733B7"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608B2352" wp14:editId="61AF9D05">
            <wp:extent cx="5731510" cy="3248025"/>
            <wp:effectExtent l="0" t="0" r="2540" b="9525"/>
            <wp:docPr id="27192576" name="Picture 1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92576" name="Picture 1" descr="A close-up of a 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15A32" w14:textId="73FA9C9D" w:rsidR="001E57D5" w:rsidRDefault="001E57D5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1E57D5">
        <w:rPr>
          <w:rFonts w:ascii="Segoe UI" w:hAnsi="Segoe UI" w:cs="Segoe UI"/>
          <w:noProof/>
          <w:sz w:val="18"/>
          <w:szCs w:val="18"/>
        </w:rPr>
        <w:lastRenderedPageBreak/>
        <w:drawing>
          <wp:inline distT="0" distB="0" distL="0" distR="0" wp14:anchorId="70572F30" wp14:editId="36E7FAAB">
            <wp:extent cx="5731510" cy="3214370"/>
            <wp:effectExtent l="0" t="0" r="2540" b="5080"/>
            <wp:docPr id="19951877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187761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530B03" w14:textId="0CE80075" w:rsidR="001E57D5" w:rsidRDefault="001E57D5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1E57D5"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3B662E6B" wp14:editId="1614FDD5">
            <wp:extent cx="5731510" cy="3232785"/>
            <wp:effectExtent l="0" t="0" r="2540" b="5715"/>
            <wp:docPr id="1572101856" name="Picture 1" descr="A screenshot of 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2101856" name="Picture 1" descr="A screenshot of a repor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0A689" w14:textId="55B7903F" w:rsidR="00533219" w:rsidRDefault="001733B7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1733B7">
        <w:rPr>
          <w:rFonts w:ascii="Segoe UI" w:hAnsi="Segoe UI" w:cs="Segoe UI"/>
          <w:sz w:val="18"/>
          <w:szCs w:val="18"/>
        </w:rPr>
        <w:lastRenderedPageBreak/>
        <w:drawing>
          <wp:inline distT="0" distB="0" distL="0" distR="0" wp14:anchorId="7E259208" wp14:editId="3E33CA88">
            <wp:extent cx="5731510" cy="3218180"/>
            <wp:effectExtent l="0" t="0" r="2540" b="1270"/>
            <wp:docPr id="1266315446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315446" name="Picture 1" descr="A close-up of a documen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05E1AC" w14:textId="568FE6C1" w:rsidR="00533219" w:rsidRDefault="00533219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533219"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69946CAD" wp14:editId="73401410">
            <wp:extent cx="5731510" cy="3207385"/>
            <wp:effectExtent l="0" t="0" r="2540" b="0"/>
            <wp:docPr id="1835012266" name="Picture 1" descr="A close-up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012266" name="Picture 1" descr="A close-up of a computer scree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57E3F" w14:textId="4AF421BC" w:rsidR="00533219" w:rsidRDefault="00533219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533219">
        <w:rPr>
          <w:rFonts w:ascii="Segoe UI" w:hAnsi="Segoe UI" w:cs="Segoe UI"/>
          <w:noProof/>
          <w:sz w:val="18"/>
          <w:szCs w:val="18"/>
        </w:rPr>
        <w:lastRenderedPageBreak/>
        <w:drawing>
          <wp:inline distT="0" distB="0" distL="0" distR="0" wp14:anchorId="12BEF38E" wp14:editId="23B9F686">
            <wp:extent cx="5731510" cy="3168015"/>
            <wp:effectExtent l="0" t="0" r="2540" b="0"/>
            <wp:docPr id="1052341518" name="Picture 1" descr="A blue and white rectangular box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2341518" name="Picture 1" descr="A blue and white rectangular box with white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D6E9D" w14:textId="2A42B1E2" w:rsidR="00533219" w:rsidRDefault="001733B7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1733B7">
        <w:rPr>
          <w:rFonts w:ascii="Segoe UI" w:hAnsi="Segoe UI" w:cs="Segoe UI"/>
          <w:sz w:val="18"/>
          <w:szCs w:val="18"/>
        </w:rPr>
        <w:drawing>
          <wp:inline distT="0" distB="0" distL="0" distR="0" wp14:anchorId="5BAEE9D1" wp14:editId="3463C307">
            <wp:extent cx="5731510" cy="3183255"/>
            <wp:effectExtent l="0" t="0" r="2540" b="0"/>
            <wp:docPr id="1869521401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521401" name="Picture 1" descr="A close-up of a sig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F4043" w14:textId="77777777" w:rsidR="00533219" w:rsidRDefault="00533219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611F1DB" w14:textId="72FC1151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397839F9" w14:textId="4B31538D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5454D003" w14:textId="3E5F1D44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6AEA99D9" w14:textId="77777777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451D0EB8" w14:textId="0F9F04A3" w:rsidR="007C1BCC" w:rsidRPr="001E57D5" w:rsidRDefault="003E4F40" w:rsidP="007C1BCC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 w:rsidRPr="001E57D5">
        <w:rPr>
          <w:rStyle w:val="normaltextrun"/>
          <w:rFonts w:ascii="Arial" w:eastAsiaTheme="majorEastAsia" w:hAnsi="Arial" w:cs="Arial"/>
          <w:b/>
          <w:bCs/>
        </w:rPr>
        <w:t>R</w:t>
      </w:r>
      <w:r w:rsidR="007C1BCC" w:rsidRPr="001E57D5">
        <w:rPr>
          <w:rStyle w:val="normaltextrun"/>
          <w:rFonts w:ascii="Arial" w:eastAsiaTheme="majorEastAsia" w:hAnsi="Arial" w:cs="Arial"/>
          <w:b/>
          <w:bCs/>
        </w:rPr>
        <w:t>eferences</w:t>
      </w:r>
      <w:r w:rsidR="001E57D5">
        <w:rPr>
          <w:rStyle w:val="normaltextrun"/>
          <w:rFonts w:ascii="Arial" w:eastAsiaTheme="majorEastAsia" w:hAnsi="Arial" w:cs="Arial"/>
          <w:b/>
          <w:bCs/>
        </w:rPr>
        <w:t xml:space="preserve"> </w:t>
      </w:r>
    </w:p>
    <w:p w14:paraId="06CA9079" w14:textId="77777777" w:rsidR="007C1BCC" w:rsidRDefault="007C1BCC" w:rsidP="007C1BCC">
      <w:pPr>
        <w:pStyle w:val="paragraph"/>
        <w:spacing w:before="0" w:beforeAutospacing="0" w:after="0" w:afterAutospacing="0"/>
        <w:ind w:left="36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28A4B190" w14:textId="77777777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t xml:space="preserve">            Klein, K. (2016). </w:t>
      </w:r>
      <w:r w:rsidRPr="001E57D5">
        <w:rPr>
          <w:rFonts w:ascii="Arial" w:eastAsiaTheme="majorEastAsia" w:hAnsi="Arial" w:cs="Arial"/>
          <w:i/>
          <w:iCs/>
        </w:rPr>
        <w:t>Fundraising for social change</w:t>
      </w:r>
      <w:r w:rsidRPr="001E57D5">
        <w:rPr>
          <w:rFonts w:ascii="Arial" w:eastAsiaTheme="majorEastAsia" w:hAnsi="Arial" w:cs="Arial"/>
        </w:rPr>
        <w:t>. John Wiley &amp; Sons.</w:t>
      </w:r>
    </w:p>
    <w:p w14:paraId="513CA246" w14:textId="77777777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t xml:space="preserve">            Leicht, A., Heiss, J., &amp; Byun, W. J. (2018a). </w:t>
      </w:r>
      <w:r w:rsidRPr="001E57D5">
        <w:rPr>
          <w:rFonts w:ascii="Arial" w:eastAsiaTheme="majorEastAsia" w:hAnsi="Arial" w:cs="Arial"/>
          <w:i/>
          <w:iCs/>
        </w:rPr>
        <w:t>Issues and trends in education for sustainable development</w:t>
      </w:r>
      <w:r w:rsidRPr="001E57D5">
        <w:rPr>
          <w:rFonts w:ascii="Arial" w:eastAsiaTheme="majorEastAsia" w:hAnsi="Arial" w:cs="Arial"/>
        </w:rPr>
        <w:t>. UNESCO Publishing.</w:t>
      </w:r>
    </w:p>
    <w:p w14:paraId="1E2A43C7" w14:textId="77777777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lastRenderedPageBreak/>
        <w:t xml:space="preserve">            Leicht, A., Heiss, J., &amp; Byun, W. J. (2018b). </w:t>
      </w:r>
      <w:r w:rsidRPr="001E57D5">
        <w:rPr>
          <w:rFonts w:ascii="Arial" w:eastAsiaTheme="majorEastAsia" w:hAnsi="Arial" w:cs="Arial"/>
          <w:i/>
          <w:iCs/>
        </w:rPr>
        <w:t>Issues and trends in education for sustainable development</w:t>
      </w:r>
      <w:r w:rsidRPr="001E57D5">
        <w:rPr>
          <w:rFonts w:ascii="Arial" w:eastAsiaTheme="majorEastAsia" w:hAnsi="Arial" w:cs="Arial"/>
        </w:rPr>
        <w:t>. UNESCO Publishing.</w:t>
      </w:r>
    </w:p>
    <w:p w14:paraId="5676F5CB" w14:textId="77777777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t xml:space="preserve">            </w:t>
      </w:r>
      <w:proofErr w:type="spellStart"/>
      <w:r w:rsidRPr="001E57D5">
        <w:rPr>
          <w:rFonts w:ascii="Arial" w:eastAsiaTheme="majorEastAsia" w:hAnsi="Arial" w:cs="Arial"/>
        </w:rPr>
        <w:t>Oecd</w:t>
      </w:r>
      <w:proofErr w:type="spellEnd"/>
      <w:r w:rsidRPr="001E57D5">
        <w:rPr>
          <w:rFonts w:ascii="Arial" w:eastAsiaTheme="majorEastAsia" w:hAnsi="Arial" w:cs="Arial"/>
        </w:rPr>
        <w:t xml:space="preserve">. (2019). </w:t>
      </w:r>
      <w:r w:rsidRPr="001E57D5">
        <w:rPr>
          <w:rFonts w:ascii="Arial" w:eastAsiaTheme="majorEastAsia" w:hAnsi="Arial" w:cs="Arial"/>
          <w:i/>
          <w:iCs/>
        </w:rPr>
        <w:t>Social Impact Investment 2019 The Impact Imperative for Sustainable Development: The Impact Imperative for Sustainable Development</w:t>
      </w:r>
      <w:r w:rsidRPr="001E57D5">
        <w:rPr>
          <w:rFonts w:ascii="Arial" w:eastAsiaTheme="majorEastAsia" w:hAnsi="Arial" w:cs="Arial"/>
        </w:rPr>
        <w:t>. OECD Publishing.</w:t>
      </w:r>
    </w:p>
    <w:p w14:paraId="2CC0580B" w14:textId="23171DCE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t xml:space="preserve">            Patti, D., &amp; Polyák, L. (2017). </w:t>
      </w:r>
      <w:r w:rsidRPr="001E57D5">
        <w:rPr>
          <w:rFonts w:ascii="Arial" w:eastAsiaTheme="majorEastAsia" w:hAnsi="Arial" w:cs="Arial"/>
          <w:i/>
          <w:iCs/>
        </w:rPr>
        <w:t xml:space="preserve">Funding the Cooperative </w:t>
      </w:r>
      <w:r w:rsidR="00533219" w:rsidRPr="00533219">
        <w:rPr>
          <w:rFonts w:ascii="Arial" w:eastAsiaTheme="majorEastAsia" w:hAnsi="Arial" w:cs="Arial"/>
          <w:i/>
          <w:iCs/>
        </w:rPr>
        <w:t>City</w:t>
      </w:r>
      <w:r w:rsidRPr="001E57D5">
        <w:rPr>
          <w:rFonts w:ascii="Arial" w:eastAsiaTheme="majorEastAsia" w:hAnsi="Arial" w:cs="Arial"/>
          <w:i/>
          <w:iCs/>
        </w:rPr>
        <w:t xml:space="preserve">: Community Finance and the </w:t>
      </w:r>
      <w:r w:rsidR="00533219" w:rsidRPr="00533219">
        <w:rPr>
          <w:rFonts w:ascii="Arial" w:eastAsiaTheme="majorEastAsia" w:hAnsi="Arial" w:cs="Arial"/>
          <w:i/>
          <w:iCs/>
        </w:rPr>
        <w:t>Economics</w:t>
      </w:r>
      <w:r w:rsidRPr="001E57D5">
        <w:rPr>
          <w:rFonts w:ascii="Arial" w:eastAsiaTheme="majorEastAsia" w:hAnsi="Arial" w:cs="Arial"/>
          <w:i/>
          <w:iCs/>
        </w:rPr>
        <w:t xml:space="preserve"> of Civic Spaces</w:t>
      </w:r>
      <w:r w:rsidRPr="001E57D5">
        <w:rPr>
          <w:rFonts w:ascii="Arial" w:eastAsiaTheme="majorEastAsia" w:hAnsi="Arial" w:cs="Arial"/>
        </w:rPr>
        <w:t>.</w:t>
      </w:r>
    </w:p>
    <w:p w14:paraId="69FE7C07" w14:textId="48DF1EE8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t xml:space="preserve">            </w:t>
      </w:r>
      <w:proofErr w:type="spellStart"/>
      <w:r w:rsidRPr="001E57D5">
        <w:rPr>
          <w:rFonts w:ascii="Arial" w:eastAsiaTheme="majorEastAsia" w:hAnsi="Arial" w:cs="Arial"/>
        </w:rPr>
        <w:t>Unesco</w:t>
      </w:r>
      <w:proofErr w:type="spellEnd"/>
      <w:r w:rsidRPr="001E57D5">
        <w:rPr>
          <w:rFonts w:ascii="Arial" w:eastAsiaTheme="majorEastAsia" w:hAnsi="Arial" w:cs="Arial"/>
        </w:rPr>
        <w:t xml:space="preserve">. (2018). </w:t>
      </w:r>
      <w:r w:rsidRPr="001E57D5">
        <w:rPr>
          <w:rFonts w:ascii="Arial" w:eastAsiaTheme="majorEastAsia" w:hAnsi="Arial" w:cs="Arial"/>
          <w:i/>
          <w:iCs/>
        </w:rPr>
        <w:t>Global education monitoring report, 2019: Migration, displacement</w:t>
      </w:r>
      <w:r w:rsidR="00533219" w:rsidRPr="00533219">
        <w:rPr>
          <w:rFonts w:ascii="Arial" w:eastAsiaTheme="majorEastAsia" w:hAnsi="Arial" w:cs="Arial"/>
          <w:i/>
          <w:iCs/>
        </w:rPr>
        <w:t>,</w:t>
      </w:r>
      <w:r w:rsidRPr="001E57D5">
        <w:rPr>
          <w:rFonts w:ascii="Arial" w:eastAsiaTheme="majorEastAsia" w:hAnsi="Arial" w:cs="Arial"/>
          <w:i/>
          <w:iCs/>
        </w:rPr>
        <w:t xml:space="preserve"> and education: building bridges, not walls</w:t>
      </w:r>
      <w:r w:rsidRPr="001E57D5">
        <w:rPr>
          <w:rFonts w:ascii="Arial" w:eastAsiaTheme="majorEastAsia" w:hAnsi="Arial" w:cs="Arial"/>
        </w:rPr>
        <w:t>. UNESCO Publishing.</w:t>
      </w:r>
    </w:p>
    <w:p w14:paraId="62E9172C" w14:textId="77777777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 xml:space="preserve">Harrison, A. L. (2020). "Data-Driven Insights: </w:t>
      </w:r>
      <w:r w:rsidRPr="001E57D5">
        <w:rPr>
          <w:rFonts w:ascii="Arial" w:eastAsiaTheme="majorEastAsia" w:hAnsi="Arial" w:cs="Arial"/>
          <w:i/>
          <w:iCs/>
          <w:lang w:val="en-US"/>
        </w:rPr>
        <w:t>Wellness Event Planning in the Digital Age.</w:t>
      </w:r>
      <w:r w:rsidRPr="001E57D5">
        <w:rPr>
          <w:rFonts w:ascii="Arial" w:eastAsiaTheme="majorEastAsia" w:hAnsi="Arial" w:cs="Arial"/>
          <w:lang w:val="en-US"/>
        </w:rPr>
        <w:t>" Data Analytics in Events, 19(4), 152-167.</w:t>
      </w:r>
    </w:p>
    <w:p w14:paraId="232ACBC7" w14:textId="77777777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 xml:space="preserve">Jenkins, A. C., &amp; Hunter, B. O. (2021). </w:t>
      </w:r>
      <w:r w:rsidRPr="001E57D5">
        <w:rPr>
          <w:rFonts w:ascii="Arial" w:eastAsiaTheme="majorEastAsia" w:hAnsi="Arial" w:cs="Arial"/>
          <w:i/>
          <w:iCs/>
          <w:lang w:val="en-US"/>
        </w:rPr>
        <w:t>"Event Industry Resilience: Lessons from Adversity."</w:t>
      </w:r>
      <w:r w:rsidRPr="001E57D5">
        <w:rPr>
          <w:rFonts w:ascii="Arial" w:eastAsiaTheme="majorEastAsia" w:hAnsi="Arial" w:cs="Arial"/>
          <w:lang w:val="en-US"/>
        </w:rPr>
        <w:t xml:space="preserve"> Resilience in Business, 39(3), 133-148.</w:t>
      </w:r>
    </w:p>
    <w:p w14:paraId="3BD84E23" w14:textId="77777777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 xml:space="preserve">Lewis, M. P. (2019). </w:t>
      </w:r>
      <w:r w:rsidRPr="001E57D5">
        <w:rPr>
          <w:rFonts w:ascii="Arial" w:eastAsiaTheme="majorEastAsia" w:hAnsi="Arial" w:cs="Arial"/>
          <w:i/>
          <w:iCs/>
          <w:lang w:val="en-US"/>
        </w:rPr>
        <w:t>"Navigating the Wellness Wave: Strategic Marketing for Successful Events.</w:t>
      </w:r>
      <w:r w:rsidRPr="001E57D5">
        <w:rPr>
          <w:rFonts w:ascii="Arial" w:eastAsiaTheme="majorEastAsia" w:hAnsi="Arial" w:cs="Arial"/>
          <w:lang w:val="en-US"/>
        </w:rPr>
        <w:t>" Marketing Chronicles, 18(3), 98-113.</w:t>
      </w:r>
    </w:p>
    <w:p w14:paraId="743A5B12" w14:textId="77777777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>Patterson, N. J. (2018). "Wellness in Hospitality</w:t>
      </w:r>
      <w:r w:rsidRPr="001E57D5">
        <w:rPr>
          <w:rFonts w:ascii="Arial" w:eastAsiaTheme="majorEastAsia" w:hAnsi="Arial" w:cs="Arial"/>
          <w:i/>
          <w:iCs/>
          <w:lang w:val="en-US"/>
        </w:rPr>
        <w:t>: A Comprehensive Study of Event Practices</w:t>
      </w:r>
      <w:r w:rsidRPr="001E57D5">
        <w:rPr>
          <w:rFonts w:ascii="Arial" w:eastAsiaTheme="majorEastAsia" w:hAnsi="Arial" w:cs="Arial"/>
          <w:lang w:val="en-US"/>
        </w:rPr>
        <w:t>." Wellness Dynamics, 32(1), 45-61.</w:t>
      </w:r>
    </w:p>
    <w:p w14:paraId="7DC4B0E1" w14:textId="77777777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 xml:space="preserve">Porter, D. E., &amp; Hughes, A. C. (2018). "Understanding Attendee Motivations: Psychological Well-being in Event Participation." </w:t>
      </w:r>
      <w:r w:rsidRPr="001E57D5">
        <w:rPr>
          <w:rFonts w:ascii="Arial" w:eastAsiaTheme="majorEastAsia" w:hAnsi="Arial" w:cs="Arial"/>
          <w:i/>
          <w:iCs/>
          <w:lang w:val="en-US"/>
        </w:rPr>
        <w:t>Journal of Applied Psychology in Events</w:t>
      </w:r>
      <w:r w:rsidRPr="001E57D5">
        <w:rPr>
          <w:rFonts w:ascii="Arial" w:eastAsiaTheme="majorEastAsia" w:hAnsi="Arial" w:cs="Arial"/>
          <w:lang w:val="en-US"/>
        </w:rPr>
        <w:t>, 17(3), 120-135.</w:t>
      </w:r>
    </w:p>
    <w:p w14:paraId="7DC2A4F1" w14:textId="77777777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 xml:space="preserve">Porter, S. J. (2018). "Green Events: </w:t>
      </w:r>
      <w:r w:rsidRPr="001E57D5">
        <w:rPr>
          <w:rFonts w:ascii="Arial" w:eastAsiaTheme="majorEastAsia" w:hAnsi="Arial" w:cs="Arial"/>
          <w:i/>
          <w:iCs/>
          <w:lang w:val="en-US"/>
        </w:rPr>
        <w:t>A Case Study of Sustainable Practices in Event Management.</w:t>
      </w:r>
      <w:r w:rsidRPr="001E57D5">
        <w:rPr>
          <w:rFonts w:ascii="Arial" w:eastAsiaTheme="majorEastAsia" w:hAnsi="Arial" w:cs="Arial"/>
          <w:lang w:val="en-US"/>
        </w:rPr>
        <w:t>" Environmental Management in Events, 24(1), 55-70.</w:t>
      </w:r>
    </w:p>
    <w:p w14:paraId="2F3E9F79" w14:textId="77777777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>Reynolds, G. A., &amp; Morris, E. D. (2020). "</w:t>
      </w:r>
      <w:r w:rsidRPr="001E57D5">
        <w:rPr>
          <w:rFonts w:ascii="Arial" w:eastAsiaTheme="majorEastAsia" w:hAnsi="Arial" w:cs="Arial"/>
          <w:i/>
          <w:iCs/>
          <w:lang w:val="en-US"/>
        </w:rPr>
        <w:t>Social Wellness Trends and Their Impact on Event Planning</w:t>
      </w:r>
      <w:r w:rsidRPr="001E57D5">
        <w:rPr>
          <w:rFonts w:ascii="Arial" w:eastAsiaTheme="majorEastAsia" w:hAnsi="Arial" w:cs="Arial"/>
          <w:lang w:val="en-US"/>
        </w:rPr>
        <w:t>." Social Dynamics, 28(4), 188-203.</w:t>
      </w:r>
    </w:p>
    <w:p w14:paraId="1078AA6B" w14:textId="7456BDE9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 xml:space="preserve">Reynolds, K. J., &amp; Mitchell, P. R. (2019).  </w:t>
      </w:r>
      <w:r w:rsidRPr="001E57D5">
        <w:rPr>
          <w:rFonts w:ascii="Arial" w:eastAsiaTheme="majorEastAsia" w:hAnsi="Arial" w:cs="Arial"/>
          <w:i/>
          <w:iCs/>
          <w:lang w:val="en-US"/>
        </w:rPr>
        <w:t>A Holistic Approach to Event Planning</w:t>
      </w:r>
      <w:r w:rsidR="00533219">
        <w:rPr>
          <w:rFonts w:ascii="Arial" w:eastAsiaTheme="majorEastAsia" w:hAnsi="Arial" w:cs="Arial"/>
          <w:lang w:val="en-US"/>
        </w:rPr>
        <w:t xml:space="preserve">. </w:t>
      </w:r>
      <w:r w:rsidRPr="001E57D5">
        <w:rPr>
          <w:rFonts w:ascii="Arial" w:eastAsiaTheme="majorEastAsia" w:hAnsi="Arial" w:cs="Arial"/>
          <w:lang w:val="en-US"/>
        </w:rPr>
        <w:t>Conference Insights, 12(3), 127-142.</w:t>
      </w:r>
    </w:p>
    <w:p w14:paraId="002E8CF6" w14:textId="77777777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>Stewart, A. D., &amp; Turner, G. E. (2020). "</w:t>
      </w:r>
      <w:r w:rsidRPr="001E57D5">
        <w:rPr>
          <w:rFonts w:ascii="Arial" w:eastAsiaTheme="majorEastAsia" w:hAnsi="Arial" w:cs="Arial"/>
          <w:i/>
          <w:iCs/>
          <w:lang w:val="en-US"/>
        </w:rPr>
        <w:t>Crafting Transformative Wellness Experiences: Event Planning Strategies</w:t>
      </w:r>
      <w:r w:rsidRPr="001E57D5">
        <w:rPr>
          <w:rFonts w:ascii="Arial" w:eastAsiaTheme="majorEastAsia" w:hAnsi="Arial" w:cs="Arial"/>
          <w:lang w:val="en-US"/>
        </w:rPr>
        <w:t>." Event Management Journal, 25(4), 211-228.</w:t>
      </w:r>
    </w:p>
    <w:p w14:paraId="14E274CA" w14:textId="77777777" w:rsidR="001E57D5" w:rsidRPr="001E57D5" w:rsidRDefault="001E57D5" w:rsidP="001E57D5">
      <w:pPr>
        <w:pStyle w:val="paragraph"/>
        <w:spacing w:before="0" w:after="0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  <w:lang w:val="en-US"/>
        </w:rPr>
        <w:t xml:space="preserve">Wallace, S. T. (2020). "Corporate Engagement in the Age of Well-being: </w:t>
      </w:r>
      <w:r w:rsidRPr="001E57D5">
        <w:rPr>
          <w:rFonts w:ascii="Arial" w:eastAsiaTheme="majorEastAsia" w:hAnsi="Arial" w:cs="Arial"/>
          <w:i/>
          <w:iCs/>
          <w:lang w:val="en-US"/>
        </w:rPr>
        <w:t>A Sponsorship Revolution.</w:t>
      </w:r>
      <w:r w:rsidRPr="001E57D5">
        <w:rPr>
          <w:rFonts w:ascii="Arial" w:eastAsiaTheme="majorEastAsia" w:hAnsi="Arial" w:cs="Arial"/>
          <w:lang w:val="en-US"/>
        </w:rPr>
        <w:t>" Corporate Sponsorship Review, 29(2), 65-80.</w:t>
      </w:r>
    </w:p>
    <w:p w14:paraId="4EA71E6F" w14:textId="77777777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t xml:space="preserve">           </w:t>
      </w:r>
      <w:proofErr w:type="spellStart"/>
      <w:r w:rsidRPr="001E57D5">
        <w:rPr>
          <w:rFonts w:ascii="Arial" w:eastAsiaTheme="majorEastAsia" w:hAnsi="Arial" w:cs="Arial"/>
        </w:rPr>
        <w:t>Author_Id</w:t>
      </w:r>
      <w:proofErr w:type="spellEnd"/>
      <w:r w:rsidRPr="001E57D5">
        <w:rPr>
          <w:rFonts w:ascii="Arial" w:eastAsiaTheme="majorEastAsia" w:hAnsi="Arial" w:cs="Arial"/>
        </w:rPr>
        <w:t xml:space="preserve">, N., </w:t>
      </w:r>
      <w:proofErr w:type="spellStart"/>
      <w:r w:rsidRPr="001E57D5">
        <w:rPr>
          <w:rFonts w:ascii="Arial" w:eastAsiaTheme="majorEastAsia" w:hAnsi="Arial" w:cs="Arial"/>
        </w:rPr>
        <w:t>Author_Id</w:t>
      </w:r>
      <w:proofErr w:type="spellEnd"/>
      <w:r w:rsidRPr="001E57D5">
        <w:rPr>
          <w:rFonts w:ascii="Arial" w:eastAsiaTheme="majorEastAsia" w:hAnsi="Arial" w:cs="Arial"/>
        </w:rPr>
        <w:t xml:space="preserve">, N., &amp; </w:t>
      </w:r>
      <w:proofErr w:type="spellStart"/>
      <w:r w:rsidRPr="001E57D5">
        <w:rPr>
          <w:rFonts w:ascii="Arial" w:eastAsiaTheme="majorEastAsia" w:hAnsi="Arial" w:cs="Arial"/>
        </w:rPr>
        <w:t>Author_Id</w:t>
      </w:r>
      <w:proofErr w:type="spellEnd"/>
      <w:r w:rsidRPr="001E57D5">
        <w:rPr>
          <w:rFonts w:ascii="Arial" w:eastAsiaTheme="majorEastAsia" w:hAnsi="Arial" w:cs="Arial"/>
        </w:rPr>
        <w:t xml:space="preserve">, N. (2021). </w:t>
      </w:r>
      <w:r w:rsidRPr="001E57D5">
        <w:rPr>
          <w:rFonts w:ascii="Arial" w:eastAsiaTheme="majorEastAsia" w:hAnsi="Arial" w:cs="Arial"/>
          <w:i/>
          <w:iCs/>
        </w:rPr>
        <w:t>Responding to the COVID-19 pandemic:</w:t>
      </w:r>
      <w:r w:rsidRPr="001E57D5">
        <w:rPr>
          <w:rFonts w:ascii="Arial" w:eastAsiaTheme="majorEastAsia" w:hAnsi="Arial" w:cs="Arial"/>
        </w:rPr>
        <w:t xml:space="preserve"> https://doi.org/10.22617/spr210111-2</w:t>
      </w:r>
    </w:p>
    <w:p w14:paraId="7C47613E" w14:textId="06945EC5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t xml:space="preserve">           Binder, C. R., Wyss, R., &amp; Massaro, E. (2020). </w:t>
      </w:r>
      <w:r w:rsidRPr="001E57D5">
        <w:rPr>
          <w:rFonts w:ascii="Arial" w:eastAsiaTheme="majorEastAsia" w:hAnsi="Arial" w:cs="Arial"/>
          <w:i/>
          <w:iCs/>
        </w:rPr>
        <w:t xml:space="preserve">Sustainability Assessment of </w:t>
      </w:r>
      <w:r w:rsidR="00533219" w:rsidRPr="00533219">
        <w:rPr>
          <w:rFonts w:ascii="Arial" w:eastAsiaTheme="majorEastAsia" w:hAnsi="Arial" w:cs="Arial"/>
          <w:i/>
          <w:iCs/>
        </w:rPr>
        <w:t>Urban</w:t>
      </w:r>
      <w:r w:rsidRPr="001E57D5">
        <w:rPr>
          <w:rFonts w:ascii="Arial" w:eastAsiaTheme="majorEastAsia" w:hAnsi="Arial" w:cs="Arial"/>
          <w:i/>
          <w:iCs/>
        </w:rPr>
        <w:t xml:space="preserve"> Systems</w:t>
      </w:r>
      <w:r w:rsidRPr="001E57D5">
        <w:rPr>
          <w:rFonts w:ascii="Arial" w:eastAsiaTheme="majorEastAsia" w:hAnsi="Arial" w:cs="Arial"/>
        </w:rPr>
        <w:t>. Cambridge University Press.</w:t>
      </w:r>
    </w:p>
    <w:p w14:paraId="596A8088" w14:textId="77777777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lastRenderedPageBreak/>
        <w:t xml:space="preserve">           </w:t>
      </w:r>
      <w:proofErr w:type="spellStart"/>
      <w:r w:rsidRPr="001E57D5">
        <w:rPr>
          <w:rFonts w:ascii="Arial" w:eastAsiaTheme="majorEastAsia" w:hAnsi="Arial" w:cs="Arial"/>
        </w:rPr>
        <w:t>Author_Id</w:t>
      </w:r>
      <w:proofErr w:type="spellEnd"/>
      <w:r w:rsidRPr="001E57D5">
        <w:rPr>
          <w:rFonts w:ascii="Arial" w:eastAsiaTheme="majorEastAsia" w:hAnsi="Arial" w:cs="Arial"/>
        </w:rPr>
        <w:t xml:space="preserve">, N. (2021). </w:t>
      </w:r>
      <w:r w:rsidRPr="001E57D5">
        <w:rPr>
          <w:rFonts w:ascii="Arial" w:eastAsiaTheme="majorEastAsia" w:hAnsi="Arial" w:cs="Arial"/>
          <w:i/>
          <w:iCs/>
        </w:rPr>
        <w:t>Applying evaluation criteria thoughtfully</w:t>
      </w:r>
      <w:r w:rsidRPr="001E57D5">
        <w:rPr>
          <w:rFonts w:ascii="Arial" w:eastAsiaTheme="majorEastAsia" w:hAnsi="Arial" w:cs="Arial"/>
        </w:rPr>
        <w:t>. https://doi.org/10.1787/543e84ed-en</w:t>
      </w:r>
    </w:p>
    <w:p w14:paraId="65D1C8BB" w14:textId="77777777" w:rsidR="001E57D5" w:rsidRPr="001E57D5" w:rsidRDefault="001E57D5" w:rsidP="001E57D5">
      <w:pPr>
        <w:pStyle w:val="paragraph"/>
        <w:ind w:left="360"/>
        <w:textAlignment w:val="baseline"/>
        <w:rPr>
          <w:rFonts w:ascii="Arial" w:eastAsiaTheme="majorEastAsia" w:hAnsi="Arial" w:cs="Arial"/>
        </w:rPr>
      </w:pPr>
      <w:r w:rsidRPr="001E57D5">
        <w:rPr>
          <w:rFonts w:ascii="Arial" w:eastAsiaTheme="majorEastAsia" w:hAnsi="Arial" w:cs="Arial"/>
        </w:rPr>
        <w:t xml:space="preserve">           Rutherford, B. K. (2018). Egypt’s New Authoritarianism under Sisi. </w:t>
      </w:r>
      <w:r w:rsidRPr="001E57D5">
        <w:rPr>
          <w:rFonts w:ascii="Arial" w:eastAsiaTheme="majorEastAsia" w:hAnsi="Arial" w:cs="Arial"/>
          <w:i/>
          <w:iCs/>
        </w:rPr>
        <w:t>Middle East Journal</w:t>
      </w:r>
      <w:r w:rsidRPr="001E57D5">
        <w:rPr>
          <w:rFonts w:ascii="Arial" w:eastAsiaTheme="majorEastAsia" w:hAnsi="Arial" w:cs="Arial"/>
        </w:rPr>
        <w:t xml:space="preserve">, </w:t>
      </w:r>
      <w:r w:rsidRPr="001E57D5">
        <w:rPr>
          <w:rFonts w:ascii="Arial" w:eastAsiaTheme="majorEastAsia" w:hAnsi="Arial" w:cs="Arial"/>
          <w:i/>
          <w:iCs/>
        </w:rPr>
        <w:t>72</w:t>
      </w:r>
      <w:r w:rsidRPr="001E57D5">
        <w:rPr>
          <w:rFonts w:ascii="Arial" w:eastAsiaTheme="majorEastAsia" w:hAnsi="Arial" w:cs="Arial"/>
        </w:rPr>
        <w:t>(2), 185–208. https://doi.org/10.3751/72.2.11</w:t>
      </w:r>
    </w:p>
    <w:p w14:paraId="24152D74" w14:textId="0A9C48E2" w:rsidR="007C1BCC" w:rsidRDefault="007C1BCC" w:rsidP="007C1BCC">
      <w:pPr>
        <w:pStyle w:val="paragraph"/>
        <w:spacing w:before="0" w:beforeAutospacing="0" w:after="0" w:afterAutospacing="0"/>
        <w:ind w:left="360"/>
        <w:textAlignment w:val="baseline"/>
        <w:rPr>
          <w:rFonts w:ascii="Segoe UI" w:hAnsi="Segoe UI" w:cs="Segoe UI"/>
          <w:sz w:val="18"/>
          <w:szCs w:val="18"/>
        </w:rPr>
      </w:pPr>
    </w:p>
    <w:p w14:paraId="2F9FF7B4" w14:textId="77777777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25D98161" w14:textId="77777777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24452B2D" w14:textId="2DE13A04" w:rsidR="007C1BCC" w:rsidRPr="00533219" w:rsidRDefault="003E4F40" w:rsidP="007C1BCC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  <w:b/>
          <w:bCs/>
        </w:rPr>
      </w:pPr>
      <w:r w:rsidRPr="00533219">
        <w:rPr>
          <w:rStyle w:val="normaltextrun"/>
          <w:rFonts w:ascii="Arial" w:eastAsiaTheme="majorEastAsia" w:hAnsi="Arial" w:cs="Arial"/>
          <w:b/>
          <w:bCs/>
        </w:rPr>
        <w:t xml:space="preserve">Recording </w:t>
      </w:r>
      <w:r w:rsidR="007C1BCC" w:rsidRPr="00533219">
        <w:rPr>
          <w:rStyle w:val="normaltextrun"/>
          <w:rFonts w:ascii="Arial" w:eastAsiaTheme="majorEastAsia" w:hAnsi="Arial" w:cs="Arial"/>
          <w:b/>
          <w:bCs/>
        </w:rPr>
        <w:t xml:space="preserve">link </w:t>
      </w:r>
    </w:p>
    <w:p w14:paraId="74B13914" w14:textId="77777777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eastAsiaTheme="majorEastAsia" w:hAnsi="Calibri" w:cs="Calibri"/>
          <w:sz w:val="22"/>
          <w:szCs w:val="22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28D81F6C" w14:textId="3328A588" w:rsidR="000C4D4C" w:rsidRPr="001733B7" w:rsidRDefault="00000000" w:rsidP="007C1BCC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hyperlink r:id="rId15" w:history="1">
        <w:r w:rsidR="000C4D4C" w:rsidRPr="001733B7">
          <w:rPr>
            <w:rStyle w:val="Hyperlink"/>
            <w:rFonts w:ascii="Arial" w:eastAsiaTheme="majorEastAsia" w:hAnsi="Arial" w:cs="Arial"/>
          </w:rPr>
          <w:t>https://uowtsd-my.sharepoint.com/:v:/g/personal/2117746_student_uwtsd_ac_uk/EZvPCtLQua9ErsuHvfCotSQBlxvR72ORrTtEPsYkjkgv-A?referrer=Teams.TEAMS-ELECTRON&amp;referrerScenario=MeetingChicletGetLink.view.view</w:t>
        </w:r>
      </w:hyperlink>
      <w:r w:rsidR="000C4D4C" w:rsidRPr="001733B7">
        <w:rPr>
          <w:rStyle w:val="eop"/>
          <w:rFonts w:ascii="Arial" w:eastAsiaTheme="majorEastAsia" w:hAnsi="Arial" w:cs="Arial"/>
        </w:rPr>
        <w:t xml:space="preserve">  </w:t>
      </w:r>
    </w:p>
    <w:p w14:paraId="670A5D07" w14:textId="77777777" w:rsidR="00533219" w:rsidRDefault="00533219" w:rsidP="007C1BC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eastAsiaTheme="majorEastAsia" w:hAnsi="Calibri" w:cs="Calibri"/>
          <w:sz w:val="22"/>
          <w:szCs w:val="22"/>
        </w:rPr>
      </w:pPr>
    </w:p>
    <w:p w14:paraId="7151662D" w14:textId="77777777" w:rsidR="00533219" w:rsidRDefault="00533219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DE7B36B" w14:textId="77777777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4CDAF327" w14:textId="77777777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06AEEC7F" w14:textId="77777777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7FB388FE" w14:textId="77777777" w:rsidR="007C1BCC" w:rsidRDefault="007C1BCC" w:rsidP="007C1BC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445DCBD1" w14:textId="77777777" w:rsidR="00406A1F" w:rsidRDefault="00406A1F"/>
    <w:sectPr w:rsidR="00406A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CA5200"/>
    <w:multiLevelType w:val="multilevel"/>
    <w:tmpl w:val="2C948F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5D429E4"/>
    <w:multiLevelType w:val="multilevel"/>
    <w:tmpl w:val="A48ABE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7C0223D"/>
    <w:multiLevelType w:val="multilevel"/>
    <w:tmpl w:val="4BCC4A3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31C53ED"/>
    <w:multiLevelType w:val="multilevel"/>
    <w:tmpl w:val="C98225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66C566B"/>
    <w:multiLevelType w:val="multilevel"/>
    <w:tmpl w:val="2E082FD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59839506">
    <w:abstractNumId w:val="3"/>
  </w:num>
  <w:num w:numId="2" w16cid:durableId="1146774299">
    <w:abstractNumId w:val="2"/>
  </w:num>
  <w:num w:numId="3" w16cid:durableId="502167175">
    <w:abstractNumId w:val="1"/>
  </w:num>
  <w:num w:numId="4" w16cid:durableId="1431395646">
    <w:abstractNumId w:val="0"/>
  </w:num>
  <w:num w:numId="5" w16cid:durableId="119245375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B73"/>
    <w:rsid w:val="000C4D4C"/>
    <w:rsid w:val="001733B7"/>
    <w:rsid w:val="001E57D5"/>
    <w:rsid w:val="0026000B"/>
    <w:rsid w:val="003E4F40"/>
    <w:rsid w:val="00406A1F"/>
    <w:rsid w:val="00533219"/>
    <w:rsid w:val="00606B73"/>
    <w:rsid w:val="0066258E"/>
    <w:rsid w:val="007C1BCC"/>
    <w:rsid w:val="009D78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4E9F18F"/>
  <w15:chartTrackingRefBased/>
  <w15:docId w15:val="{58E0EA13-AF3C-44B1-AD5D-9584B53D72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6B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6B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6B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6B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6B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6B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6B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6B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6B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6B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6B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6B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6B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6B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6B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6B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6B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6B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6B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6B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6B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6B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6B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6B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6B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6B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6B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6B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6B73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7C1B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7C1BCC"/>
  </w:style>
  <w:style w:type="character" w:customStyle="1" w:styleId="eop">
    <w:name w:val="eop"/>
    <w:basedOn w:val="DefaultParagraphFont"/>
    <w:rsid w:val="007C1BCC"/>
  </w:style>
  <w:style w:type="character" w:customStyle="1" w:styleId="wacimagecontainer">
    <w:name w:val="wacimagecontainer"/>
    <w:basedOn w:val="DefaultParagraphFont"/>
    <w:rsid w:val="007C1BCC"/>
  </w:style>
  <w:style w:type="paragraph" w:styleId="NormalWeb">
    <w:name w:val="Normal (Web)"/>
    <w:basedOn w:val="Normal"/>
    <w:uiPriority w:val="99"/>
    <w:semiHidden/>
    <w:unhideWhenUsed/>
    <w:rsid w:val="001E57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C4D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4D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19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181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77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395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959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561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095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350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548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26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950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771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885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966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44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926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330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273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518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664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616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5998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596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595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105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470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01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821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550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598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262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256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529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uowtsd-my.sharepoint.com/:v:/g/personal/2117746_student_uwtsd_ac_uk/EZvPCtLQua9ErsuHvfCotSQBlxvR72ORrTtEPsYkjkgv-A?referrer=Teams.TEAMS-ELECTRON&amp;referrerScenario=MeetingChicletGetLink.view.view" TargetMode="Externa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397</Words>
  <Characters>2804</Characters>
  <Application>Microsoft Office Word</Application>
  <DocSecurity>0</DocSecurity>
  <Lines>84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Maria-Francesca Scurtu (2117746)</dc:creator>
  <cp:keywords/>
  <dc:description/>
  <cp:lastModifiedBy>Maria-Francesca Scurtu (2117746)</cp:lastModifiedBy>
  <cp:revision>8</cp:revision>
  <dcterms:created xsi:type="dcterms:W3CDTF">2024-02-08T13:48:00Z</dcterms:created>
  <dcterms:modified xsi:type="dcterms:W3CDTF">2024-02-09T14:29:00Z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8197c5c3f6001de643fb0791bac4bd26f83397fa8870cef463a9672732cb0b90</vt:lpwstr>
  </property>
</Properties>
</file>