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0937D3" w14:textId="083B29EF" w:rsidR="00F33783" w:rsidRPr="001B7AD4" w:rsidRDefault="00B25A62" w:rsidP="00F33783">
      <w:pPr>
        <w:jc w:val="center"/>
        <w:rPr>
          <w:rFonts w:ascii="Arial" w:hAnsi="Arial" w:cs="Arial"/>
          <w:b/>
          <w:bCs/>
        </w:rPr>
      </w:pPr>
      <w:r w:rsidRPr="001B7AD4">
        <w:rPr>
          <w:rFonts w:ascii="Arial" w:hAnsi="Arial" w:cs="Arial"/>
          <w:noProof/>
        </w:rPr>
        <w:drawing>
          <wp:anchor distT="0" distB="0" distL="114300" distR="114300" simplePos="0" relativeHeight="251662336" behindDoc="0" locked="0" layoutInCell="1" allowOverlap="1" wp14:anchorId="11D65B9C" wp14:editId="227A4942">
            <wp:simplePos x="0" y="0"/>
            <wp:positionH relativeFrom="margin">
              <wp:posOffset>-102515</wp:posOffset>
            </wp:positionH>
            <wp:positionV relativeFrom="paragraph">
              <wp:posOffset>6908</wp:posOffset>
            </wp:positionV>
            <wp:extent cx="2681605" cy="1193800"/>
            <wp:effectExtent l="0" t="0" r="4445" b="6350"/>
            <wp:wrapSquare wrapText="bothSides"/>
            <wp:docPr id="1"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681605" cy="1193800"/>
                    </a:xfrm>
                    <a:prstGeom prst="rect">
                      <a:avLst/>
                    </a:prstGeom>
                  </pic:spPr>
                </pic:pic>
              </a:graphicData>
            </a:graphic>
            <wp14:sizeRelH relativeFrom="margin">
              <wp14:pctWidth>0</wp14:pctWidth>
            </wp14:sizeRelH>
            <wp14:sizeRelV relativeFrom="margin">
              <wp14:pctHeight>0</wp14:pctHeight>
            </wp14:sizeRelV>
          </wp:anchor>
        </w:drawing>
      </w:r>
    </w:p>
    <w:p w14:paraId="7E989557" w14:textId="202923A1" w:rsidR="00F33783" w:rsidRPr="001B7AD4" w:rsidRDefault="00F33783" w:rsidP="00F33783">
      <w:pPr>
        <w:jc w:val="center"/>
        <w:rPr>
          <w:rFonts w:ascii="Arial" w:hAnsi="Arial" w:cs="Arial"/>
          <w:b/>
          <w:bCs/>
        </w:rPr>
      </w:pPr>
    </w:p>
    <w:p w14:paraId="09ADC2F7" w14:textId="5023CB4D" w:rsidR="00F33783" w:rsidRPr="001B7AD4" w:rsidRDefault="00F33783" w:rsidP="00F33783">
      <w:pPr>
        <w:jc w:val="center"/>
        <w:rPr>
          <w:rFonts w:ascii="Arial" w:hAnsi="Arial" w:cs="Arial"/>
          <w:b/>
          <w:bCs/>
        </w:rPr>
      </w:pPr>
    </w:p>
    <w:p w14:paraId="7C6E7600" w14:textId="77777777" w:rsidR="00F33783" w:rsidRPr="001B7AD4" w:rsidRDefault="00F33783" w:rsidP="00F33783">
      <w:pPr>
        <w:jc w:val="center"/>
        <w:rPr>
          <w:rFonts w:ascii="Arial" w:hAnsi="Arial" w:cs="Arial"/>
          <w:b/>
          <w:bCs/>
        </w:rPr>
      </w:pPr>
    </w:p>
    <w:p w14:paraId="1872669F" w14:textId="77777777" w:rsidR="00F33783" w:rsidRPr="001B7AD4" w:rsidRDefault="00F33783" w:rsidP="00F33783">
      <w:pPr>
        <w:jc w:val="center"/>
        <w:rPr>
          <w:rFonts w:ascii="Arial" w:hAnsi="Arial" w:cs="Arial"/>
          <w:b/>
          <w:bCs/>
        </w:rPr>
      </w:pPr>
    </w:p>
    <w:p w14:paraId="56DF6FE5" w14:textId="77777777" w:rsidR="00F33783" w:rsidRPr="001B7AD4" w:rsidRDefault="00F33783" w:rsidP="00F33783">
      <w:pPr>
        <w:jc w:val="center"/>
        <w:rPr>
          <w:rFonts w:ascii="Arial" w:hAnsi="Arial" w:cs="Arial"/>
          <w:b/>
          <w:bCs/>
        </w:rPr>
      </w:pPr>
    </w:p>
    <w:p w14:paraId="61AA6F48" w14:textId="77777777" w:rsidR="00313AC1" w:rsidRDefault="00313AC1" w:rsidP="00F33783">
      <w:pPr>
        <w:jc w:val="center"/>
        <w:rPr>
          <w:rFonts w:ascii="Arial" w:hAnsi="Arial" w:cs="Arial"/>
          <w:b/>
          <w:bCs/>
          <w:sz w:val="36"/>
          <w:szCs w:val="36"/>
        </w:rPr>
      </w:pPr>
    </w:p>
    <w:p w14:paraId="6334D8CA" w14:textId="2DA9AEFA" w:rsidR="00F33783" w:rsidRPr="001B7AD4" w:rsidRDefault="00F33783" w:rsidP="00F33783">
      <w:pPr>
        <w:jc w:val="center"/>
        <w:rPr>
          <w:rFonts w:ascii="Arial" w:hAnsi="Arial" w:cs="Arial"/>
          <w:b/>
          <w:bCs/>
          <w:sz w:val="36"/>
          <w:szCs w:val="36"/>
        </w:rPr>
      </w:pPr>
      <w:r w:rsidRPr="001B7AD4">
        <w:rPr>
          <w:rFonts w:ascii="Arial" w:hAnsi="Arial" w:cs="Arial"/>
          <w:b/>
          <w:bCs/>
          <w:sz w:val="36"/>
          <w:szCs w:val="36"/>
        </w:rPr>
        <w:t>Assessment Component 2</w:t>
      </w:r>
    </w:p>
    <w:p w14:paraId="0351FA41" w14:textId="520AA488" w:rsidR="00F33783" w:rsidRPr="001B7AD4" w:rsidRDefault="00F33783" w:rsidP="00F33783">
      <w:pPr>
        <w:rPr>
          <w:rFonts w:ascii="Arial" w:hAnsi="Arial" w:cs="Arial"/>
          <w:b/>
          <w:bCs/>
        </w:rPr>
      </w:pPr>
      <w:r w:rsidRPr="001B7AD4">
        <w:rPr>
          <w:rFonts w:ascii="Arial" w:hAnsi="Arial" w:cs="Arial"/>
          <w:b/>
          <w:bCs/>
        </w:rPr>
        <w:t xml:space="preserve">                                               </w:t>
      </w:r>
    </w:p>
    <w:p w14:paraId="759E0C3A" w14:textId="77777777" w:rsidR="00F33783" w:rsidRPr="001B7AD4" w:rsidRDefault="00F33783" w:rsidP="00CB1234">
      <w:pPr>
        <w:rPr>
          <w:rFonts w:ascii="Arial" w:hAnsi="Arial" w:cs="Arial"/>
          <w:b/>
          <w:bCs/>
        </w:rPr>
      </w:pPr>
    </w:p>
    <w:p w14:paraId="7598A523" w14:textId="77777777" w:rsidR="00CB1234" w:rsidRDefault="00CB1234" w:rsidP="00CB1234">
      <w:pPr>
        <w:rPr>
          <w:rFonts w:ascii="Arial" w:hAnsi="Arial" w:cs="Arial"/>
          <w:b/>
          <w:bCs/>
        </w:rPr>
      </w:pPr>
    </w:p>
    <w:p w14:paraId="4B481630" w14:textId="482CB13F" w:rsidR="00F33783" w:rsidRPr="001B7AD4" w:rsidRDefault="00F33783" w:rsidP="00CB1234">
      <w:pPr>
        <w:rPr>
          <w:rFonts w:ascii="Arial" w:hAnsi="Arial" w:cs="Arial"/>
          <w:b/>
          <w:bCs/>
        </w:rPr>
      </w:pPr>
      <w:r w:rsidRPr="001B7AD4">
        <w:rPr>
          <w:rFonts w:ascii="Arial" w:hAnsi="Arial" w:cs="Arial"/>
          <w:b/>
          <w:bCs/>
        </w:rPr>
        <w:t>Student name:</w:t>
      </w:r>
      <w:r w:rsidR="00D73C63">
        <w:rPr>
          <w:rFonts w:ascii="Arial" w:hAnsi="Arial" w:cs="Arial"/>
          <w:b/>
          <w:bCs/>
        </w:rPr>
        <w:t xml:space="preserve"> </w:t>
      </w:r>
      <w:proofErr w:type="spellStart"/>
      <w:r w:rsidR="00D73C63">
        <w:rPr>
          <w:rFonts w:ascii="Arial" w:hAnsi="Arial" w:cs="Arial"/>
          <w:b/>
          <w:bCs/>
        </w:rPr>
        <w:t>Anabela</w:t>
      </w:r>
      <w:proofErr w:type="spellEnd"/>
      <w:r w:rsidR="00D73C63">
        <w:rPr>
          <w:rFonts w:ascii="Arial" w:hAnsi="Arial" w:cs="Arial"/>
          <w:b/>
          <w:bCs/>
        </w:rPr>
        <w:t xml:space="preserve"> Mendes</w:t>
      </w:r>
    </w:p>
    <w:p w14:paraId="278818DD" w14:textId="4C886E50" w:rsidR="00F33783" w:rsidRPr="001B7AD4" w:rsidRDefault="00F33783" w:rsidP="00CB1234">
      <w:pPr>
        <w:rPr>
          <w:rFonts w:ascii="Arial" w:hAnsi="Arial" w:cs="Arial"/>
          <w:b/>
          <w:bCs/>
        </w:rPr>
      </w:pPr>
      <w:r w:rsidRPr="001B7AD4">
        <w:rPr>
          <w:rFonts w:ascii="Arial" w:hAnsi="Arial" w:cs="Arial"/>
          <w:b/>
          <w:bCs/>
        </w:rPr>
        <w:t>Student ID:</w:t>
      </w:r>
      <w:r w:rsidR="00D73C63">
        <w:rPr>
          <w:rFonts w:ascii="Arial" w:hAnsi="Arial" w:cs="Arial"/>
          <w:b/>
          <w:bCs/>
        </w:rPr>
        <w:t xml:space="preserve"> 2124257</w:t>
      </w:r>
    </w:p>
    <w:p w14:paraId="2B2E9F91" w14:textId="77777777" w:rsidR="00F33783" w:rsidRPr="001B7AD4" w:rsidRDefault="00F33783" w:rsidP="00CB1234">
      <w:pPr>
        <w:rPr>
          <w:rFonts w:ascii="Arial" w:hAnsi="Arial" w:cs="Arial"/>
          <w:b/>
          <w:bCs/>
        </w:rPr>
      </w:pPr>
    </w:p>
    <w:p w14:paraId="36AC49E1" w14:textId="77777777" w:rsidR="00F33783" w:rsidRPr="001B7AD4" w:rsidRDefault="00F33783" w:rsidP="00CB1234">
      <w:pPr>
        <w:rPr>
          <w:rFonts w:ascii="Arial" w:hAnsi="Arial" w:cs="Arial"/>
          <w:b/>
          <w:bCs/>
        </w:rPr>
      </w:pPr>
      <w:r w:rsidRPr="001B7AD4">
        <w:rPr>
          <w:rFonts w:ascii="Arial" w:hAnsi="Arial" w:cs="Arial"/>
          <w:b/>
          <w:bCs/>
        </w:rPr>
        <w:t xml:space="preserve">Module name: </w:t>
      </w:r>
      <w:r w:rsidRPr="001B7AD4">
        <w:rPr>
          <w:rFonts w:ascii="Arial" w:hAnsi="Arial" w:cs="Arial"/>
        </w:rPr>
        <w:t>Children, Young People and Families</w:t>
      </w:r>
    </w:p>
    <w:p w14:paraId="0A9B0C2A" w14:textId="77777777" w:rsidR="00F33783" w:rsidRPr="001B7AD4" w:rsidRDefault="00F33783" w:rsidP="00CB1234">
      <w:pPr>
        <w:rPr>
          <w:rFonts w:ascii="Arial" w:hAnsi="Arial" w:cs="Arial"/>
          <w:b/>
          <w:bCs/>
        </w:rPr>
      </w:pPr>
      <w:r w:rsidRPr="001B7AD4">
        <w:rPr>
          <w:rFonts w:ascii="Arial" w:hAnsi="Arial" w:cs="Arial"/>
          <w:b/>
          <w:bCs/>
        </w:rPr>
        <w:t xml:space="preserve">Module code: </w:t>
      </w:r>
      <w:r w:rsidRPr="001B7AD4">
        <w:rPr>
          <w:rFonts w:ascii="Arial" w:hAnsi="Arial" w:cs="Arial"/>
        </w:rPr>
        <w:t>(BMHP5004_LON)</w:t>
      </w:r>
    </w:p>
    <w:p w14:paraId="792E6F69" w14:textId="757D9441" w:rsidR="00F33783" w:rsidRPr="001B7AD4" w:rsidRDefault="00F33783" w:rsidP="00CB1234">
      <w:pPr>
        <w:rPr>
          <w:rFonts w:ascii="Arial" w:hAnsi="Arial" w:cs="Arial"/>
          <w:b/>
          <w:bCs/>
        </w:rPr>
      </w:pPr>
      <w:r w:rsidRPr="001B7AD4">
        <w:rPr>
          <w:rFonts w:ascii="Arial" w:hAnsi="Arial" w:cs="Arial"/>
          <w:b/>
          <w:bCs/>
        </w:rPr>
        <w:t xml:space="preserve">Lecturer name: </w:t>
      </w:r>
      <w:r w:rsidR="00D73C63">
        <w:rPr>
          <w:rFonts w:ascii="Arial" w:hAnsi="Arial" w:cs="Arial"/>
          <w:b/>
          <w:bCs/>
        </w:rPr>
        <w:t>Jolly Nwankwo</w:t>
      </w:r>
    </w:p>
    <w:p w14:paraId="05750C47" w14:textId="7E9823FD" w:rsidR="00F33783" w:rsidRPr="001B7AD4" w:rsidRDefault="00F33783" w:rsidP="00CB1234">
      <w:pPr>
        <w:rPr>
          <w:rFonts w:ascii="Arial" w:hAnsi="Arial" w:cs="Arial"/>
          <w:b/>
          <w:bCs/>
        </w:rPr>
      </w:pPr>
    </w:p>
    <w:p w14:paraId="7664C074" w14:textId="77777777" w:rsidR="00F33783" w:rsidRPr="001B7AD4" w:rsidRDefault="00F33783" w:rsidP="00CB1234">
      <w:pPr>
        <w:rPr>
          <w:rFonts w:ascii="Arial" w:hAnsi="Arial" w:cs="Arial"/>
          <w:b/>
          <w:bCs/>
        </w:rPr>
      </w:pPr>
    </w:p>
    <w:p w14:paraId="123818FB" w14:textId="77777777" w:rsidR="00F33783" w:rsidRPr="001B7AD4" w:rsidRDefault="00F33783" w:rsidP="00F33783">
      <w:pPr>
        <w:rPr>
          <w:rFonts w:ascii="Arial" w:hAnsi="Arial" w:cs="Arial"/>
          <w:b/>
          <w:bCs/>
        </w:rPr>
      </w:pPr>
    </w:p>
    <w:p w14:paraId="0D230BF6" w14:textId="71D0C481" w:rsidR="00F33783" w:rsidRPr="001B7AD4" w:rsidRDefault="00F33783" w:rsidP="00F33783">
      <w:pPr>
        <w:rPr>
          <w:rFonts w:ascii="Arial" w:hAnsi="Arial" w:cs="Arial"/>
          <w:b/>
          <w:bCs/>
        </w:rPr>
      </w:pPr>
    </w:p>
    <w:p w14:paraId="710F8FE2" w14:textId="77777777" w:rsidR="003A29D8" w:rsidRPr="001B7AD4" w:rsidRDefault="003A29D8" w:rsidP="00F33783">
      <w:pPr>
        <w:rPr>
          <w:rFonts w:ascii="Arial" w:hAnsi="Arial" w:cs="Arial"/>
          <w:b/>
          <w:bCs/>
        </w:rPr>
      </w:pPr>
    </w:p>
    <w:p w14:paraId="148E8761" w14:textId="77777777" w:rsidR="00F33783" w:rsidRPr="001B7AD4" w:rsidRDefault="00F33783" w:rsidP="00F33783">
      <w:pPr>
        <w:rPr>
          <w:rFonts w:ascii="Arial" w:hAnsi="Arial" w:cs="Arial"/>
          <w:b/>
          <w:bCs/>
        </w:rPr>
      </w:pPr>
    </w:p>
    <w:p w14:paraId="4E3E472A" w14:textId="77777777" w:rsidR="00F33783" w:rsidRPr="001B7AD4" w:rsidRDefault="00F33783">
      <w:pPr>
        <w:rPr>
          <w:rFonts w:ascii="Arial" w:hAnsi="Arial" w:cs="Arial"/>
          <w:b/>
          <w:bCs/>
        </w:rPr>
      </w:pPr>
    </w:p>
    <w:p w14:paraId="2CF30850" w14:textId="65488E1C" w:rsidR="00F33783" w:rsidRPr="001B7AD4" w:rsidRDefault="00F33783">
      <w:pPr>
        <w:rPr>
          <w:rFonts w:ascii="Arial" w:hAnsi="Arial" w:cs="Arial"/>
          <w:b/>
          <w:bCs/>
        </w:rPr>
      </w:pPr>
    </w:p>
    <w:p w14:paraId="2B80B1F9" w14:textId="03386338" w:rsidR="001D5C34" w:rsidRDefault="001D5C34">
      <w:pPr>
        <w:rPr>
          <w:rFonts w:ascii="Arial" w:hAnsi="Arial" w:cs="Arial"/>
          <w:b/>
          <w:bCs/>
        </w:rPr>
      </w:pPr>
    </w:p>
    <w:p w14:paraId="077C879C" w14:textId="77777777" w:rsidR="001B7AD4" w:rsidRDefault="001B7AD4">
      <w:pPr>
        <w:rPr>
          <w:rFonts w:ascii="Arial" w:hAnsi="Arial" w:cs="Arial"/>
          <w:b/>
          <w:bCs/>
        </w:rPr>
      </w:pPr>
    </w:p>
    <w:p w14:paraId="5C37BF3C" w14:textId="77777777" w:rsidR="001B7AD4" w:rsidRDefault="001B7AD4">
      <w:pPr>
        <w:rPr>
          <w:rFonts w:ascii="Arial" w:hAnsi="Arial" w:cs="Arial"/>
          <w:b/>
          <w:bCs/>
        </w:rPr>
      </w:pPr>
    </w:p>
    <w:p w14:paraId="409E12B3" w14:textId="77777777" w:rsidR="001B7AD4" w:rsidRDefault="001B7AD4">
      <w:pPr>
        <w:rPr>
          <w:rFonts w:ascii="Arial" w:hAnsi="Arial" w:cs="Arial"/>
          <w:b/>
          <w:bCs/>
        </w:rPr>
      </w:pPr>
    </w:p>
    <w:p w14:paraId="369A55F2" w14:textId="77777777" w:rsidR="001B7AD4" w:rsidRDefault="001B7AD4">
      <w:pPr>
        <w:rPr>
          <w:rFonts w:ascii="Arial" w:hAnsi="Arial" w:cs="Arial"/>
          <w:b/>
          <w:bCs/>
        </w:rPr>
      </w:pPr>
    </w:p>
    <w:p w14:paraId="00C44939" w14:textId="77777777" w:rsidR="001B7AD4" w:rsidRPr="001B7AD4" w:rsidRDefault="001B7AD4">
      <w:pPr>
        <w:rPr>
          <w:rFonts w:ascii="Arial" w:hAnsi="Arial" w:cs="Arial"/>
          <w:b/>
          <w:bCs/>
        </w:rPr>
      </w:pPr>
    </w:p>
    <w:sdt>
      <w:sdtPr>
        <w:rPr>
          <w:rFonts w:asciiTheme="minorHAnsi" w:eastAsiaTheme="minorHAnsi" w:hAnsiTheme="minorHAnsi" w:cstheme="minorBidi"/>
          <w:b w:val="0"/>
          <w:bCs w:val="0"/>
          <w:color w:val="auto"/>
          <w:sz w:val="22"/>
          <w:szCs w:val="22"/>
          <w:lang w:val="en-GB"/>
        </w:rPr>
        <w:id w:val="1291092798"/>
        <w:docPartObj>
          <w:docPartGallery w:val="Table of Contents"/>
          <w:docPartUnique/>
        </w:docPartObj>
      </w:sdtPr>
      <w:sdtEndPr>
        <w:rPr>
          <w:noProof/>
        </w:rPr>
      </w:sdtEndPr>
      <w:sdtContent>
        <w:p w14:paraId="02BAEAC8" w14:textId="68147AFC" w:rsidR="004656AB" w:rsidRDefault="004656AB">
          <w:pPr>
            <w:pStyle w:val="TOCHeading"/>
          </w:pPr>
          <w:r>
            <w:t>Table of Contents</w:t>
          </w:r>
        </w:p>
        <w:p w14:paraId="5F9E9A90" w14:textId="6EAD2E46" w:rsidR="00662368" w:rsidRDefault="004656AB">
          <w:pPr>
            <w:pStyle w:val="TOC1"/>
            <w:tabs>
              <w:tab w:val="right" w:leader="dot" w:pos="9016"/>
            </w:tabs>
            <w:rPr>
              <w:rFonts w:eastAsiaTheme="minorEastAsia" w:cstheme="minorBidi"/>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42313878" w:history="1">
            <w:r w:rsidR="00662368" w:rsidRPr="007A03EB">
              <w:rPr>
                <w:rStyle w:val="Hyperlink"/>
                <w:rFonts w:cs="Arial"/>
                <w:noProof/>
              </w:rPr>
              <w:t>Introduction</w:t>
            </w:r>
            <w:r w:rsidR="00662368">
              <w:rPr>
                <w:noProof/>
                <w:webHidden/>
              </w:rPr>
              <w:tab/>
            </w:r>
            <w:r w:rsidR="00662368">
              <w:rPr>
                <w:noProof/>
                <w:webHidden/>
              </w:rPr>
              <w:fldChar w:fldCharType="begin"/>
            </w:r>
            <w:r w:rsidR="00662368">
              <w:rPr>
                <w:noProof/>
                <w:webHidden/>
              </w:rPr>
              <w:instrText xml:space="preserve"> PAGEREF _Toc142313878 \h </w:instrText>
            </w:r>
            <w:r w:rsidR="00662368">
              <w:rPr>
                <w:noProof/>
                <w:webHidden/>
              </w:rPr>
            </w:r>
            <w:r w:rsidR="00662368">
              <w:rPr>
                <w:noProof/>
                <w:webHidden/>
              </w:rPr>
              <w:fldChar w:fldCharType="separate"/>
            </w:r>
            <w:r w:rsidR="00662368">
              <w:rPr>
                <w:noProof/>
                <w:webHidden/>
              </w:rPr>
              <w:t>3</w:t>
            </w:r>
            <w:r w:rsidR="00662368">
              <w:rPr>
                <w:noProof/>
                <w:webHidden/>
              </w:rPr>
              <w:fldChar w:fldCharType="end"/>
            </w:r>
          </w:hyperlink>
        </w:p>
        <w:p w14:paraId="6E6E26BC" w14:textId="319246CC" w:rsidR="00662368"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42313881" w:history="1">
            <w:r w:rsidR="00662368" w:rsidRPr="007A03EB">
              <w:rPr>
                <w:rStyle w:val="Hyperlink"/>
                <w:rFonts w:cs="Arial"/>
                <w:noProof/>
              </w:rPr>
              <w:t>Impact of the factors on children, young people, and families.</w:t>
            </w:r>
            <w:r w:rsidR="00662368">
              <w:rPr>
                <w:noProof/>
                <w:webHidden/>
              </w:rPr>
              <w:tab/>
            </w:r>
            <w:r w:rsidR="00662368">
              <w:rPr>
                <w:noProof/>
                <w:webHidden/>
              </w:rPr>
              <w:fldChar w:fldCharType="begin"/>
            </w:r>
            <w:r w:rsidR="00662368">
              <w:rPr>
                <w:noProof/>
                <w:webHidden/>
              </w:rPr>
              <w:instrText xml:space="preserve"> PAGEREF _Toc142313881 \h </w:instrText>
            </w:r>
            <w:r w:rsidR="00662368">
              <w:rPr>
                <w:noProof/>
                <w:webHidden/>
              </w:rPr>
            </w:r>
            <w:r w:rsidR="00662368">
              <w:rPr>
                <w:noProof/>
                <w:webHidden/>
              </w:rPr>
              <w:fldChar w:fldCharType="separate"/>
            </w:r>
            <w:r w:rsidR="00662368">
              <w:rPr>
                <w:noProof/>
                <w:webHidden/>
              </w:rPr>
              <w:t>5</w:t>
            </w:r>
            <w:r w:rsidR="00662368">
              <w:rPr>
                <w:noProof/>
                <w:webHidden/>
              </w:rPr>
              <w:fldChar w:fldCharType="end"/>
            </w:r>
          </w:hyperlink>
        </w:p>
        <w:p w14:paraId="7415EA0A" w14:textId="0C57F3DF" w:rsidR="00662368"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42313883" w:history="1">
            <w:r w:rsidR="00662368" w:rsidRPr="007A03EB">
              <w:rPr>
                <w:rStyle w:val="Hyperlink"/>
                <w:rFonts w:cs="Arial"/>
                <w:noProof/>
              </w:rPr>
              <w:t>Evaluation and Recommendations</w:t>
            </w:r>
            <w:r w:rsidR="00662368">
              <w:rPr>
                <w:noProof/>
                <w:webHidden/>
              </w:rPr>
              <w:tab/>
            </w:r>
            <w:r w:rsidR="00662368">
              <w:rPr>
                <w:noProof/>
                <w:webHidden/>
              </w:rPr>
              <w:fldChar w:fldCharType="begin"/>
            </w:r>
            <w:r w:rsidR="00662368">
              <w:rPr>
                <w:noProof/>
                <w:webHidden/>
              </w:rPr>
              <w:instrText xml:space="preserve"> PAGEREF _Toc142313883 \h </w:instrText>
            </w:r>
            <w:r w:rsidR="00662368">
              <w:rPr>
                <w:noProof/>
                <w:webHidden/>
              </w:rPr>
            </w:r>
            <w:r w:rsidR="00662368">
              <w:rPr>
                <w:noProof/>
                <w:webHidden/>
              </w:rPr>
              <w:fldChar w:fldCharType="separate"/>
            </w:r>
            <w:r w:rsidR="00662368">
              <w:rPr>
                <w:noProof/>
                <w:webHidden/>
              </w:rPr>
              <w:t>7</w:t>
            </w:r>
            <w:r w:rsidR="00662368">
              <w:rPr>
                <w:noProof/>
                <w:webHidden/>
              </w:rPr>
              <w:fldChar w:fldCharType="end"/>
            </w:r>
          </w:hyperlink>
        </w:p>
        <w:p w14:paraId="07C07F5E" w14:textId="318D5553" w:rsidR="00662368"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42313884" w:history="1">
            <w:r w:rsidR="00662368" w:rsidRPr="007A03EB">
              <w:rPr>
                <w:rStyle w:val="Hyperlink"/>
                <w:rFonts w:cs="Arial"/>
                <w:noProof/>
              </w:rPr>
              <w:t>Conclusion</w:t>
            </w:r>
            <w:r w:rsidR="00662368">
              <w:rPr>
                <w:noProof/>
                <w:webHidden/>
              </w:rPr>
              <w:tab/>
            </w:r>
            <w:r w:rsidR="00662368">
              <w:rPr>
                <w:noProof/>
                <w:webHidden/>
              </w:rPr>
              <w:fldChar w:fldCharType="begin"/>
            </w:r>
            <w:r w:rsidR="00662368">
              <w:rPr>
                <w:noProof/>
                <w:webHidden/>
              </w:rPr>
              <w:instrText xml:space="preserve"> PAGEREF _Toc142313884 \h </w:instrText>
            </w:r>
            <w:r w:rsidR="00662368">
              <w:rPr>
                <w:noProof/>
                <w:webHidden/>
              </w:rPr>
            </w:r>
            <w:r w:rsidR="00662368">
              <w:rPr>
                <w:noProof/>
                <w:webHidden/>
              </w:rPr>
              <w:fldChar w:fldCharType="separate"/>
            </w:r>
            <w:r w:rsidR="00662368">
              <w:rPr>
                <w:noProof/>
                <w:webHidden/>
              </w:rPr>
              <w:t>9</w:t>
            </w:r>
            <w:r w:rsidR="00662368">
              <w:rPr>
                <w:noProof/>
                <w:webHidden/>
              </w:rPr>
              <w:fldChar w:fldCharType="end"/>
            </w:r>
          </w:hyperlink>
        </w:p>
        <w:p w14:paraId="7EE2E4AE" w14:textId="3D385463" w:rsidR="00662368"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42313885" w:history="1">
            <w:r w:rsidR="00662368" w:rsidRPr="007A03EB">
              <w:rPr>
                <w:rStyle w:val="Hyperlink"/>
                <w:rFonts w:cs="Arial"/>
                <w:noProof/>
              </w:rPr>
              <w:t>References</w:t>
            </w:r>
            <w:r w:rsidR="00662368">
              <w:rPr>
                <w:noProof/>
                <w:webHidden/>
              </w:rPr>
              <w:tab/>
            </w:r>
            <w:r w:rsidR="00662368">
              <w:rPr>
                <w:noProof/>
                <w:webHidden/>
              </w:rPr>
              <w:fldChar w:fldCharType="begin"/>
            </w:r>
            <w:r w:rsidR="00662368">
              <w:rPr>
                <w:noProof/>
                <w:webHidden/>
              </w:rPr>
              <w:instrText xml:space="preserve"> PAGEREF _Toc142313885 \h </w:instrText>
            </w:r>
            <w:r w:rsidR="00662368">
              <w:rPr>
                <w:noProof/>
                <w:webHidden/>
              </w:rPr>
            </w:r>
            <w:r w:rsidR="00662368">
              <w:rPr>
                <w:noProof/>
                <w:webHidden/>
              </w:rPr>
              <w:fldChar w:fldCharType="separate"/>
            </w:r>
            <w:r w:rsidR="00662368">
              <w:rPr>
                <w:noProof/>
                <w:webHidden/>
              </w:rPr>
              <w:t>11</w:t>
            </w:r>
            <w:r w:rsidR="00662368">
              <w:rPr>
                <w:noProof/>
                <w:webHidden/>
              </w:rPr>
              <w:fldChar w:fldCharType="end"/>
            </w:r>
          </w:hyperlink>
        </w:p>
        <w:p w14:paraId="57CDB579" w14:textId="616BD581" w:rsidR="004656AB" w:rsidRDefault="004656AB">
          <w:r>
            <w:rPr>
              <w:b/>
              <w:bCs/>
              <w:noProof/>
            </w:rPr>
            <w:fldChar w:fldCharType="end"/>
          </w:r>
        </w:p>
      </w:sdtContent>
    </w:sdt>
    <w:p w14:paraId="254312F1" w14:textId="77777777" w:rsidR="001D5C34" w:rsidRDefault="001D5C34">
      <w:pPr>
        <w:rPr>
          <w:rFonts w:ascii="Arial" w:hAnsi="Arial" w:cs="Arial"/>
          <w:b/>
          <w:bCs/>
        </w:rPr>
      </w:pPr>
    </w:p>
    <w:p w14:paraId="5C885B31" w14:textId="77777777" w:rsidR="004656AB" w:rsidRDefault="004656AB">
      <w:pPr>
        <w:rPr>
          <w:rFonts w:ascii="Arial" w:hAnsi="Arial" w:cs="Arial"/>
          <w:b/>
          <w:bCs/>
        </w:rPr>
      </w:pPr>
    </w:p>
    <w:p w14:paraId="2CE7CCBC" w14:textId="77777777" w:rsidR="004656AB" w:rsidRDefault="004656AB">
      <w:pPr>
        <w:rPr>
          <w:rFonts w:ascii="Arial" w:hAnsi="Arial" w:cs="Arial"/>
          <w:b/>
          <w:bCs/>
        </w:rPr>
      </w:pPr>
    </w:p>
    <w:p w14:paraId="5917C326" w14:textId="77777777" w:rsidR="004656AB" w:rsidRDefault="004656AB">
      <w:pPr>
        <w:rPr>
          <w:rFonts w:ascii="Arial" w:hAnsi="Arial" w:cs="Arial"/>
          <w:b/>
          <w:bCs/>
        </w:rPr>
      </w:pPr>
    </w:p>
    <w:p w14:paraId="3117BD2D" w14:textId="77777777" w:rsidR="004656AB" w:rsidRDefault="004656AB">
      <w:pPr>
        <w:rPr>
          <w:rFonts w:ascii="Arial" w:hAnsi="Arial" w:cs="Arial"/>
          <w:b/>
          <w:bCs/>
        </w:rPr>
      </w:pPr>
    </w:p>
    <w:p w14:paraId="036AB0FD" w14:textId="77777777" w:rsidR="004656AB" w:rsidRDefault="004656AB">
      <w:pPr>
        <w:rPr>
          <w:rFonts w:ascii="Arial" w:hAnsi="Arial" w:cs="Arial"/>
          <w:b/>
          <w:bCs/>
        </w:rPr>
      </w:pPr>
    </w:p>
    <w:p w14:paraId="77755E9B" w14:textId="77777777" w:rsidR="004656AB" w:rsidRDefault="004656AB">
      <w:pPr>
        <w:rPr>
          <w:rFonts w:ascii="Arial" w:hAnsi="Arial" w:cs="Arial"/>
          <w:b/>
          <w:bCs/>
        </w:rPr>
      </w:pPr>
    </w:p>
    <w:p w14:paraId="6FD0E85C" w14:textId="77777777" w:rsidR="004656AB" w:rsidRDefault="004656AB">
      <w:pPr>
        <w:rPr>
          <w:rFonts w:ascii="Arial" w:hAnsi="Arial" w:cs="Arial"/>
          <w:b/>
          <w:bCs/>
        </w:rPr>
      </w:pPr>
    </w:p>
    <w:p w14:paraId="2F91DD2D" w14:textId="77777777" w:rsidR="004656AB" w:rsidRDefault="004656AB">
      <w:pPr>
        <w:rPr>
          <w:rFonts w:ascii="Arial" w:hAnsi="Arial" w:cs="Arial"/>
          <w:b/>
          <w:bCs/>
        </w:rPr>
      </w:pPr>
    </w:p>
    <w:p w14:paraId="16C5ABFE" w14:textId="77777777" w:rsidR="004656AB" w:rsidRDefault="004656AB">
      <w:pPr>
        <w:rPr>
          <w:rFonts w:ascii="Arial" w:hAnsi="Arial" w:cs="Arial"/>
          <w:b/>
          <w:bCs/>
        </w:rPr>
      </w:pPr>
    </w:p>
    <w:p w14:paraId="26B5C5DF" w14:textId="77777777" w:rsidR="004656AB" w:rsidRDefault="004656AB">
      <w:pPr>
        <w:rPr>
          <w:rFonts w:ascii="Arial" w:hAnsi="Arial" w:cs="Arial"/>
          <w:b/>
          <w:bCs/>
        </w:rPr>
      </w:pPr>
    </w:p>
    <w:p w14:paraId="5D18EA34" w14:textId="77777777" w:rsidR="004656AB" w:rsidRDefault="004656AB">
      <w:pPr>
        <w:rPr>
          <w:rFonts w:ascii="Arial" w:hAnsi="Arial" w:cs="Arial"/>
          <w:b/>
          <w:bCs/>
        </w:rPr>
      </w:pPr>
    </w:p>
    <w:p w14:paraId="4FE49540" w14:textId="77777777" w:rsidR="004656AB" w:rsidRDefault="004656AB">
      <w:pPr>
        <w:rPr>
          <w:rFonts w:ascii="Arial" w:hAnsi="Arial" w:cs="Arial"/>
          <w:b/>
          <w:bCs/>
        </w:rPr>
      </w:pPr>
    </w:p>
    <w:p w14:paraId="2E128FD2" w14:textId="77777777" w:rsidR="004656AB" w:rsidRDefault="004656AB">
      <w:pPr>
        <w:rPr>
          <w:rFonts w:ascii="Arial" w:hAnsi="Arial" w:cs="Arial"/>
          <w:b/>
          <w:bCs/>
        </w:rPr>
      </w:pPr>
    </w:p>
    <w:p w14:paraId="688FF12E" w14:textId="77777777" w:rsidR="004656AB" w:rsidRDefault="004656AB">
      <w:pPr>
        <w:rPr>
          <w:rFonts w:ascii="Arial" w:hAnsi="Arial" w:cs="Arial"/>
          <w:b/>
          <w:bCs/>
        </w:rPr>
      </w:pPr>
    </w:p>
    <w:p w14:paraId="67EB356D" w14:textId="77777777" w:rsidR="004656AB" w:rsidRDefault="004656AB">
      <w:pPr>
        <w:rPr>
          <w:rFonts w:ascii="Arial" w:hAnsi="Arial" w:cs="Arial"/>
          <w:b/>
          <w:bCs/>
        </w:rPr>
      </w:pPr>
    </w:p>
    <w:p w14:paraId="4B7917F6" w14:textId="77777777" w:rsidR="004656AB" w:rsidRDefault="004656AB">
      <w:pPr>
        <w:rPr>
          <w:rFonts w:ascii="Arial" w:hAnsi="Arial" w:cs="Arial"/>
          <w:b/>
          <w:bCs/>
        </w:rPr>
      </w:pPr>
    </w:p>
    <w:p w14:paraId="765F3656" w14:textId="77777777" w:rsidR="004656AB" w:rsidRDefault="004656AB">
      <w:pPr>
        <w:rPr>
          <w:rFonts w:ascii="Arial" w:hAnsi="Arial" w:cs="Arial"/>
          <w:b/>
          <w:bCs/>
        </w:rPr>
      </w:pPr>
    </w:p>
    <w:p w14:paraId="1196653D" w14:textId="77777777" w:rsidR="004656AB" w:rsidRDefault="004656AB">
      <w:pPr>
        <w:rPr>
          <w:rFonts w:ascii="Arial" w:hAnsi="Arial" w:cs="Arial"/>
          <w:b/>
          <w:bCs/>
        </w:rPr>
      </w:pPr>
    </w:p>
    <w:p w14:paraId="67A468E2" w14:textId="77777777" w:rsidR="004656AB" w:rsidRDefault="004656AB">
      <w:pPr>
        <w:rPr>
          <w:rFonts w:ascii="Arial" w:hAnsi="Arial" w:cs="Arial"/>
          <w:b/>
          <w:bCs/>
        </w:rPr>
      </w:pPr>
    </w:p>
    <w:p w14:paraId="23F6BC15" w14:textId="77777777" w:rsidR="004656AB" w:rsidRDefault="004656AB">
      <w:pPr>
        <w:rPr>
          <w:rFonts w:ascii="Arial" w:hAnsi="Arial" w:cs="Arial"/>
          <w:b/>
          <w:bCs/>
        </w:rPr>
      </w:pPr>
    </w:p>
    <w:p w14:paraId="2C4D9E3B" w14:textId="77777777" w:rsidR="00662368" w:rsidRDefault="00662368" w:rsidP="00267CB7">
      <w:pPr>
        <w:pStyle w:val="Heading1"/>
        <w:spacing w:line="360" w:lineRule="auto"/>
        <w:jc w:val="both"/>
        <w:rPr>
          <w:rFonts w:cs="Arial"/>
          <w:sz w:val="22"/>
          <w:szCs w:val="22"/>
        </w:rPr>
      </w:pPr>
      <w:bookmarkStart w:id="0" w:name="_Toc142313878"/>
    </w:p>
    <w:p w14:paraId="22D5AA1B" w14:textId="77777777" w:rsidR="00662368" w:rsidRPr="00662368" w:rsidRDefault="00662368" w:rsidP="00662368"/>
    <w:p w14:paraId="4D7993EF" w14:textId="6D45DD74" w:rsidR="00463AB1" w:rsidRPr="002415EB" w:rsidRDefault="00EA1E91" w:rsidP="002415EB">
      <w:pPr>
        <w:pStyle w:val="Heading1"/>
        <w:spacing w:line="360" w:lineRule="auto"/>
        <w:jc w:val="both"/>
        <w:rPr>
          <w:rFonts w:cs="Arial"/>
          <w:sz w:val="22"/>
          <w:szCs w:val="22"/>
        </w:rPr>
      </w:pPr>
      <w:r w:rsidRPr="002415EB">
        <w:rPr>
          <w:rFonts w:cs="Arial"/>
          <w:sz w:val="22"/>
          <w:szCs w:val="22"/>
        </w:rPr>
        <w:lastRenderedPageBreak/>
        <w:t>Introduction</w:t>
      </w:r>
      <w:bookmarkEnd w:id="0"/>
      <w:r w:rsidRPr="002415EB">
        <w:rPr>
          <w:rFonts w:cs="Arial"/>
          <w:sz w:val="22"/>
          <w:szCs w:val="22"/>
        </w:rPr>
        <w:t xml:space="preserve"> </w:t>
      </w:r>
    </w:p>
    <w:p w14:paraId="50D81E3D" w14:textId="5138D0CC" w:rsidR="00463AB1" w:rsidRPr="002415EB" w:rsidRDefault="004656AB" w:rsidP="002415EB">
      <w:pPr>
        <w:spacing w:after="0" w:line="360" w:lineRule="auto"/>
        <w:jc w:val="both"/>
        <w:rPr>
          <w:rFonts w:ascii="Arial" w:hAnsi="Arial" w:cs="Arial"/>
        </w:rPr>
      </w:pPr>
      <w:r w:rsidRPr="002415EB">
        <w:rPr>
          <w:rFonts w:ascii="Arial" w:hAnsi="Arial" w:cs="Arial"/>
        </w:rPr>
        <w:t>In this report will explore the concept of childhood and its key elements in family life. We will also delve into the historical construction of childhood, considering various factors such as policy and legislation that have influenced changes in the social construction of childhood and families over time. we will examine the impact these factors have had on children, young people, and families, specifically in terms of improving their lives and reducing inequalities in health and social care service provision. We will analyse a range of approaches and interventions that support vulnerable children, young people, and families in present times. We will assess their effectiveness in reducing inequalities and provide relevant recommendations for improvement. Finally, we will discuss these recommendations' potential impact and benefits for children, young people, and families.</w:t>
      </w:r>
    </w:p>
    <w:p w14:paraId="632D8F7D" w14:textId="77777777" w:rsidR="001B7AD4" w:rsidRPr="002415EB" w:rsidRDefault="001B7AD4" w:rsidP="002415EB">
      <w:pPr>
        <w:spacing w:after="0" w:line="360" w:lineRule="auto"/>
        <w:jc w:val="both"/>
        <w:rPr>
          <w:rFonts w:ascii="Arial" w:hAnsi="Arial" w:cs="Arial"/>
        </w:rPr>
      </w:pPr>
    </w:p>
    <w:p w14:paraId="27C8EDEF" w14:textId="77060069" w:rsidR="008E21DE" w:rsidRPr="002415EB" w:rsidRDefault="008E21DE" w:rsidP="002415EB">
      <w:pPr>
        <w:pStyle w:val="Heading1"/>
        <w:spacing w:line="360" w:lineRule="auto"/>
        <w:jc w:val="both"/>
        <w:rPr>
          <w:rFonts w:cs="Arial"/>
          <w:sz w:val="22"/>
          <w:szCs w:val="22"/>
        </w:rPr>
      </w:pPr>
      <w:bookmarkStart w:id="1" w:name="_Toc142313879"/>
      <w:r w:rsidRPr="002415EB">
        <w:rPr>
          <w:rFonts w:cs="Arial"/>
          <w:sz w:val="22"/>
          <w:szCs w:val="22"/>
        </w:rPr>
        <w:t xml:space="preserve">Definitions of childhood and discuss key elements of family life and </w:t>
      </w:r>
      <w:r w:rsidR="00074361" w:rsidRPr="002415EB">
        <w:rPr>
          <w:rFonts w:cs="Arial"/>
          <w:sz w:val="22"/>
          <w:szCs w:val="22"/>
        </w:rPr>
        <w:t>childhood.</w:t>
      </w:r>
      <w:bookmarkEnd w:id="1"/>
    </w:p>
    <w:p w14:paraId="4385171D" w14:textId="77777777" w:rsidR="00AD6128" w:rsidRPr="002415EB" w:rsidRDefault="00AD6128" w:rsidP="002415EB">
      <w:pPr>
        <w:spacing w:after="0" w:line="360" w:lineRule="auto"/>
        <w:jc w:val="both"/>
        <w:rPr>
          <w:rFonts w:ascii="Arial" w:hAnsi="Arial" w:cs="Arial"/>
        </w:rPr>
      </w:pPr>
    </w:p>
    <w:p w14:paraId="6940F013" w14:textId="756A2959" w:rsidR="00AD6128" w:rsidRPr="002415EB" w:rsidRDefault="00AD6128" w:rsidP="002415EB">
      <w:pPr>
        <w:spacing w:after="0" w:line="360" w:lineRule="auto"/>
        <w:jc w:val="both"/>
        <w:rPr>
          <w:rFonts w:ascii="Arial" w:hAnsi="Arial" w:cs="Arial"/>
        </w:rPr>
      </w:pPr>
      <w:r w:rsidRPr="002415EB">
        <w:rPr>
          <w:rFonts w:ascii="Arial" w:hAnsi="Arial" w:cs="Arial"/>
        </w:rPr>
        <w:t>Childhood can be defined as the period in a person's life between infancy and adulthood, typically from birth to around 18 years old. It is a time of growth, development, and learning, where individuals are dependent on adults for care and guidance.</w:t>
      </w:r>
    </w:p>
    <w:p w14:paraId="02499C51" w14:textId="07955613" w:rsidR="008E21DE" w:rsidRPr="002415EB" w:rsidRDefault="00074361" w:rsidP="002415EB">
      <w:pPr>
        <w:spacing w:after="0" w:line="360" w:lineRule="auto"/>
        <w:jc w:val="both"/>
        <w:rPr>
          <w:rFonts w:ascii="Arial" w:hAnsi="Arial" w:cs="Arial"/>
          <w:color w:val="2F5496" w:themeColor="accent1" w:themeShade="BF"/>
        </w:rPr>
      </w:pPr>
      <w:r w:rsidRPr="002415EB">
        <w:rPr>
          <w:rFonts w:ascii="Arial" w:hAnsi="Arial" w:cs="Arial"/>
        </w:rPr>
        <w:t xml:space="preserve">Childhood refers to the phase of human life between infancy and adolescence. It is a period characterized by growth, development, learning, and exploration. Childhood is generally considered </w:t>
      </w:r>
      <w:r w:rsidR="00313AC1">
        <w:rPr>
          <w:rFonts w:ascii="Arial" w:hAnsi="Arial" w:cs="Arial"/>
        </w:rPr>
        <w:t>a time of innocence and vulnerability, where individuals depend</w:t>
      </w:r>
      <w:r w:rsidRPr="002415EB">
        <w:rPr>
          <w:rFonts w:ascii="Arial" w:hAnsi="Arial" w:cs="Arial"/>
        </w:rPr>
        <w:t xml:space="preserve"> on their families or caregivers for support and guidance</w:t>
      </w:r>
      <w:r w:rsidR="007E4CA1" w:rsidRPr="002415EB">
        <w:rPr>
          <w:rFonts w:ascii="Arial" w:hAnsi="Arial" w:cs="Arial"/>
        </w:rPr>
        <w:t xml:space="preserve"> </w:t>
      </w:r>
      <w:r w:rsidR="007E4CA1" w:rsidRPr="002415EB">
        <w:rPr>
          <w:rFonts w:ascii="Arial" w:hAnsi="Arial" w:cs="Arial"/>
          <w:color w:val="2F5496" w:themeColor="accent1" w:themeShade="BF"/>
          <w:shd w:val="clear" w:color="auto" w:fill="FFFFFF"/>
        </w:rPr>
        <w:t>(</w:t>
      </w:r>
      <w:proofErr w:type="spellStart"/>
      <w:r w:rsidR="007E4CA1" w:rsidRPr="002415EB">
        <w:rPr>
          <w:rFonts w:ascii="Arial" w:hAnsi="Arial" w:cs="Arial"/>
          <w:color w:val="2F5496" w:themeColor="accent1" w:themeShade="BF"/>
          <w:shd w:val="clear" w:color="auto" w:fill="FFFFFF"/>
        </w:rPr>
        <w:t>StudySmarter</w:t>
      </w:r>
      <w:proofErr w:type="spellEnd"/>
      <w:r w:rsidR="007E4CA1" w:rsidRPr="002415EB">
        <w:rPr>
          <w:rFonts w:ascii="Arial" w:hAnsi="Arial" w:cs="Arial"/>
          <w:color w:val="2F5496" w:themeColor="accent1" w:themeShade="BF"/>
          <w:shd w:val="clear" w:color="auto" w:fill="FFFFFF"/>
        </w:rPr>
        <w:t xml:space="preserve"> UK, </w:t>
      </w:r>
      <w:r w:rsidR="00267CB7" w:rsidRPr="002415EB">
        <w:rPr>
          <w:rFonts w:ascii="Arial" w:hAnsi="Arial" w:cs="Arial"/>
          <w:color w:val="2F5496" w:themeColor="accent1" w:themeShade="BF"/>
          <w:shd w:val="clear" w:color="auto" w:fill="FFFFFF"/>
        </w:rPr>
        <w:t>2020</w:t>
      </w:r>
      <w:r w:rsidR="007E4CA1" w:rsidRPr="002415EB">
        <w:rPr>
          <w:rFonts w:ascii="Arial" w:hAnsi="Arial" w:cs="Arial"/>
          <w:color w:val="2F5496" w:themeColor="accent1" w:themeShade="BF"/>
          <w:shd w:val="clear" w:color="auto" w:fill="FFFFFF"/>
        </w:rPr>
        <w:t>).</w:t>
      </w:r>
      <w:r w:rsidRPr="002415EB">
        <w:rPr>
          <w:rFonts w:ascii="Arial" w:hAnsi="Arial" w:cs="Arial"/>
          <w:color w:val="2F5496" w:themeColor="accent1" w:themeShade="BF"/>
        </w:rPr>
        <w:br/>
      </w:r>
      <w:r w:rsidRPr="002415EB">
        <w:rPr>
          <w:rFonts w:ascii="Arial" w:hAnsi="Arial" w:cs="Arial"/>
        </w:rPr>
        <w:t xml:space="preserve"> Families play a crucial role in providing love, care, and emotional support to children. They create a safe and stable environment that fosters healthy development. Parents are responsible for ensuring their children receive an education, whether through formal schooling or </w:t>
      </w:r>
      <w:r w:rsidR="003C11FA" w:rsidRPr="002415EB">
        <w:rPr>
          <w:rFonts w:ascii="Arial" w:hAnsi="Arial" w:cs="Arial"/>
        </w:rPr>
        <w:t>home schooling</w:t>
      </w:r>
      <w:r w:rsidRPr="002415EB">
        <w:rPr>
          <w:rFonts w:ascii="Arial" w:hAnsi="Arial" w:cs="Arial"/>
        </w:rPr>
        <w:t>. Education helps children acquire knowledge, skills, and values necessary for their future lives</w:t>
      </w:r>
      <w:r w:rsidR="007E4CA1" w:rsidRPr="002415EB">
        <w:rPr>
          <w:rFonts w:ascii="Arial" w:hAnsi="Arial" w:cs="Arial"/>
        </w:rPr>
        <w:t xml:space="preserve"> </w:t>
      </w:r>
      <w:r w:rsidR="007E4CA1" w:rsidRPr="002415EB">
        <w:rPr>
          <w:rFonts w:ascii="Arial" w:hAnsi="Arial" w:cs="Arial"/>
          <w:color w:val="2F5496" w:themeColor="accent1" w:themeShade="BF"/>
          <w:shd w:val="clear" w:color="auto" w:fill="FFFFFF"/>
        </w:rPr>
        <w:t>(Revisionworld.com, 2019)</w:t>
      </w:r>
      <w:r w:rsidR="007E4CA1" w:rsidRPr="002415EB">
        <w:rPr>
          <w:rFonts w:ascii="Arial" w:hAnsi="Arial" w:cs="Arial"/>
        </w:rPr>
        <w:t>.</w:t>
      </w:r>
      <w:r w:rsidRPr="002415EB">
        <w:rPr>
          <w:rFonts w:ascii="Arial" w:hAnsi="Arial" w:cs="Arial"/>
        </w:rPr>
        <w:br/>
        <w:t>The family serves as the primary socializing agent for children, teaching them cultural norms, values, manners, and societal expectations. Through interactions with parents and siblings, children learn how to communicate effectively and develop relationships with others.</w:t>
      </w:r>
      <w:r w:rsidRPr="002415EB">
        <w:rPr>
          <w:rFonts w:ascii="Arial" w:hAnsi="Arial" w:cs="Arial"/>
        </w:rPr>
        <w:br/>
        <w:t> Strong emotional bonds within the family contribute to a child's sense of security, self-esteem, and overall well-being. A supportive family environment promotes positive mental health outcomes for children</w:t>
      </w:r>
      <w:r w:rsidR="007E4CA1" w:rsidRPr="002415EB">
        <w:rPr>
          <w:rFonts w:ascii="Arial" w:hAnsi="Arial" w:cs="Arial"/>
        </w:rPr>
        <w:t xml:space="preserve"> </w:t>
      </w:r>
      <w:r w:rsidR="007E4CA1" w:rsidRPr="002415EB">
        <w:rPr>
          <w:rFonts w:ascii="Arial" w:hAnsi="Arial" w:cs="Arial"/>
          <w:color w:val="2F5496" w:themeColor="accent1" w:themeShade="BF"/>
          <w:shd w:val="clear" w:color="auto" w:fill="FFFFFF"/>
        </w:rPr>
        <w:t xml:space="preserve">(Level 4 Standards Children, Young People and Families Practitioner Defining Children and Childhood, </w:t>
      </w:r>
      <w:r w:rsidR="00267CB7" w:rsidRPr="002415EB">
        <w:rPr>
          <w:rFonts w:ascii="Arial" w:hAnsi="Arial" w:cs="Arial"/>
          <w:color w:val="2F5496" w:themeColor="accent1" w:themeShade="BF"/>
          <w:shd w:val="clear" w:color="auto" w:fill="FFFFFF"/>
        </w:rPr>
        <w:t>2021.</w:t>
      </w:r>
      <w:r w:rsidR="007E4CA1" w:rsidRPr="002415EB">
        <w:rPr>
          <w:rFonts w:ascii="Arial" w:hAnsi="Arial" w:cs="Arial"/>
          <w:color w:val="2F5496" w:themeColor="accent1" w:themeShade="BF"/>
          <w:shd w:val="clear" w:color="auto" w:fill="FFFFFF"/>
        </w:rPr>
        <w:t>).</w:t>
      </w:r>
    </w:p>
    <w:p w14:paraId="14934005" w14:textId="20FAC53D" w:rsidR="008E21DE" w:rsidRPr="002415EB" w:rsidRDefault="008E21DE" w:rsidP="002415EB">
      <w:pPr>
        <w:pStyle w:val="Heading1"/>
        <w:spacing w:line="360" w:lineRule="auto"/>
        <w:jc w:val="both"/>
        <w:rPr>
          <w:rFonts w:cs="Arial"/>
          <w:sz w:val="22"/>
          <w:szCs w:val="22"/>
        </w:rPr>
      </w:pPr>
      <w:bookmarkStart w:id="2" w:name="_Toc142313880"/>
      <w:r w:rsidRPr="002415EB">
        <w:rPr>
          <w:rFonts w:cs="Arial"/>
          <w:sz w:val="22"/>
          <w:szCs w:val="22"/>
        </w:rPr>
        <w:t>Historical construction of childhood</w:t>
      </w:r>
      <w:bookmarkEnd w:id="2"/>
    </w:p>
    <w:p w14:paraId="6E9735FF" w14:textId="77777777" w:rsidR="00AD6128" w:rsidRPr="002415EB" w:rsidRDefault="00AD6128" w:rsidP="002415EB">
      <w:pPr>
        <w:shd w:val="clear" w:color="auto" w:fill="FFFFFF"/>
        <w:spacing w:line="360" w:lineRule="auto"/>
        <w:jc w:val="both"/>
        <w:rPr>
          <w:rFonts w:ascii="Arial" w:hAnsi="Arial" w:cs="Arial"/>
        </w:rPr>
      </w:pPr>
    </w:p>
    <w:p w14:paraId="4B9128CA" w14:textId="1BA40FCB" w:rsidR="00AD6128" w:rsidRPr="002415EB" w:rsidRDefault="00AD6128" w:rsidP="002415EB">
      <w:pPr>
        <w:shd w:val="clear" w:color="auto" w:fill="FFFFFF"/>
        <w:spacing w:line="360" w:lineRule="auto"/>
        <w:jc w:val="both"/>
        <w:rPr>
          <w:rFonts w:ascii="Arial" w:hAnsi="Arial" w:cs="Arial"/>
        </w:rPr>
      </w:pPr>
      <w:r w:rsidRPr="002415EB">
        <w:rPr>
          <w:rFonts w:ascii="Arial" w:hAnsi="Arial" w:cs="Arial"/>
        </w:rPr>
        <w:lastRenderedPageBreak/>
        <w:t xml:space="preserve">The concept of childhood has evolved over time. In the past, children were often viewed as </w:t>
      </w:r>
      <w:proofErr w:type="gramStart"/>
      <w:r w:rsidR="00313AC1">
        <w:rPr>
          <w:rFonts w:ascii="Arial" w:hAnsi="Arial" w:cs="Arial"/>
        </w:rPr>
        <w:t>mini-adults</w:t>
      </w:r>
      <w:proofErr w:type="gramEnd"/>
      <w:r w:rsidRPr="002415EB">
        <w:rPr>
          <w:rFonts w:ascii="Arial" w:hAnsi="Arial" w:cs="Arial"/>
        </w:rPr>
        <w:t xml:space="preserve"> who were expected to work from an early age. The industrial revolution brought about changes in societal attitudes towards childhood, with child labour laws being introduced to protect their rights. This led to the recognition that children should have a safe and nurturing environment to grow up in.</w:t>
      </w:r>
    </w:p>
    <w:p w14:paraId="368C868C" w14:textId="77777777" w:rsidR="00CB1234" w:rsidRPr="002415EB" w:rsidRDefault="004E77B6" w:rsidP="002415EB">
      <w:pPr>
        <w:shd w:val="clear" w:color="auto" w:fill="FFFFFF"/>
        <w:spacing w:line="360" w:lineRule="auto"/>
        <w:jc w:val="both"/>
        <w:rPr>
          <w:rFonts w:ascii="Arial" w:eastAsia="Times New Roman" w:hAnsi="Arial" w:cs="Arial"/>
          <w:color w:val="2F5496" w:themeColor="accent1" w:themeShade="BF"/>
          <w:lang w:eastAsia="en-GB"/>
        </w:rPr>
      </w:pPr>
      <w:r w:rsidRPr="002415EB">
        <w:rPr>
          <w:rFonts w:ascii="Arial" w:hAnsi="Arial" w:cs="Arial"/>
        </w:rPr>
        <w:t>The historical construction of childhood has undergone significant changes over time, influenced by various factors such as developments in policy and legislation. These changes have shaped the social construction of childhood and families from the past to the present.</w:t>
      </w:r>
      <w:r w:rsidRPr="002415EB">
        <w:rPr>
          <w:rFonts w:ascii="Arial" w:hAnsi="Arial" w:cs="Arial"/>
        </w:rPr>
        <w:br/>
        <w:t>In pre-industrial societies, children were often seen as miniature adults who had to contribute economically to their families</w:t>
      </w:r>
      <w:r w:rsidR="00CB1234" w:rsidRPr="002415EB">
        <w:rPr>
          <w:rFonts w:ascii="Arial" w:hAnsi="Arial" w:cs="Arial"/>
        </w:rPr>
        <w:t xml:space="preserve"> </w:t>
      </w:r>
      <w:r w:rsidR="00CB1234" w:rsidRPr="002415EB">
        <w:rPr>
          <w:rFonts w:ascii="Arial" w:eastAsia="Times New Roman" w:hAnsi="Arial" w:cs="Arial"/>
          <w:color w:val="2F5496" w:themeColor="accent1" w:themeShade="BF"/>
          <w:lang w:eastAsia="en-GB"/>
        </w:rPr>
        <w:t>(Sorin and Galloway, 2006).</w:t>
      </w:r>
    </w:p>
    <w:p w14:paraId="7606AAD9" w14:textId="48127CA1" w:rsidR="003C11FA" w:rsidRPr="002415EB" w:rsidRDefault="004E77B6" w:rsidP="002415EB">
      <w:pPr>
        <w:shd w:val="clear" w:color="auto" w:fill="FFFFFF"/>
        <w:spacing w:line="360" w:lineRule="auto"/>
        <w:jc w:val="both"/>
        <w:rPr>
          <w:rFonts w:ascii="Arial" w:eastAsia="Times New Roman" w:hAnsi="Arial" w:cs="Arial"/>
          <w:color w:val="2F5496" w:themeColor="accent1" w:themeShade="BF"/>
          <w:lang w:eastAsia="en-GB"/>
        </w:rPr>
      </w:pPr>
      <w:r w:rsidRPr="002415EB">
        <w:rPr>
          <w:rFonts w:ascii="Arial" w:hAnsi="Arial" w:cs="Arial"/>
        </w:rPr>
        <w:t>There was minimal recognition of childhood as a distinct stage of life requiring specific care and protection. Children worked alongside adults, often in harsh conditions, and were expected to take on adult responsibilities at an early age.</w:t>
      </w:r>
      <w:r w:rsidRPr="002415EB">
        <w:rPr>
          <w:rFonts w:ascii="Arial" w:hAnsi="Arial" w:cs="Arial"/>
        </w:rPr>
        <w:br/>
        <w:t>However, with industrialization came significant shifts in societal attitudes towards childhood. The emergence of factories and urbanization led to concerns about child labour and exploitation. This prompted legislative reforms aimed at protecting children's rights and regulating their working conditions. For example, the Factory Act of 1833 in England limited the working hours for children and set minimum age requirements for employment</w:t>
      </w:r>
      <w:r w:rsidR="003C11FA" w:rsidRPr="002415EB">
        <w:rPr>
          <w:rFonts w:ascii="Arial" w:hAnsi="Arial" w:cs="Arial"/>
          <w:color w:val="2C3E50"/>
          <w:shd w:val="clear" w:color="auto" w:fill="FFFFFF"/>
        </w:rPr>
        <w:t xml:space="preserve"> </w:t>
      </w:r>
      <w:r w:rsidR="003C11FA" w:rsidRPr="002415EB">
        <w:rPr>
          <w:rFonts w:ascii="Arial" w:eastAsia="Times New Roman" w:hAnsi="Arial" w:cs="Arial"/>
          <w:color w:val="2F5496" w:themeColor="accent1" w:themeShade="BF"/>
          <w:lang w:eastAsia="en-GB"/>
        </w:rPr>
        <w:t>(Sorin and Galloway, 2006).</w:t>
      </w:r>
    </w:p>
    <w:p w14:paraId="4B0ECD1E" w14:textId="681939E3" w:rsidR="001B7AD4" w:rsidRPr="002415EB" w:rsidRDefault="004E77B6" w:rsidP="002415EB">
      <w:pPr>
        <w:spacing w:after="0" w:line="360" w:lineRule="auto"/>
        <w:jc w:val="both"/>
        <w:rPr>
          <w:rFonts w:ascii="Arial" w:hAnsi="Arial" w:cs="Arial"/>
        </w:rPr>
      </w:pPr>
      <w:r w:rsidRPr="002415EB">
        <w:rPr>
          <w:rFonts w:ascii="Arial" w:hAnsi="Arial" w:cs="Arial"/>
        </w:rPr>
        <w:br/>
        <w:t>The late 19th and early 20th centuries saw further advancements in child protection legislation. The establishment of compulsory education systems aimed to provide all children with access to formal schooling, recognizing that education was crucial for their development. The introduction of child welfare laws also aimed to address issues such as neglect and abuse within families.</w:t>
      </w:r>
      <w:r w:rsidRPr="002415EB">
        <w:rPr>
          <w:rFonts w:ascii="Arial" w:hAnsi="Arial" w:cs="Arial"/>
        </w:rPr>
        <w:br/>
      </w:r>
      <w:r w:rsidRPr="002415EB">
        <w:rPr>
          <w:rFonts w:ascii="Arial" w:hAnsi="Arial" w:cs="Arial"/>
        </w:rPr>
        <w:br/>
        <w:t>During the mid-20th century, there was a growing emphasis on providing support for families through social policies. Welfare states emerged in many Western countries, offering financial assistance, healthcare services, and educational opportunities for families and their children. These policies aimed to reduce poverty and inequality among families while promoting the well-being of children</w:t>
      </w:r>
      <w:r w:rsidR="003C11FA" w:rsidRPr="002415EB">
        <w:rPr>
          <w:rFonts w:ascii="Arial" w:hAnsi="Arial" w:cs="Arial"/>
        </w:rPr>
        <w:t xml:space="preserve"> </w:t>
      </w:r>
      <w:r w:rsidR="003C11FA" w:rsidRPr="002415EB">
        <w:rPr>
          <w:rFonts w:ascii="Arial" w:hAnsi="Arial" w:cs="Arial"/>
          <w:color w:val="2F5496" w:themeColor="accent1" w:themeShade="BF"/>
          <w:shd w:val="clear" w:color="auto" w:fill="FFFFFF"/>
        </w:rPr>
        <w:t xml:space="preserve">(Social Science </w:t>
      </w:r>
      <w:proofErr w:type="spellStart"/>
      <w:r w:rsidR="003C11FA" w:rsidRPr="002415EB">
        <w:rPr>
          <w:rFonts w:ascii="Arial" w:hAnsi="Arial" w:cs="Arial"/>
          <w:color w:val="2F5496" w:themeColor="accent1" w:themeShade="BF"/>
          <w:shd w:val="clear" w:color="auto" w:fill="FFFFFF"/>
        </w:rPr>
        <w:t>pgce</w:t>
      </w:r>
      <w:proofErr w:type="spellEnd"/>
      <w:r w:rsidR="003C11FA" w:rsidRPr="002415EB">
        <w:rPr>
          <w:rFonts w:ascii="Arial" w:hAnsi="Arial" w:cs="Arial"/>
          <w:color w:val="2F5496" w:themeColor="accent1" w:themeShade="BF"/>
          <w:shd w:val="clear" w:color="auto" w:fill="FFFFFF"/>
        </w:rPr>
        <w:t xml:space="preserve"> learning development, </w:t>
      </w:r>
      <w:r w:rsidR="00267CB7" w:rsidRPr="002415EB">
        <w:rPr>
          <w:rFonts w:ascii="Arial" w:hAnsi="Arial" w:cs="Arial"/>
          <w:color w:val="2F5496" w:themeColor="accent1" w:themeShade="BF"/>
          <w:shd w:val="clear" w:color="auto" w:fill="FFFFFF"/>
        </w:rPr>
        <w:t>2020</w:t>
      </w:r>
      <w:r w:rsidR="003C11FA" w:rsidRPr="002415EB">
        <w:rPr>
          <w:rFonts w:ascii="Arial" w:hAnsi="Arial" w:cs="Arial"/>
          <w:color w:val="2F5496" w:themeColor="accent1" w:themeShade="BF"/>
          <w:shd w:val="clear" w:color="auto" w:fill="FFFFFF"/>
        </w:rPr>
        <w:t>.)</w:t>
      </w:r>
      <w:r w:rsidR="003C11FA" w:rsidRPr="002415EB">
        <w:rPr>
          <w:rFonts w:ascii="Arial" w:hAnsi="Arial" w:cs="Arial"/>
        </w:rPr>
        <w:t>.</w:t>
      </w:r>
      <w:r w:rsidRPr="002415EB">
        <w:rPr>
          <w:rFonts w:ascii="Arial" w:hAnsi="Arial" w:cs="Arial"/>
        </w:rPr>
        <w:br/>
      </w:r>
      <w:r w:rsidRPr="002415EB">
        <w:rPr>
          <w:rFonts w:ascii="Arial" w:hAnsi="Arial" w:cs="Arial"/>
        </w:rPr>
        <w:br/>
        <w:t xml:space="preserve">By the latter half of the 20th century, there was a shift towards recognizing children as individuals with distinct needs and rights. The United Nations Convention on the Rights of the Child (UNCRC) adopted in 1989 further emphasized this perspective by outlining a </w:t>
      </w:r>
      <w:r w:rsidRPr="002415EB">
        <w:rPr>
          <w:rFonts w:ascii="Arial" w:hAnsi="Arial" w:cs="Arial"/>
        </w:rPr>
        <w:lastRenderedPageBreak/>
        <w:t>comprehensive set of rights for children worldwide</w:t>
      </w:r>
      <w:r w:rsidR="003C11FA" w:rsidRPr="002415EB">
        <w:rPr>
          <w:rFonts w:ascii="Arial" w:hAnsi="Arial" w:cs="Arial"/>
        </w:rPr>
        <w:t xml:space="preserve"> </w:t>
      </w:r>
      <w:r w:rsidR="003C11FA" w:rsidRPr="002415EB">
        <w:rPr>
          <w:rFonts w:ascii="Arial" w:hAnsi="Arial" w:cs="Arial"/>
          <w:color w:val="2F5496" w:themeColor="accent1" w:themeShade="BF"/>
          <w:shd w:val="clear" w:color="auto" w:fill="FFFFFF"/>
        </w:rPr>
        <w:t>(Thompson, 2015)</w:t>
      </w:r>
      <w:r w:rsidR="003C11FA" w:rsidRPr="002415EB">
        <w:rPr>
          <w:rFonts w:ascii="Arial" w:hAnsi="Arial" w:cs="Arial"/>
        </w:rPr>
        <w:t>.</w:t>
      </w:r>
      <w:r w:rsidRPr="002415EB">
        <w:rPr>
          <w:rFonts w:ascii="Arial" w:hAnsi="Arial" w:cs="Arial"/>
        </w:rPr>
        <w:br/>
      </w:r>
      <w:r w:rsidRPr="002415EB">
        <w:rPr>
          <w:rFonts w:ascii="Arial" w:hAnsi="Arial" w:cs="Arial"/>
        </w:rPr>
        <w:br/>
      </w:r>
      <w:r w:rsidR="00313AC1">
        <w:rPr>
          <w:rFonts w:ascii="Arial" w:hAnsi="Arial" w:cs="Arial"/>
        </w:rPr>
        <w:t>Childhood</w:t>
      </w:r>
      <w:r w:rsidRPr="002415EB">
        <w:rPr>
          <w:rFonts w:ascii="Arial" w:hAnsi="Arial" w:cs="Arial"/>
        </w:rPr>
        <w:t xml:space="preserve"> is widely regarded as a period of dependency, growth, and development. Children are seen as vulnerable individuals who require protection, care, and opportunities for their well-being. Increased awareness of child rights has led to the implementation of policies aimed at safeguarding children's physical, emotional, and social well-being.</w:t>
      </w:r>
    </w:p>
    <w:p w14:paraId="3DD3D2EE" w14:textId="77777777" w:rsidR="001B7AD4" w:rsidRPr="002415EB" w:rsidRDefault="001B7AD4" w:rsidP="002415EB">
      <w:pPr>
        <w:spacing w:after="0" w:line="360" w:lineRule="auto"/>
        <w:jc w:val="both"/>
        <w:rPr>
          <w:rFonts w:ascii="Arial" w:hAnsi="Arial" w:cs="Arial"/>
        </w:rPr>
      </w:pPr>
    </w:p>
    <w:p w14:paraId="1CFC7609" w14:textId="493FEC14" w:rsidR="008E21DE" w:rsidRPr="002415EB" w:rsidRDefault="008E21DE" w:rsidP="002415EB">
      <w:pPr>
        <w:pStyle w:val="Heading1"/>
        <w:spacing w:line="360" w:lineRule="auto"/>
        <w:jc w:val="both"/>
        <w:rPr>
          <w:rFonts w:cs="Arial"/>
          <w:sz w:val="22"/>
          <w:szCs w:val="22"/>
        </w:rPr>
      </w:pPr>
      <w:bookmarkStart w:id="3" w:name="_Toc142313881"/>
      <w:r w:rsidRPr="002415EB">
        <w:rPr>
          <w:rFonts w:cs="Arial"/>
          <w:sz w:val="22"/>
          <w:szCs w:val="22"/>
        </w:rPr>
        <w:t>Impact of the factors on children, young people, and families</w:t>
      </w:r>
      <w:r w:rsidR="00AE4538" w:rsidRPr="002415EB">
        <w:rPr>
          <w:rFonts w:cs="Arial"/>
          <w:sz w:val="22"/>
          <w:szCs w:val="22"/>
        </w:rPr>
        <w:t>.</w:t>
      </w:r>
      <w:bookmarkEnd w:id="3"/>
    </w:p>
    <w:p w14:paraId="0DEFEBBF" w14:textId="45742802" w:rsidR="008E21DE" w:rsidRPr="002415EB" w:rsidRDefault="008E21DE" w:rsidP="002415EB">
      <w:pPr>
        <w:spacing w:after="0" w:line="360" w:lineRule="auto"/>
        <w:jc w:val="both"/>
        <w:rPr>
          <w:rFonts w:ascii="Arial" w:hAnsi="Arial" w:cs="Arial"/>
          <w:color w:val="2F5496" w:themeColor="accent1" w:themeShade="BF"/>
        </w:rPr>
      </w:pPr>
    </w:p>
    <w:p w14:paraId="126C87B2" w14:textId="77777777" w:rsidR="00AD6128" w:rsidRPr="002415EB" w:rsidRDefault="00AD6128" w:rsidP="002415EB">
      <w:pPr>
        <w:pStyle w:val="NormalWeb"/>
        <w:spacing w:line="360" w:lineRule="auto"/>
        <w:jc w:val="both"/>
        <w:rPr>
          <w:rFonts w:ascii="Arial" w:hAnsi="Arial" w:cs="Arial"/>
          <w:sz w:val="22"/>
          <w:szCs w:val="22"/>
        </w:rPr>
      </w:pPr>
      <w:r w:rsidRPr="002415EB">
        <w:rPr>
          <w:rFonts w:ascii="Arial" w:hAnsi="Arial" w:cs="Arial"/>
          <w:sz w:val="22"/>
          <w:szCs w:val="22"/>
        </w:rPr>
        <w:t xml:space="preserve">Various factors can significantly impact children, young people, and families. Economic instability or poverty can limit access to resources necessary for healthy development. Parental mental health issues or substance abuse can affect the well-being of children within the family unit. Adverse childhood experiences such as neglect or abuse can lead to long-term physical and psychological consequences. </w:t>
      </w:r>
    </w:p>
    <w:p w14:paraId="0035AD0A" w14:textId="1611BFF1" w:rsidR="00AE4538" w:rsidRPr="002415EB" w:rsidRDefault="00AE4538" w:rsidP="002415EB">
      <w:pPr>
        <w:pStyle w:val="NormalWeb"/>
        <w:spacing w:line="360" w:lineRule="auto"/>
        <w:jc w:val="both"/>
        <w:rPr>
          <w:rFonts w:ascii="Arial" w:hAnsi="Arial" w:cs="Arial"/>
          <w:sz w:val="22"/>
          <w:szCs w:val="22"/>
        </w:rPr>
      </w:pPr>
      <w:r w:rsidRPr="002415EB">
        <w:rPr>
          <w:rFonts w:ascii="Arial" w:hAnsi="Arial" w:cs="Arial"/>
          <w:sz w:val="22"/>
          <w:szCs w:val="22"/>
        </w:rPr>
        <w:t xml:space="preserve">Several factors have </w:t>
      </w:r>
      <w:r w:rsidR="00313AC1">
        <w:rPr>
          <w:rFonts w:ascii="Arial" w:hAnsi="Arial" w:cs="Arial"/>
          <w:sz w:val="22"/>
          <w:szCs w:val="22"/>
        </w:rPr>
        <w:t>significantly impacted</w:t>
      </w:r>
      <w:r w:rsidRPr="002415EB">
        <w:rPr>
          <w:rFonts w:ascii="Arial" w:hAnsi="Arial" w:cs="Arial"/>
          <w:sz w:val="22"/>
          <w:szCs w:val="22"/>
        </w:rPr>
        <w:t xml:space="preserve"> children, young people, and families, improving their lives and reducing inequalities in health and social care service provision. Some of these factors include:</w:t>
      </w:r>
    </w:p>
    <w:p w14:paraId="263BFBDA" w14:textId="7F9144F5" w:rsidR="00AE4538" w:rsidRPr="002415EB" w:rsidRDefault="00AE4538" w:rsidP="002415EB">
      <w:pPr>
        <w:pStyle w:val="NormalWeb"/>
        <w:spacing w:line="360" w:lineRule="auto"/>
        <w:jc w:val="both"/>
        <w:rPr>
          <w:rFonts w:ascii="Arial" w:hAnsi="Arial" w:cs="Arial"/>
          <w:sz w:val="22"/>
          <w:szCs w:val="22"/>
        </w:rPr>
      </w:pPr>
      <w:r w:rsidRPr="002415EB">
        <w:rPr>
          <w:rFonts w:ascii="Arial" w:hAnsi="Arial" w:cs="Arial"/>
          <w:sz w:val="22"/>
          <w:szCs w:val="22"/>
        </w:rPr>
        <w:t xml:space="preserve"> Access to quality education has been crucial in improving the lives of children and young people. It equips them with essential skills, knowledge, and opportunities for personal development. Educational interventions targeted at disadvantaged communities have helped reduce educational inequalities and improve </w:t>
      </w:r>
      <w:r w:rsidR="00DF6FCD" w:rsidRPr="002415EB">
        <w:rPr>
          <w:rFonts w:ascii="Arial" w:hAnsi="Arial" w:cs="Arial"/>
          <w:sz w:val="22"/>
          <w:szCs w:val="22"/>
        </w:rPr>
        <w:t>prospects</w:t>
      </w:r>
      <w:r w:rsidRPr="002415EB">
        <w:rPr>
          <w:rFonts w:ascii="Arial" w:hAnsi="Arial" w:cs="Arial"/>
          <w:sz w:val="22"/>
          <w:szCs w:val="22"/>
        </w:rPr>
        <w:t xml:space="preserve"> for children.</w:t>
      </w:r>
    </w:p>
    <w:p w14:paraId="66399BE8" w14:textId="4902E2F2" w:rsidR="00AE4538" w:rsidRPr="002415EB" w:rsidRDefault="00AE4538" w:rsidP="002415EB">
      <w:pPr>
        <w:pStyle w:val="NormalWeb"/>
        <w:spacing w:line="360" w:lineRule="auto"/>
        <w:jc w:val="both"/>
        <w:rPr>
          <w:rFonts w:ascii="Arial" w:hAnsi="Arial" w:cs="Arial"/>
          <w:color w:val="2F5496" w:themeColor="accent1" w:themeShade="BF"/>
          <w:sz w:val="22"/>
          <w:szCs w:val="22"/>
        </w:rPr>
      </w:pPr>
      <w:r w:rsidRPr="002415EB">
        <w:rPr>
          <w:rFonts w:ascii="Arial" w:hAnsi="Arial" w:cs="Arial"/>
          <w:sz w:val="22"/>
          <w:szCs w:val="22"/>
        </w:rPr>
        <w:t> Adequate healthcare services have played a vital role in improving child health outcomes and reducing health inequalities. Immunization programs, prenatal care, and early childhood interventions have contributed to lower infant mortality rates and improved overall well-being of children and families.</w:t>
      </w:r>
      <w:r w:rsidRPr="002415EB">
        <w:rPr>
          <w:rFonts w:ascii="Arial" w:hAnsi="Arial" w:cs="Arial"/>
          <w:sz w:val="22"/>
          <w:szCs w:val="22"/>
        </w:rPr>
        <w:br/>
      </w:r>
      <w:r w:rsidRPr="002415EB">
        <w:rPr>
          <w:rFonts w:ascii="Arial" w:hAnsi="Arial" w:cs="Arial"/>
          <w:sz w:val="22"/>
          <w:szCs w:val="22"/>
        </w:rPr>
        <w:br/>
        <w:t> Government policies focusing on poverty reduction, welfare support, and social inclusion have had a positive impact on vulnerable families by providing financial assistance, housing support, childcare provisions, and employment opportunities. These policies aim to address socioeconomic disadvantages faced by families and promote equality.</w:t>
      </w:r>
      <w:r w:rsidRPr="002415EB">
        <w:rPr>
          <w:rFonts w:ascii="Arial" w:hAnsi="Arial" w:cs="Arial"/>
          <w:sz w:val="22"/>
          <w:szCs w:val="22"/>
        </w:rPr>
        <w:br/>
      </w:r>
      <w:r w:rsidRPr="002415EB">
        <w:rPr>
          <w:rFonts w:ascii="Arial" w:hAnsi="Arial" w:cs="Arial"/>
          <w:sz w:val="22"/>
          <w:szCs w:val="22"/>
        </w:rPr>
        <w:br/>
        <w:t xml:space="preserve"> Increasing awareness about mental health issues has led to greater availability of services targeting children, young people, and families. Improved access to </w:t>
      </w:r>
      <w:r w:rsidR="00DF6FCD" w:rsidRPr="002415EB">
        <w:rPr>
          <w:rFonts w:ascii="Arial" w:hAnsi="Arial" w:cs="Arial"/>
          <w:sz w:val="22"/>
          <w:szCs w:val="22"/>
        </w:rPr>
        <w:t>counselling</w:t>
      </w:r>
      <w:r w:rsidRPr="002415EB">
        <w:rPr>
          <w:rFonts w:ascii="Arial" w:hAnsi="Arial" w:cs="Arial"/>
          <w:sz w:val="22"/>
          <w:szCs w:val="22"/>
        </w:rPr>
        <w:t xml:space="preserve">, </w:t>
      </w:r>
      <w:r w:rsidRPr="002415EB">
        <w:rPr>
          <w:rFonts w:ascii="Arial" w:hAnsi="Arial" w:cs="Arial"/>
          <w:sz w:val="22"/>
          <w:szCs w:val="22"/>
        </w:rPr>
        <w:lastRenderedPageBreak/>
        <w:t>psychotherapy, and early intervention programs has effectively addressed mental health concerns among this population group</w:t>
      </w:r>
      <w:r w:rsidR="00DF6FCD" w:rsidRPr="002415EB">
        <w:rPr>
          <w:rFonts w:ascii="Arial" w:hAnsi="Arial" w:cs="Arial"/>
          <w:sz w:val="22"/>
          <w:szCs w:val="22"/>
        </w:rPr>
        <w:t xml:space="preserve"> </w:t>
      </w:r>
      <w:r w:rsidR="00DF6FCD" w:rsidRPr="002415EB">
        <w:rPr>
          <w:rFonts w:ascii="Arial" w:hAnsi="Arial" w:cs="Arial"/>
          <w:color w:val="2F5496" w:themeColor="accent1" w:themeShade="BF"/>
          <w:sz w:val="22"/>
          <w:szCs w:val="22"/>
          <w:shd w:val="clear" w:color="auto" w:fill="FFFFFF"/>
        </w:rPr>
        <w:t>(gov</w:t>
      </w:r>
      <w:r w:rsidR="00267CB7" w:rsidRPr="002415EB">
        <w:rPr>
          <w:rFonts w:ascii="Arial" w:hAnsi="Arial" w:cs="Arial"/>
          <w:color w:val="2F5496" w:themeColor="accent1" w:themeShade="BF"/>
          <w:sz w:val="22"/>
          <w:szCs w:val="22"/>
          <w:shd w:val="clear" w:color="auto" w:fill="FFFFFF"/>
        </w:rPr>
        <w:t xml:space="preserve">. </w:t>
      </w:r>
      <w:proofErr w:type="spellStart"/>
      <w:r w:rsidR="00DF6FCD" w:rsidRPr="002415EB">
        <w:rPr>
          <w:rFonts w:ascii="Arial" w:hAnsi="Arial" w:cs="Arial"/>
          <w:color w:val="2F5496" w:themeColor="accent1" w:themeShade="BF"/>
          <w:sz w:val="22"/>
          <w:szCs w:val="22"/>
          <w:shd w:val="clear" w:color="auto" w:fill="FFFFFF"/>
        </w:rPr>
        <w:t>scot</w:t>
      </w:r>
      <w:proofErr w:type="spellEnd"/>
      <w:r w:rsidR="00DF6FCD" w:rsidRPr="002415EB">
        <w:rPr>
          <w:rFonts w:ascii="Arial" w:hAnsi="Arial" w:cs="Arial"/>
          <w:color w:val="2F5496" w:themeColor="accent1" w:themeShade="BF"/>
          <w:sz w:val="22"/>
          <w:szCs w:val="22"/>
          <w:shd w:val="clear" w:color="auto" w:fill="FFFFFF"/>
        </w:rPr>
        <w:t xml:space="preserve">, </w:t>
      </w:r>
      <w:r w:rsidR="00267CB7" w:rsidRPr="002415EB">
        <w:rPr>
          <w:rFonts w:ascii="Arial" w:hAnsi="Arial" w:cs="Arial"/>
          <w:color w:val="2F5496" w:themeColor="accent1" w:themeShade="BF"/>
          <w:sz w:val="22"/>
          <w:szCs w:val="22"/>
          <w:shd w:val="clear" w:color="auto" w:fill="FFFFFF"/>
        </w:rPr>
        <w:t>2019</w:t>
      </w:r>
      <w:r w:rsidR="00DF6FCD" w:rsidRPr="002415EB">
        <w:rPr>
          <w:rFonts w:ascii="Arial" w:hAnsi="Arial" w:cs="Arial"/>
          <w:color w:val="2F5496" w:themeColor="accent1" w:themeShade="BF"/>
          <w:sz w:val="22"/>
          <w:szCs w:val="22"/>
          <w:shd w:val="clear" w:color="auto" w:fill="FFFFFF"/>
        </w:rPr>
        <w:t>.).</w:t>
      </w:r>
      <w:r w:rsidRPr="002415EB">
        <w:rPr>
          <w:rFonts w:ascii="Arial" w:hAnsi="Arial" w:cs="Arial"/>
          <w:sz w:val="22"/>
          <w:szCs w:val="22"/>
        </w:rPr>
        <w:br/>
      </w:r>
      <w:r w:rsidRPr="002415EB">
        <w:rPr>
          <w:rFonts w:ascii="Arial" w:hAnsi="Arial" w:cs="Arial"/>
          <w:sz w:val="22"/>
          <w:szCs w:val="22"/>
        </w:rPr>
        <w:br/>
        <w:t>Encouraging parental involvement in decision-making processes pertaining to their child's education, healthcare, and overall development has proven beneficial for both the child and the family unit. Empowering parents helps create more inclusive service provisions tailored to individual needs.</w:t>
      </w:r>
      <w:r w:rsidRPr="002415EB">
        <w:rPr>
          <w:rFonts w:ascii="Arial" w:hAnsi="Arial" w:cs="Arial"/>
          <w:sz w:val="22"/>
          <w:szCs w:val="22"/>
        </w:rPr>
        <w:br/>
        <w:t>Collaboration between different professionals such as educators, healthcare providers, social workers, and community organizations has enhanced coordination in service delivery for children and families. This integrated approach ensures holistic support addressing various needs simultaneously.</w:t>
      </w:r>
      <w:r w:rsidRPr="002415EB">
        <w:rPr>
          <w:rFonts w:ascii="Arial" w:hAnsi="Arial" w:cs="Arial"/>
          <w:sz w:val="22"/>
          <w:szCs w:val="22"/>
        </w:rPr>
        <w:br/>
        <w:t xml:space="preserve">Involving young people in decision-making processes related to policies affecting their lives empowers them as active participants rather than passive recipients of services. Their perspectives and experiences contribute to more effective and inclusive service </w:t>
      </w:r>
      <w:r w:rsidR="00DF6FCD" w:rsidRPr="002415EB">
        <w:rPr>
          <w:rFonts w:ascii="Arial" w:hAnsi="Arial" w:cs="Arial"/>
          <w:sz w:val="22"/>
          <w:szCs w:val="22"/>
        </w:rPr>
        <w:t xml:space="preserve">provision </w:t>
      </w:r>
      <w:r w:rsidR="00DF6FCD" w:rsidRPr="002415EB">
        <w:rPr>
          <w:rFonts w:ascii="Arial" w:hAnsi="Arial" w:cs="Arial"/>
          <w:color w:val="2F5496" w:themeColor="accent1" w:themeShade="BF"/>
          <w:sz w:val="22"/>
          <w:szCs w:val="22"/>
          <w:shd w:val="clear" w:color="auto" w:fill="FFFFFF"/>
        </w:rPr>
        <w:t xml:space="preserve">(reviseeasy.com, </w:t>
      </w:r>
      <w:r w:rsidR="00267CB7" w:rsidRPr="002415EB">
        <w:rPr>
          <w:rFonts w:ascii="Arial" w:hAnsi="Arial" w:cs="Arial"/>
          <w:color w:val="2F5496" w:themeColor="accent1" w:themeShade="BF"/>
          <w:sz w:val="22"/>
          <w:szCs w:val="22"/>
          <w:shd w:val="clear" w:color="auto" w:fill="FFFFFF"/>
        </w:rPr>
        <w:t>2022.</w:t>
      </w:r>
      <w:r w:rsidR="00DF6FCD" w:rsidRPr="002415EB">
        <w:rPr>
          <w:rFonts w:ascii="Arial" w:hAnsi="Arial" w:cs="Arial"/>
          <w:color w:val="2F5496" w:themeColor="accent1" w:themeShade="BF"/>
          <w:sz w:val="22"/>
          <w:szCs w:val="22"/>
          <w:shd w:val="clear" w:color="auto" w:fill="FFFFFF"/>
        </w:rPr>
        <w:t>).</w:t>
      </w:r>
    </w:p>
    <w:p w14:paraId="5C997A5D" w14:textId="35ACBBE3" w:rsidR="008E21DE" w:rsidRPr="002415EB" w:rsidRDefault="008E21DE" w:rsidP="002415EB">
      <w:pPr>
        <w:pStyle w:val="Heading1"/>
        <w:spacing w:line="360" w:lineRule="auto"/>
        <w:jc w:val="both"/>
        <w:rPr>
          <w:rFonts w:cs="Arial"/>
          <w:sz w:val="22"/>
          <w:szCs w:val="22"/>
        </w:rPr>
      </w:pPr>
      <w:bookmarkStart w:id="4" w:name="_Toc142313882"/>
      <w:r w:rsidRPr="002415EB">
        <w:rPr>
          <w:rFonts w:cs="Arial"/>
          <w:sz w:val="22"/>
          <w:szCs w:val="22"/>
        </w:rPr>
        <w:t xml:space="preserve">Approaches and Interventions to support vulnerable children, young people, and </w:t>
      </w:r>
      <w:r w:rsidR="00FE09C6" w:rsidRPr="002415EB">
        <w:rPr>
          <w:rFonts w:cs="Arial"/>
          <w:sz w:val="22"/>
          <w:szCs w:val="22"/>
        </w:rPr>
        <w:t>families.</w:t>
      </w:r>
      <w:bookmarkEnd w:id="4"/>
    </w:p>
    <w:p w14:paraId="48BAE044" w14:textId="77777777" w:rsidR="000835CC" w:rsidRPr="002415EB" w:rsidRDefault="000835CC" w:rsidP="002415EB">
      <w:pPr>
        <w:spacing w:after="0" w:line="360" w:lineRule="auto"/>
        <w:jc w:val="both"/>
        <w:rPr>
          <w:rFonts w:ascii="Arial" w:hAnsi="Arial" w:cs="Arial"/>
          <w:color w:val="2F5496" w:themeColor="accent1" w:themeShade="BF"/>
        </w:rPr>
      </w:pPr>
    </w:p>
    <w:p w14:paraId="58B8C145" w14:textId="77777777" w:rsidR="00FE09C6" w:rsidRPr="002415EB" w:rsidRDefault="00FE09C6" w:rsidP="002415EB">
      <w:pPr>
        <w:spacing w:after="0" w:line="360" w:lineRule="auto"/>
        <w:jc w:val="both"/>
        <w:rPr>
          <w:rFonts w:ascii="Arial" w:hAnsi="Arial" w:cs="Arial"/>
        </w:rPr>
      </w:pPr>
      <w:r w:rsidRPr="002415EB">
        <w:rPr>
          <w:rFonts w:ascii="Arial" w:hAnsi="Arial" w:cs="Arial"/>
        </w:rPr>
        <w:t xml:space="preserve">There are several approaches and interventions aimed at supporting vulnerable children, young people, and families. These may include providing financial assistance or access to affordable housing options to alleviate economic stressors. Mental health services can be offered to parents struggling with their own mental health issues. </w:t>
      </w:r>
    </w:p>
    <w:p w14:paraId="485BA1FF" w14:textId="3CCE7DB1" w:rsidR="00FE09C6" w:rsidRPr="002415EB" w:rsidRDefault="00FE09C6" w:rsidP="002415EB">
      <w:pPr>
        <w:spacing w:after="0" w:line="360" w:lineRule="auto"/>
        <w:jc w:val="both"/>
        <w:rPr>
          <w:rFonts w:ascii="Arial" w:hAnsi="Arial" w:cs="Arial"/>
        </w:rPr>
      </w:pPr>
      <w:r w:rsidRPr="002415EB">
        <w:rPr>
          <w:rFonts w:ascii="Arial" w:hAnsi="Arial" w:cs="Arial"/>
        </w:rPr>
        <w:t>Early intervention programs targeting at-risk families can provide parenting education, counselling services, or home visiting programs.</w:t>
      </w:r>
    </w:p>
    <w:p w14:paraId="23EBE93D" w14:textId="77777777" w:rsidR="00FE09C6" w:rsidRPr="002415EB" w:rsidRDefault="00FE09C6" w:rsidP="002415EB">
      <w:pPr>
        <w:spacing w:after="0" w:line="360" w:lineRule="auto"/>
        <w:jc w:val="both"/>
        <w:rPr>
          <w:rFonts w:ascii="Arial" w:hAnsi="Arial" w:cs="Arial"/>
        </w:rPr>
      </w:pPr>
    </w:p>
    <w:p w14:paraId="396D8894" w14:textId="22F5DC1C" w:rsidR="00A169A5" w:rsidRPr="002415EB" w:rsidRDefault="00A169A5" w:rsidP="002415EB">
      <w:pPr>
        <w:spacing w:after="0" w:line="360" w:lineRule="auto"/>
        <w:jc w:val="both"/>
        <w:rPr>
          <w:rFonts w:ascii="Arial" w:hAnsi="Arial" w:cs="Arial"/>
          <w:color w:val="2F5496" w:themeColor="accent1" w:themeShade="BF"/>
        </w:rPr>
      </w:pPr>
      <w:r w:rsidRPr="002415EB">
        <w:rPr>
          <w:rFonts w:ascii="Arial" w:hAnsi="Arial" w:cs="Arial"/>
        </w:rPr>
        <w:t>These programs aim to identify and address issues faced by vulnerable children and families at an early stage. They may involve home visits, parenting classes, and access to community resources to promote healthy development.</w:t>
      </w:r>
      <w:r w:rsidRPr="002415EB">
        <w:rPr>
          <w:rFonts w:ascii="Arial" w:hAnsi="Arial" w:cs="Arial"/>
        </w:rPr>
        <w:br/>
        <w:t>Providing accessible mental health services is crucial for supporting vulnerable children, young people, and families. This can include counselling, therapy, and psychiatric care to address mental health challenges such as trauma, anxiety, or depression</w:t>
      </w:r>
      <w:r w:rsidR="00674226" w:rsidRPr="002415EB">
        <w:rPr>
          <w:rFonts w:ascii="Arial" w:hAnsi="Arial" w:cs="Arial"/>
        </w:rPr>
        <w:t xml:space="preserve"> </w:t>
      </w:r>
      <w:r w:rsidR="00674226" w:rsidRPr="002415EB">
        <w:rPr>
          <w:rFonts w:ascii="Arial" w:hAnsi="Arial" w:cs="Arial"/>
          <w:color w:val="2F5496" w:themeColor="accent1" w:themeShade="BF"/>
          <w:shd w:val="clear" w:color="auto" w:fill="FFFFFF"/>
        </w:rPr>
        <w:t xml:space="preserve">(Barnardo’s Family Space, </w:t>
      </w:r>
      <w:r w:rsidR="00267CB7" w:rsidRPr="002415EB">
        <w:rPr>
          <w:rFonts w:ascii="Arial" w:hAnsi="Arial" w:cs="Arial"/>
          <w:color w:val="2F5496" w:themeColor="accent1" w:themeShade="BF"/>
          <w:shd w:val="clear" w:color="auto" w:fill="FFFFFF"/>
        </w:rPr>
        <w:t>2018</w:t>
      </w:r>
      <w:r w:rsidR="00674226" w:rsidRPr="002415EB">
        <w:rPr>
          <w:rFonts w:ascii="Arial" w:hAnsi="Arial" w:cs="Arial"/>
          <w:color w:val="2F5496" w:themeColor="accent1" w:themeShade="BF"/>
          <w:shd w:val="clear" w:color="auto" w:fill="FFFFFF"/>
        </w:rPr>
        <w:t>.).</w:t>
      </w:r>
    </w:p>
    <w:p w14:paraId="16B3FA75" w14:textId="77777777" w:rsidR="00A169A5" w:rsidRPr="002415EB" w:rsidRDefault="00A169A5" w:rsidP="002415EB">
      <w:pPr>
        <w:pStyle w:val="ListParagraph"/>
        <w:spacing w:after="0" w:line="360" w:lineRule="auto"/>
        <w:jc w:val="both"/>
        <w:rPr>
          <w:rFonts w:ascii="Arial" w:hAnsi="Arial" w:cs="Arial"/>
        </w:rPr>
      </w:pPr>
    </w:p>
    <w:p w14:paraId="15200F6B" w14:textId="12AAC9BB" w:rsidR="00A169A5" w:rsidRPr="00313AC1" w:rsidRDefault="00A169A5" w:rsidP="00313AC1">
      <w:pPr>
        <w:spacing w:after="0" w:line="360" w:lineRule="auto"/>
        <w:ind w:left="360"/>
        <w:jc w:val="both"/>
        <w:rPr>
          <w:rFonts w:ascii="Arial" w:hAnsi="Arial" w:cs="Arial"/>
        </w:rPr>
      </w:pPr>
      <w:r w:rsidRPr="00313AC1">
        <w:rPr>
          <w:rFonts w:ascii="Arial" w:hAnsi="Arial" w:cs="Arial"/>
        </w:rPr>
        <w:t xml:space="preserve">Education Support: Ensuring equal access to quality education is essential for vulnerable children and young people. This can be achieved through initiatives like tutoring programs, </w:t>
      </w:r>
      <w:r w:rsidRPr="00313AC1">
        <w:rPr>
          <w:rFonts w:ascii="Arial" w:hAnsi="Arial" w:cs="Arial"/>
        </w:rPr>
        <w:lastRenderedPageBreak/>
        <w:t>scholarships, mentoring schemes, and after-school activities</w:t>
      </w:r>
      <w:r w:rsidR="00B11F66" w:rsidRPr="00313AC1">
        <w:rPr>
          <w:rFonts w:ascii="Arial" w:hAnsi="Arial" w:cs="Arial"/>
        </w:rPr>
        <w:t xml:space="preserve"> </w:t>
      </w:r>
      <w:r w:rsidR="00B11F66" w:rsidRPr="00313AC1">
        <w:rPr>
          <w:rFonts w:ascii="Arial" w:hAnsi="Arial" w:cs="Arial"/>
          <w:color w:val="2F5496" w:themeColor="accent1" w:themeShade="BF"/>
          <w:shd w:val="clear" w:color="auto" w:fill="FFFFFF"/>
        </w:rPr>
        <w:t>(UNICEF, 2019)</w:t>
      </w:r>
      <w:r w:rsidR="00B11F66" w:rsidRPr="00313AC1">
        <w:rPr>
          <w:rFonts w:ascii="Arial" w:hAnsi="Arial" w:cs="Arial"/>
        </w:rPr>
        <w:t>.</w:t>
      </w:r>
      <w:r w:rsidRPr="00313AC1">
        <w:rPr>
          <w:rFonts w:ascii="Arial" w:hAnsi="Arial" w:cs="Arial"/>
        </w:rPr>
        <w:br/>
      </w:r>
    </w:p>
    <w:p w14:paraId="58928890" w14:textId="6AD1FE92" w:rsidR="00A169A5" w:rsidRPr="00313AC1" w:rsidRDefault="00A169A5" w:rsidP="00313AC1">
      <w:pPr>
        <w:spacing w:after="0" w:line="360" w:lineRule="auto"/>
        <w:ind w:left="360"/>
        <w:jc w:val="both"/>
        <w:rPr>
          <w:rFonts w:ascii="Arial" w:hAnsi="Arial" w:cs="Arial"/>
        </w:rPr>
      </w:pPr>
      <w:r w:rsidRPr="00313AC1">
        <w:rPr>
          <w:rFonts w:ascii="Arial" w:hAnsi="Arial" w:cs="Arial"/>
        </w:rPr>
        <w:t>Social Work Interventions: Social workers play a vital role in supporting vulnerable children and families by providing holistic assessments of their needs and connecting them with appropriate services. They also offer ongoing support and advocacy.</w:t>
      </w:r>
      <w:r w:rsidRPr="00313AC1">
        <w:rPr>
          <w:rFonts w:ascii="Arial" w:hAnsi="Arial" w:cs="Arial"/>
        </w:rPr>
        <w:br/>
      </w:r>
    </w:p>
    <w:p w14:paraId="0C8E990F" w14:textId="55DC40D3" w:rsidR="00A169A5" w:rsidRPr="00313AC1" w:rsidRDefault="00A169A5" w:rsidP="00313AC1">
      <w:pPr>
        <w:spacing w:after="0" w:line="360" w:lineRule="auto"/>
        <w:ind w:left="360"/>
        <w:jc w:val="both"/>
        <w:rPr>
          <w:rFonts w:ascii="Arial" w:hAnsi="Arial" w:cs="Arial"/>
        </w:rPr>
      </w:pPr>
      <w:r w:rsidRPr="00313AC1">
        <w:rPr>
          <w:rFonts w:ascii="Arial" w:hAnsi="Arial" w:cs="Arial"/>
        </w:rPr>
        <w:t>Child Protection Systems: Robust child protection systems are necessary to safeguard vulnerable children from abuse, neglect, exploitation, or violence. These systems involve reporting mechanisms, investigations, legal interventions if required, foster care placements when necessary, and family reunification efforts where possible</w:t>
      </w:r>
      <w:r w:rsidR="00B11F66" w:rsidRPr="00313AC1">
        <w:rPr>
          <w:rFonts w:ascii="Arial" w:hAnsi="Arial" w:cs="Arial"/>
        </w:rPr>
        <w:t xml:space="preserve"> </w:t>
      </w:r>
      <w:r w:rsidR="00B11F66" w:rsidRPr="00313AC1">
        <w:rPr>
          <w:rFonts w:ascii="Arial" w:hAnsi="Arial" w:cs="Arial"/>
          <w:color w:val="2F5496" w:themeColor="accent1" w:themeShade="BF"/>
          <w:shd w:val="clear" w:color="auto" w:fill="FFFFFF"/>
        </w:rPr>
        <w:t>(UNICEF, 2022)</w:t>
      </w:r>
      <w:r w:rsidR="00B11F66" w:rsidRPr="00313AC1">
        <w:rPr>
          <w:rFonts w:ascii="Arial" w:hAnsi="Arial" w:cs="Arial"/>
        </w:rPr>
        <w:t>.</w:t>
      </w:r>
      <w:r w:rsidRPr="00313AC1">
        <w:rPr>
          <w:rFonts w:ascii="Arial" w:hAnsi="Arial" w:cs="Arial"/>
        </w:rPr>
        <w:br/>
      </w:r>
    </w:p>
    <w:p w14:paraId="3D5C6931" w14:textId="0CDEAE95" w:rsidR="00A169A5" w:rsidRPr="00313AC1" w:rsidRDefault="00A169A5" w:rsidP="00313AC1">
      <w:pPr>
        <w:spacing w:after="0" w:line="360" w:lineRule="auto"/>
        <w:ind w:left="360"/>
        <w:jc w:val="both"/>
        <w:rPr>
          <w:rFonts w:ascii="Arial" w:hAnsi="Arial" w:cs="Arial"/>
        </w:rPr>
      </w:pPr>
      <w:r w:rsidRPr="00313AC1">
        <w:rPr>
          <w:rFonts w:ascii="Arial" w:hAnsi="Arial" w:cs="Arial"/>
        </w:rPr>
        <w:t>Economic Support: Financial instability often contributes to vulnerability among families. Providing economic support through welfare programs or employment assistance can help alleviate financial stressors for these families.</w:t>
      </w:r>
      <w:r w:rsidRPr="00313AC1">
        <w:rPr>
          <w:rFonts w:ascii="Arial" w:hAnsi="Arial" w:cs="Arial"/>
        </w:rPr>
        <w:br/>
      </w:r>
    </w:p>
    <w:p w14:paraId="1FB2985F" w14:textId="3CA5E514" w:rsidR="00A169A5" w:rsidRPr="00313AC1" w:rsidRDefault="00A169A5" w:rsidP="00313AC1">
      <w:pPr>
        <w:spacing w:after="0" w:line="360" w:lineRule="auto"/>
        <w:ind w:left="360"/>
        <w:jc w:val="both"/>
        <w:rPr>
          <w:rFonts w:ascii="Arial" w:hAnsi="Arial" w:cs="Arial"/>
        </w:rPr>
      </w:pPr>
      <w:r w:rsidRPr="00313AC1">
        <w:rPr>
          <w:rFonts w:ascii="Arial" w:hAnsi="Arial" w:cs="Arial"/>
        </w:rPr>
        <w:t>Community-Based Initiatives: Collaborative efforts involving schools, healthcare providers, social services agencies, faith-based organizations, and community members are essential in supporting vulnerable children and families comprehensively. These initiatives create networks of support through outreach programs or community centres that offer various services under one roof</w:t>
      </w:r>
      <w:r w:rsidR="00E56044" w:rsidRPr="00313AC1">
        <w:rPr>
          <w:rFonts w:ascii="Arial" w:hAnsi="Arial" w:cs="Arial"/>
        </w:rPr>
        <w:t xml:space="preserve"> </w:t>
      </w:r>
      <w:r w:rsidR="00E56044" w:rsidRPr="00313AC1">
        <w:rPr>
          <w:rFonts w:ascii="Arial" w:hAnsi="Arial" w:cs="Arial"/>
          <w:color w:val="2F5496" w:themeColor="accent1" w:themeShade="BF"/>
          <w:shd w:val="clear" w:color="auto" w:fill="FFFFFF"/>
        </w:rPr>
        <w:t>(Jourdan et al., 2016).</w:t>
      </w:r>
      <w:r w:rsidRPr="00313AC1">
        <w:rPr>
          <w:rFonts w:ascii="Arial" w:hAnsi="Arial" w:cs="Arial"/>
          <w:color w:val="2F5496" w:themeColor="accent1" w:themeShade="BF"/>
        </w:rPr>
        <w:br/>
      </w:r>
    </w:p>
    <w:p w14:paraId="6241578F" w14:textId="347BCFC6" w:rsidR="00A169A5" w:rsidRPr="00313AC1" w:rsidRDefault="00A169A5" w:rsidP="00313AC1">
      <w:pPr>
        <w:spacing w:after="0" w:line="360" w:lineRule="auto"/>
        <w:ind w:left="360"/>
        <w:jc w:val="both"/>
        <w:rPr>
          <w:rFonts w:ascii="Arial" w:hAnsi="Arial" w:cs="Arial"/>
          <w:color w:val="2F5496" w:themeColor="accent1" w:themeShade="BF"/>
        </w:rPr>
      </w:pPr>
      <w:r w:rsidRPr="00313AC1">
        <w:rPr>
          <w:rFonts w:ascii="Arial" w:hAnsi="Arial" w:cs="Arial"/>
        </w:rPr>
        <w:t>Trauma-Informed Care: Recognizing the impact of trauma on vulnerable children's lives is critical in designing effective interventions. Adopting trauma-informed approaches ensures that professionals provide sensitive care while addressing the underlying trauma and promoting healing</w:t>
      </w:r>
      <w:r w:rsidR="00704C15" w:rsidRPr="00313AC1">
        <w:rPr>
          <w:rFonts w:ascii="Arial" w:hAnsi="Arial" w:cs="Arial"/>
        </w:rPr>
        <w:t xml:space="preserve"> </w:t>
      </w:r>
      <w:r w:rsidR="00704C15" w:rsidRPr="00313AC1">
        <w:rPr>
          <w:rFonts w:ascii="Arial" w:hAnsi="Arial" w:cs="Arial"/>
          <w:color w:val="2F5496" w:themeColor="accent1" w:themeShade="BF"/>
          <w:shd w:val="clear" w:color="auto" w:fill="FFFFFF"/>
        </w:rPr>
        <w:t xml:space="preserve">(Supporting the most vulnerable children and young people A guide to supporting vulnerable pupils and students during periods of disruption, </w:t>
      </w:r>
      <w:r w:rsidR="00267CB7" w:rsidRPr="00313AC1">
        <w:rPr>
          <w:rFonts w:ascii="Arial" w:hAnsi="Arial" w:cs="Arial"/>
          <w:color w:val="2F5496" w:themeColor="accent1" w:themeShade="BF"/>
          <w:shd w:val="clear" w:color="auto" w:fill="FFFFFF"/>
        </w:rPr>
        <w:t>2021</w:t>
      </w:r>
      <w:r w:rsidR="00704C15" w:rsidRPr="00313AC1">
        <w:rPr>
          <w:rFonts w:ascii="Arial" w:hAnsi="Arial" w:cs="Arial"/>
          <w:color w:val="2F5496" w:themeColor="accent1" w:themeShade="BF"/>
          <w:shd w:val="clear" w:color="auto" w:fill="FFFFFF"/>
        </w:rPr>
        <w:t>.).</w:t>
      </w:r>
    </w:p>
    <w:p w14:paraId="67703B67" w14:textId="77777777" w:rsidR="001B7AD4" w:rsidRPr="002415EB" w:rsidRDefault="001B7AD4" w:rsidP="002415EB">
      <w:pPr>
        <w:spacing w:line="360" w:lineRule="auto"/>
        <w:jc w:val="both"/>
        <w:rPr>
          <w:rFonts w:ascii="Arial" w:hAnsi="Arial" w:cs="Arial"/>
          <w:color w:val="2F5496" w:themeColor="accent1" w:themeShade="BF"/>
        </w:rPr>
      </w:pPr>
    </w:p>
    <w:p w14:paraId="315301B4" w14:textId="0DFA41EC" w:rsidR="0027497A" w:rsidRPr="002415EB" w:rsidRDefault="00290A99" w:rsidP="002415EB">
      <w:pPr>
        <w:spacing w:line="360" w:lineRule="auto"/>
        <w:jc w:val="both"/>
        <w:rPr>
          <w:rFonts w:ascii="Arial" w:hAnsi="Arial" w:cs="Arial"/>
        </w:rPr>
      </w:pPr>
      <w:r w:rsidRPr="002415EB">
        <w:rPr>
          <w:rFonts w:ascii="Arial" w:hAnsi="Arial" w:cs="Arial"/>
          <w:b/>
          <w:bCs/>
        </w:rPr>
        <w:t>Evaluation:</w:t>
      </w:r>
      <w:r w:rsidRPr="002415EB">
        <w:rPr>
          <w:rFonts w:ascii="Arial" w:hAnsi="Arial" w:cs="Arial"/>
        </w:rPr>
        <w:br/>
      </w:r>
      <w:r w:rsidRPr="002415EB">
        <w:rPr>
          <w:rFonts w:ascii="Arial" w:hAnsi="Arial" w:cs="Arial"/>
        </w:rPr>
        <w:br/>
      </w:r>
      <w:r w:rsidR="0027497A" w:rsidRPr="002415EB">
        <w:rPr>
          <w:rFonts w:ascii="Arial" w:hAnsi="Arial" w:cs="Arial"/>
        </w:rPr>
        <w:t>The evaluation should consider how accessible services are for children, young people, and families. This includes physical access to buildings, as well as the availability of information in multiple languages and formats.</w:t>
      </w:r>
      <w:r w:rsidR="0027497A" w:rsidRPr="002415EB">
        <w:rPr>
          <w:rFonts w:ascii="Arial" w:hAnsi="Arial" w:cs="Arial"/>
        </w:rPr>
        <w:br/>
        <w:t>The evaluation should assess the quality of services provided to children, young people, and families. This can include factors such as staff qualifications and training, evidence-based practices, and client feedback.</w:t>
      </w:r>
      <w:r w:rsidR="0027497A" w:rsidRPr="002415EB">
        <w:rPr>
          <w:rFonts w:ascii="Arial" w:hAnsi="Arial" w:cs="Arial"/>
        </w:rPr>
        <w:br/>
      </w:r>
      <w:r w:rsidR="0027497A" w:rsidRPr="002415EB">
        <w:rPr>
          <w:rFonts w:ascii="Arial" w:hAnsi="Arial" w:cs="Arial"/>
        </w:rPr>
        <w:lastRenderedPageBreak/>
        <w:t>The evaluation should measure outcomes for children, young people, and families. This can include improvements in mental health, educational attainment, family functioning, or other relevant indicators.</w:t>
      </w:r>
      <w:r w:rsidR="0027497A" w:rsidRPr="002415EB">
        <w:rPr>
          <w:rFonts w:ascii="Arial" w:hAnsi="Arial" w:cs="Arial"/>
        </w:rPr>
        <w:br/>
        <w:t xml:space="preserve">The evaluation should examine the level of collaboration between different service providers working with children, young people, and families. This can include coordination between schools, healthcare providers, social services agencies, and community </w:t>
      </w:r>
      <w:r w:rsidR="001F572A" w:rsidRPr="002415EB">
        <w:rPr>
          <w:rFonts w:ascii="Arial" w:hAnsi="Arial" w:cs="Arial"/>
        </w:rPr>
        <w:t>organizations.</w:t>
      </w:r>
    </w:p>
    <w:p w14:paraId="7EE3255F" w14:textId="19135F90" w:rsidR="00290A99" w:rsidRPr="002415EB" w:rsidRDefault="00290A99" w:rsidP="002415EB">
      <w:pPr>
        <w:spacing w:line="360" w:lineRule="auto"/>
        <w:jc w:val="both"/>
        <w:rPr>
          <w:rFonts w:ascii="Arial" w:hAnsi="Arial" w:cs="Arial"/>
          <w:color w:val="2F5496" w:themeColor="accent1" w:themeShade="BF"/>
        </w:rPr>
      </w:pPr>
      <w:r w:rsidRPr="002415EB">
        <w:rPr>
          <w:rFonts w:ascii="Arial" w:hAnsi="Arial" w:cs="Arial"/>
        </w:rPr>
        <w:t>Early Childhood Education and Care Programs: programs have shown positive effects in reducing inequalities by providing equal opportunities for children from different socio-economic backgrounds. Research has indicated that high-quality programs can enhance cognitive, social, and emotional development, particularly among disadvantaged children. However, access to quality remains limited in some areas, affecting the most vulnerable families.</w:t>
      </w:r>
      <w:r w:rsidRPr="002415EB">
        <w:rPr>
          <w:rFonts w:ascii="Arial" w:hAnsi="Arial" w:cs="Arial"/>
        </w:rPr>
        <w:br/>
        <w:t>These interventions aim to enhance parenting skills and knowledge, improve parent-child relationships, and provide support for parents facing difficulties. Evaluations have shown that effective parenting support can lead to improved child outcomes and reduced inequalities. However, there is a need to ensure that these programs reach all families, especially those at higher risk of experiencing disadvantage or marginalization.</w:t>
      </w:r>
      <w:r w:rsidRPr="002415EB">
        <w:rPr>
          <w:rFonts w:ascii="Arial" w:hAnsi="Arial" w:cs="Arial"/>
        </w:rPr>
        <w:br/>
        <w:t> Various school-based interventions such as mentoring programs, after-school activities, and targeted academic support have been implemented to reduce educational inequalities. While some initiatives have demonstrated positive impacts on academic achievement and well-being, sustainability remains a challenge due to funding constraints and limited resources in schools serving disadvantaged communities</w:t>
      </w:r>
      <w:r w:rsidR="0027497A" w:rsidRPr="002415EB">
        <w:rPr>
          <w:rFonts w:ascii="Arial" w:hAnsi="Arial" w:cs="Arial"/>
        </w:rPr>
        <w:t xml:space="preserve"> </w:t>
      </w:r>
      <w:r w:rsidR="0027497A" w:rsidRPr="002415EB">
        <w:rPr>
          <w:rFonts w:ascii="Arial" w:hAnsi="Arial" w:cs="Arial"/>
          <w:color w:val="2F5496" w:themeColor="accent1" w:themeShade="BF"/>
          <w:shd w:val="clear" w:color="auto" w:fill="FFFFFF"/>
        </w:rPr>
        <w:t xml:space="preserve">(aifs.gov.au, </w:t>
      </w:r>
      <w:r w:rsidR="00267CB7" w:rsidRPr="002415EB">
        <w:rPr>
          <w:rFonts w:ascii="Arial" w:hAnsi="Arial" w:cs="Arial"/>
          <w:color w:val="2F5496" w:themeColor="accent1" w:themeShade="BF"/>
          <w:shd w:val="clear" w:color="auto" w:fill="FFFFFF"/>
        </w:rPr>
        <w:t>2020</w:t>
      </w:r>
      <w:r w:rsidR="0027497A" w:rsidRPr="002415EB">
        <w:rPr>
          <w:rFonts w:ascii="Arial" w:hAnsi="Arial" w:cs="Arial"/>
          <w:color w:val="2F5496" w:themeColor="accent1" w:themeShade="BF"/>
          <w:shd w:val="clear" w:color="auto" w:fill="FFFFFF"/>
        </w:rPr>
        <w:t>.).</w:t>
      </w:r>
    </w:p>
    <w:p w14:paraId="1B2A4567" w14:textId="77777777" w:rsidR="00D62FDB" w:rsidRPr="002415EB" w:rsidRDefault="00D62FDB" w:rsidP="002415EB">
      <w:pPr>
        <w:spacing w:line="360" w:lineRule="auto"/>
        <w:jc w:val="both"/>
        <w:rPr>
          <w:rFonts w:ascii="Arial" w:hAnsi="Arial" w:cs="Arial"/>
        </w:rPr>
      </w:pPr>
    </w:p>
    <w:p w14:paraId="4379EFFD" w14:textId="0EC93D4D" w:rsidR="001F572A" w:rsidRPr="002415EB" w:rsidRDefault="00D62FDB" w:rsidP="002415EB">
      <w:pPr>
        <w:pStyle w:val="NormalWeb"/>
        <w:spacing w:line="360" w:lineRule="auto"/>
        <w:jc w:val="both"/>
        <w:rPr>
          <w:rFonts w:ascii="Arial" w:hAnsi="Arial" w:cs="Arial"/>
          <w:sz w:val="22"/>
          <w:szCs w:val="22"/>
        </w:rPr>
      </w:pPr>
      <w:r w:rsidRPr="002415EB">
        <w:rPr>
          <w:rFonts w:ascii="Arial" w:hAnsi="Arial" w:cs="Arial"/>
          <w:b/>
          <w:bCs/>
          <w:sz w:val="22"/>
          <w:szCs w:val="22"/>
        </w:rPr>
        <w:t>Recommendations:</w:t>
      </w:r>
      <w:r w:rsidRPr="002415EB">
        <w:rPr>
          <w:rFonts w:ascii="Arial" w:hAnsi="Arial" w:cs="Arial"/>
          <w:sz w:val="22"/>
          <w:szCs w:val="22"/>
        </w:rPr>
        <w:br/>
      </w:r>
      <w:r w:rsidR="001F572A" w:rsidRPr="002415EB">
        <w:rPr>
          <w:rFonts w:ascii="Arial" w:hAnsi="Arial" w:cs="Arial"/>
          <w:sz w:val="22"/>
          <w:szCs w:val="22"/>
        </w:rPr>
        <w:t>Adequate funding is essential to provide high-quality services for children, young people, and families. Governments should prioritize funding for programs that support their well-being and development.</w:t>
      </w:r>
    </w:p>
    <w:p w14:paraId="37F88272" w14:textId="77777777" w:rsidR="001F572A" w:rsidRPr="002415EB" w:rsidRDefault="001F572A" w:rsidP="002415EB">
      <w:pPr>
        <w:pStyle w:val="NormalWeb"/>
        <w:spacing w:line="360" w:lineRule="auto"/>
        <w:jc w:val="both"/>
        <w:rPr>
          <w:rFonts w:ascii="Arial" w:hAnsi="Arial" w:cs="Arial"/>
          <w:sz w:val="22"/>
          <w:szCs w:val="22"/>
        </w:rPr>
      </w:pPr>
      <w:r w:rsidRPr="002415EB">
        <w:rPr>
          <w:rFonts w:ascii="Arial" w:hAnsi="Arial" w:cs="Arial"/>
          <w:sz w:val="22"/>
          <w:szCs w:val="22"/>
        </w:rPr>
        <w:t>Efforts should be made to improve accessibility to services for all children, young people, and families. This can involve providing transportation options or ensuring that buildings are wheelchair accessible. Additionally, information about available services should be widely disseminated in multiple languages and formats.</w:t>
      </w:r>
      <w:r w:rsidRPr="002415EB">
        <w:rPr>
          <w:rFonts w:ascii="Arial" w:hAnsi="Arial" w:cs="Arial"/>
          <w:sz w:val="22"/>
          <w:szCs w:val="22"/>
        </w:rPr>
        <w:br/>
        <w:t> Training opportunities should be provided to ensure that staff members working with children, young people, and families have the necessary qualifications and skills. This can include training on trauma-informed care approaches or cultural sensitivity.</w:t>
      </w:r>
    </w:p>
    <w:p w14:paraId="7EA49C18" w14:textId="7A08E425" w:rsidR="000835CC" w:rsidRPr="002415EB" w:rsidRDefault="00D62FDB" w:rsidP="002415EB">
      <w:pPr>
        <w:spacing w:line="360" w:lineRule="auto"/>
        <w:jc w:val="both"/>
        <w:rPr>
          <w:rFonts w:ascii="Arial" w:hAnsi="Arial" w:cs="Arial"/>
          <w:noProof/>
        </w:rPr>
      </w:pPr>
      <w:r w:rsidRPr="002415EB">
        <w:rPr>
          <w:rFonts w:ascii="Arial" w:hAnsi="Arial" w:cs="Arial"/>
        </w:rPr>
        <w:lastRenderedPageBreak/>
        <w:t> Increase Accessible High-Quality Governments should prioritize expanding access to affordable high-quality ECEC programs in underserved areas. This would involve investing in infrastructure, training qualified staff members, and ensuring adequate funding to maintain program quality standards.</w:t>
      </w:r>
      <w:r w:rsidRPr="002415EB">
        <w:rPr>
          <w:rFonts w:ascii="Arial" w:hAnsi="Arial" w:cs="Arial"/>
        </w:rPr>
        <w:br/>
        <w:t>Strengthen Targeted Parenting Support: Efforts should be made to identify families at higher risk of inequality and provide tailored parenting support services. Collaboration between health professionals, community organizations, and schools can help ensure that families receive the necessary support early on.</w:t>
      </w:r>
      <w:r w:rsidRPr="002415EB">
        <w:rPr>
          <w:rFonts w:ascii="Arial" w:hAnsi="Arial" w:cs="Arial"/>
        </w:rPr>
        <w:br/>
        <w:t>Enhance Comprehensive School-Based Initiatives: Schools serving disadvantaged communities should receive additional resources to implement comprehensive interventions targeting both academic and non-academic aspects of students' lives. This may include increased staffing levels for individualized attention and expanded extracurricular opportunities. By addressing inequalities early on through quality ECEC and parenting support, children from disadvantaged backgrounds can have an improved foundation for later academic success, reducing the achievement gap between different socio-economic groups.</w:t>
      </w:r>
      <w:r w:rsidRPr="002415EB">
        <w:rPr>
          <w:rFonts w:ascii="Arial" w:hAnsi="Arial" w:cs="Arial"/>
        </w:rPr>
        <w:br/>
        <w:t> Effective interventions can provide opportunities for children and young people to develop essential skills, confidence, and resilience needed to overcome barriers and improve their life chances. This can lead to increased social mobility and reduced intergenerational inequality.</w:t>
      </w:r>
      <w:r w:rsidRPr="002415EB">
        <w:rPr>
          <w:rFonts w:ascii="Arial" w:hAnsi="Arial" w:cs="Arial"/>
        </w:rPr>
        <w:br/>
        <w:t> Interventions that focus on supporting parents in their caregiving role can strengthen parent-child relationships, leading to positive emotional development and improved family well-being.</w:t>
      </w:r>
    </w:p>
    <w:p w14:paraId="5DFC58F0" w14:textId="684A1F6E" w:rsidR="00986A84" w:rsidRPr="002415EB" w:rsidRDefault="0052499C" w:rsidP="002415EB">
      <w:pPr>
        <w:pStyle w:val="Heading1"/>
        <w:spacing w:line="360" w:lineRule="auto"/>
        <w:jc w:val="both"/>
        <w:rPr>
          <w:rFonts w:cs="Arial"/>
          <w:noProof/>
          <w:sz w:val="22"/>
          <w:szCs w:val="22"/>
        </w:rPr>
      </w:pPr>
      <w:bookmarkStart w:id="5" w:name="_Toc142313884"/>
      <w:r w:rsidRPr="002415EB">
        <w:rPr>
          <w:rFonts w:cs="Arial"/>
          <w:noProof/>
          <w:sz w:val="22"/>
          <w:szCs w:val="22"/>
        </w:rPr>
        <w:t>Conclusion</w:t>
      </w:r>
      <w:bookmarkEnd w:id="5"/>
      <w:r w:rsidRPr="002415EB">
        <w:rPr>
          <w:rFonts w:cs="Arial"/>
          <w:noProof/>
          <w:sz w:val="22"/>
          <w:szCs w:val="22"/>
        </w:rPr>
        <w:t xml:space="preserve"> </w:t>
      </w:r>
    </w:p>
    <w:p w14:paraId="7B1B57AB" w14:textId="02A69E0B" w:rsidR="00BA7495" w:rsidRPr="002415EB" w:rsidRDefault="001F572A" w:rsidP="002415EB">
      <w:pPr>
        <w:spacing w:line="360" w:lineRule="auto"/>
        <w:jc w:val="both"/>
        <w:rPr>
          <w:rFonts w:ascii="Arial" w:hAnsi="Arial" w:cs="Arial"/>
          <w:noProof/>
        </w:rPr>
      </w:pPr>
      <w:r w:rsidRPr="002415EB">
        <w:rPr>
          <w:rFonts w:ascii="Arial" w:hAnsi="Arial" w:cs="Arial"/>
        </w:rPr>
        <w:t>Childhood is a critical period of development that can be shaped by various factors within the family and broader societal context. By recognizing the importance of providing a supportive environment for children and implementing effective interventions, we can promote positive outcomes for vulnerable children, young people, and families.</w:t>
      </w:r>
    </w:p>
    <w:p w14:paraId="463A5F3D" w14:textId="77777777" w:rsidR="007158B8" w:rsidRDefault="007158B8" w:rsidP="002415EB">
      <w:pPr>
        <w:pStyle w:val="Heading1"/>
        <w:spacing w:line="360" w:lineRule="auto"/>
        <w:jc w:val="both"/>
        <w:rPr>
          <w:rFonts w:cs="Arial"/>
          <w:noProof/>
          <w:sz w:val="22"/>
          <w:szCs w:val="22"/>
        </w:rPr>
      </w:pPr>
      <w:bookmarkStart w:id="6" w:name="_Toc142313885"/>
    </w:p>
    <w:p w14:paraId="41D0F09B" w14:textId="77777777" w:rsidR="00054BDD" w:rsidRDefault="00054BDD" w:rsidP="00054BDD"/>
    <w:p w14:paraId="50B2B3DB" w14:textId="77777777" w:rsidR="00054BDD" w:rsidRDefault="00054BDD" w:rsidP="00054BDD"/>
    <w:p w14:paraId="196E0606" w14:textId="77777777" w:rsidR="00054BDD" w:rsidRPr="00054BDD" w:rsidRDefault="00054BDD" w:rsidP="00054BDD"/>
    <w:p w14:paraId="2363A6E9" w14:textId="77777777" w:rsidR="00054BDD" w:rsidRDefault="00054BDD" w:rsidP="002415EB">
      <w:pPr>
        <w:pStyle w:val="Heading1"/>
        <w:spacing w:line="360" w:lineRule="auto"/>
        <w:jc w:val="both"/>
        <w:rPr>
          <w:rFonts w:cs="Arial"/>
          <w:noProof/>
          <w:sz w:val="22"/>
          <w:szCs w:val="22"/>
        </w:rPr>
      </w:pPr>
    </w:p>
    <w:p w14:paraId="1FF94591" w14:textId="77777777" w:rsidR="00054BDD" w:rsidRPr="00054BDD" w:rsidRDefault="00054BDD" w:rsidP="00054BDD"/>
    <w:p w14:paraId="720AD586" w14:textId="77AF83E4" w:rsidR="00CB1234" w:rsidRPr="002415EB" w:rsidRDefault="00A35F25" w:rsidP="002415EB">
      <w:pPr>
        <w:pStyle w:val="Heading1"/>
        <w:spacing w:line="360" w:lineRule="auto"/>
        <w:jc w:val="both"/>
        <w:rPr>
          <w:rFonts w:cs="Arial"/>
          <w:noProof/>
          <w:sz w:val="22"/>
          <w:szCs w:val="22"/>
        </w:rPr>
      </w:pPr>
      <w:r w:rsidRPr="002415EB">
        <w:rPr>
          <w:rFonts w:cs="Arial"/>
          <w:noProof/>
          <w:sz w:val="22"/>
          <w:szCs w:val="22"/>
        </w:rPr>
        <w:lastRenderedPageBreak/>
        <w:t>References</w:t>
      </w:r>
      <w:bookmarkEnd w:id="6"/>
    </w:p>
    <w:p w14:paraId="0F29FCEA" w14:textId="0B635AE8" w:rsidR="00EA22D6" w:rsidRPr="002415EB" w:rsidRDefault="007E4CA1" w:rsidP="002415EB">
      <w:pPr>
        <w:pStyle w:val="NormalWeb"/>
        <w:spacing w:line="360" w:lineRule="auto"/>
        <w:jc w:val="both"/>
        <w:rPr>
          <w:rFonts w:ascii="Arial" w:hAnsi="Arial" w:cs="Arial"/>
          <w:i/>
          <w:iCs/>
          <w:color w:val="000000"/>
          <w:sz w:val="22"/>
          <w:szCs w:val="22"/>
        </w:rPr>
      </w:pPr>
      <w:proofErr w:type="spellStart"/>
      <w:r w:rsidRPr="002415EB">
        <w:rPr>
          <w:rFonts w:ascii="Arial" w:hAnsi="Arial" w:cs="Arial"/>
          <w:i/>
          <w:iCs/>
          <w:color w:val="000000"/>
          <w:sz w:val="22"/>
          <w:szCs w:val="22"/>
        </w:rPr>
        <w:t>StudySmarter</w:t>
      </w:r>
      <w:proofErr w:type="spellEnd"/>
      <w:r w:rsidRPr="002415EB">
        <w:rPr>
          <w:rFonts w:ascii="Arial" w:hAnsi="Arial" w:cs="Arial"/>
          <w:i/>
          <w:iCs/>
          <w:color w:val="000000"/>
          <w:sz w:val="22"/>
          <w:szCs w:val="22"/>
        </w:rPr>
        <w:t xml:space="preserve"> UK. (</w:t>
      </w:r>
      <w:r w:rsidR="00267CB7" w:rsidRPr="002415EB">
        <w:rPr>
          <w:rFonts w:ascii="Arial" w:hAnsi="Arial" w:cs="Arial"/>
          <w:i/>
          <w:iCs/>
          <w:color w:val="000000"/>
          <w:sz w:val="22"/>
          <w:szCs w:val="22"/>
        </w:rPr>
        <w:t>2020</w:t>
      </w:r>
      <w:r w:rsidRPr="002415EB">
        <w:rPr>
          <w:rFonts w:ascii="Arial" w:hAnsi="Arial" w:cs="Arial"/>
          <w:i/>
          <w:iCs/>
          <w:color w:val="000000"/>
          <w:sz w:val="22"/>
          <w:szCs w:val="22"/>
        </w:rPr>
        <w:t xml:space="preserve">.). Childhood As </w:t>
      </w:r>
      <w:proofErr w:type="gramStart"/>
      <w:r w:rsidRPr="002415EB">
        <w:rPr>
          <w:rFonts w:ascii="Arial" w:hAnsi="Arial" w:cs="Arial"/>
          <w:i/>
          <w:iCs/>
          <w:color w:val="000000"/>
          <w:sz w:val="22"/>
          <w:szCs w:val="22"/>
        </w:rPr>
        <w:t>A</w:t>
      </w:r>
      <w:proofErr w:type="gramEnd"/>
      <w:r w:rsidRPr="002415EB">
        <w:rPr>
          <w:rFonts w:ascii="Arial" w:hAnsi="Arial" w:cs="Arial"/>
          <w:i/>
          <w:iCs/>
          <w:color w:val="000000"/>
          <w:sz w:val="22"/>
          <w:szCs w:val="22"/>
        </w:rPr>
        <w:t xml:space="preserve"> Social Construct: Examples &amp; History. [online] Available at: </w:t>
      </w:r>
      <w:hyperlink r:id="rId9" w:anchor=":~:text=We%20will%20look%20at%20the" w:history="1">
        <w:r w:rsidRPr="002415EB">
          <w:rPr>
            <w:rStyle w:val="Hyperlink"/>
            <w:rFonts w:ascii="Arial" w:hAnsi="Arial" w:cs="Arial"/>
            <w:i/>
            <w:iCs/>
            <w:sz w:val="22"/>
            <w:szCs w:val="22"/>
          </w:rPr>
          <w:t>https://www.studysmarter.co.uk/explanations/social-studies/families-and-households/childhood-as-a-social-construct/#:~:text=We%20will%20look%20at%20the</w:t>
        </w:r>
      </w:hyperlink>
      <w:r w:rsidR="00EA22D6" w:rsidRPr="002415EB">
        <w:rPr>
          <w:rFonts w:ascii="Arial" w:hAnsi="Arial" w:cs="Arial"/>
          <w:i/>
          <w:iCs/>
          <w:color w:val="000000"/>
          <w:sz w:val="22"/>
          <w:szCs w:val="22"/>
        </w:rPr>
        <w:t xml:space="preserve"> [Accessed 10 Jul. 2023]. </w:t>
      </w:r>
    </w:p>
    <w:p w14:paraId="30ED7085" w14:textId="15B409AA" w:rsidR="00EA22D6" w:rsidRPr="002415EB" w:rsidRDefault="007E4CA1" w:rsidP="002415EB">
      <w:pPr>
        <w:pStyle w:val="NormalWeb"/>
        <w:spacing w:before="0" w:beforeAutospacing="0" w:after="0" w:afterAutospacing="0" w:line="360" w:lineRule="auto"/>
        <w:jc w:val="both"/>
        <w:rPr>
          <w:rFonts w:ascii="Arial" w:hAnsi="Arial" w:cs="Arial"/>
          <w:i/>
          <w:iCs/>
          <w:color w:val="000000"/>
          <w:sz w:val="22"/>
          <w:szCs w:val="22"/>
        </w:rPr>
      </w:pPr>
      <w:r w:rsidRPr="002415EB">
        <w:rPr>
          <w:rFonts w:ascii="Arial" w:hAnsi="Arial" w:cs="Arial"/>
          <w:i/>
          <w:iCs/>
          <w:color w:val="000000"/>
          <w:sz w:val="22"/>
          <w:szCs w:val="22"/>
        </w:rPr>
        <w:t xml:space="preserve"> Level 4 Standards Children, Young People and Families Practitioner Defining Children and Childhood. (</w:t>
      </w:r>
      <w:r w:rsidR="00267CB7" w:rsidRPr="002415EB">
        <w:rPr>
          <w:rFonts w:ascii="Arial" w:hAnsi="Arial" w:cs="Arial"/>
          <w:i/>
          <w:iCs/>
          <w:color w:val="000000"/>
          <w:sz w:val="22"/>
          <w:szCs w:val="22"/>
        </w:rPr>
        <w:t>2019</w:t>
      </w:r>
      <w:r w:rsidRPr="002415EB">
        <w:rPr>
          <w:rFonts w:ascii="Arial" w:hAnsi="Arial" w:cs="Arial"/>
          <w:i/>
          <w:iCs/>
          <w:color w:val="000000"/>
          <w:sz w:val="22"/>
          <w:szCs w:val="22"/>
        </w:rPr>
        <w:t xml:space="preserve">.). Available at: </w:t>
      </w:r>
      <w:hyperlink r:id="rId10" w:history="1">
        <w:r w:rsidRPr="002415EB">
          <w:rPr>
            <w:rStyle w:val="Hyperlink"/>
            <w:rFonts w:ascii="Arial" w:hAnsi="Arial" w:cs="Arial"/>
            <w:i/>
            <w:iCs/>
            <w:sz w:val="22"/>
            <w:szCs w:val="22"/>
          </w:rPr>
          <w:t>https://www.fwsolutions.net/wp-content/uploads/2019/03/Defining-Children-and-Childhood.pdf</w:t>
        </w:r>
      </w:hyperlink>
      <w:r w:rsidR="00EA22D6" w:rsidRPr="002415EB">
        <w:rPr>
          <w:rFonts w:ascii="Arial" w:hAnsi="Arial" w:cs="Arial"/>
          <w:i/>
          <w:iCs/>
          <w:color w:val="000000"/>
          <w:sz w:val="22"/>
          <w:szCs w:val="22"/>
        </w:rPr>
        <w:t xml:space="preserve"> [Accessed 12 Jul. 2023]. </w:t>
      </w:r>
    </w:p>
    <w:p w14:paraId="66DCF00F" w14:textId="20027862" w:rsidR="007E4CA1" w:rsidRPr="002415EB" w:rsidRDefault="007E4CA1" w:rsidP="002415EB">
      <w:pPr>
        <w:pStyle w:val="NormalWeb"/>
        <w:spacing w:before="0" w:beforeAutospacing="0" w:after="0" w:afterAutospacing="0" w:line="360" w:lineRule="auto"/>
        <w:jc w:val="both"/>
        <w:rPr>
          <w:rFonts w:ascii="Arial" w:hAnsi="Arial" w:cs="Arial"/>
          <w:i/>
          <w:iCs/>
          <w:color w:val="000000"/>
          <w:sz w:val="22"/>
          <w:szCs w:val="22"/>
        </w:rPr>
      </w:pPr>
    </w:p>
    <w:p w14:paraId="3E4CADBC" w14:textId="23EC15CA" w:rsidR="00EA22D6" w:rsidRPr="002415EB" w:rsidRDefault="007E4CA1" w:rsidP="002415EB">
      <w:pPr>
        <w:pStyle w:val="NormalWeb"/>
        <w:spacing w:before="0" w:beforeAutospacing="0" w:after="0" w:afterAutospacing="0" w:line="360" w:lineRule="auto"/>
        <w:jc w:val="both"/>
        <w:rPr>
          <w:rFonts w:ascii="Arial" w:hAnsi="Arial" w:cs="Arial"/>
          <w:i/>
          <w:iCs/>
          <w:color w:val="000000"/>
          <w:sz w:val="22"/>
          <w:szCs w:val="22"/>
        </w:rPr>
      </w:pPr>
      <w:r w:rsidRPr="002415EB">
        <w:rPr>
          <w:rFonts w:ascii="Arial" w:hAnsi="Arial" w:cs="Arial"/>
          <w:i/>
          <w:iCs/>
          <w:color w:val="000000"/>
          <w:sz w:val="22"/>
          <w:szCs w:val="22"/>
        </w:rPr>
        <w:t xml:space="preserve">‌Revisionworld.com. (2019). Childhood | Revision World. [online] Available at: </w:t>
      </w:r>
      <w:hyperlink r:id="rId11" w:history="1">
        <w:r w:rsidRPr="002415EB">
          <w:rPr>
            <w:rStyle w:val="Hyperlink"/>
            <w:rFonts w:ascii="Arial" w:hAnsi="Arial" w:cs="Arial"/>
            <w:i/>
            <w:iCs/>
            <w:sz w:val="22"/>
            <w:szCs w:val="22"/>
          </w:rPr>
          <w:t>https://revisionworld.com/a2-level-level-revision/sociology-level-revision/family/childhood</w:t>
        </w:r>
      </w:hyperlink>
      <w:r w:rsidR="00EA22D6" w:rsidRPr="002415EB">
        <w:rPr>
          <w:rFonts w:ascii="Arial" w:hAnsi="Arial" w:cs="Arial"/>
          <w:i/>
          <w:iCs/>
          <w:color w:val="000000"/>
          <w:sz w:val="22"/>
          <w:szCs w:val="22"/>
        </w:rPr>
        <w:t xml:space="preserve"> [Accessed 12  Jul. 2023]. </w:t>
      </w:r>
    </w:p>
    <w:p w14:paraId="3B64AD80" w14:textId="1EB1C909" w:rsidR="007E4CA1" w:rsidRPr="002415EB" w:rsidRDefault="007E4CA1" w:rsidP="002415EB">
      <w:pPr>
        <w:pStyle w:val="NormalWeb"/>
        <w:spacing w:before="0" w:beforeAutospacing="0" w:after="0" w:afterAutospacing="0" w:line="360" w:lineRule="auto"/>
        <w:jc w:val="both"/>
        <w:rPr>
          <w:rFonts w:ascii="Arial" w:hAnsi="Arial" w:cs="Arial"/>
          <w:i/>
          <w:iCs/>
          <w:color w:val="000000"/>
          <w:sz w:val="22"/>
          <w:szCs w:val="22"/>
        </w:rPr>
      </w:pPr>
    </w:p>
    <w:p w14:paraId="40F0FFF7" w14:textId="06D82303" w:rsidR="00EA22D6" w:rsidRPr="002415EB" w:rsidRDefault="007E4CA1" w:rsidP="002415EB">
      <w:pPr>
        <w:pStyle w:val="NormalWeb"/>
        <w:spacing w:before="0" w:beforeAutospacing="0" w:after="0" w:afterAutospacing="0" w:line="360" w:lineRule="auto"/>
        <w:jc w:val="both"/>
        <w:rPr>
          <w:rFonts w:ascii="Arial" w:hAnsi="Arial" w:cs="Arial"/>
          <w:i/>
          <w:iCs/>
          <w:color w:val="000000"/>
          <w:sz w:val="22"/>
          <w:szCs w:val="22"/>
        </w:rPr>
      </w:pPr>
      <w:r w:rsidRPr="002415EB">
        <w:rPr>
          <w:rFonts w:ascii="Arial" w:hAnsi="Arial" w:cs="Arial"/>
          <w:i/>
          <w:iCs/>
          <w:color w:val="000000"/>
          <w:sz w:val="22"/>
          <w:szCs w:val="22"/>
        </w:rPr>
        <w:t>‌</w:t>
      </w:r>
      <w:r w:rsidR="004E77B6" w:rsidRPr="002415EB">
        <w:rPr>
          <w:rFonts w:ascii="Arial" w:hAnsi="Arial" w:cs="Arial"/>
          <w:i/>
          <w:iCs/>
          <w:color w:val="000000"/>
          <w:sz w:val="22"/>
          <w:szCs w:val="22"/>
        </w:rPr>
        <w:t xml:space="preserve">Sorin, R. and Galloway, G. (2006). Constructs of childhood: Constructs of self. Children Australia, [online] 31(2), p.12. Available at: </w:t>
      </w:r>
      <w:hyperlink r:id="rId12" w:history="1">
        <w:r w:rsidR="004E77B6" w:rsidRPr="002415EB">
          <w:rPr>
            <w:rStyle w:val="Hyperlink"/>
            <w:rFonts w:ascii="Arial" w:hAnsi="Arial" w:cs="Arial"/>
            <w:i/>
            <w:iCs/>
            <w:sz w:val="22"/>
            <w:szCs w:val="22"/>
          </w:rPr>
          <w:t>https://www.academia.edu/21282427/Constructs_of_childhood_constructs_of_self</w:t>
        </w:r>
      </w:hyperlink>
      <w:r w:rsidR="00EA22D6" w:rsidRPr="002415EB">
        <w:rPr>
          <w:rFonts w:ascii="Arial" w:hAnsi="Arial" w:cs="Arial"/>
          <w:i/>
          <w:iCs/>
          <w:color w:val="000000"/>
          <w:sz w:val="22"/>
          <w:szCs w:val="22"/>
        </w:rPr>
        <w:t xml:space="preserve"> [Accessed 13 Jul. 2023]. </w:t>
      </w:r>
    </w:p>
    <w:p w14:paraId="271B2CF0" w14:textId="7EF4D470" w:rsidR="00EA22D6" w:rsidRPr="002415EB" w:rsidRDefault="003C11FA" w:rsidP="002415EB">
      <w:pPr>
        <w:pStyle w:val="NormalWeb"/>
        <w:spacing w:line="360" w:lineRule="auto"/>
        <w:jc w:val="both"/>
        <w:rPr>
          <w:rFonts w:ascii="Arial" w:hAnsi="Arial" w:cs="Arial"/>
          <w:i/>
          <w:iCs/>
          <w:color w:val="000000"/>
          <w:sz w:val="22"/>
          <w:szCs w:val="22"/>
        </w:rPr>
      </w:pPr>
      <w:r w:rsidRPr="002415EB">
        <w:rPr>
          <w:rFonts w:ascii="Arial" w:hAnsi="Arial" w:cs="Arial"/>
          <w:i/>
          <w:iCs/>
          <w:color w:val="000000"/>
          <w:sz w:val="22"/>
          <w:szCs w:val="22"/>
        </w:rPr>
        <w:t xml:space="preserve">Thompson, K. (2015). The Social Construction of </w:t>
      </w:r>
      <w:proofErr w:type="spellStart"/>
      <w:r w:rsidRPr="002415EB">
        <w:rPr>
          <w:rFonts w:ascii="Arial" w:hAnsi="Arial" w:cs="Arial"/>
          <w:i/>
          <w:iCs/>
          <w:color w:val="000000"/>
          <w:sz w:val="22"/>
          <w:szCs w:val="22"/>
        </w:rPr>
        <w:t>Chilhoood</w:t>
      </w:r>
      <w:proofErr w:type="spellEnd"/>
      <w:r w:rsidRPr="002415EB">
        <w:rPr>
          <w:rFonts w:ascii="Arial" w:hAnsi="Arial" w:cs="Arial"/>
          <w:i/>
          <w:iCs/>
          <w:color w:val="000000"/>
          <w:sz w:val="22"/>
          <w:szCs w:val="22"/>
        </w:rPr>
        <w:t xml:space="preserve">. [online] </w:t>
      </w:r>
      <w:proofErr w:type="spellStart"/>
      <w:r w:rsidRPr="002415EB">
        <w:rPr>
          <w:rFonts w:ascii="Arial" w:hAnsi="Arial" w:cs="Arial"/>
          <w:i/>
          <w:iCs/>
          <w:color w:val="000000"/>
          <w:sz w:val="22"/>
          <w:szCs w:val="22"/>
        </w:rPr>
        <w:t>ReviseSociology</w:t>
      </w:r>
      <w:proofErr w:type="spellEnd"/>
      <w:r w:rsidRPr="002415EB">
        <w:rPr>
          <w:rFonts w:ascii="Arial" w:hAnsi="Arial" w:cs="Arial"/>
          <w:i/>
          <w:iCs/>
          <w:color w:val="000000"/>
          <w:sz w:val="22"/>
          <w:szCs w:val="22"/>
        </w:rPr>
        <w:t xml:space="preserve">. Available at: </w:t>
      </w:r>
      <w:hyperlink r:id="rId13" w:history="1">
        <w:r w:rsidRPr="002415EB">
          <w:rPr>
            <w:rStyle w:val="Hyperlink"/>
            <w:rFonts w:ascii="Arial" w:hAnsi="Arial" w:cs="Arial"/>
            <w:i/>
            <w:iCs/>
            <w:sz w:val="22"/>
            <w:szCs w:val="22"/>
          </w:rPr>
          <w:t>https://revisesociology.com/2015/05/06/social-construction-of-childhood/</w:t>
        </w:r>
      </w:hyperlink>
      <w:r w:rsidR="00EA22D6" w:rsidRPr="002415EB">
        <w:rPr>
          <w:rFonts w:ascii="Arial" w:hAnsi="Arial" w:cs="Arial"/>
          <w:i/>
          <w:iCs/>
          <w:color w:val="000000"/>
          <w:sz w:val="22"/>
          <w:szCs w:val="22"/>
        </w:rPr>
        <w:t xml:space="preserve"> [Accessed 13 Jul. 2023]. </w:t>
      </w:r>
    </w:p>
    <w:p w14:paraId="4CD63051" w14:textId="73C16059" w:rsidR="00EA22D6" w:rsidRPr="002415EB" w:rsidRDefault="003C11FA" w:rsidP="002415EB">
      <w:pPr>
        <w:pStyle w:val="NormalWeb"/>
        <w:spacing w:line="360" w:lineRule="auto"/>
        <w:jc w:val="both"/>
        <w:rPr>
          <w:rFonts w:ascii="Arial" w:hAnsi="Arial" w:cs="Arial"/>
          <w:i/>
          <w:iCs/>
          <w:color w:val="000000"/>
          <w:sz w:val="22"/>
          <w:szCs w:val="22"/>
        </w:rPr>
      </w:pPr>
      <w:r w:rsidRPr="002415EB">
        <w:rPr>
          <w:rFonts w:ascii="Arial" w:hAnsi="Arial" w:cs="Arial"/>
          <w:i/>
          <w:iCs/>
          <w:color w:val="000000"/>
          <w:sz w:val="22"/>
          <w:szCs w:val="22"/>
        </w:rPr>
        <w:t xml:space="preserve">Social science </w:t>
      </w:r>
      <w:proofErr w:type="spellStart"/>
      <w:r w:rsidRPr="002415EB">
        <w:rPr>
          <w:rFonts w:ascii="Arial" w:hAnsi="Arial" w:cs="Arial"/>
          <w:i/>
          <w:iCs/>
          <w:color w:val="000000"/>
          <w:sz w:val="22"/>
          <w:szCs w:val="22"/>
        </w:rPr>
        <w:t>pgce</w:t>
      </w:r>
      <w:proofErr w:type="spellEnd"/>
      <w:r w:rsidRPr="002415EB">
        <w:rPr>
          <w:rFonts w:ascii="Arial" w:hAnsi="Arial" w:cs="Arial"/>
          <w:i/>
          <w:iCs/>
          <w:color w:val="000000"/>
          <w:sz w:val="22"/>
          <w:szCs w:val="22"/>
        </w:rPr>
        <w:t xml:space="preserve"> learning development. (</w:t>
      </w:r>
      <w:r w:rsidR="00267CB7" w:rsidRPr="002415EB">
        <w:rPr>
          <w:rFonts w:ascii="Arial" w:hAnsi="Arial" w:cs="Arial"/>
          <w:i/>
          <w:iCs/>
          <w:color w:val="000000"/>
          <w:sz w:val="22"/>
          <w:szCs w:val="22"/>
        </w:rPr>
        <w:t>2021</w:t>
      </w:r>
      <w:r w:rsidRPr="002415EB">
        <w:rPr>
          <w:rFonts w:ascii="Arial" w:hAnsi="Arial" w:cs="Arial"/>
          <w:i/>
          <w:iCs/>
          <w:color w:val="000000"/>
          <w:sz w:val="22"/>
          <w:szCs w:val="22"/>
        </w:rPr>
        <w:t xml:space="preserve">.). Childhood As </w:t>
      </w:r>
      <w:proofErr w:type="gramStart"/>
      <w:r w:rsidRPr="002415EB">
        <w:rPr>
          <w:rFonts w:ascii="Arial" w:hAnsi="Arial" w:cs="Arial"/>
          <w:i/>
          <w:iCs/>
          <w:color w:val="000000"/>
          <w:sz w:val="22"/>
          <w:szCs w:val="22"/>
        </w:rPr>
        <w:t>A</w:t>
      </w:r>
      <w:proofErr w:type="gramEnd"/>
      <w:r w:rsidRPr="002415EB">
        <w:rPr>
          <w:rFonts w:ascii="Arial" w:hAnsi="Arial" w:cs="Arial"/>
          <w:i/>
          <w:iCs/>
          <w:color w:val="000000"/>
          <w:sz w:val="22"/>
          <w:szCs w:val="22"/>
        </w:rPr>
        <w:t xml:space="preserve"> Social Construct. [online] Available at: </w:t>
      </w:r>
      <w:hyperlink r:id="rId14" w:history="1">
        <w:r w:rsidRPr="002415EB">
          <w:rPr>
            <w:rStyle w:val="Hyperlink"/>
            <w:rFonts w:ascii="Arial" w:hAnsi="Arial" w:cs="Arial"/>
            <w:i/>
            <w:iCs/>
            <w:sz w:val="22"/>
            <w:szCs w:val="22"/>
          </w:rPr>
          <w:t>https://abbywilliamspgcesocialscience.weebly.com/childhood-as-a-social-construct.html</w:t>
        </w:r>
      </w:hyperlink>
      <w:r w:rsidRPr="002415EB">
        <w:rPr>
          <w:rFonts w:ascii="Arial" w:hAnsi="Arial" w:cs="Arial"/>
          <w:i/>
          <w:iCs/>
          <w:color w:val="000000"/>
          <w:sz w:val="22"/>
          <w:szCs w:val="22"/>
        </w:rPr>
        <w:t xml:space="preserve">. </w:t>
      </w:r>
      <w:r w:rsidR="00EA22D6" w:rsidRPr="002415EB">
        <w:rPr>
          <w:rFonts w:ascii="Arial" w:hAnsi="Arial" w:cs="Arial"/>
          <w:i/>
          <w:iCs/>
          <w:color w:val="000000"/>
          <w:sz w:val="22"/>
          <w:szCs w:val="22"/>
        </w:rPr>
        <w:t xml:space="preserve">[Accessed 14 Jul. 2023]. </w:t>
      </w:r>
    </w:p>
    <w:p w14:paraId="36601571" w14:textId="2FFED237" w:rsidR="00EA22D6" w:rsidRPr="002415EB" w:rsidRDefault="00DF6FCD" w:rsidP="002415EB">
      <w:pPr>
        <w:pStyle w:val="NormalWeb"/>
        <w:spacing w:line="360" w:lineRule="auto"/>
        <w:jc w:val="both"/>
        <w:rPr>
          <w:rFonts w:ascii="Arial" w:hAnsi="Arial" w:cs="Arial"/>
          <w:i/>
          <w:iCs/>
          <w:color w:val="000000"/>
          <w:sz w:val="22"/>
          <w:szCs w:val="22"/>
        </w:rPr>
      </w:pPr>
      <w:r w:rsidRPr="002415EB">
        <w:rPr>
          <w:rFonts w:ascii="Arial" w:hAnsi="Arial" w:cs="Arial"/>
          <w:i/>
          <w:iCs/>
          <w:color w:val="000000"/>
          <w:sz w:val="22"/>
          <w:szCs w:val="22"/>
        </w:rPr>
        <w:t>reviseeasy.com. (</w:t>
      </w:r>
      <w:r w:rsidR="00267CB7" w:rsidRPr="002415EB">
        <w:rPr>
          <w:rFonts w:ascii="Arial" w:hAnsi="Arial" w:cs="Arial"/>
          <w:i/>
          <w:iCs/>
          <w:color w:val="000000"/>
          <w:sz w:val="22"/>
          <w:szCs w:val="22"/>
        </w:rPr>
        <w:t>2021</w:t>
      </w:r>
      <w:r w:rsidRPr="002415EB">
        <w:rPr>
          <w:rFonts w:ascii="Arial" w:hAnsi="Arial" w:cs="Arial"/>
          <w:i/>
          <w:iCs/>
          <w:color w:val="000000"/>
          <w:sz w:val="22"/>
          <w:szCs w:val="22"/>
        </w:rPr>
        <w:t xml:space="preserve">.). Factors impacting on the lives of children and young people. [online] Available at: </w:t>
      </w:r>
      <w:hyperlink r:id="rId15" w:history="1">
        <w:r w:rsidRPr="002415EB">
          <w:rPr>
            <w:rStyle w:val="Hyperlink"/>
            <w:rFonts w:ascii="Arial" w:hAnsi="Arial" w:cs="Arial"/>
            <w:i/>
            <w:iCs/>
            <w:sz w:val="22"/>
            <w:szCs w:val="22"/>
          </w:rPr>
          <w:t>http://reviseeasy.com/cyp3.7.html</w:t>
        </w:r>
      </w:hyperlink>
      <w:r w:rsidR="00EA22D6" w:rsidRPr="002415EB">
        <w:rPr>
          <w:rFonts w:ascii="Arial" w:hAnsi="Arial" w:cs="Arial"/>
          <w:i/>
          <w:iCs/>
          <w:color w:val="000000"/>
          <w:sz w:val="22"/>
          <w:szCs w:val="22"/>
        </w:rPr>
        <w:t xml:space="preserve"> [Accessed 15 Jul. 2023]. </w:t>
      </w:r>
    </w:p>
    <w:p w14:paraId="47DFD081" w14:textId="73D24A07" w:rsidR="00EA22D6" w:rsidRPr="002415EB" w:rsidRDefault="00782DD8" w:rsidP="002415EB">
      <w:pPr>
        <w:pStyle w:val="NormalWeb"/>
        <w:spacing w:before="0" w:beforeAutospacing="0" w:after="0" w:afterAutospacing="0" w:line="360" w:lineRule="auto"/>
        <w:jc w:val="both"/>
        <w:rPr>
          <w:rFonts w:ascii="Arial" w:hAnsi="Arial" w:cs="Arial"/>
          <w:i/>
          <w:iCs/>
          <w:color w:val="000000"/>
          <w:sz w:val="22"/>
          <w:szCs w:val="22"/>
        </w:rPr>
      </w:pPr>
      <w:r w:rsidRPr="002415EB">
        <w:rPr>
          <w:rFonts w:ascii="Arial" w:hAnsi="Arial" w:cs="Arial"/>
          <w:i/>
          <w:iCs/>
          <w:color w:val="000000"/>
          <w:sz w:val="22"/>
          <w:szCs w:val="22"/>
        </w:rPr>
        <w:t>www.gov.scot. (</w:t>
      </w:r>
      <w:r w:rsidR="00267CB7" w:rsidRPr="002415EB">
        <w:rPr>
          <w:rFonts w:ascii="Arial" w:hAnsi="Arial" w:cs="Arial"/>
          <w:i/>
          <w:iCs/>
          <w:color w:val="000000"/>
          <w:sz w:val="22"/>
          <w:szCs w:val="22"/>
        </w:rPr>
        <w:t>2018</w:t>
      </w:r>
      <w:r w:rsidRPr="002415EB">
        <w:rPr>
          <w:rFonts w:ascii="Arial" w:hAnsi="Arial" w:cs="Arial"/>
          <w:i/>
          <w:iCs/>
          <w:color w:val="000000"/>
          <w:sz w:val="22"/>
          <w:szCs w:val="22"/>
        </w:rPr>
        <w:t xml:space="preserve">.). 5 Conclusions and recommendations. [online] Available at: </w:t>
      </w:r>
      <w:r w:rsidR="00EA22D6" w:rsidRPr="002415EB">
        <w:rPr>
          <w:rFonts w:ascii="Arial" w:hAnsi="Arial" w:cs="Arial"/>
          <w:i/>
          <w:iCs/>
          <w:color w:val="000000"/>
          <w:sz w:val="22"/>
          <w:szCs w:val="22"/>
        </w:rPr>
        <w:fldChar w:fldCharType="begin"/>
      </w:r>
      <w:r w:rsidR="00EA22D6" w:rsidRPr="002415EB">
        <w:rPr>
          <w:rFonts w:ascii="Arial" w:hAnsi="Arial" w:cs="Arial"/>
          <w:i/>
          <w:iCs/>
          <w:color w:val="000000"/>
          <w:sz w:val="22"/>
          <w:szCs w:val="22"/>
        </w:rPr>
        <w:instrText xml:space="preserve"> HYPERLINK "https://www.gov.scot/publications/factors-affecting-childrens-mental-health- [Accessed 19 Jul. 2023]. </w:instrText>
      </w:r>
    </w:p>
    <w:p w14:paraId="704ED15B" w14:textId="77777777" w:rsidR="00EA22D6" w:rsidRPr="002415EB" w:rsidRDefault="00EA22D6" w:rsidP="002415EB">
      <w:pPr>
        <w:pStyle w:val="NormalWeb"/>
        <w:spacing w:line="360" w:lineRule="auto"/>
        <w:jc w:val="both"/>
        <w:rPr>
          <w:rStyle w:val="Hyperlink"/>
          <w:rFonts w:ascii="Arial" w:hAnsi="Arial" w:cs="Arial"/>
          <w:i/>
          <w:iCs/>
          <w:sz w:val="22"/>
          <w:szCs w:val="22"/>
        </w:rPr>
      </w:pPr>
      <w:r w:rsidRPr="002415EB">
        <w:rPr>
          <w:rFonts w:ascii="Arial" w:hAnsi="Arial" w:cs="Arial"/>
          <w:i/>
          <w:iCs/>
          <w:color w:val="000000"/>
          <w:sz w:val="22"/>
          <w:szCs w:val="22"/>
        </w:rPr>
        <w:instrText xml:space="preserve">wellbeing-findings-realigning-childrens-services-wellbeing-surveys-2015-2017/pages/6/#:~:text=School%20experiences%20and%20interactions%20with" </w:instrText>
      </w:r>
      <w:r w:rsidRPr="002415EB">
        <w:rPr>
          <w:rFonts w:ascii="Arial" w:hAnsi="Arial" w:cs="Arial"/>
          <w:i/>
          <w:iCs/>
          <w:color w:val="000000"/>
          <w:sz w:val="22"/>
          <w:szCs w:val="22"/>
        </w:rPr>
      </w:r>
      <w:r w:rsidRPr="002415EB">
        <w:rPr>
          <w:rFonts w:ascii="Arial" w:hAnsi="Arial" w:cs="Arial"/>
          <w:i/>
          <w:iCs/>
          <w:color w:val="000000"/>
          <w:sz w:val="22"/>
          <w:szCs w:val="22"/>
        </w:rPr>
        <w:fldChar w:fldCharType="separate"/>
      </w:r>
      <w:r w:rsidRPr="002415EB">
        <w:rPr>
          <w:rStyle w:val="Hyperlink"/>
          <w:rFonts w:ascii="Arial" w:hAnsi="Arial" w:cs="Arial"/>
          <w:i/>
          <w:iCs/>
          <w:sz w:val="22"/>
          <w:szCs w:val="22"/>
        </w:rPr>
        <w:t xml:space="preserve">https://www.gov.scot/publications/factors-affecting-childrens-mental-health- [Accessed 19 Jul. 2023]. </w:t>
      </w:r>
    </w:p>
    <w:p w14:paraId="1D0E7F19" w14:textId="1AC290DD" w:rsidR="00782DD8" w:rsidRPr="002415EB" w:rsidRDefault="00EA22D6" w:rsidP="002415EB">
      <w:pPr>
        <w:pStyle w:val="NormalWeb"/>
        <w:spacing w:before="0" w:beforeAutospacing="0" w:after="0" w:afterAutospacing="0" w:line="360" w:lineRule="auto"/>
        <w:jc w:val="both"/>
        <w:rPr>
          <w:rFonts w:ascii="Arial" w:hAnsi="Arial" w:cs="Arial"/>
          <w:i/>
          <w:iCs/>
          <w:color w:val="000000"/>
          <w:sz w:val="22"/>
          <w:szCs w:val="22"/>
        </w:rPr>
      </w:pPr>
      <w:r w:rsidRPr="002415EB">
        <w:rPr>
          <w:rStyle w:val="Hyperlink"/>
          <w:rFonts w:ascii="Arial" w:hAnsi="Arial" w:cs="Arial"/>
          <w:i/>
          <w:iCs/>
          <w:sz w:val="22"/>
          <w:szCs w:val="22"/>
        </w:rPr>
        <w:t>wellbeing-findings-realigning-childrens-services-wellbeing-surveys-2015-2017/pages/6/#:~:text=School%20experiences%20and%20interactions%20with</w:t>
      </w:r>
      <w:r w:rsidRPr="002415EB">
        <w:rPr>
          <w:rFonts w:ascii="Arial" w:hAnsi="Arial" w:cs="Arial"/>
          <w:i/>
          <w:iCs/>
          <w:color w:val="000000"/>
          <w:sz w:val="22"/>
          <w:szCs w:val="22"/>
        </w:rPr>
        <w:fldChar w:fldCharType="end"/>
      </w:r>
      <w:r w:rsidR="00782DD8" w:rsidRPr="002415EB">
        <w:rPr>
          <w:rFonts w:ascii="Arial" w:hAnsi="Arial" w:cs="Arial"/>
          <w:i/>
          <w:iCs/>
          <w:color w:val="000000"/>
          <w:sz w:val="22"/>
          <w:szCs w:val="22"/>
        </w:rPr>
        <w:t xml:space="preserve">. </w:t>
      </w:r>
    </w:p>
    <w:p w14:paraId="36750384" w14:textId="2706D1DF" w:rsidR="00674226" w:rsidRPr="002415EB" w:rsidRDefault="00782DD8" w:rsidP="002415EB">
      <w:pPr>
        <w:pStyle w:val="NormalWeb"/>
        <w:spacing w:line="360" w:lineRule="auto"/>
        <w:jc w:val="both"/>
        <w:rPr>
          <w:rFonts w:ascii="Arial" w:hAnsi="Arial" w:cs="Arial"/>
          <w:i/>
          <w:iCs/>
          <w:color w:val="000000"/>
          <w:sz w:val="22"/>
          <w:szCs w:val="22"/>
        </w:rPr>
      </w:pPr>
      <w:r w:rsidRPr="002415EB">
        <w:rPr>
          <w:rFonts w:ascii="Arial" w:hAnsi="Arial" w:cs="Arial"/>
          <w:i/>
          <w:iCs/>
          <w:color w:val="000000"/>
          <w:sz w:val="22"/>
          <w:szCs w:val="22"/>
        </w:rPr>
        <w:lastRenderedPageBreak/>
        <w:t>‌</w:t>
      </w:r>
      <w:r w:rsidR="00674226" w:rsidRPr="002415EB">
        <w:rPr>
          <w:rFonts w:ascii="Arial" w:hAnsi="Arial" w:cs="Arial"/>
          <w:i/>
          <w:iCs/>
          <w:color w:val="000000"/>
          <w:sz w:val="22"/>
          <w:szCs w:val="22"/>
        </w:rPr>
        <w:t>Barnardo’s Family Space. (</w:t>
      </w:r>
      <w:r w:rsidR="00267CB7" w:rsidRPr="002415EB">
        <w:rPr>
          <w:rFonts w:ascii="Arial" w:hAnsi="Arial" w:cs="Arial"/>
          <w:i/>
          <w:iCs/>
          <w:color w:val="000000"/>
          <w:sz w:val="22"/>
          <w:szCs w:val="22"/>
        </w:rPr>
        <w:t>2021</w:t>
      </w:r>
      <w:r w:rsidR="00674226" w:rsidRPr="002415EB">
        <w:rPr>
          <w:rFonts w:ascii="Arial" w:hAnsi="Arial" w:cs="Arial"/>
          <w:i/>
          <w:iCs/>
          <w:color w:val="000000"/>
          <w:sz w:val="22"/>
          <w:szCs w:val="22"/>
        </w:rPr>
        <w:t xml:space="preserve">.). Barnardo’s Family Space. [online] Available at: </w:t>
      </w:r>
      <w:hyperlink r:id="rId16" w:history="1">
        <w:r w:rsidR="00674226" w:rsidRPr="002415EB">
          <w:rPr>
            <w:rStyle w:val="Hyperlink"/>
            <w:rFonts w:ascii="Arial" w:hAnsi="Arial" w:cs="Arial"/>
            <w:i/>
            <w:iCs/>
            <w:sz w:val="22"/>
            <w:szCs w:val="22"/>
          </w:rPr>
          <w:t>https://families.barnardos.org.uk/?gclsrc=aw.ds&amp;gclid=Cj0KCQjwk96lBhDHARIsAEKO4xa9ozg13wWl2ubbs-KPfXtssK8-</w:t>
        </w:r>
      </w:hyperlink>
      <w:r w:rsidR="00674226" w:rsidRPr="002415EB">
        <w:rPr>
          <w:rFonts w:ascii="Arial" w:hAnsi="Arial" w:cs="Arial"/>
          <w:i/>
          <w:iCs/>
          <w:color w:val="000000"/>
          <w:sz w:val="22"/>
          <w:szCs w:val="22"/>
        </w:rPr>
        <w:t xml:space="preserve"> tbh4GUbpLRz0hze86kllnjgVDWcaAvUbEALw_wcB [Accessed 19 Jul. 2023]. </w:t>
      </w:r>
    </w:p>
    <w:p w14:paraId="55EC5129" w14:textId="3485D3FA" w:rsidR="00EA22D6" w:rsidRPr="002415EB" w:rsidRDefault="00674226" w:rsidP="002415EB">
      <w:pPr>
        <w:pStyle w:val="NormalWeb"/>
        <w:spacing w:line="360" w:lineRule="auto"/>
        <w:jc w:val="both"/>
        <w:rPr>
          <w:rFonts w:ascii="Arial" w:hAnsi="Arial" w:cs="Arial"/>
          <w:i/>
          <w:iCs/>
          <w:color w:val="000000"/>
          <w:sz w:val="22"/>
          <w:szCs w:val="22"/>
        </w:rPr>
      </w:pPr>
      <w:r w:rsidRPr="002415EB">
        <w:rPr>
          <w:rFonts w:ascii="Arial" w:hAnsi="Arial" w:cs="Arial"/>
          <w:i/>
          <w:iCs/>
          <w:color w:val="000000"/>
          <w:sz w:val="22"/>
          <w:szCs w:val="22"/>
        </w:rPr>
        <w:t>‌</w:t>
      </w:r>
      <w:r w:rsidR="00EA22D6" w:rsidRPr="002415EB">
        <w:rPr>
          <w:rFonts w:ascii="Arial" w:hAnsi="Arial" w:cs="Arial"/>
          <w:i/>
          <w:iCs/>
          <w:color w:val="000000"/>
          <w:sz w:val="22"/>
          <w:szCs w:val="22"/>
        </w:rPr>
        <w:t xml:space="preserve"> Supporting the most vulnerable children and young people A guide to supporting vulnerable pupils and students during periods of disruption. (n.d.). Available at: </w:t>
      </w:r>
      <w:hyperlink r:id="rId17" w:history="1">
        <w:r w:rsidR="00EA22D6" w:rsidRPr="002415EB">
          <w:rPr>
            <w:rStyle w:val="Hyperlink"/>
            <w:rFonts w:ascii="Arial" w:hAnsi="Arial" w:cs="Arial"/>
            <w:i/>
            <w:iCs/>
            <w:sz w:val="22"/>
            <w:szCs w:val="22"/>
          </w:rPr>
          <w:t>https://www.annafreud.org/media/11322/supporting-the-most-vulnerable-children-and-young-people-interactive-160420.pdf</w:t>
        </w:r>
      </w:hyperlink>
      <w:r w:rsidR="00EA22D6" w:rsidRPr="002415EB">
        <w:rPr>
          <w:rFonts w:ascii="Arial" w:hAnsi="Arial" w:cs="Arial"/>
          <w:i/>
          <w:iCs/>
          <w:color w:val="000000"/>
          <w:sz w:val="22"/>
          <w:szCs w:val="22"/>
        </w:rPr>
        <w:t xml:space="preserve">. [Accessed 21 Jul. 2023]. </w:t>
      </w:r>
    </w:p>
    <w:p w14:paraId="09A7B08B" w14:textId="2F33EE79" w:rsidR="00B11F66" w:rsidRPr="002415EB" w:rsidRDefault="00B11F66" w:rsidP="002415EB">
      <w:pPr>
        <w:pStyle w:val="NormalWeb"/>
        <w:spacing w:line="360" w:lineRule="auto"/>
        <w:jc w:val="both"/>
        <w:rPr>
          <w:rFonts w:ascii="Arial" w:hAnsi="Arial" w:cs="Arial"/>
          <w:i/>
          <w:iCs/>
          <w:color w:val="000000"/>
          <w:sz w:val="22"/>
          <w:szCs w:val="22"/>
        </w:rPr>
      </w:pPr>
      <w:r w:rsidRPr="002415EB">
        <w:rPr>
          <w:rFonts w:ascii="Arial" w:hAnsi="Arial" w:cs="Arial"/>
          <w:i/>
          <w:iCs/>
          <w:color w:val="000000"/>
          <w:sz w:val="22"/>
          <w:szCs w:val="22"/>
        </w:rPr>
        <w:t xml:space="preserve">UNICEF (2022). Child Protection. [online] www.unicef.org. Available at: </w:t>
      </w:r>
      <w:hyperlink r:id="rId18" w:history="1">
        <w:r w:rsidRPr="002415EB">
          <w:rPr>
            <w:rStyle w:val="Hyperlink"/>
            <w:rFonts w:ascii="Arial" w:hAnsi="Arial" w:cs="Arial"/>
            <w:i/>
            <w:iCs/>
            <w:sz w:val="22"/>
            <w:szCs w:val="22"/>
          </w:rPr>
          <w:t>https://www.unicef.org/child-protection</w:t>
        </w:r>
      </w:hyperlink>
      <w:r w:rsidRPr="002415EB">
        <w:rPr>
          <w:rFonts w:ascii="Arial" w:hAnsi="Arial" w:cs="Arial"/>
          <w:i/>
          <w:iCs/>
          <w:color w:val="000000"/>
          <w:sz w:val="22"/>
          <w:szCs w:val="22"/>
        </w:rPr>
        <w:t xml:space="preserve"> [Accessed 21 Jul. 2023]. </w:t>
      </w:r>
    </w:p>
    <w:p w14:paraId="0628A88F" w14:textId="2244800C" w:rsidR="00B11F66" w:rsidRPr="002415EB" w:rsidRDefault="00B11F66" w:rsidP="002415EB">
      <w:pPr>
        <w:pStyle w:val="NormalWeb"/>
        <w:spacing w:before="0" w:beforeAutospacing="0" w:after="0" w:afterAutospacing="0" w:line="360" w:lineRule="auto"/>
        <w:jc w:val="both"/>
        <w:rPr>
          <w:rFonts w:ascii="Arial" w:hAnsi="Arial" w:cs="Arial"/>
          <w:i/>
          <w:iCs/>
          <w:color w:val="000000"/>
          <w:sz w:val="22"/>
          <w:szCs w:val="22"/>
        </w:rPr>
      </w:pPr>
      <w:r w:rsidRPr="002415EB">
        <w:rPr>
          <w:rFonts w:ascii="Arial" w:hAnsi="Arial" w:cs="Arial"/>
          <w:i/>
          <w:iCs/>
          <w:color w:val="000000"/>
          <w:sz w:val="22"/>
          <w:szCs w:val="22"/>
        </w:rPr>
        <w:t xml:space="preserve">UNICEF (2019). Education. [online] Unicef.org. Available at: </w:t>
      </w:r>
      <w:hyperlink r:id="rId19" w:history="1">
        <w:r w:rsidRPr="002415EB">
          <w:rPr>
            <w:rStyle w:val="Hyperlink"/>
            <w:rFonts w:ascii="Arial" w:hAnsi="Arial" w:cs="Arial"/>
            <w:i/>
            <w:iCs/>
            <w:sz w:val="22"/>
            <w:szCs w:val="22"/>
          </w:rPr>
          <w:t>https://www.unicef.org/education</w:t>
        </w:r>
      </w:hyperlink>
      <w:r w:rsidRPr="002415EB">
        <w:rPr>
          <w:rFonts w:ascii="Arial" w:hAnsi="Arial" w:cs="Arial"/>
          <w:i/>
          <w:iCs/>
          <w:color w:val="000000"/>
          <w:sz w:val="22"/>
          <w:szCs w:val="22"/>
        </w:rPr>
        <w:t xml:space="preserve"> [Accessed 21 Jul. 2023].</w:t>
      </w:r>
    </w:p>
    <w:p w14:paraId="5CFD0BF4" w14:textId="1D5EDA6A" w:rsidR="0027497A" w:rsidRPr="002415EB" w:rsidRDefault="00B11F66" w:rsidP="002415EB">
      <w:pPr>
        <w:pStyle w:val="NormalWeb"/>
        <w:spacing w:line="360" w:lineRule="auto"/>
        <w:jc w:val="both"/>
        <w:rPr>
          <w:rFonts w:ascii="Arial" w:hAnsi="Arial" w:cs="Arial"/>
          <w:i/>
          <w:iCs/>
          <w:color w:val="000000"/>
          <w:sz w:val="22"/>
          <w:szCs w:val="22"/>
        </w:rPr>
      </w:pPr>
      <w:r w:rsidRPr="002415EB">
        <w:rPr>
          <w:rFonts w:ascii="Arial" w:hAnsi="Arial" w:cs="Arial"/>
          <w:i/>
          <w:iCs/>
          <w:color w:val="000000"/>
          <w:sz w:val="22"/>
          <w:szCs w:val="22"/>
        </w:rPr>
        <w:t>‌</w:t>
      </w:r>
      <w:r w:rsidR="0027497A" w:rsidRPr="002415EB">
        <w:rPr>
          <w:rFonts w:ascii="Arial" w:hAnsi="Arial" w:cs="Arial"/>
          <w:i/>
          <w:iCs/>
          <w:color w:val="000000"/>
          <w:sz w:val="22"/>
          <w:szCs w:val="22"/>
        </w:rPr>
        <w:t>aifs.gov.au. (</w:t>
      </w:r>
      <w:r w:rsidR="00267CB7" w:rsidRPr="002415EB">
        <w:rPr>
          <w:rFonts w:ascii="Arial" w:hAnsi="Arial" w:cs="Arial"/>
          <w:i/>
          <w:iCs/>
          <w:color w:val="000000"/>
          <w:sz w:val="22"/>
          <w:szCs w:val="22"/>
        </w:rPr>
        <w:t>2022</w:t>
      </w:r>
      <w:r w:rsidR="0027497A" w:rsidRPr="002415EB">
        <w:rPr>
          <w:rFonts w:ascii="Arial" w:hAnsi="Arial" w:cs="Arial"/>
          <w:i/>
          <w:iCs/>
          <w:color w:val="000000"/>
          <w:sz w:val="22"/>
          <w:szCs w:val="22"/>
        </w:rPr>
        <w:t xml:space="preserve">.). What is evaluation? [online] Available at: </w:t>
      </w:r>
      <w:hyperlink r:id="rId20" w:history="1">
        <w:r w:rsidR="0027497A" w:rsidRPr="002415EB">
          <w:rPr>
            <w:rStyle w:val="Hyperlink"/>
            <w:rFonts w:ascii="Arial" w:hAnsi="Arial" w:cs="Arial"/>
            <w:i/>
            <w:iCs/>
            <w:sz w:val="22"/>
            <w:szCs w:val="22"/>
          </w:rPr>
          <w:t>https://aifs.gov.au/resources/practice-guides/what-evaluation</w:t>
        </w:r>
      </w:hyperlink>
      <w:r w:rsidR="0027497A" w:rsidRPr="002415EB">
        <w:rPr>
          <w:rFonts w:ascii="Arial" w:hAnsi="Arial" w:cs="Arial"/>
          <w:i/>
          <w:iCs/>
          <w:color w:val="000000"/>
          <w:sz w:val="22"/>
          <w:szCs w:val="22"/>
        </w:rPr>
        <w:t xml:space="preserve"> [Accessed 24 Jul. 2023].</w:t>
      </w:r>
    </w:p>
    <w:p w14:paraId="72C06AAD" w14:textId="77777777" w:rsidR="0027497A" w:rsidRPr="002415EB" w:rsidRDefault="0027497A" w:rsidP="002415EB">
      <w:pPr>
        <w:pStyle w:val="NormalWeb"/>
        <w:spacing w:line="360" w:lineRule="auto"/>
        <w:jc w:val="both"/>
        <w:rPr>
          <w:rFonts w:ascii="Arial" w:hAnsi="Arial" w:cs="Arial"/>
          <w:i/>
          <w:iCs/>
          <w:color w:val="000000"/>
          <w:sz w:val="22"/>
          <w:szCs w:val="22"/>
        </w:rPr>
      </w:pPr>
      <w:r w:rsidRPr="002415EB">
        <w:rPr>
          <w:rFonts w:ascii="Arial" w:hAnsi="Arial" w:cs="Arial"/>
          <w:i/>
          <w:iCs/>
          <w:color w:val="000000"/>
          <w:sz w:val="22"/>
          <w:szCs w:val="22"/>
        </w:rPr>
        <w:t>‌</w:t>
      </w:r>
    </w:p>
    <w:p w14:paraId="231D27DD" w14:textId="77777777" w:rsidR="0027497A" w:rsidRPr="002415EB" w:rsidRDefault="0027497A" w:rsidP="002415EB">
      <w:pPr>
        <w:pStyle w:val="NormalWeb"/>
        <w:spacing w:line="360" w:lineRule="auto"/>
        <w:jc w:val="both"/>
        <w:rPr>
          <w:rFonts w:ascii="Arial" w:hAnsi="Arial" w:cs="Arial"/>
          <w:i/>
          <w:iCs/>
          <w:color w:val="000000"/>
          <w:sz w:val="22"/>
          <w:szCs w:val="22"/>
        </w:rPr>
      </w:pPr>
    </w:p>
    <w:sectPr w:rsidR="0027497A" w:rsidRPr="002415EB">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40B307" w14:textId="77777777" w:rsidR="00810B04" w:rsidRDefault="00810B04" w:rsidP="007A6C6D">
      <w:pPr>
        <w:spacing w:after="0" w:line="240" w:lineRule="auto"/>
      </w:pPr>
      <w:r>
        <w:separator/>
      </w:r>
    </w:p>
  </w:endnote>
  <w:endnote w:type="continuationSeparator" w:id="0">
    <w:p w14:paraId="55861EC3" w14:textId="77777777" w:rsidR="00810B04" w:rsidRDefault="00810B04" w:rsidP="007A6C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028141"/>
      <w:docPartObj>
        <w:docPartGallery w:val="Page Numbers (Bottom of Page)"/>
        <w:docPartUnique/>
      </w:docPartObj>
    </w:sdtPr>
    <w:sdtEndPr>
      <w:rPr>
        <w:noProof/>
      </w:rPr>
    </w:sdtEndPr>
    <w:sdtContent>
      <w:p w14:paraId="34EE253F" w14:textId="3CE87BFA" w:rsidR="007A6C6D" w:rsidRDefault="007A6C6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18937C" w14:textId="77777777" w:rsidR="007A6C6D" w:rsidRDefault="007A6C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DFD150" w14:textId="77777777" w:rsidR="00810B04" w:rsidRDefault="00810B04" w:rsidP="007A6C6D">
      <w:pPr>
        <w:spacing w:after="0" w:line="240" w:lineRule="auto"/>
      </w:pPr>
      <w:r>
        <w:separator/>
      </w:r>
    </w:p>
  </w:footnote>
  <w:footnote w:type="continuationSeparator" w:id="0">
    <w:p w14:paraId="77345638" w14:textId="77777777" w:rsidR="00810B04" w:rsidRDefault="00810B04" w:rsidP="007A6C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B1C4F"/>
    <w:multiLevelType w:val="hybridMultilevel"/>
    <w:tmpl w:val="2BEA3ABC"/>
    <w:lvl w:ilvl="0" w:tplc="EF7E32EC">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DA829E8"/>
    <w:multiLevelType w:val="hybridMultilevel"/>
    <w:tmpl w:val="D9FC4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364595"/>
    <w:multiLevelType w:val="hybridMultilevel"/>
    <w:tmpl w:val="3D58C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58469D"/>
    <w:multiLevelType w:val="hybridMultilevel"/>
    <w:tmpl w:val="92F42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FD2FB7"/>
    <w:multiLevelType w:val="hybridMultilevel"/>
    <w:tmpl w:val="C7907C54"/>
    <w:lvl w:ilvl="0" w:tplc="40707EE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59742E"/>
    <w:multiLevelType w:val="hybridMultilevel"/>
    <w:tmpl w:val="37CA8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777E65"/>
    <w:multiLevelType w:val="hybridMultilevel"/>
    <w:tmpl w:val="9AC4C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147CD1"/>
    <w:multiLevelType w:val="hybridMultilevel"/>
    <w:tmpl w:val="F536C360"/>
    <w:lvl w:ilvl="0" w:tplc="40707EE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5A1A62"/>
    <w:multiLevelType w:val="hybridMultilevel"/>
    <w:tmpl w:val="C8786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2C7178"/>
    <w:multiLevelType w:val="hybridMultilevel"/>
    <w:tmpl w:val="9C505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D11950"/>
    <w:multiLevelType w:val="hybridMultilevel"/>
    <w:tmpl w:val="8A3A4F36"/>
    <w:lvl w:ilvl="0" w:tplc="40707EE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CD3EFB"/>
    <w:multiLevelType w:val="hybridMultilevel"/>
    <w:tmpl w:val="EC447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6B0F65"/>
    <w:multiLevelType w:val="hybridMultilevel"/>
    <w:tmpl w:val="4FEC7876"/>
    <w:lvl w:ilvl="0" w:tplc="40707EE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5522642">
    <w:abstractNumId w:val="1"/>
  </w:num>
  <w:num w:numId="2" w16cid:durableId="1591770800">
    <w:abstractNumId w:val="5"/>
  </w:num>
  <w:num w:numId="3" w16cid:durableId="1073703871">
    <w:abstractNumId w:val="2"/>
  </w:num>
  <w:num w:numId="4" w16cid:durableId="902057984">
    <w:abstractNumId w:val="8"/>
  </w:num>
  <w:num w:numId="5" w16cid:durableId="2035811331">
    <w:abstractNumId w:val="4"/>
  </w:num>
  <w:num w:numId="6" w16cid:durableId="628629104">
    <w:abstractNumId w:val="12"/>
  </w:num>
  <w:num w:numId="7" w16cid:durableId="1550144916">
    <w:abstractNumId w:val="10"/>
  </w:num>
  <w:num w:numId="8" w16cid:durableId="1174686836">
    <w:abstractNumId w:val="7"/>
  </w:num>
  <w:num w:numId="9" w16cid:durableId="1408500066">
    <w:abstractNumId w:val="9"/>
  </w:num>
  <w:num w:numId="10" w16cid:durableId="775716306">
    <w:abstractNumId w:val="6"/>
  </w:num>
  <w:num w:numId="11" w16cid:durableId="1235974904">
    <w:abstractNumId w:val="11"/>
  </w:num>
  <w:num w:numId="12" w16cid:durableId="1072891831">
    <w:abstractNumId w:val="3"/>
  </w:num>
  <w:num w:numId="13" w16cid:durableId="12201660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CDE"/>
    <w:rsid w:val="00013AD3"/>
    <w:rsid w:val="000329FF"/>
    <w:rsid w:val="00045051"/>
    <w:rsid w:val="00054BDD"/>
    <w:rsid w:val="0006377E"/>
    <w:rsid w:val="00072725"/>
    <w:rsid w:val="00074361"/>
    <w:rsid w:val="00080D79"/>
    <w:rsid w:val="000835CC"/>
    <w:rsid w:val="000906F0"/>
    <w:rsid w:val="001111E4"/>
    <w:rsid w:val="00112973"/>
    <w:rsid w:val="00135959"/>
    <w:rsid w:val="00146D24"/>
    <w:rsid w:val="00183C99"/>
    <w:rsid w:val="00187D25"/>
    <w:rsid w:val="001B7AD4"/>
    <w:rsid w:val="001D5C34"/>
    <w:rsid w:val="001F572A"/>
    <w:rsid w:val="001F76A4"/>
    <w:rsid w:val="00206C11"/>
    <w:rsid w:val="002156C6"/>
    <w:rsid w:val="00235540"/>
    <w:rsid w:val="002415EB"/>
    <w:rsid w:val="00267CB7"/>
    <w:rsid w:val="0027497A"/>
    <w:rsid w:val="00290A99"/>
    <w:rsid w:val="00292BFA"/>
    <w:rsid w:val="00294F37"/>
    <w:rsid w:val="002F6E37"/>
    <w:rsid w:val="00313AC1"/>
    <w:rsid w:val="00321CDF"/>
    <w:rsid w:val="00337233"/>
    <w:rsid w:val="00341ABF"/>
    <w:rsid w:val="00342652"/>
    <w:rsid w:val="003562D5"/>
    <w:rsid w:val="00373E5A"/>
    <w:rsid w:val="003A29D8"/>
    <w:rsid w:val="003C11FA"/>
    <w:rsid w:val="003F0BA8"/>
    <w:rsid w:val="00420B92"/>
    <w:rsid w:val="00463AB1"/>
    <w:rsid w:val="004656AB"/>
    <w:rsid w:val="00486077"/>
    <w:rsid w:val="004E77B6"/>
    <w:rsid w:val="005174BD"/>
    <w:rsid w:val="005241DC"/>
    <w:rsid w:val="0052499C"/>
    <w:rsid w:val="00572764"/>
    <w:rsid w:val="005B2356"/>
    <w:rsid w:val="005E2292"/>
    <w:rsid w:val="00651B9F"/>
    <w:rsid w:val="00662368"/>
    <w:rsid w:val="00674226"/>
    <w:rsid w:val="00697BCE"/>
    <w:rsid w:val="006B06C3"/>
    <w:rsid w:val="00704C15"/>
    <w:rsid w:val="007158B8"/>
    <w:rsid w:val="00744988"/>
    <w:rsid w:val="00756411"/>
    <w:rsid w:val="00782DD8"/>
    <w:rsid w:val="007A6C6D"/>
    <w:rsid w:val="007B25DF"/>
    <w:rsid w:val="007E4CA1"/>
    <w:rsid w:val="0080449F"/>
    <w:rsid w:val="00807872"/>
    <w:rsid w:val="00810B04"/>
    <w:rsid w:val="008741BD"/>
    <w:rsid w:val="008A0CA2"/>
    <w:rsid w:val="008B3CDE"/>
    <w:rsid w:val="008B4DAE"/>
    <w:rsid w:val="008B7B3A"/>
    <w:rsid w:val="008E21DE"/>
    <w:rsid w:val="008E2858"/>
    <w:rsid w:val="008F3C1D"/>
    <w:rsid w:val="008F4A9B"/>
    <w:rsid w:val="00986A84"/>
    <w:rsid w:val="0098796F"/>
    <w:rsid w:val="009B786D"/>
    <w:rsid w:val="009E5B42"/>
    <w:rsid w:val="00A07DDA"/>
    <w:rsid w:val="00A169A5"/>
    <w:rsid w:val="00A35F25"/>
    <w:rsid w:val="00A75B25"/>
    <w:rsid w:val="00A83837"/>
    <w:rsid w:val="00A840B0"/>
    <w:rsid w:val="00A860A7"/>
    <w:rsid w:val="00AD6128"/>
    <w:rsid w:val="00AE067B"/>
    <w:rsid w:val="00AE4538"/>
    <w:rsid w:val="00B11F66"/>
    <w:rsid w:val="00B25A62"/>
    <w:rsid w:val="00B420B8"/>
    <w:rsid w:val="00B70AE1"/>
    <w:rsid w:val="00B80B65"/>
    <w:rsid w:val="00BA7495"/>
    <w:rsid w:val="00BB7D9A"/>
    <w:rsid w:val="00BD29EF"/>
    <w:rsid w:val="00BF7C8F"/>
    <w:rsid w:val="00C038D8"/>
    <w:rsid w:val="00C164CC"/>
    <w:rsid w:val="00C2191F"/>
    <w:rsid w:val="00C60977"/>
    <w:rsid w:val="00C9330A"/>
    <w:rsid w:val="00CB1234"/>
    <w:rsid w:val="00D16579"/>
    <w:rsid w:val="00D26BCA"/>
    <w:rsid w:val="00D62FDB"/>
    <w:rsid w:val="00D73C63"/>
    <w:rsid w:val="00D74F10"/>
    <w:rsid w:val="00D759C7"/>
    <w:rsid w:val="00DF6FCD"/>
    <w:rsid w:val="00E06FA3"/>
    <w:rsid w:val="00E32680"/>
    <w:rsid w:val="00E56044"/>
    <w:rsid w:val="00E82CC4"/>
    <w:rsid w:val="00E95CD5"/>
    <w:rsid w:val="00EA0B57"/>
    <w:rsid w:val="00EA1E91"/>
    <w:rsid w:val="00EA22D6"/>
    <w:rsid w:val="00F20629"/>
    <w:rsid w:val="00F20AE0"/>
    <w:rsid w:val="00F33783"/>
    <w:rsid w:val="00F35020"/>
    <w:rsid w:val="00F5291E"/>
    <w:rsid w:val="00FB31DA"/>
    <w:rsid w:val="00FE09C6"/>
    <w:rsid w:val="00FF64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A561A0"/>
  <w15:chartTrackingRefBased/>
  <w15:docId w15:val="{C06DC349-1E8D-4E79-BEE3-0D6D3679E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1B7AD4"/>
    <w:pPr>
      <w:keepNext/>
      <w:keepLines/>
      <w:spacing w:before="240" w:after="0"/>
      <w:outlineLvl w:val="0"/>
    </w:pPr>
    <w:rPr>
      <w:rFonts w:ascii="Arial" w:eastAsiaTheme="majorEastAsia" w:hAnsi="Arial"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25DF"/>
    <w:pPr>
      <w:ind w:left="720"/>
      <w:contextualSpacing/>
    </w:pPr>
  </w:style>
  <w:style w:type="character" w:styleId="Hyperlink">
    <w:name w:val="Hyperlink"/>
    <w:basedOn w:val="DefaultParagraphFont"/>
    <w:uiPriority w:val="99"/>
    <w:unhideWhenUsed/>
    <w:rsid w:val="00294F37"/>
    <w:rPr>
      <w:color w:val="0563C1" w:themeColor="hyperlink"/>
      <w:u w:val="single"/>
    </w:rPr>
  </w:style>
  <w:style w:type="character" w:styleId="UnresolvedMention">
    <w:name w:val="Unresolved Mention"/>
    <w:basedOn w:val="DefaultParagraphFont"/>
    <w:uiPriority w:val="99"/>
    <w:semiHidden/>
    <w:unhideWhenUsed/>
    <w:rsid w:val="00294F37"/>
    <w:rPr>
      <w:color w:val="605E5C"/>
      <w:shd w:val="clear" w:color="auto" w:fill="E1DFDD"/>
    </w:rPr>
  </w:style>
  <w:style w:type="paragraph" w:styleId="Header">
    <w:name w:val="header"/>
    <w:basedOn w:val="Normal"/>
    <w:link w:val="HeaderChar"/>
    <w:uiPriority w:val="99"/>
    <w:unhideWhenUsed/>
    <w:rsid w:val="007A6C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6C6D"/>
  </w:style>
  <w:style w:type="paragraph" w:styleId="Footer">
    <w:name w:val="footer"/>
    <w:basedOn w:val="Normal"/>
    <w:link w:val="FooterChar"/>
    <w:uiPriority w:val="99"/>
    <w:unhideWhenUsed/>
    <w:rsid w:val="007A6C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6C6D"/>
  </w:style>
  <w:style w:type="character" w:customStyle="1" w:styleId="Heading1Char">
    <w:name w:val="Heading 1 Char"/>
    <w:basedOn w:val="DefaultParagraphFont"/>
    <w:link w:val="Heading1"/>
    <w:uiPriority w:val="9"/>
    <w:rsid w:val="001B7AD4"/>
    <w:rPr>
      <w:rFonts w:ascii="Arial" w:eastAsiaTheme="majorEastAsia" w:hAnsi="Arial" w:cstheme="majorBidi"/>
      <w:b/>
      <w:sz w:val="32"/>
      <w:szCs w:val="32"/>
    </w:rPr>
  </w:style>
  <w:style w:type="paragraph" w:styleId="TOCHeading">
    <w:name w:val="TOC Heading"/>
    <w:basedOn w:val="Heading1"/>
    <w:next w:val="Normal"/>
    <w:uiPriority w:val="39"/>
    <w:unhideWhenUsed/>
    <w:qFormat/>
    <w:rsid w:val="004656AB"/>
    <w:pPr>
      <w:spacing w:before="480" w:line="276" w:lineRule="auto"/>
      <w:outlineLvl w:val="9"/>
    </w:pPr>
    <w:rPr>
      <w:rFonts w:asciiTheme="majorHAnsi" w:hAnsiTheme="majorHAnsi"/>
      <w:bCs/>
      <w:color w:val="2F5496" w:themeColor="accent1" w:themeShade="BF"/>
      <w:sz w:val="28"/>
      <w:szCs w:val="28"/>
      <w:lang w:val="en-US"/>
    </w:rPr>
  </w:style>
  <w:style w:type="paragraph" w:styleId="TOC1">
    <w:name w:val="toc 1"/>
    <w:basedOn w:val="Normal"/>
    <w:next w:val="Normal"/>
    <w:autoRedefine/>
    <w:uiPriority w:val="39"/>
    <w:unhideWhenUsed/>
    <w:rsid w:val="004656AB"/>
    <w:pPr>
      <w:spacing w:before="120" w:after="0"/>
    </w:pPr>
    <w:rPr>
      <w:rFonts w:cstheme="minorHAnsi"/>
      <w:b/>
      <w:bCs/>
      <w:i/>
      <w:iCs/>
      <w:sz w:val="24"/>
      <w:szCs w:val="24"/>
    </w:rPr>
  </w:style>
  <w:style w:type="paragraph" w:styleId="TOC2">
    <w:name w:val="toc 2"/>
    <w:basedOn w:val="Normal"/>
    <w:next w:val="Normal"/>
    <w:autoRedefine/>
    <w:uiPriority w:val="39"/>
    <w:semiHidden/>
    <w:unhideWhenUsed/>
    <w:rsid w:val="004656AB"/>
    <w:pPr>
      <w:spacing w:before="120" w:after="0"/>
      <w:ind w:left="220"/>
    </w:pPr>
    <w:rPr>
      <w:rFonts w:cstheme="minorHAnsi"/>
      <w:b/>
      <w:bCs/>
    </w:rPr>
  </w:style>
  <w:style w:type="paragraph" w:styleId="TOC3">
    <w:name w:val="toc 3"/>
    <w:basedOn w:val="Normal"/>
    <w:next w:val="Normal"/>
    <w:autoRedefine/>
    <w:uiPriority w:val="39"/>
    <w:semiHidden/>
    <w:unhideWhenUsed/>
    <w:rsid w:val="004656AB"/>
    <w:pPr>
      <w:spacing w:after="0"/>
      <w:ind w:left="440"/>
    </w:pPr>
    <w:rPr>
      <w:rFonts w:cstheme="minorHAnsi"/>
      <w:sz w:val="20"/>
      <w:szCs w:val="20"/>
    </w:rPr>
  </w:style>
  <w:style w:type="paragraph" w:styleId="TOC4">
    <w:name w:val="toc 4"/>
    <w:basedOn w:val="Normal"/>
    <w:next w:val="Normal"/>
    <w:autoRedefine/>
    <w:uiPriority w:val="39"/>
    <w:semiHidden/>
    <w:unhideWhenUsed/>
    <w:rsid w:val="004656AB"/>
    <w:pPr>
      <w:spacing w:after="0"/>
      <w:ind w:left="660"/>
    </w:pPr>
    <w:rPr>
      <w:rFonts w:cstheme="minorHAnsi"/>
      <w:sz w:val="20"/>
      <w:szCs w:val="20"/>
    </w:rPr>
  </w:style>
  <w:style w:type="paragraph" w:styleId="TOC5">
    <w:name w:val="toc 5"/>
    <w:basedOn w:val="Normal"/>
    <w:next w:val="Normal"/>
    <w:autoRedefine/>
    <w:uiPriority w:val="39"/>
    <w:semiHidden/>
    <w:unhideWhenUsed/>
    <w:rsid w:val="004656AB"/>
    <w:pPr>
      <w:spacing w:after="0"/>
      <w:ind w:left="880"/>
    </w:pPr>
    <w:rPr>
      <w:rFonts w:cstheme="minorHAnsi"/>
      <w:sz w:val="20"/>
      <w:szCs w:val="20"/>
    </w:rPr>
  </w:style>
  <w:style w:type="paragraph" w:styleId="TOC6">
    <w:name w:val="toc 6"/>
    <w:basedOn w:val="Normal"/>
    <w:next w:val="Normal"/>
    <w:autoRedefine/>
    <w:uiPriority w:val="39"/>
    <w:semiHidden/>
    <w:unhideWhenUsed/>
    <w:rsid w:val="004656AB"/>
    <w:pPr>
      <w:spacing w:after="0"/>
      <w:ind w:left="1100"/>
    </w:pPr>
    <w:rPr>
      <w:rFonts w:cstheme="minorHAnsi"/>
      <w:sz w:val="20"/>
      <w:szCs w:val="20"/>
    </w:rPr>
  </w:style>
  <w:style w:type="paragraph" w:styleId="TOC7">
    <w:name w:val="toc 7"/>
    <w:basedOn w:val="Normal"/>
    <w:next w:val="Normal"/>
    <w:autoRedefine/>
    <w:uiPriority w:val="39"/>
    <w:semiHidden/>
    <w:unhideWhenUsed/>
    <w:rsid w:val="004656AB"/>
    <w:pPr>
      <w:spacing w:after="0"/>
      <w:ind w:left="1320"/>
    </w:pPr>
    <w:rPr>
      <w:rFonts w:cstheme="minorHAnsi"/>
      <w:sz w:val="20"/>
      <w:szCs w:val="20"/>
    </w:rPr>
  </w:style>
  <w:style w:type="paragraph" w:styleId="TOC8">
    <w:name w:val="toc 8"/>
    <w:basedOn w:val="Normal"/>
    <w:next w:val="Normal"/>
    <w:autoRedefine/>
    <w:uiPriority w:val="39"/>
    <w:semiHidden/>
    <w:unhideWhenUsed/>
    <w:rsid w:val="004656AB"/>
    <w:pPr>
      <w:spacing w:after="0"/>
      <w:ind w:left="1540"/>
    </w:pPr>
    <w:rPr>
      <w:rFonts w:cstheme="minorHAnsi"/>
      <w:sz w:val="20"/>
      <w:szCs w:val="20"/>
    </w:rPr>
  </w:style>
  <w:style w:type="paragraph" w:styleId="TOC9">
    <w:name w:val="toc 9"/>
    <w:basedOn w:val="Normal"/>
    <w:next w:val="Normal"/>
    <w:autoRedefine/>
    <w:uiPriority w:val="39"/>
    <w:semiHidden/>
    <w:unhideWhenUsed/>
    <w:rsid w:val="004656AB"/>
    <w:pPr>
      <w:spacing w:after="0"/>
      <w:ind w:left="1760"/>
    </w:pPr>
    <w:rPr>
      <w:rFonts w:cstheme="minorHAnsi"/>
      <w:sz w:val="20"/>
      <w:szCs w:val="20"/>
    </w:rPr>
  </w:style>
  <w:style w:type="paragraph" w:styleId="NormalWeb">
    <w:name w:val="Normal (Web)"/>
    <w:basedOn w:val="Normal"/>
    <w:uiPriority w:val="99"/>
    <w:unhideWhenUsed/>
    <w:rsid w:val="007E4CA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47321">
      <w:bodyDiv w:val="1"/>
      <w:marLeft w:val="0"/>
      <w:marRight w:val="0"/>
      <w:marTop w:val="0"/>
      <w:marBottom w:val="0"/>
      <w:divBdr>
        <w:top w:val="none" w:sz="0" w:space="0" w:color="auto"/>
        <w:left w:val="none" w:sz="0" w:space="0" w:color="auto"/>
        <w:bottom w:val="none" w:sz="0" w:space="0" w:color="auto"/>
        <w:right w:val="none" w:sz="0" w:space="0" w:color="auto"/>
      </w:divBdr>
    </w:div>
    <w:div w:id="42144962">
      <w:bodyDiv w:val="1"/>
      <w:marLeft w:val="0"/>
      <w:marRight w:val="0"/>
      <w:marTop w:val="0"/>
      <w:marBottom w:val="0"/>
      <w:divBdr>
        <w:top w:val="none" w:sz="0" w:space="0" w:color="auto"/>
        <w:left w:val="none" w:sz="0" w:space="0" w:color="auto"/>
        <w:bottom w:val="none" w:sz="0" w:space="0" w:color="auto"/>
        <w:right w:val="none" w:sz="0" w:space="0" w:color="auto"/>
      </w:divBdr>
    </w:div>
    <w:div w:id="219021874">
      <w:bodyDiv w:val="1"/>
      <w:marLeft w:val="0"/>
      <w:marRight w:val="0"/>
      <w:marTop w:val="0"/>
      <w:marBottom w:val="0"/>
      <w:divBdr>
        <w:top w:val="none" w:sz="0" w:space="0" w:color="auto"/>
        <w:left w:val="none" w:sz="0" w:space="0" w:color="auto"/>
        <w:bottom w:val="none" w:sz="0" w:space="0" w:color="auto"/>
        <w:right w:val="none" w:sz="0" w:space="0" w:color="auto"/>
      </w:divBdr>
    </w:div>
    <w:div w:id="395250158">
      <w:bodyDiv w:val="1"/>
      <w:marLeft w:val="0"/>
      <w:marRight w:val="0"/>
      <w:marTop w:val="0"/>
      <w:marBottom w:val="0"/>
      <w:divBdr>
        <w:top w:val="none" w:sz="0" w:space="0" w:color="auto"/>
        <w:left w:val="none" w:sz="0" w:space="0" w:color="auto"/>
        <w:bottom w:val="none" w:sz="0" w:space="0" w:color="auto"/>
        <w:right w:val="none" w:sz="0" w:space="0" w:color="auto"/>
      </w:divBdr>
    </w:div>
    <w:div w:id="427820501">
      <w:bodyDiv w:val="1"/>
      <w:marLeft w:val="0"/>
      <w:marRight w:val="0"/>
      <w:marTop w:val="0"/>
      <w:marBottom w:val="0"/>
      <w:divBdr>
        <w:top w:val="none" w:sz="0" w:space="0" w:color="auto"/>
        <w:left w:val="none" w:sz="0" w:space="0" w:color="auto"/>
        <w:bottom w:val="none" w:sz="0" w:space="0" w:color="auto"/>
        <w:right w:val="none" w:sz="0" w:space="0" w:color="auto"/>
      </w:divBdr>
    </w:div>
    <w:div w:id="670720816">
      <w:bodyDiv w:val="1"/>
      <w:marLeft w:val="0"/>
      <w:marRight w:val="0"/>
      <w:marTop w:val="0"/>
      <w:marBottom w:val="0"/>
      <w:divBdr>
        <w:top w:val="none" w:sz="0" w:space="0" w:color="auto"/>
        <w:left w:val="none" w:sz="0" w:space="0" w:color="auto"/>
        <w:bottom w:val="none" w:sz="0" w:space="0" w:color="auto"/>
        <w:right w:val="none" w:sz="0" w:space="0" w:color="auto"/>
      </w:divBdr>
    </w:div>
    <w:div w:id="670989698">
      <w:bodyDiv w:val="1"/>
      <w:marLeft w:val="0"/>
      <w:marRight w:val="0"/>
      <w:marTop w:val="0"/>
      <w:marBottom w:val="0"/>
      <w:divBdr>
        <w:top w:val="none" w:sz="0" w:space="0" w:color="auto"/>
        <w:left w:val="none" w:sz="0" w:space="0" w:color="auto"/>
        <w:bottom w:val="none" w:sz="0" w:space="0" w:color="auto"/>
        <w:right w:val="none" w:sz="0" w:space="0" w:color="auto"/>
      </w:divBdr>
      <w:divsChild>
        <w:div w:id="470709760">
          <w:marLeft w:val="300"/>
          <w:marRight w:val="0"/>
          <w:marTop w:val="0"/>
          <w:marBottom w:val="300"/>
          <w:divBdr>
            <w:top w:val="none" w:sz="0" w:space="0" w:color="auto"/>
            <w:left w:val="none" w:sz="0" w:space="0" w:color="auto"/>
            <w:bottom w:val="none" w:sz="0" w:space="0" w:color="auto"/>
            <w:right w:val="none" w:sz="0" w:space="0" w:color="auto"/>
          </w:divBdr>
        </w:div>
        <w:div w:id="2006399818">
          <w:marLeft w:val="0"/>
          <w:marRight w:val="0"/>
          <w:marTop w:val="0"/>
          <w:marBottom w:val="0"/>
          <w:divBdr>
            <w:top w:val="none" w:sz="0" w:space="0" w:color="auto"/>
            <w:left w:val="none" w:sz="0" w:space="0" w:color="auto"/>
            <w:bottom w:val="none" w:sz="0" w:space="0" w:color="auto"/>
            <w:right w:val="none" w:sz="0" w:space="0" w:color="auto"/>
          </w:divBdr>
        </w:div>
      </w:divsChild>
    </w:div>
    <w:div w:id="734201748">
      <w:bodyDiv w:val="1"/>
      <w:marLeft w:val="0"/>
      <w:marRight w:val="0"/>
      <w:marTop w:val="0"/>
      <w:marBottom w:val="0"/>
      <w:divBdr>
        <w:top w:val="none" w:sz="0" w:space="0" w:color="auto"/>
        <w:left w:val="none" w:sz="0" w:space="0" w:color="auto"/>
        <w:bottom w:val="none" w:sz="0" w:space="0" w:color="auto"/>
        <w:right w:val="none" w:sz="0" w:space="0" w:color="auto"/>
      </w:divBdr>
    </w:div>
    <w:div w:id="858078550">
      <w:bodyDiv w:val="1"/>
      <w:marLeft w:val="0"/>
      <w:marRight w:val="0"/>
      <w:marTop w:val="0"/>
      <w:marBottom w:val="0"/>
      <w:divBdr>
        <w:top w:val="none" w:sz="0" w:space="0" w:color="auto"/>
        <w:left w:val="none" w:sz="0" w:space="0" w:color="auto"/>
        <w:bottom w:val="none" w:sz="0" w:space="0" w:color="auto"/>
        <w:right w:val="none" w:sz="0" w:space="0" w:color="auto"/>
      </w:divBdr>
    </w:div>
    <w:div w:id="937909473">
      <w:bodyDiv w:val="1"/>
      <w:marLeft w:val="0"/>
      <w:marRight w:val="0"/>
      <w:marTop w:val="0"/>
      <w:marBottom w:val="0"/>
      <w:divBdr>
        <w:top w:val="none" w:sz="0" w:space="0" w:color="auto"/>
        <w:left w:val="none" w:sz="0" w:space="0" w:color="auto"/>
        <w:bottom w:val="none" w:sz="0" w:space="0" w:color="auto"/>
        <w:right w:val="none" w:sz="0" w:space="0" w:color="auto"/>
      </w:divBdr>
    </w:div>
    <w:div w:id="1071274450">
      <w:bodyDiv w:val="1"/>
      <w:marLeft w:val="0"/>
      <w:marRight w:val="0"/>
      <w:marTop w:val="0"/>
      <w:marBottom w:val="0"/>
      <w:divBdr>
        <w:top w:val="none" w:sz="0" w:space="0" w:color="auto"/>
        <w:left w:val="none" w:sz="0" w:space="0" w:color="auto"/>
        <w:bottom w:val="none" w:sz="0" w:space="0" w:color="auto"/>
        <w:right w:val="none" w:sz="0" w:space="0" w:color="auto"/>
      </w:divBdr>
    </w:div>
    <w:div w:id="1129972582">
      <w:bodyDiv w:val="1"/>
      <w:marLeft w:val="0"/>
      <w:marRight w:val="0"/>
      <w:marTop w:val="0"/>
      <w:marBottom w:val="0"/>
      <w:divBdr>
        <w:top w:val="none" w:sz="0" w:space="0" w:color="auto"/>
        <w:left w:val="none" w:sz="0" w:space="0" w:color="auto"/>
        <w:bottom w:val="none" w:sz="0" w:space="0" w:color="auto"/>
        <w:right w:val="none" w:sz="0" w:space="0" w:color="auto"/>
      </w:divBdr>
    </w:div>
    <w:div w:id="1373730874">
      <w:bodyDiv w:val="1"/>
      <w:marLeft w:val="0"/>
      <w:marRight w:val="0"/>
      <w:marTop w:val="0"/>
      <w:marBottom w:val="0"/>
      <w:divBdr>
        <w:top w:val="none" w:sz="0" w:space="0" w:color="auto"/>
        <w:left w:val="none" w:sz="0" w:space="0" w:color="auto"/>
        <w:bottom w:val="none" w:sz="0" w:space="0" w:color="auto"/>
        <w:right w:val="none" w:sz="0" w:space="0" w:color="auto"/>
      </w:divBdr>
    </w:div>
    <w:div w:id="1622420642">
      <w:bodyDiv w:val="1"/>
      <w:marLeft w:val="0"/>
      <w:marRight w:val="0"/>
      <w:marTop w:val="0"/>
      <w:marBottom w:val="0"/>
      <w:divBdr>
        <w:top w:val="none" w:sz="0" w:space="0" w:color="auto"/>
        <w:left w:val="none" w:sz="0" w:space="0" w:color="auto"/>
        <w:bottom w:val="none" w:sz="0" w:space="0" w:color="auto"/>
        <w:right w:val="none" w:sz="0" w:space="0" w:color="auto"/>
      </w:divBdr>
    </w:div>
    <w:div w:id="1635671279">
      <w:bodyDiv w:val="1"/>
      <w:marLeft w:val="0"/>
      <w:marRight w:val="0"/>
      <w:marTop w:val="0"/>
      <w:marBottom w:val="0"/>
      <w:divBdr>
        <w:top w:val="none" w:sz="0" w:space="0" w:color="auto"/>
        <w:left w:val="none" w:sz="0" w:space="0" w:color="auto"/>
        <w:bottom w:val="none" w:sz="0" w:space="0" w:color="auto"/>
        <w:right w:val="none" w:sz="0" w:space="0" w:color="auto"/>
      </w:divBdr>
    </w:div>
    <w:div w:id="1778525496">
      <w:bodyDiv w:val="1"/>
      <w:marLeft w:val="0"/>
      <w:marRight w:val="0"/>
      <w:marTop w:val="0"/>
      <w:marBottom w:val="0"/>
      <w:divBdr>
        <w:top w:val="none" w:sz="0" w:space="0" w:color="auto"/>
        <w:left w:val="none" w:sz="0" w:space="0" w:color="auto"/>
        <w:bottom w:val="none" w:sz="0" w:space="0" w:color="auto"/>
        <w:right w:val="none" w:sz="0" w:space="0" w:color="auto"/>
      </w:divBdr>
    </w:div>
    <w:div w:id="202817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revisesociology.com/2015/05/06/social-construction-of-childhood/" TargetMode="External"/><Relationship Id="rId18" Type="http://schemas.openxmlformats.org/officeDocument/2006/relationships/hyperlink" Target="https://www.unicef.org/child-protection"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academia.edu/21282427/Constructs_of_childhood_constructs_of_self" TargetMode="External"/><Relationship Id="rId17" Type="http://schemas.openxmlformats.org/officeDocument/2006/relationships/hyperlink" Target="https://www.annafreud.org/media/11322/supporting-the-most-vulnerable-children-and-young-people-interactive-160420.pdf" TargetMode="External"/><Relationship Id="rId2" Type="http://schemas.openxmlformats.org/officeDocument/2006/relationships/numbering" Target="numbering.xml"/><Relationship Id="rId16" Type="http://schemas.openxmlformats.org/officeDocument/2006/relationships/hyperlink" Target="https://families.barnardos.org.uk/?gclsrc=aw.ds&amp;gclid=Cj0KCQjwk96lBhDHARIsAEKO4xa9ozg13wWl2ubbs-KPfXtssK8-" TargetMode="External"/><Relationship Id="rId20" Type="http://schemas.openxmlformats.org/officeDocument/2006/relationships/hyperlink" Target="https://aifs.gov.au/resources/practice-guides/what-evalu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visionworld.com/a2-level-level-revision/sociology-level-revision/family/childhood" TargetMode="External"/><Relationship Id="rId5" Type="http://schemas.openxmlformats.org/officeDocument/2006/relationships/webSettings" Target="webSettings.xml"/><Relationship Id="rId15" Type="http://schemas.openxmlformats.org/officeDocument/2006/relationships/hyperlink" Target="http://reviseeasy.com/cyp3.7.html" TargetMode="External"/><Relationship Id="rId23" Type="http://schemas.openxmlformats.org/officeDocument/2006/relationships/theme" Target="theme/theme1.xml"/><Relationship Id="rId10" Type="http://schemas.openxmlformats.org/officeDocument/2006/relationships/hyperlink" Target="https://www.fwsolutions.net/wp-content/uploads/2019/03/Defining-Children-and-Childhood.pdf" TargetMode="External"/><Relationship Id="rId19" Type="http://schemas.openxmlformats.org/officeDocument/2006/relationships/hyperlink" Target="https://www.unicef.org/education" TargetMode="External"/><Relationship Id="rId4" Type="http://schemas.openxmlformats.org/officeDocument/2006/relationships/settings" Target="settings.xml"/><Relationship Id="rId9" Type="http://schemas.openxmlformats.org/officeDocument/2006/relationships/hyperlink" Target="https://www.studysmarter.co.uk/explanations/social-studies/families-and-households/childhood-as-a-social-construct/" TargetMode="External"/><Relationship Id="rId14" Type="http://schemas.openxmlformats.org/officeDocument/2006/relationships/hyperlink" Target="https://abbywilliamspgcesocialscience.weebly.com/childhood-as-a-social-construct.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01274E-07DE-E249-8711-55B15168F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262</TotalTime>
  <Pages>11</Pages>
  <Words>3232</Words>
  <Characters>18423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Anabela Mendes (2124257)</cp:lastModifiedBy>
  <cp:revision>12</cp:revision>
  <dcterms:created xsi:type="dcterms:W3CDTF">2023-07-15T09:02:00Z</dcterms:created>
  <dcterms:modified xsi:type="dcterms:W3CDTF">2023-08-22T13:07:00Z</dcterms:modified>
</cp:coreProperties>
</file>