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Arial Black" w:hAnsi="Arial Black"/>
          <w:sz w:val="44"/>
          <w:szCs w:val="44"/>
        </w:rPr>
        <w:id w:val="1740597701"/>
        <w:docPartObj>
          <w:docPartGallery w:val="Cover Pages"/>
          <w:docPartUnique/>
        </w:docPartObj>
      </w:sdtPr>
      <w:sdtEndPr>
        <w:rPr>
          <w:rFonts w:cs="Arial"/>
          <w:b/>
          <w:bCs/>
        </w:rPr>
      </w:sdtEndPr>
      <w:sdtContent>
        <w:p w14:paraId="591F3862" w14:textId="752B80F1" w:rsidR="00235A42" w:rsidRPr="00235A42" w:rsidRDefault="00235A42" w:rsidP="00235A42">
          <w:pPr>
            <w:pBdr>
              <w:top w:val="single" w:sz="4" w:space="1" w:color="auto"/>
              <w:left w:val="single" w:sz="4" w:space="4" w:color="auto"/>
              <w:bottom w:val="single" w:sz="4" w:space="1" w:color="auto"/>
              <w:right w:val="single" w:sz="4" w:space="4" w:color="auto"/>
              <w:between w:val="single" w:sz="4" w:space="1" w:color="auto"/>
              <w:bar w:val="single" w:sz="4" w:color="auto"/>
            </w:pBdr>
            <w:rPr>
              <w:rFonts w:ascii="Arial Black" w:hAnsi="Arial Black"/>
              <w:sz w:val="36"/>
              <w:szCs w:val="36"/>
            </w:rPr>
          </w:pPr>
          <w:r w:rsidRPr="00235A42">
            <w:rPr>
              <w:rFonts w:ascii="Arial Black" w:hAnsi="Arial Black"/>
              <w:sz w:val="36"/>
              <w:szCs w:val="36"/>
            </w:rPr>
            <w:t>Student name:</w:t>
          </w:r>
          <w:r w:rsidRPr="00235A42">
            <w:rPr>
              <w:rFonts w:ascii="Arial Black" w:hAnsi="Arial Black"/>
              <w:sz w:val="36"/>
              <w:szCs w:val="36"/>
            </w:rPr>
            <w:t xml:space="preserve"> Corina Dumitru</w:t>
          </w:r>
          <w:r w:rsidRPr="00235A42">
            <w:rPr>
              <w:rFonts w:ascii="Arial Black" w:hAnsi="Arial Black"/>
              <w:sz w:val="36"/>
              <w:szCs w:val="36"/>
            </w:rPr>
            <w:tab/>
            <w:t xml:space="preserve">     </w:t>
          </w:r>
        </w:p>
        <w:p w14:paraId="1DC2E0FE" w14:textId="6F3C330F" w:rsidR="00235A42" w:rsidRPr="00235A42" w:rsidRDefault="00235A42" w:rsidP="00235A42">
          <w:pPr>
            <w:pBdr>
              <w:top w:val="single" w:sz="4" w:space="1" w:color="auto"/>
              <w:left w:val="single" w:sz="4" w:space="4" w:color="auto"/>
              <w:bottom w:val="single" w:sz="4" w:space="1" w:color="auto"/>
              <w:right w:val="single" w:sz="4" w:space="4" w:color="auto"/>
              <w:between w:val="single" w:sz="4" w:space="1" w:color="auto"/>
              <w:bar w:val="single" w:sz="4" w:color="auto"/>
            </w:pBdr>
            <w:rPr>
              <w:rFonts w:ascii="Arial Black" w:hAnsi="Arial Black"/>
              <w:sz w:val="36"/>
              <w:szCs w:val="36"/>
            </w:rPr>
          </w:pPr>
          <w:r w:rsidRPr="00235A42">
            <w:rPr>
              <w:rFonts w:ascii="Arial Black" w:hAnsi="Arial Black"/>
              <w:sz w:val="36"/>
              <w:szCs w:val="36"/>
            </w:rPr>
            <w:t>Programme:</w:t>
          </w:r>
          <w:r w:rsidRPr="00235A42">
            <w:rPr>
              <w:rFonts w:ascii="Arial Black" w:hAnsi="Arial Black"/>
              <w:sz w:val="36"/>
              <w:szCs w:val="36"/>
            </w:rPr>
            <w:t xml:space="preserve"> </w:t>
          </w:r>
          <w:r w:rsidRPr="00235A42">
            <w:rPr>
              <w:rFonts w:ascii="Arial Black" w:hAnsi="Arial Black"/>
              <w:sz w:val="36"/>
              <w:szCs w:val="36"/>
            </w:rPr>
            <w:t xml:space="preserve">BA Business and Management </w:t>
          </w:r>
        </w:p>
        <w:p w14:paraId="583E3E7F" w14:textId="2E1DEE90" w:rsidR="00235A42" w:rsidRPr="00235A42" w:rsidRDefault="00235A42" w:rsidP="00235A42">
          <w:pPr>
            <w:pBdr>
              <w:top w:val="single" w:sz="4" w:space="1" w:color="auto"/>
              <w:left w:val="single" w:sz="4" w:space="4" w:color="auto"/>
              <w:bottom w:val="single" w:sz="4" w:space="1" w:color="auto"/>
              <w:right w:val="single" w:sz="4" w:space="4" w:color="auto"/>
              <w:between w:val="single" w:sz="4" w:space="1" w:color="auto"/>
              <w:bar w:val="single" w:sz="4" w:color="auto"/>
            </w:pBdr>
            <w:rPr>
              <w:rFonts w:ascii="Arial Black" w:hAnsi="Arial Black"/>
              <w:sz w:val="36"/>
              <w:szCs w:val="36"/>
            </w:rPr>
          </w:pPr>
          <w:r w:rsidRPr="00235A42">
            <w:rPr>
              <w:rFonts w:ascii="Arial Black" w:hAnsi="Arial Black"/>
              <w:sz w:val="36"/>
              <w:szCs w:val="36"/>
            </w:rPr>
            <w:t>Module:</w:t>
          </w:r>
          <w:r w:rsidRPr="00235A42">
            <w:rPr>
              <w:rFonts w:ascii="Arial Black" w:hAnsi="Arial Black"/>
              <w:sz w:val="36"/>
              <w:szCs w:val="36"/>
            </w:rPr>
            <w:t xml:space="preserve"> </w:t>
          </w:r>
          <w:r w:rsidRPr="00235A42">
            <w:rPr>
              <w:rFonts w:ascii="Arial Black" w:hAnsi="Arial Black"/>
              <w:sz w:val="36"/>
              <w:szCs w:val="36"/>
            </w:rPr>
            <w:t>Distinctiveness and Regeneration</w:t>
          </w:r>
        </w:p>
        <w:p w14:paraId="66F08040" w14:textId="06037CDE" w:rsidR="00235A42" w:rsidRPr="00235A42" w:rsidRDefault="00235A42" w:rsidP="00235A42">
          <w:pPr>
            <w:pBdr>
              <w:top w:val="single" w:sz="4" w:space="1" w:color="auto"/>
              <w:left w:val="single" w:sz="4" w:space="4" w:color="auto"/>
              <w:bottom w:val="single" w:sz="4" w:space="1" w:color="auto"/>
              <w:right w:val="single" w:sz="4" w:space="4" w:color="auto"/>
              <w:between w:val="single" w:sz="4" w:space="1" w:color="auto"/>
              <w:bar w:val="single" w:sz="4" w:color="auto"/>
            </w:pBdr>
            <w:rPr>
              <w:rFonts w:ascii="Arial Black" w:hAnsi="Arial Black"/>
              <w:sz w:val="36"/>
              <w:szCs w:val="36"/>
            </w:rPr>
          </w:pPr>
          <w:r w:rsidRPr="00235A42">
            <w:rPr>
              <w:rFonts w:ascii="Arial Black" w:hAnsi="Arial Black"/>
              <w:sz w:val="36"/>
              <w:szCs w:val="36"/>
            </w:rPr>
            <w:t>Module code:</w:t>
          </w:r>
          <w:r w:rsidRPr="00235A42">
            <w:rPr>
              <w:rFonts w:ascii="Arial Black" w:hAnsi="Arial Black"/>
              <w:sz w:val="36"/>
              <w:szCs w:val="36"/>
            </w:rPr>
            <w:t xml:space="preserve"> </w:t>
          </w:r>
          <w:r w:rsidRPr="00235A42">
            <w:rPr>
              <w:rFonts w:ascii="Arial Black" w:hAnsi="Arial Black"/>
              <w:sz w:val="36"/>
              <w:szCs w:val="36"/>
            </w:rPr>
            <w:t>BMSP4016D</w:t>
          </w:r>
        </w:p>
        <w:p w14:paraId="33750997" w14:textId="7169917F" w:rsidR="00235A42" w:rsidRPr="00235A42" w:rsidRDefault="00235A42" w:rsidP="00235A42">
          <w:pPr>
            <w:pBdr>
              <w:top w:val="single" w:sz="4" w:space="1" w:color="auto"/>
              <w:left w:val="single" w:sz="4" w:space="4" w:color="auto"/>
              <w:bottom w:val="single" w:sz="4" w:space="1" w:color="auto"/>
              <w:right w:val="single" w:sz="4" w:space="4" w:color="auto"/>
              <w:between w:val="single" w:sz="4" w:space="1" w:color="auto"/>
              <w:bar w:val="single" w:sz="4" w:color="auto"/>
            </w:pBdr>
            <w:rPr>
              <w:rFonts w:ascii="Arial Black" w:hAnsi="Arial Black"/>
              <w:sz w:val="36"/>
              <w:szCs w:val="36"/>
            </w:rPr>
          </w:pPr>
          <w:r w:rsidRPr="00235A42">
            <w:rPr>
              <w:rFonts w:ascii="Arial Black" w:hAnsi="Arial Black"/>
              <w:sz w:val="36"/>
              <w:szCs w:val="36"/>
            </w:rPr>
            <w:t>Lecturer:</w:t>
          </w:r>
          <w:r w:rsidRPr="00235A42">
            <w:rPr>
              <w:rFonts w:ascii="Arial Black" w:hAnsi="Arial Black"/>
              <w:sz w:val="36"/>
              <w:szCs w:val="36"/>
            </w:rPr>
            <w:t xml:space="preserve"> </w:t>
          </w:r>
          <w:r w:rsidRPr="00235A42">
            <w:rPr>
              <w:rFonts w:ascii="Arial Black" w:hAnsi="Arial Black"/>
              <w:sz w:val="36"/>
              <w:szCs w:val="36"/>
            </w:rPr>
            <w:t xml:space="preserve">Jessica Shore </w:t>
          </w:r>
        </w:p>
        <w:p w14:paraId="682BF077" w14:textId="77777777" w:rsidR="00235A42" w:rsidRDefault="00235A42" w:rsidP="00235A42">
          <w:pPr>
            <w:rPr>
              <w:rFonts w:ascii="Arial Black" w:hAnsi="Arial Black"/>
              <w:sz w:val="44"/>
              <w:szCs w:val="44"/>
            </w:rPr>
          </w:pPr>
        </w:p>
        <w:p w14:paraId="5014CDBC" w14:textId="77777777" w:rsidR="00235A42" w:rsidRDefault="00235A42" w:rsidP="00235A42">
          <w:pPr>
            <w:rPr>
              <w:rFonts w:ascii="Arial Black" w:hAnsi="Arial Black"/>
              <w:sz w:val="44"/>
              <w:szCs w:val="44"/>
            </w:rPr>
          </w:pPr>
        </w:p>
        <w:p w14:paraId="3D8E3EC5" w14:textId="77777777" w:rsidR="00235A42" w:rsidRDefault="00235A42" w:rsidP="00235A42">
          <w:pPr>
            <w:rPr>
              <w:rFonts w:ascii="Arial Black" w:hAnsi="Arial Black"/>
              <w:sz w:val="44"/>
              <w:szCs w:val="44"/>
            </w:rPr>
          </w:pPr>
        </w:p>
        <w:p w14:paraId="666AA0FF" w14:textId="150ACFFB" w:rsidR="00235A42" w:rsidRPr="00235A42" w:rsidRDefault="00235A42" w:rsidP="00235A42">
          <w:pPr>
            <w:jc w:val="center"/>
            <w:rPr>
              <w:rFonts w:ascii="Arial Black" w:hAnsi="Arial Black"/>
              <w:sz w:val="72"/>
              <w:szCs w:val="72"/>
              <w:u w:val="thick"/>
            </w:rPr>
          </w:pPr>
          <w:r w:rsidRPr="00235A42">
            <w:rPr>
              <w:rFonts w:ascii="Arial Black" w:hAnsi="Arial Black"/>
              <w:sz w:val="72"/>
              <w:szCs w:val="72"/>
              <w:u w:val="thick"/>
            </w:rPr>
            <w:t>Assignment Title:</w:t>
          </w:r>
          <w:r w:rsidRPr="00235A42">
            <w:rPr>
              <w:rFonts w:ascii="Arial Black" w:hAnsi="Arial Black"/>
              <w:sz w:val="72"/>
              <w:szCs w:val="72"/>
              <w:u w:val="thick"/>
            </w:rPr>
            <w:t xml:space="preserve"> </w:t>
          </w:r>
          <w:r w:rsidRPr="00235A42">
            <w:rPr>
              <w:rFonts w:ascii="Arial Black" w:hAnsi="Arial Black"/>
              <w:sz w:val="72"/>
              <w:szCs w:val="72"/>
              <w:u w:val="thick"/>
            </w:rPr>
            <w:t>Report</w:t>
          </w:r>
        </w:p>
        <w:p w14:paraId="37FEC901" w14:textId="2FE33095" w:rsidR="00235A42" w:rsidRPr="00235A42" w:rsidRDefault="00235A42">
          <w:pPr>
            <w:rPr>
              <w:rFonts w:ascii="Arial Black" w:hAnsi="Arial Black" w:cs="Arial"/>
              <w:b/>
              <w:bCs/>
              <w:sz w:val="44"/>
              <w:szCs w:val="44"/>
            </w:rPr>
          </w:pPr>
          <w:r w:rsidRPr="00235A42">
            <w:rPr>
              <w:rFonts w:ascii="Arial Black" w:hAnsi="Arial Black" w:cs="Arial"/>
              <w:b/>
              <w:bCs/>
              <w:sz w:val="44"/>
              <w:szCs w:val="44"/>
            </w:rPr>
            <w:br w:type="page"/>
          </w:r>
        </w:p>
      </w:sdtContent>
    </w:sdt>
    <w:p w14:paraId="09F5C835" w14:textId="19539EC6" w:rsidR="005A2D7C" w:rsidRPr="005A2D7C" w:rsidRDefault="005A2D7C" w:rsidP="005A2D7C">
      <w:pPr>
        <w:spacing w:line="480" w:lineRule="auto"/>
        <w:rPr>
          <w:rFonts w:ascii="Arial" w:hAnsi="Arial" w:cs="Arial"/>
          <w:b/>
          <w:bCs/>
        </w:rPr>
      </w:pPr>
      <w:r w:rsidRPr="005A2D7C">
        <w:rPr>
          <w:rFonts w:ascii="Arial" w:hAnsi="Arial" w:cs="Arial"/>
          <w:b/>
          <w:bCs/>
        </w:rPr>
        <w:lastRenderedPageBreak/>
        <w:t>Introduction</w:t>
      </w:r>
    </w:p>
    <w:p w14:paraId="7EC54912" w14:textId="77777777" w:rsidR="005A2D7C" w:rsidRPr="005A2D7C" w:rsidRDefault="005A2D7C" w:rsidP="005A2D7C">
      <w:pPr>
        <w:spacing w:line="480" w:lineRule="auto"/>
        <w:rPr>
          <w:rFonts w:ascii="Arial" w:hAnsi="Arial" w:cs="Arial"/>
        </w:rPr>
      </w:pPr>
      <w:r w:rsidRPr="005A2D7C">
        <w:rPr>
          <w:rFonts w:ascii="Arial" w:hAnsi="Arial" w:cs="Arial"/>
        </w:rPr>
        <w:t>The following report is an assessment of regeneration in Llanelli, focusing specifically on the Town Centre, Tyisha and the wider regeneration context created by Pentre Awel. Llanelli is a useful case study as it has been identified as a large Welsh Town with a significant industrial past, clear social challenges and important future regeneration opportunities. First, an appraisal of changing fortunes, current assets present, stakeholders and planning strategies is provided. Second, three sustainable regeneration concepts are presented based on these findings. Finally, the report argues that Llanelli’s key challenge is not a series of missing projects but a lack of connectivity between neighbourhood/regional regeneration, town centre and major strategic investments, resulting in a lack of direct benefits to local communities.</w:t>
      </w:r>
    </w:p>
    <w:p w14:paraId="719130D8" w14:textId="77777777" w:rsidR="005A2D7C" w:rsidRPr="005A2D7C" w:rsidRDefault="005A2D7C" w:rsidP="005A2D7C">
      <w:pPr>
        <w:spacing w:line="480" w:lineRule="auto"/>
        <w:rPr>
          <w:rFonts w:ascii="Arial" w:hAnsi="Arial" w:cs="Arial"/>
        </w:rPr>
      </w:pPr>
    </w:p>
    <w:p w14:paraId="39E02113" w14:textId="77777777" w:rsidR="005A2D7C" w:rsidRDefault="005A2D7C" w:rsidP="005A2D7C">
      <w:pPr>
        <w:spacing w:line="480" w:lineRule="auto"/>
        <w:rPr>
          <w:rFonts w:ascii="Arial" w:hAnsi="Arial" w:cs="Arial"/>
        </w:rPr>
      </w:pPr>
    </w:p>
    <w:p w14:paraId="4B696BA9" w14:textId="77777777" w:rsidR="005A2D7C" w:rsidRDefault="005A2D7C" w:rsidP="005A2D7C">
      <w:pPr>
        <w:spacing w:line="480" w:lineRule="auto"/>
        <w:rPr>
          <w:rFonts w:ascii="Arial" w:hAnsi="Arial" w:cs="Arial"/>
        </w:rPr>
      </w:pPr>
    </w:p>
    <w:p w14:paraId="04CA446B" w14:textId="77777777" w:rsidR="005A2D7C" w:rsidRDefault="005A2D7C" w:rsidP="005A2D7C">
      <w:pPr>
        <w:spacing w:line="480" w:lineRule="auto"/>
        <w:rPr>
          <w:rFonts w:ascii="Arial" w:hAnsi="Arial" w:cs="Arial"/>
        </w:rPr>
      </w:pPr>
    </w:p>
    <w:p w14:paraId="08DAF603" w14:textId="77777777" w:rsidR="005A2D7C" w:rsidRDefault="005A2D7C" w:rsidP="005A2D7C">
      <w:pPr>
        <w:spacing w:line="480" w:lineRule="auto"/>
        <w:rPr>
          <w:rFonts w:ascii="Arial" w:hAnsi="Arial" w:cs="Arial"/>
        </w:rPr>
      </w:pPr>
    </w:p>
    <w:p w14:paraId="0792464D" w14:textId="77777777" w:rsidR="005A2D7C" w:rsidRDefault="005A2D7C" w:rsidP="005A2D7C">
      <w:pPr>
        <w:spacing w:line="480" w:lineRule="auto"/>
        <w:rPr>
          <w:rFonts w:ascii="Arial" w:hAnsi="Arial" w:cs="Arial"/>
        </w:rPr>
      </w:pPr>
    </w:p>
    <w:p w14:paraId="3519B11B" w14:textId="77777777" w:rsidR="005A2D7C" w:rsidRDefault="005A2D7C" w:rsidP="005A2D7C">
      <w:pPr>
        <w:spacing w:line="480" w:lineRule="auto"/>
        <w:rPr>
          <w:rFonts w:ascii="Arial" w:hAnsi="Arial" w:cs="Arial"/>
        </w:rPr>
      </w:pPr>
    </w:p>
    <w:p w14:paraId="294B258C" w14:textId="77777777" w:rsidR="005A2D7C" w:rsidRDefault="005A2D7C" w:rsidP="005A2D7C">
      <w:pPr>
        <w:spacing w:line="480" w:lineRule="auto"/>
        <w:rPr>
          <w:rFonts w:ascii="Arial" w:hAnsi="Arial" w:cs="Arial"/>
        </w:rPr>
      </w:pPr>
    </w:p>
    <w:p w14:paraId="7CDEB9D6" w14:textId="77777777" w:rsidR="005A2D7C" w:rsidRDefault="005A2D7C" w:rsidP="005A2D7C">
      <w:pPr>
        <w:spacing w:line="480" w:lineRule="auto"/>
        <w:rPr>
          <w:rFonts w:ascii="Arial" w:hAnsi="Arial" w:cs="Arial"/>
        </w:rPr>
      </w:pPr>
    </w:p>
    <w:p w14:paraId="283D69AF" w14:textId="77777777" w:rsidR="005A2D7C" w:rsidRDefault="005A2D7C" w:rsidP="005A2D7C">
      <w:pPr>
        <w:spacing w:line="480" w:lineRule="auto"/>
        <w:rPr>
          <w:rFonts w:ascii="Arial" w:hAnsi="Arial" w:cs="Arial"/>
        </w:rPr>
      </w:pPr>
    </w:p>
    <w:p w14:paraId="6A0BD1AA" w14:textId="078C30EB" w:rsidR="005A2D7C" w:rsidRPr="005A2D7C" w:rsidRDefault="005A2D7C" w:rsidP="005A2D7C">
      <w:pPr>
        <w:spacing w:line="480" w:lineRule="auto"/>
        <w:rPr>
          <w:rFonts w:ascii="Arial" w:hAnsi="Arial" w:cs="Arial"/>
          <w:b/>
          <w:bCs/>
        </w:rPr>
      </w:pPr>
      <w:r w:rsidRPr="005A2D7C">
        <w:rPr>
          <w:rFonts w:ascii="Arial" w:hAnsi="Arial" w:cs="Arial"/>
          <w:b/>
          <w:bCs/>
        </w:rPr>
        <w:lastRenderedPageBreak/>
        <w:t>Part A: Appraisal</w:t>
      </w:r>
    </w:p>
    <w:p w14:paraId="6277690E" w14:textId="77777777" w:rsidR="005A2D7C" w:rsidRPr="005A2D7C" w:rsidRDefault="005A2D7C" w:rsidP="005A2D7C">
      <w:pPr>
        <w:spacing w:line="480" w:lineRule="auto"/>
        <w:rPr>
          <w:rFonts w:ascii="Arial" w:hAnsi="Arial" w:cs="Arial"/>
          <w:b/>
          <w:bCs/>
        </w:rPr>
      </w:pPr>
      <w:r w:rsidRPr="005A2D7C">
        <w:rPr>
          <w:rFonts w:ascii="Arial" w:hAnsi="Arial" w:cs="Arial"/>
          <w:b/>
          <w:bCs/>
        </w:rPr>
        <w:t>Changing Fortunes</w:t>
      </w:r>
    </w:p>
    <w:p w14:paraId="7BD596F5" w14:textId="7C98600E" w:rsidR="005A2D7C" w:rsidRPr="005A2D7C" w:rsidRDefault="005A2D7C" w:rsidP="005A2D7C">
      <w:pPr>
        <w:spacing w:line="480" w:lineRule="auto"/>
        <w:rPr>
          <w:rFonts w:ascii="Arial" w:hAnsi="Arial" w:cs="Arial"/>
        </w:rPr>
      </w:pPr>
      <w:r w:rsidRPr="005A2D7C">
        <w:rPr>
          <w:rFonts w:ascii="Arial" w:hAnsi="Arial" w:cs="Arial"/>
        </w:rPr>
        <w:t>Llanelli’s economy was historically based on tinplate and metal industries</w:t>
      </w:r>
      <w:r>
        <w:rPr>
          <w:rFonts w:ascii="Arial" w:hAnsi="Arial" w:cs="Arial"/>
        </w:rPr>
        <w:t>,</w:t>
      </w:r>
      <w:r w:rsidRPr="005A2D7C">
        <w:rPr>
          <w:rFonts w:ascii="Arial" w:hAnsi="Arial" w:cs="Arial"/>
        </w:rPr>
        <w:t xml:space="preserve"> providing employment and developing the town’s local identity throughout the industrial era from trade in goods manufactured in Llanelli. This industrial structure provided Llanelli with a strong working town </w:t>
      </w:r>
      <w:r w:rsidRPr="005A2D7C">
        <w:rPr>
          <w:rFonts w:ascii="Arial" w:hAnsi="Arial" w:cs="Arial"/>
        </w:rPr>
        <w:t>identity but</w:t>
      </w:r>
      <w:r w:rsidRPr="005A2D7C">
        <w:rPr>
          <w:rFonts w:ascii="Arial" w:hAnsi="Arial" w:cs="Arial"/>
        </w:rPr>
        <w:t xml:space="preserve"> also left Llanelli's economy with a long-term reliance on a narrow economic base. Thus, when manufacturing declined, the town of Llanelli went through the same cycle of decline that many other former industrial towns have experienced</w:t>
      </w:r>
      <w:r>
        <w:rPr>
          <w:rFonts w:ascii="Arial" w:hAnsi="Arial" w:cs="Arial"/>
        </w:rPr>
        <w:t>:</w:t>
      </w:r>
      <w:r w:rsidRPr="005A2D7C">
        <w:rPr>
          <w:rFonts w:ascii="Arial" w:hAnsi="Arial" w:cs="Arial"/>
        </w:rPr>
        <w:t xml:space="preserve"> declining jobs, declining disposable income and environmental legacies of industrial activity and a weakening of confidence in the Town Centre.</w:t>
      </w:r>
    </w:p>
    <w:p w14:paraId="4C0D3415" w14:textId="77777777" w:rsidR="005A2D7C" w:rsidRPr="005A2D7C" w:rsidRDefault="005A2D7C" w:rsidP="005A2D7C">
      <w:pPr>
        <w:spacing w:line="480" w:lineRule="auto"/>
        <w:rPr>
          <w:rFonts w:ascii="Arial" w:hAnsi="Arial" w:cs="Arial"/>
        </w:rPr>
      </w:pPr>
    </w:p>
    <w:p w14:paraId="3193E5DE" w14:textId="49EFFAA6" w:rsidR="005A2D7C" w:rsidRPr="005A2D7C" w:rsidRDefault="005A2D7C" w:rsidP="005A2D7C">
      <w:pPr>
        <w:spacing w:line="480" w:lineRule="auto"/>
        <w:rPr>
          <w:rFonts w:ascii="Arial" w:hAnsi="Arial" w:cs="Arial"/>
        </w:rPr>
      </w:pPr>
      <w:r w:rsidRPr="005A2D7C">
        <w:rPr>
          <w:rFonts w:ascii="Arial" w:hAnsi="Arial" w:cs="Arial"/>
        </w:rPr>
        <w:t>The impact of this decline is still being measured as traditional retail functions become less viable, some neighbourhoods continue to be impacted by deprivation and in parts of the urban landscape</w:t>
      </w:r>
      <w:r>
        <w:rPr>
          <w:rFonts w:ascii="Arial" w:hAnsi="Arial" w:cs="Arial"/>
        </w:rPr>
        <w:t>,</w:t>
      </w:r>
      <w:r w:rsidRPr="005A2D7C">
        <w:rPr>
          <w:rFonts w:ascii="Arial" w:hAnsi="Arial" w:cs="Arial"/>
        </w:rPr>
        <w:t xml:space="preserve"> there has been long term dis-investment. The Tyisha area, located in Llanelli, is particularly relevant because it has been identified locally as one of the most disadvantaged areas in Wales and faces social, housing and environmental issues and a lack of community </w:t>
      </w:r>
      <w:r w:rsidRPr="005A2D7C">
        <w:rPr>
          <w:rFonts w:ascii="Arial" w:hAnsi="Arial" w:cs="Arial"/>
        </w:rPr>
        <w:t>safety. It</w:t>
      </w:r>
      <w:r w:rsidRPr="005A2D7C">
        <w:rPr>
          <w:rFonts w:ascii="Arial" w:hAnsi="Arial" w:cs="Arial"/>
        </w:rPr>
        <w:t xml:space="preserve"> is evident that Llanelli's fluctuating fortunes can no longer be described simply in relation to changes in the town centre but must include improving inequality in the neighbourhoods as part of the regeneration strategy.</w:t>
      </w:r>
    </w:p>
    <w:p w14:paraId="11E64021" w14:textId="77777777" w:rsidR="005A2D7C" w:rsidRPr="005A2D7C" w:rsidRDefault="005A2D7C" w:rsidP="005A2D7C">
      <w:pPr>
        <w:spacing w:line="480" w:lineRule="auto"/>
        <w:rPr>
          <w:rFonts w:ascii="Arial" w:hAnsi="Arial" w:cs="Arial"/>
        </w:rPr>
      </w:pPr>
    </w:p>
    <w:p w14:paraId="4936FA98" w14:textId="77777777" w:rsidR="005A2D7C" w:rsidRPr="005A2D7C" w:rsidRDefault="005A2D7C" w:rsidP="005A2D7C">
      <w:pPr>
        <w:spacing w:line="480" w:lineRule="auto"/>
        <w:rPr>
          <w:rFonts w:ascii="Arial" w:hAnsi="Arial" w:cs="Arial"/>
        </w:rPr>
      </w:pPr>
      <w:r w:rsidRPr="005A2D7C">
        <w:rPr>
          <w:rFonts w:ascii="Arial" w:hAnsi="Arial" w:cs="Arial"/>
        </w:rPr>
        <w:t xml:space="preserve">Furthermore, Llanelli has reached a more positive period; with local regeneration strategies now focusing on how the centre's regeneration can be connected to </w:t>
      </w:r>
      <w:r w:rsidRPr="005A2D7C">
        <w:rPr>
          <w:rFonts w:ascii="Arial" w:hAnsi="Arial" w:cs="Arial"/>
        </w:rPr>
        <w:lastRenderedPageBreak/>
        <w:t>investment in Tyisha and the larger-scale development of Pentre Awel (which will encompass health, business, leisure and community as part of the facility). Therefore, Llanelli is not merely a town facing the legacy of post-industrial decline; rather, it is trying to reposition itself within the context of well-being, development of services and the coastal opportunity and enterprise. The key challenge is ensuring the projects work together rather than separately or on their own.</w:t>
      </w:r>
    </w:p>
    <w:p w14:paraId="5D38736E" w14:textId="77777777" w:rsidR="005A2D7C" w:rsidRPr="005A2D7C" w:rsidRDefault="005A2D7C" w:rsidP="005A2D7C">
      <w:pPr>
        <w:spacing w:line="480" w:lineRule="auto"/>
        <w:rPr>
          <w:rFonts w:ascii="Arial" w:hAnsi="Arial" w:cs="Arial"/>
        </w:rPr>
      </w:pPr>
    </w:p>
    <w:p w14:paraId="59B13779" w14:textId="62DD3303" w:rsidR="005A2D7C" w:rsidRPr="005A2D7C" w:rsidRDefault="005A2D7C" w:rsidP="005A2D7C">
      <w:pPr>
        <w:spacing w:line="480" w:lineRule="auto"/>
        <w:rPr>
          <w:rFonts w:ascii="Arial" w:hAnsi="Arial" w:cs="Arial"/>
        </w:rPr>
      </w:pPr>
      <w:r w:rsidRPr="005A2D7C">
        <w:rPr>
          <w:rFonts w:ascii="Arial" w:hAnsi="Arial" w:cs="Arial"/>
          <w:b/>
          <w:bCs/>
        </w:rPr>
        <w:t>Existing resources</w:t>
      </w:r>
    </w:p>
    <w:p w14:paraId="5C05C3E8" w14:textId="77777777" w:rsidR="005A2D7C" w:rsidRPr="005A2D7C" w:rsidRDefault="005A2D7C" w:rsidP="005A2D7C">
      <w:pPr>
        <w:spacing w:line="480" w:lineRule="auto"/>
        <w:rPr>
          <w:rFonts w:ascii="Arial" w:hAnsi="Arial" w:cs="Arial"/>
        </w:rPr>
      </w:pPr>
      <w:r w:rsidRPr="005A2D7C">
        <w:rPr>
          <w:rFonts w:ascii="Arial" w:hAnsi="Arial" w:cs="Arial"/>
        </w:rPr>
        <w:t>Llanelli has many significant assets, including population size, a civic and commercial town centre, sporting identity, rail connections, the Millennium Coastal Park and its location within a wider coastal growth corridor. In addition, as part of Carmarthenshire, Llanelli benefits from tourism, public services, food and small business activity that contribute to the local economy.</w:t>
      </w:r>
    </w:p>
    <w:p w14:paraId="4014A454" w14:textId="77777777" w:rsidR="005A2D7C" w:rsidRDefault="005A2D7C" w:rsidP="005A2D7C">
      <w:pPr>
        <w:spacing w:line="480" w:lineRule="auto"/>
        <w:rPr>
          <w:rFonts w:ascii="Arial" w:hAnsi="Arial" w:cs="Arial"/>
        </w:rPr>
      </w:pPr>
    </w:p>
    <w:p w14:paraId="0C51AC4C" w14:textId="40CE2956" w:rsidR="005A2D7C" w:rsidRPr="005A2D7C" w:rsidRDefault="005A2D7C" w:rsidP="005A2D7C">
      <w:pPr>
        <w:spacing w:line="480" w:lineRule="auto"/>
        <w:rPr>
          <w:rFonts w:ascii="Arial" w:hAnsi="Arial" w:cs="Arial"/>
        </w:rPr>
      </w:pPr>
      <w:r w:rsidRPr="005A2D7C">
        <w:rPr>
          <w:rFonts w:ascii="Arial" w:hAnsi="Arial" w:cs="Arial"/>
        </w:rPr>
        <w:t>While Llanelli's town centre is still important, the function of the town centre has changed substantially. Over recent years, like many smaller urban centres, Llanelli has become less reliant on traditional high street retailing</w:t>
      </w:r>
      <w:r>
        <w:rPr>
          <w:rFonts w:ascii="Arial" w:hAnsi="Arial" w:cs="Arial"/>
        </w:rPr>
        <w:t>,</w:t>
      </w:r>
      <w:r w:rsidRPr="005A2D7C">
        <w:rPr>
          <w:rFonts w:ascii="Arial" w:hAnsi="Arial" w:cs="Arial"/>
        </w:rPr>
        <w:t xml:space="preserve"> and as a result, current regeneration thinking is about creating a more diverse and broad mix of uses (local services, leisure, food, culture, business support and town centre residential living). The approach is realistic as it reflects today’s economic conditions and does not idealise a previous form of retail operation.</w:t>
      </w:r>
    </w:p>
    <w:p w14:paraId="249CB916" w14:textId="77777777" w:rsidR="005A2D7C" w:rsidRDefault="005A2D7C" w:rsidP="005A2D7C">
      <w:pPr>
        <w:spacing w:line="480" w:lineRule="auto"/>
        <w:rPr>
          <w:rFonts w:ascii="Arial" w:hAnsi="Arial" w:cs="Arial"/>
        </w:rPr>
      </w:pPr>
    </w:p>
    <w:p w14:paraId="542DEF74" w14:textId="30EC30BC" w:rsidR="005A2D7C" w:rsidRPr="005A2D7C" w:rsidRDefault="005A2D7C" w:rsidP="005A2D7C">
      <w:pPr>
        <w:spacing w:line="480" w:lineRule="auto"/>
        <w:rPr>
          <w:rFonts w:ascii="Arial" w:hAnsi="Arial" w:cs="Arial"/>
        </w:rPr>
      </w:pPr>
      <w:r w:rsidRPr="005A2D7C">
        <w:rPr>
          <w:rFonts w:ascii="Arial" w:hAnsi="Arial" w:cs="Arial"/>
        </w:rPr>
        <w:lastRenderedPageBreak/>
        <w:t>The economic characteristics of Llanelli today are mixed.</w:t>
      </w:r>
      <w:r>
        <w:rPr>
          <w:rFonts w:ascii="Arial" w:hAnsi="Arial" w:cs="Arial"/>
        </w:rPr>
        <w:t xml:space="preserve"> </w:t>
      </w:r>
      <w:r w:rsidRPr="005A2D7C">
        <w:rPr>
          <w:rFonts w:ascii="Arial" w:hAnsi="Arial" w:cs="Arial"/>
        </w:rPr>
        <w:t xml:space="preserve">There are health </w:t>
      </w:r>
      <w:r>
        <w:rPr>
          <w:rFonts w:ascii="Arial" w:hAnsi="Arial" w:cs="Arial"/>
        </w:rPr>
        <w:t>and</w:t>
      </w:r>
      <w:r w:rsidRPr="005A2D7C">
        <w:rPr>
          <w:rFonts w:ascii="Arial" w:hAnsi="Arial" w:cs="Arial"/>
        </w:rPr>
        <w:t xml:space="preserve"> care services, local schools, the retail sector, hospitality, sports </w:t>
      </w:r>
      <w:r>
        <w:rPr>
          <w:rFonts w:ascii="Arial" w:hAnsi="Arial" w:cs="Arial"/>
        </w:rPr>
        <w:t>and</w:t>
      </w:r>
      <w:r w:rsidRPr="005A2D7C">
        <w:rPr>
          <w:rFonts w:ascii="Arial" w:hAnsi="Arial" w:cs="Arial"/>
        </w:rPr>
        <w:t xml:space="preserve"> a growing tourism sector within Llanelli’s economy. The fact that the coastline contributes to the attractiveness of the area means it is/was a good choice for post-industrial towns to have a quality of life higher than other post-industrial towns. Also</w:t>
      </w:r>
      <w:r>
        <w:rPr>
          <w:rFonts w:ascii="Arial" w:hAnsi="Arial" w:cs="Arial"/>
        </w:rPr>
        <w:t>,</w:t>
      </w:r>
      <w:r w:rsidRPr="005A2D7C">
        <w:rPr>
          <w:rFonts w:ascii="Arial" w:hAnsi="Arial" w:cs="Arial"/>
        </w:rPr>
        <w:t xml:space="preserve"> this Area benefits from three </w:t>
      </w:r>
      <w:r>
        <w:rPr>
          <w:rFonts w:ascii="Arial" w:hAnsi="Arial" w:cs="Arial"/>
        </w:rPr>
        <w:t>interrelated</w:t>
      </w:r>
      <w:r w:rsidRPr="005A2D7C">
        <w:rPr>
          <w:rFonts w:ascii="Arial" w:hAnsi="Arial" w:cs="Arial"/>
        </w:rPr>
        <w:t xml:space="preserve"> areas, Tyisha, the town centre and Pentre Awel, which, when combined as a set of assets, provide </w:t>
      </w:r>
      <w:r>
        <w:rPr>
          <w:rFonts w:ascii="Arial" w:hAnsi="Arial" w:cs="Arial"/>
        </w:rPr>
        <w:t xml:space="preserve">a </w:t>
      </w:r>
      <w:r w:rsidRPr="005A2D7C">
        <w:rPr>
          <w:rFonts w:ascii="Arial" w:hAnsi="Arial" w:cs="Arial"/>
        </w:rPr>
        <w:t>significant opportunity for connected regeneration; the neighbourhood improvements, town centre renewal and strategic economic investment can all happen together in one area.</w:t>
      </w:r>
    </w:p>
    <w:p w14:paraId="01481D38" w14:textId="77777777" w:rsidR="005A2D7C" w:rsidRPr="005A2D7C" w:rsidRDefault="005A2D7C" w:rsidP="005A2D7C">
      <w:pPr>
        <w:spacing w:line="480" w:lineRule="auto"/>
        <w:rPr>
          <w:rFonts w:ascii="Arial" w:hAnsi="Arial" w:cs="Arial"/>
        </w:rPr>
      </w:pPr>
    </w:p>
    <w:p w14:paraId="4695AC49" w14:textId="5CF47F1B" w:rsidR="005A2D7C" w:rsidRPr="005A2D7C" w:rsidRDefault="005A2D7C" w:rsidP="005A2D7C">
      <w:pPr>
        <w:spacing w:line="480" w:lineRule="auto"/>
        <w:rPr>
          <w:rFonts w:ascii="Arial" w:hAnsi="Arial" w:cs="Arial"/>
        </w:rPr>
      </w:pPr>
      <w:r w:rsidRPr="005A2D7C">
        <w:rPr>
          <w:rFonts w:ascii="Arial" w:hAnsi="Arial" w:cs="Arial"/>
        </w:rPr>
        <w:t>However, no connectedness exists between these spaces at this time, which is a weakness; the Pentre Awel project may yield success as a development project without providing enough benefit to the town centre and surrounding neighbourhoods. Conversely, improvements to the town centre may be of little value without being connected to larger employment and wellbeing opportunities. Llanelli</w:t>
      </w:r>
      <w:r>
        <w:rPr>
          <w:rFonts w:ascii="Arial" w:hAnsi="Arial" w:cs="Arial"/>
        </w:rPr>
        <w:t>,</w:t>
      </w:r>
      <w:r w:rsidRPr="005A2D7C">
        <w:rPr>
          <w:rFonts w:ascii="Arial" w:hAnsi="Arial" w:cs="Arial"/>
        </w:rPr>
        <w:t xml:space="preserve"> therefore</w:t>
      </w:r>
      <w:r>
        <w:rPr>
          <w:rFonts w:ascii="Arial" w:hAnsi="Arial" w:cs="Arial"/>
        </w:rPr>
        <w:t>,</w:t>
      </w:r>
      <w:r w:rsidRPr="005A2D7C">
        <w:rPr>
          <w:rFonts w:ascii="Arial" w:hAnsi="Arial" w:cs="Arial"/>
        </w:rPr>
        <w:t xml:space="preserve"> needs connected regeneration rather than multiple unconnected interventions.</w:t>
      </w:r>
    </w:p>
    <w:p w14:paraId="76FF362C" w14:textId="77777777" w:rsidR="005A2D7C" w:rsidRPr="005A2D7C" w:rsidRDefault="005A2D7C" w:rsidP="005A2D7C">
      <w:pPr>
        <w:spacing w:line="480" w:lineRule="auto"/>
        <w:rPr>
          <w:rFonts w:ascii="Arial" w:hAnsi="Arial" w:cs="Arial"/>
        </w:rPr>
      </w:pPr>
    </w:p>
    <w:p w14:paraId="37CE307E" w14:textId="6A53B3CC" w:rsidR="005A2D7C" w:rsidRPr="005A2D7C" w:rsidRDefault="005A2D7C" w:rsidP="005A2D7C">
      <w:pPr>
        <w:spacing w:line="480" w:lineRule="auto"/>
        <w:rPr>
          <w:rFonts w:ascii="Arial" w:hAnsi="Arial" w:cs="Arial"/>
        </w:rPr>
      </w:pPr>
      <w:r w:rsidRPr="005A2D7C">
        <w:rPr>
          <w:rFonts w:ascii="Arial" w:hAnsi="Arial" w:cs="Arial"/>
        </w:rPr>
        <w:t>Partnerships are the foundation of Llanelli’s Regeneration plans. Carmarthenshire County Council is the Principal Public Stakeholder as it holds the regeneration plans, local funding and the implementation of the town centre's masterplan and Tyisha improvements. Llanelli Town Council is also a significant partner regarding local views and place identity. Other Public Sector Partners include Dyfed Powys Police (regarding Tyisha) and Health Sector bodies connected to Pentre Awel.</w:t>
      </w:r>
    </w:p>
    <w:p w14:paraId="05A9F8BF" w14:textId="13C2D1F0" w:rsidR="005A2D7C" w:rsidRPr="005A2D7C" w:rsidRDefault="005A2D7C" w:rsidP="005A2D7C">
      <w:pPr>
        <w:spacing w:line="480" w:lineRule="auto"/>
        <w:rPr>
          <w:rFonts w:ascii="Arial" w:hAnsi="Arial" w:cs="Arial"/>
        </w:rPr>
      </w:pPr>
      <w:r w:rsidRPr="005A2D7C">
        <w:rPr>
          <w:rFonts w:ascii="Arial" w:hAnsi="Arial" w:cs="Arial"/>
        </w:rPr>
        <w:lastRenderedPageBreak/>
        <w:t>There are several Private Stakeholders in Llanelli, including Landlords, Developers, Local Businesses, Hospitality, Sports organisations and companies who may occupy space in Pentre Awel. There are several Community Stakeholders in Llanelli, including Local Residents, Local (volunteer groups)</w:t>
      </w:r>
      <w:r>
        <w:rPr>
          <w:rFonts w:ascii="Arial" w:hAnsi="Arial" w:cs="Arial"/>
        </w:rPr>
        <w:t>,</w:t>
      </w:r>
      <w:r w:rsidRPr="005A2D7C">
        <w:rPr>
          <w:rFonts w:ascii="Arial" w:hAnsi="Arial" w:cs="Arial"/>
        </w:rPr>
        <w:t xml:space="preserve"> Schools</w:t>
      </w:r>
      <w:r>
        <w:rPr>
          <w:rFonts w:ascii="Arial" w:hAnsi="Arial" w:cs="Arial"/>
        </w:rPr>
        <w:t>,</w:t>
      </w:r>
      <w:r w:rsidRPr="005A2D7C">
        <w:rPr>
          <w:rFonts w:ascii="Arial" w:hAnsi="Arial" w:cs="Arial"/>
        </w:rPr>
        <w:t xml:space="preserve"> Users of the Market</w:t>
      </w:r>
      <w:r>
        <w:rPr>
          <w:rFonts w:ascii="Arial" w:hAnsi="Arial" w:cs="Arial"/>
        </w:rPr>
        <w:t>,</w:t>
      </w:r>
      <w:r w:rsidRPr="005A2D7C">
        <w:rPr>
          <w:rFonts w:ascii="Arial" w:hAnsi="Arial" w:cs="Arial"/>
        </w:rPr>
        <w:t xml:space="preserve"> and Neighbourhood organisations.</w:t>
      </w:r>
      <w:r>
        <w:rPr>
          <w:rFonts w:ascii="Arial" w:hAnsi="Arial" w:cs="Arial"/>
        </w:rPr>
        <w:t xml:space="preserve"> </w:t>
      </w:r>
      <w:r w:rsidRPr="005A2D7C">
        <w:rPr>
          <w:rFonts w:ascii="Arial" w:hAnsi="Arial" w:cs="Arial"/>
        </w:rPr>
        <w:t>The reason these groups are important is that local people must believe that regeneration is meeting their practical needs, such as safety of the community, quality of housing, local employment opportunities and public spaces.</w:t>
      </w:r>
    </w:p>
    <w:p w14:paraId="64B8652A" w14:textId="77777777" w:rsidR="005A2D7C" w:rsidRPr="005A2D7C" w:rsidRDefault="005A2D7C" w:rsidP="005A2D7C">
      <w:pPr>
        <w:spacing w:line="480" w:lineRule="auto"/>
        <w:rPr>
          <w:rFonts w:ascii="Arial" w:hAnsi="Arial" w:cs="Arial"/>
        </w:rPr>
      </w:pPr>
    </w:p>
    <w:p w14:paraId="110DFBCA" w14:textId="3BE15A0E" w:rsidR="005A2D7C" w:rsidRPr="005A2D7C" w:rsidRDefault="005A2D7C" w:rsidP="005A2D7C">
      <w:pPr>
        <w:spacing w:line="480" w:lineRule="auto"/>
        <w:rPr>
          <w:rFonts w:ascii="Arial" w:hAnsi="Arial" w:cs="Arial"/>
        </w:rPr>
      </w:pPr>
      <w:r w:rsidRPr="005A2D7C">
        <w:rPr>
          <w:rFonts w:ascii="Arial" w:hAnsi="Arial" w:cs="Arial"/>
        </w:rPr>
        <w:t>The stakeholders involved in the regeneration process may not all have the same priorities. Investors may be concerned with the viability of their investment and how many people are visiting the area</w:t>
      </w:r>
      <w:r>
        <w:rPr>
          <w:rFonts w:ascii="Arial" w:hAnsi="Arial" w:cs="Arial"/>
        </w:rPr>
        <w:t>,</w:t>
      </w:r>
      <w:r w:rsidRPr="005A2D7C">
        <w:rPr>
          <w:rFonts w:ascii="Arial" w:hAnsi="Arial" w:cs="Arial"/>
        </w:rPr>
        <w:t xml:space="preserve"> while residents may be more concerned about being able to afford housing and access to services. Local businesses may welcome new development; however, they may also have concerns about disruption and what happens to their businesses after the completion of a development project. Therefore, </w:t>
      </w:r>
      <w:r>
        <w:rPr>
          <w:rFonts w:ascii="Arial" w:hAnsi="Arial" w:cs="Arial"/>
        </w:rPr>
        <w:t>there must be</w:t>
      </w:r>
      <w:r w:rsidRPr="005A2D7C">
        <w:rPr>
          <w:rFonts w:ascii="Arial" w:hAnsi="Arial" w:cs="Arial"/>
        </w:rPr>
        <w:t xml:space="preserve"> good governance and a good level of participation in the regeneration process. Research has demonstrated that regeneration projects are much more successful when they reflect the local scale, attachment to the area and everyday needs of the community, than when they try to replicate the models found in metropolitan areas (Powe et al., 2015; Fiorentino et al., 2024).</w:t>
      </w:r>
    </w:p>
    <w:p w14:paraId="60812DB4" w14:textId="77777777" w:rsidR="005A2D7C" w:rsidRPr="005A2D7C" w:rsidRDefault="005A2D7C" w:rsidP="005A2D7C">
      <w:pPr>
        <w:spacing w:line="480" w:lineRule="auto"/>
        <w:rPr>
          <w:rFonts w:ascii="Arial" w:hAnsi="Arial" w:cs="Arial"/>
        </w:rPr>
      </w:pPr>
    </w:p>
    <w:p w14:paraId="56C32A81" w14:textId="5BE7CB9E" w:rsidR="005A2D7C" w:rsidRPr="005A2D7C" w:rsidRDefault="005A2D7C" w:rsidP="005A2D7C">
      <w:pPr>
        <w:spacing w:line="480" w:lineRule="auto"/>
        <w:rPr>
          <w:rFonts w:ascii="Arial" w:hAnsi="Arial" w:cs="Arial"/>
        </w:rPr>
      </w:pPr>
      <w:r w:rsidRPr="005A2D7C">
        <w:rPr>
          <w:rFonts w:ascii="Arial" w:hAnsi="Arial" w:cs="Arial"/>
        </w:rPr>
        <w:t>While Llanelli already has a strong policy framework in place to support the regeneration process, it has several policy plans which you can utili</w:t>
      </w:r>
      <w:r>
        <w:rPr>
          <w:rFonts w:ascii="Arial" w:hAnsi="Arial" w:cs="Arial"/>
        </w:rPr>
        <w:t>s</w:t>
      </w:r>
      <w:r w:rsidRPr="005A2D7C">
        <w:rPr>
          <w:rFonts w:ascii="Arial" w:hAnsi="Arial" w:cs="Arial"/>
        </w:rPr>
        <w:t xml:space="preserve">e to improve Llanelli’s town centre, including the Llanelli Recovery Masterplan that outlines </w:t>
      </w:r>
      <w:r w:rsidRPr="005A2D7C">
        <w:rPr>
          <w:rFonts w:ascii="Arial" w:hAnsi="Arial" w:cs="Arial"/>
        </w:rPr>
        <w:lastRenderedPageBreak/>
        <w:t xml:space="preserve">improving the town centre and promoting active travel, the creation of more space for start-up businesses, improving the public realm, and encouraging a wider mix of uses; and the Transforming Tyisha Programme, which identifies and addresses neighbourhood-specific issues such as poor-quality housing, environmental conditions and crime. Additionally, Pentre Awel has been identified as a key strategic anchor for improving health and </w:t>
      </w:r>
      <w:r>
        <w:rPr>
          <w:rFonts w:ascii="Arial" w:hAnsi="Arial" w:cs="Arial"/>
        </w:rPr>
        <w:t>well-being</w:t>
      </w:r>
      <w:r w:rsidRPr="005A2D7C">
        <w:rPr>
          <w:rFonts w:ascii="Arial" w:hAnsi="Arial" w:cs="Arial"/>
        </w:rPr>
        <w:t xml:space="preserve"> through business development.</w:t>
      </w:r>
    </w:p>
    <w:p w14:paraId="18428815" w14:textId="77777777" w:rsidR="005A2D7C" w:rsidRPr="005A2D7C" w:rsidRDefault="005A2D7C" w:rsidP="005A2D7C">
      <w:pPr>
        <w:spacing w:line="480" w:lineRule="auto"/>
        <w:rPr>
          <w:rFonts w:ascii="Arial" w:hAnsi="Arial" w:cs="Arial"/>
        </w:rPr>
      </w:pPr>
    </w:p>
    <w:p w14:paraId="4B6B52B6" w14:textId="03275B1F" w:rsidR="005A2D7C" w:rsidRPr="005A2D7C" w:rsidRDefault="005A2D7C" w:rsidP="005A2D7C">
      <w:pPr>
        <w:spacing w:line="480" w:lineRule="auto"/>
        <w:rPr>
          <w:rFonts w:ascii="Arial" w:hAnsi="Arial" w:cs="Arial"/>
        </w:rPr>
      </w:pPr>
      <w:r w:rsidRPr="005A2D7C">
        <w:rPr>
          <w:rFonts w:ascii="Arial" w:hAnsi="Arial" w:cs="Arial"/>
        </w:rPr>
        <w:t xml:space="preserve">The </w:t>
      </w:r>
      <w:r w:rsidRPr="005A2D7C">
        <w:rPr>
          <w:rFonts w:ascii="Arial" w:hAnsi="Arial" w:cs="Arial"/>
        </w:rPr>
        <w:t>above-mentioned</w:t>
      </w:r>
      <w:r w:rsidRPr="005A2D7C">
        <w:rPr>
          <w:rFonts w:ascii="Arial" w:hAnsi="Arial" w:cs="Arial"/>
        </w:rPr>
        <w:t xml:space="preserve"> plans would complement one another and provide a foundation for local policy to support regeneration processes outside of the retail sector. The Wellbeing Agenda in the County reinforces the sensibility of this approach, as it incorporates economic development and how those economic opportunities are used to promote access to health and wellness in the community</w:t>
      </w:r>
      <w:r>
        <w:rPr>
          <w:rFonts w:ascii="Arial" w:hAnsi="Arial" w:cs="Arial"/>
        </w:rPr>
        <w:t>,</w:t>
      </w:r>
      <w:r w:rsidRPr="005A2D7C">
        <w:rPr>
          <w:rFonts w:ascii="Arial" w:hAnsi="Arial" w:cs="Arial"/>
        </w:rPr>
        <w:t xml:space="preserve"> as well as to build environmental sustainability. The major constraint to moving forward on </w:t>
      </w:r>
      <w:r w:rsidRPr="005A2D7C">
        <w:rPr>
          <w:rFonts w:ascii="Arial" w:hAnsi="Arial" w:cs="Arial"/>
        </w:rPr>
        <w:t>all</w:t>
      </w:r>
      <w:r w:rsidRPr="005A2D7C">
        <w:rPr>
          <w:rFonts w:ascii="Arial" w:hAnsi="Arial" w:cs="Arial"/>
        </w:rPr>
        <w:t xml:space="preserve"> these initiatives is that they are commonly located in different jurisdictions. Llanelli does not have a shortage of plans; rather, it needs improved linkages among the plans.</w:t>
      </w:r>
      <w:r>
        <w:rPr>
          <w:rFonts w:ascii="Arial" w:hAnsi="Arial" w:cs="Arial"/>
        </w:rPr>
        <w:t xml:space="preserve"> </w:t>
      </w:r>
      <w:proofErr w:type="gramStart"/>
      <w:r w:rsidRPr="005A2D7C">
        <w:rPr>
          <w:rFonts w:ascii="Arial" w:hAnsi="Arial" w:cs="Arial"/>
        </w:rPr>
        <w:t>Sustainable</w:t>
      </w:r>
      <w:proofErr w:type="gramEnd"/>
      <w:r w:rsidRPr="005A2D7C">
        <w:rPr>
          <w:rFonts w:ascii="Arial" w:hAnsi="Arial" w:cs="Arial"/>
        </w:rPr>
        <w:t xml:space="preserve"> regeneration theory is highly relevant here, as it focuses on integration, social inclusion and supporting local livelihoods, rather than just physical renewal (Chambers and Conway, 1992; Tabares et al., 2022).</w:t>
      </w:r>
    </w:p>
    <w:p w14:paraId="6F50FC16" w14:textId="77777777" w:rsidR="005A2D7C" w:rsidRPr="005A2D7C" w:rsidRDefault="005A2D7C" w:rsidP="005A2D7C">
      <w:pPr>
        <w:spacing w:line="480" w:lineRule="auto"/>
        <w:rPr>
          <w:rFonts w:ascii="Arial" w:hAnsi="Arial" w:cs="Arial"/>
        </w:rPr>
      </w:pPr>
    </w:p>
    <w:p w14:paraId="10E3CE62" w14:textId="3D4F4D34" w:rsidR="005A2D7C" w:rsidRPr="005A2D7C" w:rsidRDefault="005A2D7C" w:rsidP="005A2D7C">
      <w:pPr>
        <w:spacing w:line="480" w:lineRule="auto"/>
        <w:rPr>
          <w:rFonts w:ascii="Arial" w:hAnsi="Arial" w:cs="Arial"/>
        </w:rPr>
      </w:pPr>
      <w:r w:rsidRPr="005A2D7C">
        <w:rPr>
          <w:rFonts w:ascii="Arial" w:hAnsi="Arial" w:cs="Arial"/>
        </w:rPr>
        <w:t xml:space="preserve">The current businesses, community options and resident viewpoints in Llanelli are quite diverse. There are many different types of businesses and organisations, some small, including retailers, cafes and restaurants, education providers, sports organisations, care-related jobs and community groups. This type of economic structure means that regeneration should be geared </w:t>
      </w:r>
      <w:r>
        <w:rPr>
          <w:rFonts w:ascii="Arial" w:hAnsi="Arial" w:cs="Arial"/>
        </w:rPr>
        <w:t>towards</w:t>
      </w:r>
      <w:r w:rsidRPr="005A2D7C">
        <w:rPr>
          <w:rFonts w:ascii="Arial" w:hAnsi="Arial" w:cs="Arial"/>
        </w:rPr>
        <w:t xml:space="preserve"> supporting local </w:t>
      </w:r>
      <w:r w:rsidRPr="005A2D7C">
        <w:rPr>
          <w:rFonts w:ascii="Arial" w:hAnsi="Arial" w:cs="Arial"/>
        </w:rPr>
        <w:lastRenderedPageBreak/>
        <w:t xml:space="preserve">entrepreneurs, rather than large external investors. Local community opportunities for regeneration include growth in the </w:t>
      </w:r>
      <w:r w:rsidRPr="005A2D7C">
        <w:rPr>
          <w:rFonts w:ascii="Arial" w:hAnsi="Arial" w:cs="Arial"/>
        </w:rPr>
        <w:t>regions,</w:t>
      </w:r>
      <w:r w:rsidRPr="005A2D7C">
        <w:rPr>
          <w:rFonts w:ascii="Arial" w:hAnsi="Arial" w:cs="Arial"/>
        </w:rPr>
        <w:t xml:space="preserve"> </w:t>
      </w:r>
      <w:r w:rsidRPr="005A2D7C">
        <w:rPr>
          <w:rFonts w:ascii="Arial" w:hAnsi="Arial" w:cs="Arial"/>
        </w:rPr>
        <w:t>e.g.</w:t>
      </w:r>
      <w:r w:rsidRPr="005A2D7C">
        <w:rPr>
          <w:rFonts w:ascii="Arial" w:hAnsi="Arial" w:cs="Arial"/>
        </w:rPr>
        <w:t xml:space="preserve"> health-related services, coastal tourism, food and leisure, creative micro-enterprises and town centre businesses.</w:t>
      </w:r>
    </w:p>
    <w:p w14:paraId="0E7138C8" w14:textId="77777777" w:rsidR="005A2D7C" w:rsidRPr="005A2D7C" w:rsidRDefault="005A2D7C" w:rsidP="005A2D7C">
      <w:pPr>
        <w:spacing w:line="480" w:lineRule="auto"/>
        <w:rPr>
          <w:rFonts w:ascii="Arial" w:hAnsi="Arial" w:cs="Arial"/>
        </w:rPr>
      </w:pPr>
    </w:p>
    <w:p w14:paraId="289C0675" w14:textId="49E6E93E" w:rsidR="005A2D7C" w:rsidRPr="005A2D7C" w:rsidRDefault="005A2D7C" w:rsidP="005A2D7C">
      <w:pPr>
        <w:spacing w:line="480" w:lineRule="auto"/>
        <w:rPr>
          <w:rFonts w:ascii="Arial" w:hAnsi="Arial" w:cs="Arial"/>
        </w:rPr>
      </w:pPr>
      <w:r w:rsidRPr="005A2D7C">
        <w:rPr>
          <w:rFonts w:ascii="Arial" w:hAnsi="Arial" w:cs="Arial"/>
        </w:rPr>
        <w:t xml:space="preserve">Residents are likely to see both practical and symbolic outcomes of regeneration. Practical outcomes should encompass clean streets, safe walkways, improved shopping facilities and job </w:t>
      </w:r>
      <w:r w:rsidRPr="005A2D7C">
        <w:rPr>
          <w:rFonts w:ascii="Arial" w:hAnsi="Arial" w:cs="Arial"/>
        </w:rPr>
        <w:t>growth,</w:t>
      </w:r>
      <w:r w:rsidRPr="005A2D7C">
        <w:rPr>
          <w:rFonts w:ascii="Arial" w:hAnsi="Arial" w:cs="Arial"/>
        </w:rPr>
        <w:t xml:space="preserve"> whereas symbolically communities will want to demonstrate their value to each other, rather than experiencing feelings of neglect. Llanelli is still a significant 'local identity', which can be evidenced through sport, community history and coastal location. This local identity could be positively used to support the regeneration of Llanelli; however, deprived areas need to be included in this process</w:t>
      </w:r>
      <w:r>
        <w:rPr>
          <w:rFonts w:ascii="Arial" w:hAnsi="Arial" w:cs="Arial"/>
        </w:rPr>
        <w:t>,</w:t>
      </w:r>
      <w:r w:rsidRPr="005A2D7C">
        <w:rPr>
          <w:rFonts w:ascii="Arial" w:hAnsi="Arial" w:cs="Arial"/>
        </w:rPr>
        <w:t xml:space="preserve"> e.g. Tyisha.</w:t>
      </w:r>
    </w:p>
    <w:p w14:paraId="04B07A05" w14:textId="77777777" w:rsidR="005A2D7C" w:rsidRPr="005A2D7C" w:rsidRDefault="005A2D7C" w:rsidP="005A2D7C">
      <w:pPr>
        <w:spacing w:line="480" w:lineRule="auto"/>
        <w:rPr>
          <w:rFonts w:ascii="Arial" w:hAnsi="Arial" w:cs="Arial"/>
        </w:rPr>
      </w:pPr>
    </w:p>
    <w:p w14:paraId="0145B82F" w14:textId="5006801C" w:rsidR="005A2D7C" w:rsidRPr="005A2D7C" w:rsidRDefault="005A2D7C" w:rsidP="005A2D7C">
      <w:pPr>
        <w:spacing w:line="480" w:lineRule="auto"/>
        <w:rPr>
          <w:rFonts w:ascii="Arial" w:hAnsi="Arial" w:cs="Arial"/>
          <w:b/>
          <w:bCs/>
        </w:rPr>
      </w:pPr>
      <w:r w:rsidRPr="005A2D7C">
        <w:rPr>
          <w:rFonts w:ascii="Arial" w:hAnsi="Arial" w:cs="Arial"/>
          <w:b/>
          <w:bCs/>
        </w:rPr>
        <w:t xml:space="preserve">Part </w:t>
      </w:r>
      <w:r>
        <w:rPr>
          <w:rFonts w:ascii="Arial" w:hAnsi="Arial" w:cs="Arial"/>
          <w:b/>
          <w:bCs/>
        </w:rPr>
        <w:t>B:</w:t>
      </w:r>
      <w:r w:rsidRPr="005A2D7C">
        <w:rPr>
          <w:rFonts w:ascii="Arial" w:hAnsi="Arial" w:cs="Arial"/>
          <w:b/>
          <w:bCs/>
        </w:rPr>
        <w:t xml:space="preserve"> Identify future regeneration opportunities</w:t>
      </w:r>
    </w:p>
    <w:p w14:paraId="6AB7968C" w14:textId="5566590E" w:rsidR="005A2D7C" w:rsidRPr="005A2D7C" w:rsidRDefault="005A2D7C" w:rsidP="005A2D7C">
      <w:pPr>
        <w:pStyle w:val="ListParagraph"/>
        <w:numPr>
          <w:ilvl w:val="0"/>
          <w:numId w:val="1"/>
        </w:numPr>
        <w:spacing w:line="480" w:lineRule="auto"/>
        <w:rPr>
          <w:rFonts w:ascii="Arial" w:hAnsi="Arial" w:cs="Arial"/>
          <w:b/>
          <w:bCs/>
        </w:rPr>
      </w:pPr>
      <w:r w:rsidRPr="005A2D7C">
        <w:rPr>
          <w:rFonts w:ascii="Arial" w:hAnsi="Arial" w:cs="Arial"/>
          <w:b/>
          <w:bCs/>
        </w:rPr>
        <w:t>The connection corridor between Tyisha, Llanelli Town Centre and Pentre Awel</w:t>
      </w:r>
    </w:p>
    <w:p w14:paraId="55FE3C15" w14:textId="51370D1C" w:rsidR="005A2D7C" w:rsidRPr="005A2D7C" w:rsidRDefault="005A2D7C" w:rsidP="005A2D7C">
      <w:pPr>
        <w:spacing w:line="480" w:lineRule="auto"/>
        <w:rPr>
          <w:rFonts w:ascii="Arial" w:hAnsi="Arial" w:cs="Arial"/>
        </w:rPr>
      </w:pPr>
      <w:r w:rsidRPr="005A2D7C">
        <w:rPr>
          <w:rFonts w:ascii="Arial" w:hAnsi="Arial" w:cs="Arial"/>
        </w:rPr>
        <w:t xml:space="preserve">The first opportunity is to create both a physical and social connection corridor, linking Tyisha, Llanelli Town Centre and Pentre Awel. This would provide improved walking and cycling routes, better lighting, more public art, more green space and safer crossing points. promoting activity along transit and pedestrian routes by </w:t>
      </w:r>
      <w:r w:rsidRPr="005A2D7C">
        <w:rPr>
          <w:rFonts w:ascii="Arial" w:hAnsi="Arial" w:cs="Arial"/>
        </w:rPr>
        <w:t>suggesting ‘</w:t>
      </w:r>
      <w:r w:rsidRPr="005A2D7C">
        <w:rPr>
          <w:rFonts w:ascii="Arial" w:hAnsi="Arial" w:cs="Arial"/>
        </w:rPr>
        <w:t>how can we encourage pedestrian transit via the local events? How can we also make the route functional and visible</w:t>
      </w:r>
      <w:r>
        <w:rPr>
          <w:rFonts w:ascii="Arial" w:hAnsi="Arial" w:cs="Arial"/>
        </w:rPr>
        <w:t>,</w:t>
      </w:r>
      <w:r w:rsidRPr="005A2D7C">
        <w:rPr>
          <w:rFonts w:ascii="Arial" w:hAnsi="Arial" w:cs="Arial"/>
        </w:rPr>
        <w:t xml:space="preserve"> etc.</w:t>
      </w:r>
      <w:r>
        <w:rPr>
          <w:rFonts w:ascii="Arial" w:hAnsi="Arial" w:cs="Arial"/>
        </w:rPr>
        <w:t>,</w:t>
      </w:r>
      <w:r w:rsidRPr="005A2D7C">
        <w:rPr>
          <w:rFonts w:ascii="Arial" w:hAnsi="Arial" w:cs="Arial"/>
        </w:rPr>
        <w:t xml:space="preserve"> </w:t>
      </w:r>
      <w:r>
        <w:rPr>
          <w:rFonts w:ascii="Arial" w:hAnsi="Arial" w:cs="Arial"/>
        </w:rPr>
        <w:t xml:space="preserve">we </w:t>
      </w:r>
      <w:r w:rsidRPr="005A2D7C">
        <w:rPr>
          <w:rFonts w:ascii="Arial" w:hAnsi="Arial" w:cs="Arial"/>
        </w:rPr>
        <w:t xml:space="preserve">will be </w:t>
      </w:r>
      <w:r w:rsidRPr="005A2D7C">
        <w:rPr>
          <w:rFonts w:ascii="Arial" w:hAnsi="Arial" w:cs="Arial"/>
        </w:rPr>
        <w:t>using</w:t>
      </w:r>
      <w:r w:rsidRPr="005A2D7C">
        <w:rPr>
          <w:rFonts w:ascii="Arial" w:hAnsi="Arial" w:cs="Arial"/>
        </w:rPr>
        <w:t xml:space="preserve"> the vacant spaces and fields along the route.</w:t>
      </w:r>
      <w:r>
        <w:rPr>
          <w:rFonts w:ascii="Arial" w:hAnsi="Arial" w:cs="Arial"/>
        </w:rPr>
        <w:t xml:space="preserve"> </w:t>
      </w:r>
      <w:r w:rsidRPr="005A2D7C">
        <w:rPr>
          <w:rFonts w:ascii="Arial" w:hAnsi="Arial" w:cs="Arial"/>
        </w:rPr>
        <w:t xml:space="preserve">Incorporating local events and temporary uses into vacant sites will create vibrancy and a sense of Alive-ness along both the </w:t>
      </w:r>
      <w:r w:rsidRPr="005A2D7C">
        <w:rPr>
          <w:rFonts w:ascii="Arial" w:hAnsi="Arial" w:cs="Arial"/>
        </w:rPr>
        <w:lastRenderedPageBreak/>
        <w:t xml:space="preserve">pedestrian transit routes as well as other transit routes like the Light Rail and Bus System that </w:t>
      </w:r>
      <w:r>
        <w:rPr>
          <w:rFonts w:ascii="Arial" w:hAnsi="Arial" w:cs="Arial"/>
        </w:rPr>
        <w:t>intersect</w:t>
      </w:r>
      <w:r w:rsidRPr="005A2D7C">
        <w:rPr>
          <w:rFonts w:ascii="Arial" w:hAnsi="Arial" w:cs="Arial"/>
        </w:rPr>
        <w:t xml:space="preserve"> at various points along the route.</w:t>
      </w:r>
    </w:p>
    <w:p w14:paraId="15D2BF01" w14:textId="77777777" w:rsidR="005A2D7C" w:rsidRDefault="005A2D7C" w:rsidP="005A2D7C">
      <w:pPr>
        <w:spacing w:line="480" w:lineRule="auto"/>
        <w:rPr>
          <w:rFonts w:ascii="Arial" w:hAnsi="Arial" w:cs="Arial"/>
        </w:rPr>
      </w:pPr>
    </w:p>
    <w:p w14:paraId="4B750379" w14:textId="0506E24C" w:rsidR="005A2D7C" w:rsidRPr="005A2D7C" w:rsidRDefault="005A2D7C" w:rsidP="005A2D7C">
      <w:pPr>
        <w:spacing w:line="480" w:lineRule="auto"/>
        <w:rPr>
          <w:rFonts w:ascii="Arial" w:hAnsi="Arial" w:cs="Arial"/>
        </w:rPr>
      </w:pPr>
      <w:r w:rsidRPr="005A2D7C">
        <w:rPr>
          <w:rFonts w:ascii="Arial" w:hAnsi="Arial" w:cs="Arial"/>
        </w:rPr>
        <w:t xml:space="preserve">This idea creates sustainability because it provides an emphasis on </w:t>
      </w:r>
      <w:r>
        <w:rPr>
          <w:rFonts w:ascii="Arial" w:hAnsi="Arial" w:cs="Arial"/>
        </w:rPr>
        <w:t>low-carbon</w:t>
      </w:r>
      <w:r w:rsidRPr="005A2D7C">
        <w:rPr>
          <w:rFonts w:ascii="Arial" w:hAnsi="Arial" w:cs="Arial"/>
        </w:rPr>
        <w:t xml:space="preserve"> transport modes and will enable the </w:t>
      </w:r>
      <w:r>
        <w:rPr>
          <w:rFonts w:ascii="Arial" w:hAnsi="Arial" w:cs="Arial"/>
        </w:rPr>
        <w:t>long-term</w:t>
      </w:r>
      <w:r w:rsidRPr="005A2D7C">
        <w:rPr>
          <w:rFonts w:ascii="Arial" w:hAnsi="Arial" w:cs="Arial"/>
        </w:rPr>
        <w:t xml:space="preserve"> economic and physical benefits of investment to be shared by many. It will also ensure that Tyisha is included as part of the overall development and </w:t>
      </w:r>
      <w:r>
        <w:rPr>
          <w:rFonts w:ascii="Arial" w:hAnsi="Arial" w:cs="Arial"/>
        </w:rPr>
        <w:t>that</w:t>
      </w:r>
      <w:r w:rsidRPr="005A2D7C">
        <w:rPr>
          <w:rFonts w:ascii="Arial" w:hAnsi="Arial" w:cs="Arial"/>
        </w:rPr>
        <w:t xml:space="preserve"> Pentre Awel is not being isolated. A developed corridor will assist with improved foot traffic and additional business to the town centre </w:t>
      </w:r>
      <w:r w:rsidRPr="005A2D7C">
        <w:rPr>
          <w:rFonts w:ascii="Arial" w:hAnsi="Arial" w:cs="Arial"/>
        </w:rPr>
        <w:t>because of</w:t>
      </w:r>
      <w:r w:rsidRPr="005A2D7C">
        <w:rPr>
          <w:rFonts w:ascii="Arial" w:hAnsi="Arial" w:cs="Arial"/>
        </w:rPr>
        <w:t xml:space="preserve"> nearby strategic investors.</w:t>
      </w:r>
    </w:p>
    <w:p w14:paraId="631306A8" w14:textId="77777777" w:rsidR="005A2D7C" w:rsidRPr="005A2D7C" w:rsidRDefault="005A2D7C" w:rsidP="005A2D7C">
      <w:pPr>
        <w:spacing w:line="480" w:lineRule="auto"/>
        <w:rPr>
          <w:rFonts w:ascii="Arial" w:hAnsi="Arial" w:cs="Arial"/>
        </w:rPr>
      </w:pPr>
    </w:p>
    <w:p w14:paraId="6BF342BB" w14:textId="74FE9334" w:rsidR="005A2D7C" w:rsidRPr="005A2D7C" w:rsidRDefault="005A2D7C" w:rsidP="005A2D7C">
      <w:pPr>
        <w:pStyle w:val="ListParagraph"/>
        <w:numPr>
          <w:ilvl w:val="0"/>
          <w:numId w:val="1"/>
        </w:numPr>
        <w:spacing w:line="480" w:lineRule="auto"/>
        <w:rPr>
          <w:rFonts w:ascii="Arial" w:hAnsi="Arial" w:cs="Arial"/>
          <w:b/>
          <w:bCs/>
        </w:rPr>
      </w:pPr>
      <w:r w:rsidRPr="005A2D7C">
        <w:rPr>
          <w:rFonts w:ascii="Arial" w:hAnsi="Arial" w:cs="Arial"/>
          <w:b/>
          <w:bCs/>
        </w:rPr>
        <w:t>Community Enterprise &amp; Local Developer Programme</w:t>
      </w:r>
    </w:p>
    <w:p w14:paraId="6E53E8C1" w14:textId="77777777" w:rsidR="005A2D7C" w:rsidRPr="005A2D7C" w:rsidRDefault="005A2D7C" w:rsidP="005A2D7C">
      <w:pPr>
        <w:spacing w:line="480" w:lineRule="auto"/>
        <w:rPr>
          <w:rFonts w:ascii="Arial" w:hAnsi="Arial" w:cs="Arial"/>
        </w:rPr>
      </w:pPr>
    </w:p>
    <w:p w14:paraId="241538D0" w14:textId="7EC61557" w:rsidR="005A2D7C" w:rsidRPr="005A2D7C" w:rsidRDefault="005A2D7C" w:rsidP="005A2D7C">
      <w:pPr>
        <w:spacing w:line="480" w:lineRule="auto"/>
        <w:rPr>
          <w:rFonts w:ascii="Arial" w:hAnsi="Arial" w:cs="Arial"/>
        </w:rPr>
      </w:pPr>
      <w:r w:rsidRPr="005A2D7C">
        <w:rPr>
          <w:rFonts w:ascii="Arial" w:hAnsi="Arial" w:cs="Arial"/>
        </w:rPr>
        <w:t xml:space="preserve">The second potential project opportunity is to establish a Community Enterprise and Local Developer Programme in the Town Centre. Many vacant commercial sites, underutilised buildings, or </w:t>
      </w:r>
      <w:r>
        <w:rPr>
          <w:rFonts w:ascii="Arial" w:hAnsi="Arial" w:cs="Arial"/>
        </w:rPr>
        <w:t>market-related</w:t>
      </w:r>
      <w:r w:rsidRPr="005A2D7C">
        <w:rPr>
          <w:rFonts w:ascii="Arial" w:hAnsi="Arial" w:cs="Arial"/>
        </w:rPr>
        <w:t xml:space="preserve"> population can be converted into </w:t>
      </w:r>
      <w:r>
        <w:rPr>
          <w:rFonts w:ascii="Arial" w:hAnsi="Arial" w:cs="Arial"/>
        </w:rPr>
        <w:t>low-cost</w:t>
      </w:r>
      <w:r w:rsidRPr="005A2D7C">
        <w:rPr>
          <w:rFonts w:ascii="Arial" w:hAnsi="Arial" w:cs="Arial"/>
        </w:rPr>
        <w:t xml:space="preserve"> units, repair businesses, food businesses, crafts and social enterprises, etc. Collaboration through shared use of and mentoring by local businesses could provide a pathway for many residents (i.e. in moving towards self-employment or small business assistance).</w:t>
      </w:r>
    </w:p>
    <w:p w14:paraId="43941239" w14:textId="77777777" w:rsidR="005A2D7C" w:rsidRDefault="005A2D7C" w:rsidP="005A2D7C">
      <w:pPr>
        <w:spacing w:line="480" w:lineRule="auto"/>
        <w:rPr>
          <w:rFonts w:ascii="Arial" w:hAnsi="Arial" w:cs="Arial"/>
        </w:rPr>
      </w:pPr>
    </w:p>
    <w:p w14:paraId="480D1EC8" w14:textId="3C7B55DC" w:rsidR="005A2D7C" w:rsidRPr="005A2D7C" w:rsidRDefault="005A2D7C" w:rsidP="005A2D7C">
      <w:pPr>
        <w:spacing w:line="480" w:lineRule="auto"/>
        <w:rPr>
          <w:rFonts w:ascii="Arial" w:hAnsi="Arial" w:cs="Arial"/>
        </w:rPr>
      </w:pPr>
      <w:r w:rsidRPr="005A2D7C">
        <w:rPr>
          <w:rFonts w:ascii="Arial" w:hAnsi="Arial" w:cs="Arial"/>
        </w:rPr>
        <w:t xml:space="preserve">This is consistent with Llanelli because it will not be rebuilding from a large-scale retail destination. It will also build an economic base that is more locally specific and flexible. Supporting community enterprise through using the town as a resource will </w:t>
      </w:r>
      <w:r w:rsidRPr="005A2D7C">
        <w:rPr>
          <w:rFonts w:ascii="Arial" w:hAnsi="Arial" w:cs="Arial"/>
        </w:rPr>
        <w:lastRenderedPageBreak/>
        <w:t xml:space="preserve">also keep more value within the town and reduce the town's reliance on outside investors. </w:t>
      </w:r>
      <w:r>
        <w:rPr>
          <w:rFonts w:ascii="Arial" w:hAnsi="Arial" w:cs="Arial"/>
        </w:rPr>
        <w:t>Public-led</w:t>
      </w:r>
      <w:r w:rsidRPr="005A2D7C">
        <w:rPr>
          <w:rFonts w:ascii="Arial" w:hAnsi="Arial" w:cs="Arial"/>
        </w:rPr>
        <w:t xml:space="preserve"> shared </w:t>
      </w:r>
      <w:r w:rsidRPr="005A2D7C">
        <w:rPr>
          <w:rFonts w:ascii="Arial" w:hAnsi="Arial" w:cs="Arial"/>
        </w:rPr>
        <w:t>workspace</w:t>
      </w:r>
      <w:r w:rsidRPr="005A2D7C">
        <w:rPr>
          <w:rFonts w:ascii="Arial" w:hAnsi="Arial" w:cs="Arial"/>
        </w:rPr>
        <w:t xml:space="preserve"> initiatives have demonstrated success in regenerating smaller and/or coastal communities through their connections to neighbourhood networks and operational support (Fiorentino, 2023).</w:t>
      </w:r>
    </w:p>
    <w:p w14:paraId="3A62BF3D" w14:textId="77777777" w:rsidR="005A2D7C" w:rsidRPr="005A2D7C" w:rsidRDefault="005A2D7C" w:rsidP="005A2D7C">
      <w:pPr>
        <w:spacing w:line="480" w:lineRule="auto"/>
        <w:rPr>
          <w:rFonts w:ascii="Arial" w:hAnsi="Arial" w:cs="Arial"/>
        </w:rPr>
      </w:pPr>
    </w:p>
    <w:p w14:paraId="794F662B" w14:textId="027E0903" w:rsidR="005A2D7C" w:rsidRPr="005A2D7C" w:rsidRDefault="005A2D7C" w:rsidP="005A2D7C">
      <w:pPr>
        <w:pStyle w:val="ListParagraph"/>
        <w:numPr>
          <w:ilvl w:val="0"/>
          <w:numId w:val="1"/>
        </w:numPr>
        <w:spacing w:line="480" w:lineRule="auto"/>
        <w:rPr>
          <w:rFonts w:ascii="Arial" w:hAnsi="Arial" w:cs="Arial"/>
          <w:b/>
          <w:bCs/>
          <w:color w:val="000000" w:themeColor="text1"/>
        </w:rPr>
      </w:pPr>
      <w:r w:rsidRPr="005A2D7C">
        <w:rPr>
          <w:rFonts w:ascii="Arial" w:hAnsi="Arial" w:cs="Arial"/>
          <w:b/>
          <w:bCs/>
          <w:color w:val="000000" w:themeColor="text1"/>
        </w:rPr>
        <w:t>Health &amp; Wellbeing Regeneration</w:t>
      </w:r>
    </w:p>
    <w:p w14:paraId="760F65BF" w14:textId="77777777" w:rsidR="005A2D7C" w:rsidRPr="005A2D7C" w:rsidRDefault="005A2D7C" w:rsidP="005A2D7C">
      <w:pPr>
        <w:spacing w:line="480" w:lineRule="auto"/>
        <w:rPr>
          <w:rFonts w:ascii="Arial" w:hAnsi="Arial" w:cs="Arial"/>
        </w:rPr>
      </w:pPr>
    </w:p>
    <w:p w14:paraId="47BF4068" w14:textId="0116BF3F" w:rsidR="005A2D7C" w:rsidRPr="005A2D7C" w:rsidRDefault="005A2D7C" w:rsidP="005A2D7C">
      <w:pPr>
        <w:spacing w:line="480" w:lineRule="auto"/>
        <w:rPr>
          <w:rFonts w:ascii="Arial" w:hAnsi="Arial" w:cs="Arial"/>
        </w:rPr>
      </w:pPr>
      <w:r w:rsidRPr="005A2D7C">
        <w:rPr>
          <w:rFonts w:ascii="Arial" w:hAnsi="Arial" w:cs="Arial"/>
        </w:rPr>
        <w:t xml:space="preserve">The third project opportunity is for health &amp; wellbeing to become a more defined regeneration theme in relation to the local economy. Pentre Awel is currently the primary anchor in the community for health &amp; wellbeing; however, there are numerous opportunities to incorporate into the overall development of the community and to address health &amp; wellness for the elderly or those with limited physical capabilities. There are many opportunities to provide accessible recreational opportunities, community learning environments and access to preventive health services to promote </w:t>
      </w:r>
      <w:r w:rsidR="005F22A4">
        <w:rPr>
          <w:rFonts w:ascii="Arial" w:hAnsi="Arial" w:cs="Arial"/>
        </w:rPr>
        <w:t>healthier</w:t>
      </w:r>
      <w:r w:rsidRPr="005A2D7C">
        <w:rPr>
          <w:rFonts w:ascii="Arial" w:hAnsi="Arial" w:cs="Arial"/>
        </w:rPr>
        <w:t xml:space="preserve"> lifestyles </w:t>
      </w:r>
      <w:r w:rsidR="005F22A4" w:rsidRPr="005A2D7C">
        <w:rPr>
          <w:rFonts w:ascii="Arial" w:hAnsi="Arial" w:cs="Arial"/>
        </w:rPr>
        <w:t>because of</w:t>
      </w:r>
      <w:r w:rsidRPr="005A2D7C">
        <w:rPr>
          <w:rFonts w:ascii="Arial" w:hAnsi="Arial" w:cs="Arial"/>
        </w:rPr>
        <w:t xml:space="preserve"> town centre and neighbourhood regeneration.</w:t>
      </w:r>
    </w:p>
    <w:p w14:paraId="0F169E8A" w14:textId="77777777" w:rsidR="005A2D7C" w:rsidRPr="005A2D7C" w:rsidRDefault="005A2D7C" w:rsidP="005A2D7C">
      <w:pPr>
        <w:spacing w:line="480" w:lineRule="auto"/>
        <w:rPr>
          <w:rFonts w:ascii="Arial" w:hAnsi="Arial" w:cs="Arial"/>
        </w:rPr>
      </w:pPr>
    </w:p>
    <w:p w14:paraId="1E06CA7B" w14:textId="0E9711DE" w:rsidR="005F22A4" w:rsidRDefault="005A2D7C" w:rsidP="005A2D7C">
      <w:pPr>
        <w:spacing w:line="480" w:lineRule="auto"/>
        <w:rPr>
          <w:rFonts w:ascii="Arial" w:hAnsi="Arial" w:cs="Arial"/>
        </w:rPr>
      </w:pPr>
      <w:r w:rsidRPr="005A2D7C">
        <w:rPr>
          <w:rFonts w:ascii="Arial" w:hAnsi="Arial" w:cs="Arial"/>
        </w:rPr>
        <w:t xml:space="preserve">This is particularly relevant to Llanelli, as well </w:t>
      </w:r>
      <w:r w:rsidR="005F22A4">
        <w:rPr>
          <w:rFonts w:ascii="Arial" w:hAnsi="Arial" w:cs="Arial"/>
        </w:rPr>
        <w:t xml:space="preserve">as </w:t>
      </w:r>
      <w:r w:rsidRPr="005A2D7C">
        <w:rPr>
          <w:rFonts w:ascii="Arial" w:hAnsi="Arial" w:cs="Arial"/>
        </w:rPr>
        <w:t xml:space="preserve">being a primary focus of the area. There are opportunities to improve accessibility (i.e. walkable routes), increase access to public spaces (i.e., parks), create opportunities for the community to exercise together, </w:t>
      </w:r>
      <w:r w:rsidR="005F22A4">
        <w:rPr>
          <w:rFonts w:ascii="Arial" w:hAnsi="Arial" w:cs="Arial"/>
        </w:rPr>
        <w:t xml:space="preserve">and </w:t>
      </w:r>
      <w:r w:rsidRPr="005A2D7C">
        <w:rPr>
          <w:rFonts w:ascii="Arial" w:hAnsi="Arial" w:cs="Arial"/>
        </w:rPr>
        <w:t xml:space="preserve">purchase and utilise wellness services locally to increase community pride and improve the quality of life for the citizens of Llanelli. This type of regeneration is sustainable because it is based on social inclusion, public health and everyday </w:t>
      </w:r>
      <w:proofErr w:type="spellStart"/>
      <w:r w:rsidR="00235A42">
        <w:rPr>
          <w:rFonts w:ascii="Arial" w:hAnsi="Arial" w:cs="Arial"/>
        </w:rPr>
        <w:t>livability</w:t>
      </w:r>
      <w:proofErr w:type="spellEnd"/>
      <w:r w:rsidRPr="005A2D7C">
        <w:rPr>
          <w:rFonts w:ascii="Arial" w:hAnsi="Arial" w:cs="Arial"/>
        </w:rPr>
        <w:t xml:space="preserve"> as opposed to only focusing on physical redevelopment.</w:t>
      </w:r>
    </w:p>
    <w:p w14:paraId="1EE8738D" w14:textId="5C575939" w:rsidR="005A2D7C" w:rsidRPr="005F22A4" w:rsidRDefault="005A2D7C" w:rsidP="005A2D7C">
      <w:pPr>
        <w:spacing w:line="480" w:lineRule="auto"/>
        <w:rPr>
          <w:rFonts w:ascii="Arial" w:hAnsi="Arial" w:cs="Arial"/>
          <w:b/>
          <w:bCs/>
        </w:rPr>
      </w:pPr>
      <w:r w:rsidRPr="005F22A4">
        <w:rPr>
          <w:rFonts w:ascii="Arial" w:hAnsi="Arial" w:cs="Arial"/>
          <w:b/>
          <w:bCs/>
        </w:rPr>
        <w:lastRenderedPageBreak/>
        <w:t>Conclusion</w:t>
      </w:r>
    </w:p>
    <w:p w14:paraId="56A5B83F" w14:textId="77777777" w:rsidR="005A2D7C" w:rsidRPr="005A2D7C" w:rsidRDefault="005A2D7C" w:rsidP="005A2D7C">
      <w:pPr>
        <w:spacing w:line="480" w:lineRule="auto"/>
        <w:rPr>
          <w:rFonts w:ascii="Arial" w:hAnsi="Arial" w:cs="Arial"/>
        </w:rPr>
      </w:pPr>
    </w:p>
    <w:p w14:paraId="2E9A226D" w14:textId="6A552C20" w:rsidR="005A2D7C" w:rsidRPr="005A2D7C" w:rsidRDefault="005A2D7C" w:rsidP="005A2D7C">
      <w:pPr>
        <w:spacing w:line="480" w:lineRule="auto"/>
        <w:rPr>
          <w:rFonts w:ascii="Arial" w:hAnsi="Arial" w:cs="Arial"/>
        </w:rPr>
      </w:pPr>
      <w:r w:rsidRPr="005A2D7C">
        <w:rPr>
          <w:rFonts w:ascii="Arial" w:hAnsi="Arial" w:cs="Arial"/>
        </w:rPr>
        <w:t xml:space="preserve">The regeneration challenge for Llanelli is best defined as a connection issue. Llanelli has several key assets, including: a strong identifiable centre; coastal proximity; significant recent investment; and a sense of local identity. Llanelli faces several challenging issues related </w:t>
      </w:r>
      <w:proofErr w:type="gramStart"/>
      <w:r w:rsidRPr="005A2D7C">
        <w:rPr>
          <w:rFonts w:ascii="Arial" w:hAnsi="Arial" w:cs="Arial"/>
        </w:rPr>
        <w:t>to:</w:t>
      </w:r>
      <w:proofErr w:type="gramEnd"/>
      <w:r w:rsidRPr="005A2D7C">
        <w:rPr>
          <w:rFonts w:ascii="Arial" w:hAnsi="Arial" w:cs="Arial"/>
        </w:rPr>
        <w:t xml:space="preserve"> </w:t>
      </w:r>
      <w:r w:rsidR="005F22A4">
        <w:rPr>
          <w:rFonts w:ascii="Arial" w:hAnsi="Arial" w:cs="Arial"/>
        </w:rPr>
        <w:t>post-industrial</w:t>
      </w:r>
      <w:r w:rsidRPr="005A2D7C">
        <w:rPr>
          <w:rFonts w:ascii="Arial" w:hAnsi="Arial" w:cs="Arial"/>
        </w:rPr>
        <w:t xml:space="preserve"> challenges; town centre transformation; and neighbourhood </w:t>
      </w:r>
      <w:r w:rsidR="005F22A4">
        <w:rPr>
          <w:rFonts w:ascii="Arial" w:hAnsi="Arial" w:cs="Arial"/>
        </w:rPr>
        <w:t>disinvestment</w:t>
      </w:r>
      <w:r w:rsidRPr="005A2D7C">
        <w:rPr>
          <w:rFonts w:ascii="Arial" w:hAnsi="Arial" w:cs="Arial"/>
        </w:rPr>
        <w:t xml:space="preserve">. The assessment process clearly indicates that regional and local strategies already exist; most particularly the Recovery Master Plan, </w:t>
      </w:r>
      <w:r w:rsidR="005F22A4">
        <w:rPr>
          <w:rFonts w:ascii="Arial" w:hAnsi="Arial" w:cs="Arial"/>
        </w:rPr>
        <w:t>Tyisha's</w:t>
      </w:r>
      <w:r w:rsidRPr="005A2D7C">
        <w:rPr>
          <w:rFonts w:ascii="Arial" w:hAnsi="Arial" w:cs="Arial"/>
        </w:rPr>
        <w:t xml:space="preserve"> holistic regeneration plan, and Pentre Awel </w:t>
      </w:r>
      <w:proofErr w:type="gramStart"/>
      <w:r w:rsidRPr="005A2D7C">
        <w:rPr>
          <w:rFonts w:ascii="Arial" w:hAnsi="Arial" w:cs="Arial"/>
        </w:rPr>
        <w:t>as a result of</w:t>
      </w:r>
      <w:proofErr w:type="gramEnd"/>
      <w:r w:rsidRPr="005A2D7C">
        <w:rPr>
          <w:rFonts w:ascii="Arial" w:hAnsi="Arial" w:cs="Arial"/>
        </w:rPr>
        <w:t xml:space="preserve"> these strategies.</w:t>
      </w:r>
    </w:p>
    <w:p w14:paraId="6A278BC2" w14:textId="77777777" w:rsidR="005A2D7C" w:rsidRPr="005A2D7C" w:rsidRDefault="005A2D7C" w:rsidP="005A2D7C">
      <w:pPr>
        <w:spacing w:line="480" w:lineRule="auto"/>
        <w:rPr>
          <w:rFonts w:ascii="Arial" w:hAnsi="Arial" w:cs="Arial"/>
        </w:rPr>
      </w:pPr>
    </w:p>
    <w:p w14:paraId="2147FFA0" w14:textId="0A297B5B" w:rsidR="005A2D7C" w:rsidRDefault="005A2D7C" w:rsidP="005A2D7C">
      <w:pPr>
        <w:spacing w:line="480" w:lineRule="auto"/>
        <w:rPr>
          <w:rFonts w:ascii="Arial" w:hAnsi="Arial" w:cs="Arial"/>
        </w:rPr>
      </w:pPr>
      <w:r w:rsidRPr="005A2D7C">
        <w:rPr>
          <w:rFonts w:ascii="Arial" w:hAnsi="Arial" w:cs="Arial"/>
        </w:rPr>
        <w:t>The three opportunities listed here build upon those assets. Some examples of improved connectivity would provide an inclusive, sustainable and resilient Llanelli. The three project opportunities would also ensure that the future of regeneration does not occur as a one-off project, but through a connected series of initiatives, both neighbourhood and town-wide, which will improve both the local economy and the overall day-to-day activity of the Agri-Movement.</w:t>
      </w:r>
    </w:p>
    <w:p w14:paraId="2693C3F1" w14:textId="77777777" w:rsidR="005F22A4" w:rsidRDefault="005F22A4" w:rsidP="005A2D7C">
      <w:pPr>
        <w:spacing w:line="480" w:lineRule="auto"/>
        <w:rPr>
          <w:rFonts w:ascii="Arial" w:hAnsi="Arial" w:cs="Arial"/>
        </w:rPr>
      </w:pPr>
    </w:p>
    <w:p w14:paraId="1D657132" w14:textId="77777777" w:rsidR="005F22A4" w:rsidRDefault="005F22A4" w:rsidP="005A2D7C">
      <w:pPr>
        <w:spacing w:line="480" w:lineRule="auto"/>
        <w:rPr>
          <w:rFonts w:ascii="Arial" w:hAnsi="Arial" w:cs="Arial"/>
        </w:rPr>
      </w:pPr>
    </w:p>
    <w:p w14:paraId="38836EDF" w14:textId="77777777" w:rsidR="005F22A4" w:rsidRDefault="005F22A4" w:rsidP="005A2D7C">
      <w:pPr>
        <w:spacing w:line="480" w:lineRule="auto"/>
        <w:rPr>
          <w:rFonts w:ascii="Arial" w:hAnsi="Arial" w:cs="Arial"/>
        </w:rPr>
      </w:pPr>
    </w:p>
    <w:p w14:paraId="5275CF20" w14:textId="77777777" w:rsidR="005F22A4" w:rsidRDefault="005F22A4" w:rsidP="005A2D7C">
      <w:pPr>
        <w:spacing w:line="480" w:lineRule="auto"/>
        <w:rPr>
          <w:rFonts w:ascii="Arial" w:hAnsi="Arial" w:cs="Arial"/>
        </w:rPr>
      </w:pPr>
    </w:p>
    <w:p w14:paraId="4A53ED71" w14:textId="77777777" w:rsidR="005F22A4" w:rsidRDefault="005F22A4" w:rsidP="005A2D7C">
      <w:pPr>
        <w:spacing w:line="480" w:lineRule="auto"/>
        <w:rPr>
          <w:rFonts w:ascii="Arial" w:hAnsi="Arial" w:cs="Arial"/>
        </w:rPr>
      </w:pPr>
    </w:p>
    <w:p w14:paraId="070FE82D" w14:textId="12CA790C" w:rsidR="005F22A4" w:rsidRPr="005F22A4" w:rsidRDefault="005F22A4" w:rsidP="005A2D7C">
      <w:pPr>
        <w:spacing w:line="480" w:lineRule="auto"/>
        <w:rPr>
          <w:rFonts w:ascii="Arial" w:hAnsi="Arial" w:cs="Arial"/>
          <w:b/>
          <w:bCs/>
        </w:rPr>
      </w:pPr>
      <w:r w:rsidRPr="005F22A4">
        <w:rPr>
          <w:rFonts w:ascii="Arial" w:hAnsi="Arial" w:cs="Arial"/>
          <w:b/>
          <w:bCs/>
        </w:rPr>
        <w:lastRenderedPageBreak/>
        <w:t xml:space="preserve">References </w:t>
      </w:r>
    </w:p>
    <w:p w14:paraId="5CC209F5" w14:textId="2A64D3B7" w:rsidR="005F22A4" w:rsidRPr="005F22A4" w:rsidRDefault="005F22A4" w:rsidP="005F22A4">
      <w:pPr>
        <w:spacing w:line="480" w:lineRule="auto"/>
        <w:rPr>
          <w:rFonts w:ascii="Arial" w:hAnsi="Arial" w:cs="Arial"/>
        </w:rPr>
      </w:pPr>
      <w:r w:rsidRPr="005F22A4">
        <w:rPr>
          <w:rFonts w:ascii="Arial" w:hAnsi="Arial" w:cs="Arial"/>
        </w:rPr>
        <w:t>Carmarthenshire County Council. (2024-2026). Research, trends &amp; development for tourism in Carmarthenshire; About Carmarthenshire; and Pentre Awel updates.</w:t>
      </w:r>
      <w:r w:rsidRPr="005F22A4">
        <w:t xml:space="preserve"> </w:t>
      </w:r>
      <w:hyperlink r:id="rId7" w:history="1">
        <w:r w:rsidRPr="001B6952">
          <w:rPr>
            <w:rStyle w:val="Hyperlink"/>
            <w:rFonts w:ascii="Arial" w:hAnsi="Arial" w:cs="Arial"/>
          </w:rPr>
          <w:t>https://www.carmarthenshire.gov.wales/business/tourism/</w:t>
        </w:r>
      </w:hyperlink>
      <w:r>
        <w:rPr>
          <w:rFonts w:ascii="Arial" w:hAnsi="Arial" w:cs="Arial"/>
        </w:rPr>
        <w:t xml:space="preserve"> </w:t>
      </w:r>
    </w:p>
    <w:p w14:paraId="272A2780" w14:textId="0569A196" w:rsidR="005F22A4" w:rsidRPr="005F22A4" w:rsidRDefault="005F22A4" w:rsidP="005F22A4">
      <w:pPr>
        <w:spacing w:line="480" w:lineRule="auto"/>
        <w:rPr>
          <w:rFonts w:ascii="Arial" w:hAnsi="Arial" w:cs="Arial"/>
        </w:rPr>
      </w:pPr>
      <w:r w:rsidRPr="005F22A4">
        <w:rPr>
          <w:rFonts w:ascii="Arial" w:hAnsi="Arial" w:cs="Arial"/>
        </w:rPr>
        <w:t>Carmarthenshire County Council. (2025a). Llanelli Recovery Masterplan.</w:t>
      </w:r>
      <w:r>
        <w:rPr>
          <w:rFonts w:ascii="Arial" w:hAnsi="Arial" w:cs="Arial"/>
        </w:rPr>
        <w:t xml:space="preserve"> </w:t>
      </w:r>
      <w:hyperlink r:id="rId8" w:history="1">
        <w:r w:rsidRPr="001B6952">
          <w:rPr>
            <w:rStyle w:val="Hyperlink"/>
            <w:rFonts w:ascii="Arial" w:hAnsi="Arial" w:cs="Arial"/>
          </w:rPr>
          <w:t>https://www.carmarthenshire.gov.wales/business/development-and-investment/town-centres/llanelli/</w:t>
        </w:r>
      </w:hyperlink>
      <w:r>
        <w:rPr>
          <w:rFonts w:ascii="Arial" w:hAnsi="Arial" w:cs="Arial"/>
        </w:rPr>
        <w:t xml:space="preserve"> </w:t>
      </w:r>
    </w:p>
    <w:p w14:paraId="2B5B0A1C" w14:textId="526327AC" w:rsidR="005F22A4" w:rsidRPr="005F22A4" w:rsidRDefault="005F22A4" w:rsidP="005F22A4">
      <w:pPr>
        <w:spacing w:line="480" w:lineRule="auto"/>
        <w:rPr>
          <w:rFonts w:ascii="Arial" w:hAnsi="Arial" w:cs="Arial"/>
        </w:rPr>
      </w:pPr>
      <w:r w:rsidRPr="005F22A4">
        <w:rPr>
          <w:rFonts w:ascii="Arial" w:hAnsi="Arial" w:cs="Arial"/>
        </w:rPr>
        <w:t>Carmarthenshire County Council. (2026a). Transforming Tyisha.</w:t>
      </w:r>
      <w:r>
        <w:rPr>
          <w:rFonts w:ascii="Arial" w:hAnsi="Arial" w:cs="Arial"/>
        </w:rPr>
        <w:t xml:space="preserve"> </w:t>
      </w:r>
      <w:hyperlink r:id="rId9" w:history="1">
        <w:r w:rsidRPr="001B6952">
          <w:rPr>
            <w:rStyle w:val="Hyperlink"/>
            <w:rFonts w:ascii="Arial" w:hAnsi="Arial" w:cs="Arial"/>
          </w:rPr>
          <w:t>https://www.carmarthenshire.gov.wales/business/development-and-investment/tyisha/</w:t>
        </w:r>
      </w:hyperlink>
      <w:r>
        <w:rPr>
          <w:rFonts w:ascii="Arial" w:hAnsi="Arial" w:cs="Arial"/>
        </w:rPr>
        <w:t xml:space="preserve"> </w:t>
      </w:r>
    </w:p>
    <w:p w14:paraId="2F50B5D9" w14:textId="521D0D4F" w:rsidR="005F22A4" w:rsidRPr="005F22A4" w:rsidRDefault="005F22A4" w:rsidP="005F22A4">
      <w:pPr>
        <w:spacing w:line="480" w:lineRule="auto"/>
        <w:rPr>
          <w:rFonts w:ascii="Arial" w:hAnsi="Arial" w:cs="Arial"/>
        </w:rPr>
      </w:pPr>
      <w:r w:rsidRPr="005F22A4">
        <w:rPr>
          <w:rFonts w:ascii="Arial" w:hAnsi="Arial" w:cs="Arial"/>
        </w:rPr>
        <w:t>Carmarthenshire Public Services Board. (2023). Well-being Plan 2023-28.</w:t>
      </w:r>
      <w:r>
        <w:rPr>
          <w:rFonts w:ascii="Arial" w:hAnsi="Arial" w:cs="Arial"/>
        </w:rPr>
        <w:t xml:space="preserve"> </w:t>
      </w:r>
      <w:hyperlink r:id="rId10" w:history="1">
        <w:r w:rsidRPr="001B6952">
          <w:rPr>
            <w:rStyle w:val="Hyperlink"/>
            <w:rFonts w:ascii="Arial" w:hAnsi="Arial" w:cs="Arial"/>
          </w:rPr>
          <w:t>https://thecarmarthenshirewewant.wales/media/st1hdb23/psb-well-being-plan.pdf</w:t>
        </w:r>
      </w:hyperlink>
      <w:r>
        <w:rPr>
          <w:rFonts w:ascii="Arial" w:hAnsi="Arial" w:cs="Arial"/>
        </w:rPr>
        <w:t xml:space="preserve"> </w:t>
      </w:r>
    </w:p>
    <w:p w14:paraId="0332304E" w14:textId="77777777" w:rsidR="005F22A4" w:rsidRPr="005F22A4" w:rsidRDefault="005F22A4" w:rsidP="005F22A4">
      <w:pPr>
        <w:spacing w:line="480" w:lineRule="auto"/>
        <w:rPr>
          <w:rFonts w:ascii="Arial" w:hAnsi="Arial" w:cs="Arial"/>
        </w:rPr>
      </w:pPr>
      <w:proofErr w:type="spellStart"/>
      <w:r w:rsidRPr="005F22A4">
        <w:rPr>
          <w:rFonts w:ascii="Arial" w:hAnsi="Arial" w:cs="Arial"/>
        </w:rPr>
        <w:t>Defourny</w:t>
      </w:r>
      <w:proofErr w:type="spellEnd"/>
      <w:r w:rsidRPr="005F22A4">
        <w:rPr>
          <w:rFonts w:ascii="Arial" w:hAnsi="Arial" w:cs="Arial"/>
        </w:rPr>
        <w:t xml:space="preserve">, J., &amp; Nyssens, M. (2010). Social enterprise in Europe. </w:t>
      </w:r>
      <w:r w:rsidRPr="005F22A4">
        <w:rPr>
          <w:rFonts w:ascii="Arial" w:hAnsi="Arial" w:cs="Arial"/>
          <w:i/>
          <w:iCs/>
        </w:rPr>
        <w:t>Policy and Society, 29(</w:t>
      </w:r>
      <w:r w:rsidRPr="005F22A4">
        <w:rPr>
          <w:rFonts w:ascii="Arial" w:hAnsi="Arial" w:cs="Arial"/>
        </w:rPr>
        <w:t>3), 231-242.</w:t>
      </w:r>
    </w:p>
    <w:p w14:paraId="72D6759F" w14:textId="77777777" w:rsidR="005F22A4" w:rsidRPr="005F22A4" w:rsidRDefault="005F22A4" w:rsidP="005F22A4">
      <w:pPr>
        <w:spacing w:line="480" w:lineRule="auto"/>
        <w:rPr>
          <w:rFonts w:ascii="Arial" w:hAnsi="Arial" w:cs="Arial"/>
        </w:rPr>
      </w:pPr>
      <w:r w:rsidRPr="005F22A4">
        <w:rPr>
          <w:rFonts w:ascii="Arial" w:hAnsi="Arial" w:cs="Arial"/>
        </w:rPr>
        <w:t xml:space="preserve">Earley, A. (2025). Achieving urban regeneration without gentrification? </w:t>
      </w:r>
      <w:r w:rsidRPr="005F22A4">
        <w:rPr>
          <w:rFonts w:ascii="Arial" w:hAnsi="Arial" w:cs="Arial"/>
          <w:i/>
          <w:iCs/>
        </w:rPr>
        <w:t>Journal of Urban Affairs, 47(</w:t>
      </w:r>
      <w:r w:rsidRPr="005F22A4">
        <w:rPr>
          <w:rFonts w:ascii="Arial" w:hAnsi="Arial" w:cs="Arial"/>
        </w:rPr>
        <w:t>4), 1125-1148.</w:t>
      </w:r>
    </w:p>
    <w:p w14:paraId="357CBDF3" w14:textId="77777777" w:rsidR="005F22A4" w:rsidRPr="005F22A4" w:rsidRDefault="005F22A4" w:rsidP="005F22A4">
      <w:pPr>
        <w:spacing w:line="480" w:lineRule="auto"/>
        <w:rPr>
          <w:rFonts w:ascii="Arial" w:hAnsi="Arial" w:cs="Arial"/>
        </w:rPr>
      </w:pPr>
      <w:r w:rsidRPr="005F22A4">
        <w:rPr>
          <w:rFonts w:ascii="Arial" w:hAnsi="Arial" w:cs="Arial"/>
        </w:rPr>
        <w:t xml:space="preserve">Fiorentino, S. (2023). Public-led shared workspaces in UK coastal towns. </w:t>
      </w:r>
      <w:r w:rsidRPr="005F22A4">
        <w:rPr>
          <w:rFonts w:ascii="Arial" w:hAnsi="Arial" w:cs="Arial"/>
          <w:i/>
          <w:iCs/>
        </w:rPr>
        <w:t>Urban, Planning and Transport Research, 11(</w:t>
      </w:r>
      <w:r w:rsidRPr="005F22A4">
        <w:rPr>
          <w:rFonts w:ascii="Arial" w:hAnsi="Arial" w:cs="Arial"/>
        </w:rPr>
        <w:t>1), 2260853.</w:t>
      </w:r>
    </w:p>
    <w:p w14:paraId="393BE0ED" w14:textId="6E18D02D" w:rsidR="005F22A4" w:rsidRDefault="005F22A4" w:rsidP="005F22A4">
      <w:pPr>
        <w:spacing w:line="480" w:lineRule="auto"/>
        <w:rPr>
          <w:rFonts w:ascii="Arial" w:hAnsi="Arial" w:cs="Arial"/>
        </w:rPr>
      </w:pPr>
      <w:r w:rsidRPr="005F22A4">
        <w:rPr>
          <w:rFonts w:ascii="Arial" w:hAnsi="Arial" w:cs="Arial"/>
        </w:rPr>
        <w:t xml:space="preserve">Fiorentino, S., </w:t>
      </w:r>
      <w:proofErr w:type="spellStart"/>
      <w:r w:rsidRPr="005F22A4">
        <w:rPr>
          <w:rFonts w:ascii="Arial" w:hAnsi="Arial" w:cs="Arial"/>
        </w:rPr>
        <w:t>Sielker</w:t>
      </w:r>
      <w:proofErr w:type="spellEnd"/>
      <w:r w:rsidRPr="005F22A4">
        <w:rPr>
          <w:rFonts w:ascii="Arial" w:hAnsi="Arial" w:cs="Arial"/>
        </w:rPr>
        <w:t xml:space="preserve">, F., &amp; </w:t>
      </w:r>
      <w:proofErr w:type="spellStart"/>
      <w:r w:rsidRPr="005F22A4">
        <w:rPr>
          <w:rFonts w:ascii="Arial" w:hAnsi="Arial" w:cs="Arial"/>
        </w:rPr>
        <w:t>Tomaney</w:t>
      </w:r>
      <w:proofErr w:type="spellEnd"/>
      <w:r w:rsidRPr="005F22A4">
        <w:rPr>
          <w:rFonts w:ascii="Arial" w:hAnsi="Arial" w:cs="Arial"/>
        </w:rPr>
        <w:t xml:space="preserve">, J. (2024). Coastal towns </w:t>
      </w:r>
      <w:r>
        <w:rPr>
          <w:rFonts w:ascii="Arial" w:hAnsi="Arial" w:cs="Arial"/>
        </w:rPr>
        <w:t>are</w:t>
      </w:r>
      <w:r w:rsidRPr="005F22A4">
        <w:rPr>
          <w:rFonts w:ascii="Arial" w:hAnsi="Arial" w:cs="Arial"/>
        </w:rPr>
        <w:t xml:space="preserve"> ‘left-behind </w:t>
      </w:r>
      <w:r w:rsidRPr="005F22A4">
        <w:rPr>
          <w:rFonts w:ascii="Arial" w:hAnsi="Arial" w:cs="Arial"/>
        </w:rPr>
        <w:t>places</w:t>
      </w:r>
      <w:r w:rsidRPr="005F22A4">
        <w:rPr>
          <w:rFonts w:ascii="Arial" w:hAnsi="Arial" w:cs="Arial"/>
        </w:rPr>
        <w:t>. Cambridge Journal of Regions, Economy and Society, 17(1), 103-116.</w:t>
      </w:r>
    </w:p>
    <w:p w14:paraId="1026E147" w14:textId="77777777" w:rsidR="005F22A4" w:rsidRDefault="005F22A4" w:rsidP="005F22A4">
      <w:pPr>
        <w:spacing w:line="480" w:lineRule="auto"/>
        <w:rPr>
          <w:rFonts w:ascii="Arial" w:hAnsi="Arial" w:cs="Arial"/>
        </w:rPr>
      </w:pPr>
      <w:r w:rsidRPr="005F22A4">
        <w:rPr>
          <w:rFonts w:ascii="Arial" w:hAnsi="Arial" w:cs="Arial"/>
        </w:rPr>
        <w:t xml:space="preserve">Kavanagh, N., &amp; Lewis, C. (2024). </w:t>
      </w:r>
      <w:r w:rsidRPr="005F22A4">
        <w:rPr>
          <w:rFonts w:ascii="Arial" w:hAnsi="Arial" w:cs="Arial"/>
          <w:i/>
          <w:iCs/>
        </w:rPr>
        <w:t>Developing age-friendly communities in areas of regeneration</w:t>
      </w:r>
      <w:r w:rsidRPr="005F22A4">
        <w:rPr>
          <w:rFonts w:ascii="Arial" w:hAnsi="Arial" w:cs="Arial"/>
        </w:rPr>
        <w:t>. In Reimagining Age-Friendly Communities.</w:t>
      </w:r>
    </w:p>
    <w:p w14:paraId="2046A282" w14:textId="3154755B" w:rsidR="005F22A4" w:rsidRPr="005F22A4" w:rsidRDefault="005F22A4" w:rsidP="005F22A4">
      <w:pPr>
        <w:spacing w:line="480" w:lineRule="auto"/>
        <w:rPr>
          <w:rFonts w:ascii="Arial" w:hAnsi="Arial" w:cs="Arial"/>
        </w:rPr>
      </w:pPr>
      <w:r w:rsidRPr="005F22A4">
        <w:rPr>
          <w:rFonts w:ascii="Arial" w:hAnsi="Arial" w:cs="Arial"/>
        </w:rPr>
        <w:lastRenderedPageBreak/>
        <w:t xml:space="preserve">Pemberton, S. (2019). </w:t>
      </w:r>
      <w:r w:rsidRPr="005F22A4">
        <w:rPr>
          <w:rFonts w:ascii="Arial" w:hAnsi="Arial" w:cs="Arial"/>
          <w:i/>
          <w:iCs/>
        </w:rPr>
        <w:t>Rural regeneration in the UK</w:t>
      </w:r>
      <w:r w:rsidRPr="005F22A4">
        <w:rPr>
          <w:rFonts w:ascii="Arial" w:hAnsi="Arial" w:cs="Arial"/>
        </w:rPr>
        <w:t>. Routledge.</w:t>
      </w:r>
    </w:p>
    <w:p w14:paraId="1C1700E3" w14:textId="77777777" w:rsidR="005F22A4" w:rsidRPr="005F22A4" w:rsidRDefault="005F22A4" w:rsidP="005F22A4">
      <w:pPr>
        <w:spacing w:line="480" w:lineRule="auto"/>
        <w:rPr>
          <w:rFonts w:ascii="Arial" w:hAnsi="Arial" w:cs="Arial"/>
        </w:rPr>
      </w:pPr>
      <w:r w:rsidRPr="005F22A4">
        <w:rPr>
          <w:rFonts w:ascii="Arial" w:hAnsi="Arial" w:cs="Arial"/>
        </w:rPr>
        <w:t xml:space="preserve">Phillips, M. (2026). The challenges of being left behind. </w:t>
      </w:r>
      <w:proofErr w:type="spellStart"/>
      <w:r w:rsidRPr="005F22A4">
        <w:rPr>
          <w:rFonts w:ascii="Arial" w:hAnsi="Arial" w:cs="Arial"/>
          <w:i/>
          <w:iCs/>
        </w:rPr>
        <w:t>Sociologia</w:t>
      </w:r>
      <w:proofErr w:type="spellEnd"/>
      <w:r w:rsidRPr="005F22A4">
        <w:rPr>
          <w:rFonts w:ascii="Arial" w:hAnsi="Arial" w:cs="Arial"/>
          <w:i/>
          <w:iCs/>
        </w:rPr>
        <w:t xml:space="preserve"> </w:t>
      </w:r>
      <w:proofErr w:type="spellStart"/>
      <w:r w:rsidRPr="005F22A4">
        <w:rPr>
          <w:rFonts w:ascii="Arial" w:hAnsi="Arial" w:cs="Arial"/>
          <w:i/>
          <w:iCs/>
        </w:rPr>
        <w:t>Ruralis</w:t>
      </w:r>
      <w:proofErr w:type="spellEnd"/>
      <w:r w:rsidRPr="005F22A4">
        <w:rPr>
          <w:rFonts w:ascii="Arial" w:hAnsi="Arial" w:cs="Arial"/>
          <w:i/>
          <w:iCs/>
        </w:rPr>
        <w:t>, 66(</w:t>
      </w:r>
      <w:r w:rsidRPr="005F22A4">
        <w:rPr>
          <w:rFonts w:ascii="Arial" w:hAnsi="Arial" w:cs="Arial"/>
        </w:rPr>
        <w:t>1), e70015.</w:t>
      </w:r>
    </w:p>
    <w:p w14:paraId="310740D3" w14:textId="3E9D23A1" w:rsidR="005F22A4" w:rsidRPr="005F22A4" w:rsidRDefault="005F22A4" w:rsidP="005F22A4">
      <w:pPr>
        <w:spacing w:line="480" w:lineRule="auto"/>
        <w:rPr>
          <w:rFonts w:ascii="Arial" w:hAnsi="Arial" w:cs="Arial"/>
        </w:rPr>
      </w:pPr>
      <w:r w:rsidRPr="005F22A4">
        <w:rPr>
          <w:rFonts w:ascii="Arial" w:hAnsi="Arial" w:cs="Arial"/>
        </w:rPr>
        <w:t xml:space="preserve">Powe, N., Pringle, R., &amp; Hart, T. (2015). Matching the process to the challenge within small town regeneration. </w:t>
      </w:r>
      <w:r w:rsidRPr="005F22A4">
        <w:rPr>
          <w:rFonts w:ascii="Arial" w:hAnsi="Arial" w:cs="Arial"/>
          <w:i/>
          <w:iCs/>
        </w:rPr>
        <w:t>Town Planning Review, 86(</w:t>
      </w:r>
      <w:r w:rsidRPr="005F22A4">
        <w:rPr>
          <w:rFonts w:ascii="Arial" w:hAnsi="Arial" w:cs="Arial"/>
        </w:rPr>
        <w:t>2), 177-202.</w:t>
      </w:r>
    </w:p>
    <w:p w14:paraId="7E4E9B6A" w14:textId="77777777" w:rsidR="005F22A4" w:rsidRPr="005F22A4" w:rsidRDefault="005F22A4" w:rsidP="005F22A4">
      <w:pPr>
        <w:spacing w:line="480" w:lineRule="auto"/>
        <w:rPr>
          <w:rFonts w:ascii="Arial" w:hAnsi="Arial" w:cs="Arial"/>
        </w:rPr>
      </w:pPr>
      <w:proofErr w:type="spellStart"/>
      <w:r w:rsidRPr="005F22A4">
        <w:rPr>
          <w:rFonts w:ascii="Arial" w:hAnsi="Arial" w:cs="Arial"/>
        </w:rPr>
        <w:t>Somwethee</w:t>
      </w:r>
      <w:proofErr w:type="spellEnd"/>
      <w:r w:rsidRPr="005F22A4">
        <w:rPr>
          <w:rFonts w:ascii="Arial" w:hAnsi="Arial" w:cs="Arial"/>
        </w:rPr>
        <w:t xml:space="preserve">, P., </w:t>
      </w:r>
      <w:proofErr w:type="spellStart"/>
      <w:r w:rsidRPr="005F22A4">
        <w:rPr>
          <w:rFonts w:ascii="Arial" w:hAnsi="Arial" w:cs="Arial"/>
        </w:rPr>
        <w:t>Aujirapongpan</w:t>
      </w:r>
      <w:proofErr w:type="spellEnd"/>
      <w:r w:rsidRPr="005F22A4">
        <w:rPr>
          <w:rFonts w:ascii="Arial" w:hAnsi="Arial" w:cs="Arial"/>
        </w:rPr>
        <w:t>, S., &amp; Ru-</w:t>
      </w:r>
      <w:proofErr w:type="spellStart"/>
      <w:r w:rsidRPr="005F22A4">
        <w:rPr>
          <w:rFonts w:ascii="Arial" w:hAnsi="Arial" w:cs="Arial"/>
        </w:rPr>
        <w:t>Zhue</w:t>
      </w:r>
      <w:proofErr w:type="spellEnd"/>
      <w:r w:rsidRPr="005F22A4">
        <w:rPr>
          <w:rFonts w:ascii="Arial" w:hAnsi="Arial" w:cs="Arial"/>
        </w:rPr>
        <w:t xml:space="preserve">, J. (2023). Entrepreneurial capability and sustainable performance. </w:t>
      </w:r>
      <w:r w:rsidRPr="00235A42">
        <w:rPr>
          <w:rFonts w:ascii="Arial" w:hAnsi="Arial" w:cs="Arial"/>
          <w:i/>
          <w:iCs/>
        </w:rPr>
        <w:t>Journal of Open Innovation, 9(</w:t>
      </w:r>
      <w:r w:rsidRPr="005F22A4">
        <w:rPr>
          <w:rFonts w:ascii="Arial" w:hAnsi="Arial" w:cs="Arial"/>
        </w:rPr>
        <w:t>2), 100082.</w:t>
      </w:r>
    </w:p>
    <w:p w14:paraId="4448072D" w14:textId="351F82D4" w:rsidR="005F22A4" w:rsidRDefault="005F22A4" w:rsidP="005F22A4">
      <w:pPr>
        <w:spacing w:line="480" w:lineRule="auto"/>
        <w:rPr>
          <w:rFonts w:ascii="Arial" w:hAnsi="Arial" w:cs="Arial"/>
        </w:rPr>
      </w:pPr>
      <w:r w:rsidRPr="005F22A4">
        <w:rPr>
          <w:rFonts w:ascii="Arial" w:hAnsi="Arial" w:cs="Arial"/>
        </w:rPr>
        <w:t xml:space="preserve">Tabares, A., Londoño-Pineda, A., </w:t>
      </w:r>
      <w:proofErr w:type="spellStart"/>
      <w:r w:rsidRPr="005F22A4">
        <w:rPr>
          <w:rFonts w:ascii="Arial" w:hAnsi="Arial" w:cs="Arial"/>
        </w:rPr>
        <w:t>Cano</w:t>
      </w:r>
      <w:proofErr w:type="spellEnd"/>
      <w:r w:rsidRPr="005F22A4">
        <w:rPr>
          <w:rFonts w:ascii="Arial" w:hAnsi="Arial" w:cs="Arial"/>
        </w:rPr>
        <w:t xml:space="preserve">, J. A., &amp; </w:t>
      </w:r>
      <w:r w:rsidR="00235A42">
        <w:rPr>
          <w:rFonts w:ascii="Arial" w:hAnsi="Arial" w:cs="Arial"/>
        </w:rPr>
        <w:t>Gomez-Montoya</w:t>
      </w:r>
      <w:r w:rsidRPr="005F22A4">
        <w:rPr>
          <w:rFonts w:ascii="Arial" w:hAnsi="Arial" w:cs="Arial"/>
        </w:rPr>
        <w:t>, R. (2022). Rural entrepreneurship and sustainable livelihoods</w:t>
      </w:r>
      <w:r w:rsidRPr="00235A42">
        <w:rPr>
          <w:rFonts w:ascii="Arial" w:hAnsi="Arial" w:cs="Arial"/>
          <w:i/>
          <w:iCs/>
        </w:rPr>
        <w:t>. Economies, 10(</w:t>
      </w:r>
      <w:r w:rsidRPr="005F22A4">
        <w:rPr>
          <w:rFonts w:ascii="Arial" w:hAnsi="Arial" w:cs="Arial"/>
        </w:rPr>
        <w:t>6), 142.</w:t>
      </w:r>
    </w:p>
    <w:p w14:paraId="19540A85" w14:textId="77777777" w:rsidR="005F22A4" w:rsidRPr="005A2D7C" w:rsidRDefault="005F22A4" w:rsidP="005A2D7C">
      <w:pPr>
        <w:spacing w:line="480" w:lineRule="auto"/>
        <w:rPr>
          <w:rFonts w:ascii="Arial" w:hAnsi="Arial" w:cs="Arial"/>
        </w:rPr>
      </w:pPr>
    </w:p>
    <w:sectPr w:rsidR="005F22A4" w:rsidRPr="005A2D7C" w:rsidSect="00235A42">
      <w:footerReference w:type="default" r:id="rId1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785D68" w14:textId="77777777" w:rsidR="00644363" w:rsidRDefault="00644363" w:rsidP="00235A42">
      <w:pPr>
        <w:spacing w:after="0" w:line="240" w:lineRule="auto"/>
      </w:pPr>
      <w:r>
        <w:separator/>
      </w:r>
    </w:p>
  </w:endnote>
  <w:endnote w:type="continuationSeparator" w:id="0">
    <w:p w14:paraId="6A06D804" w14:textId="77777777" w:rsidR="00644363" w:rsidRDefault="00644363" w:rsidP="00235A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2ADA09" w14:textId="0987F8AF" w:rsidR="00235A42" w:rsidRDefault="00235A42">
    <w:pPr>
      <w:pStyle w:val="Footer"/>
    </w:pPr>
    <w:r>
      <w:rPr>
        <w:noProof/>
        <w:color w:val="156082" w:themeColor="accent1"/>
      </w:rPr>
      <mc:AlternateContent>
        <mc:Choice Requires="wps">
          <w:drawing>
            <wp:anchor distT="0" distB="0" distL="114300" distR="114300" simplePos="0" relativeHeight="251659264" behindDoc="0" locked="0" layoutInCell="1" allowOverlap="1" wp14:anchorId="405C1815" wp14:editId="2814B48C">
              <wp:simplePos x="0" y="0"/>
              <wp:positionH relativeFrom="page">
                <wp:align>center</wp:align>
              </wp:positionH>
              <wp:positionV relativeFrom="page">
                <wp:align>center</wp:align>
              </wp:positionV>
              <wp:extent cx="7364730" cy="9528810"/>
              <wp:effectExtent l="0" t="0" r="26670" b="26670"/>
              <wp:wrapNone/>
              <wp:docPr id="452" name="Rectangle 247"/>
              <wp:cNvGraphicFramePr/>
              <a:graphic xmlns:a="http://schemas.openxmlformats.org/drawingml/2006/main">
                <a:graphicData uri="http://schemas.microsoft.com/office/word/2010/wordprocessingShape">
                  <wps:wsp>
                    <wps:cNvSpPr/>
                    <wps:spPr>
                      <a:xfrm>
                        <a:off x="0" y="0"/>
                        <a:ext cx="7364730" cy="952881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2194DB8F" id="Rectangle 247" o:spid="_x0000_s1026" style="position:absolute;margin-left:0;margin-top:0;width:579.9pt;height:750.3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VibxjgIAAI0FAAAOAAAAZHJzL2Uyb0RvYy54bWysVMFuGyEQvVfqPyDuzdqOHTtW1pGVKFWl&#10;NLGaVDljFrwrAUMBe+1+fQdYr6M0aqWqPqyBmXmPeczM1fVeK7ITzjdgSjo8G1AiDIeqMZuSfn++&#10;+zSjxAdmKqbAiJIehKfXi48frlo7FyOoQVXCEQQxft7aktYh2HlReF4LzfwZWGHQKMFpFnDrNkXl&#10;WIvoWhWjweCiaMFV1gEX3uPpbTbSRcKXUvDwKKUXgaiS4t1C+rr0Xcdvsbhi841jtm54dw32D7fQ&#10;rDFI2kPdssDI1jW/QemGO/AgwxkHXYCUDRcpB8xmOHiTzVPNrEi5oDje9jL5/wfLH3ZPduVQhtb6&#10;ucdlzGIvnY7/eD+yT2IderHEPhCOh9Pzi/H0HDXlaLucjGazYZKzOIVb58NnAZrERUkdvkYSie3u&#10;fUBKdD26RDYDd41S6UWUIS2W02Q2naQID6qpojX6peIQN8qRHcNnXW9GyUdt9Veo8tlkgL/4uEjR&#10;u+fdCQltyuDhKfO0CgclIo0y34QkTYW5ZoIeKHMwzoUJw3y/mlXib9QJMCJLTKTH7gBiwZ9yOmLn&#10;DDr/GCpSTffBg8z+p+A+IjGDCX2wbgy49wAUZtUxZ/+jSFmaqNIaqsPKEQe5o7zldw0+8j3zYcUc&#10;thAWBo6F8IgfqQAfE7oVJTW4n++dR3+sbLRS0mJLltT/2DInKFFfDNb85XA8jj2cNuPJdIQb99qy&#10;fm0xW30DWB5DHECWp2X0D+q4lA70C06PZWRFEzMcuUvKgztubkIeFTh/uFgukxv2rWXh3jxZHsGj&#10;qrGIn/cvzNmu0gM2yQMc25fN3xR89o2RBpbbALJJ3XDStdMbez7VbDef4lB5vU9epym6+AUAAP//&#10;AwBQSwMEFAAGAAgAAAAhAI3L74rcAAAABwEAAA8AAABkcnMvZG93bnJldi54bWxMj0FPwzAMhe9I&#10;/IfISNxYOqSi0TWdKgYHOIAoTFy91ksrGqc02Vb+PR4XuFi2nvXe9/LV5Hp1oDF0ng3MZwko4to3&#10;HVsD728PVwtQISI32HsmA98UYFWcn+WYNf7Ir3SoolViwiFDA22MQ6Z1qFtyGGZ+IBZt50eHUc7R&#10;6mbEo5i7Xl8nyY122LEktDjQXUv1Z7V3BtZ1WdrHr/t1tfh4eQpoN8lzujHm8mIql6AiTfHvGU74&#10;gg6FMG39npugegNSJP7OkzZPb6XHVrZUQkEXuf7PX/wAAAD//wMAUEsBAi0AFAAGAAgAAAAhALaD&#10;OJL+AAAA4QEAABMAAAAAAAAAAAAAAAAAAAAAAFtDb250ZW50X1R5cGVzXS54bWxQSwECLQAUAAYA&#10;CAAAACEAOP0h/9YAAACUAQAACwAAAAAAAAAAAAAAAAAvAQAAX3JlbHMvLnJlbHNQSwECLQAUAAYA&#10;CAAAACEAmlYm8Y4CAACNBQAADgAAAAAAAAAAAAAAAAAuAgAAZHJzL2Uyb0RvYy54bWxQSwECLQAU&#10;AAYACAAAACEAjcvvitwAAAAHAQAADwAAAAAAAAAAAAAAAADoBAAAZHJzL2Rvd25yZXYueG1sUEsF&#10;BgAAAAAEAAQA8wAAAPEFAAAAAA==&#10;" filled="f" strokecolor="#737373 [1614]" strokeweight="1.25pt">
              <w10:wrap anchorx="page" anchory="page"/>
            </v:rect>
          </w:pict>
        </mc:Fallback>
      </mc:AlternateContent>
    </w:r>
    <w:r>
      <w:rPr>
        <w:color w:val="156082" w:themeColor="accent1"/>
      </w:rPr>
      <w:t xml:space="preserve"> </w:t>
    </w:r>
    <w:r>
      <w:rPr>
        <w:rFonts w:asciiTheme="majorHAnsi" w:eastAsiaTheme="majorEastAsia" w:hAnsiTheme="majorHAnsi" w:cstheme="majorBidi"/>
        <w:color w:val="156082" w:themeColor="accent1"/>
        <w:sz w:val="20"/>
        <w:szCs w:val="20"/>
      </w:rPr>
      <w:t xml:space="preserve">pg. </w:t>
    </w:r>
    <w:r>
      <w:rPr>
        <w:rFonts w:eastAsiaTheme="minorEastAsia"/>
        <w:color w:val="156082" w:themeColor="accent1"/>
        <w:sz w:val="20"/>
        <w:szCs w:val="20"/>
      </w:rPr>
      <w:fldChar w:fldCharType="begin"/>
    </w:r>
    <w:r>
      <w:rPr>
        <w:color w:val="156082" w:themeColor="accent1"/>
        <w:sz w:val="20"/>
        <w:szCs w:val="20"/>
      </w:rPr>
      <w:instrText xml:space="preserve"> PAGE    \* MERGEFORMAT </w:instrText>
    </w:r>
    <w:r>
      <w:rPr>
        <w:rFonts w:eastAsiaTheme="minorEastAsia"/>
        <w:color w:val="156082" w:themeColor="accent1"/>
        <w:sz w:val="20"/>
        <w:szCs w:val="20"/>
      </w:rPr>
      <w:fldChar w:fldCharType="separate"/>
    </w:r>
    <w:r>
      <w:rPr>
        <w:rFonts w:asciiTheme="majorHAnsi" w:eastAsiaTheme="majorEastAsia" w:hAnsiTheme="majorHAnsi" w:cstheme="majorBidi"/>
        <w:noProof/>
        <w:color w:val="156082" w:themeColor="accent1"/>
        <w:sz w:val="20"/>
        <w:szCs w:val="20"/>
      </w:rPr>
      <w:t>2</w:t>
    </w:r>
    <w:r>
      <w:rPr>
        <w:rFonts w:asciiTheme="majorHAnsi" w:eastAsiaTheme="majorEastAsia" w:hAnsiTheme="majorHAnsi" w:cstheme="majorBidi"/>
        <w:noProof/>
        <w:color w:val="156082" w:themeColor="accent1"/>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255925" w14:textId="77777777" w:rsidR="00644363" w:rsidRDefault="00644363" w:rsidP="00235A42">
      <w:pPr>
        <w:spacing w:after="0" w:line="240" w:lineRule="auto"/>
      </w:pPr>
      <w:r>
        <w:separator/>
      </w:r>
    </w:p>
  </w:footnote>
  <w:footnote w:type="continuationSeparator" w:id="0">
    <w:p w14:paraId="119844A6" w14:textId="77777777" w:rsidR="00644363" w:rsidRDefault="00644363" w:rsidP="00235A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2722A7E"/>
    <w:multiLevelType w:val="hybridMultilevel"/>
    <w:tmpl w:val="09402A1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506330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2D7C"/>
    <w:rsid w:val="00235A42"/>
    <w:rsid w:val="00247BE0"/>
    <w:rsid w:val="005A2D7C"/>
    <w:rsid w:val="005F22A4"/>
    <w:rsid w:val="006443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2C7974"/>
  <w15:chartTrackingRefBased/>
  <w15:docId w15:val="{E4F75BAC-B62A-406C-88C8-F28ED23855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A2D7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A2D7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A2D7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A2D7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A2D7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A2D7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A2D7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A2D7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A2D7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A2D7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A2D7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A2D7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A2D7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A2D7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A2D7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A2D7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A2D7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A2D7C"/>
    <w:rPr>
      <w:rFonts w:eastAsiaTheme="majorEastAsia" w:cstheme="majorBidi"/>
      <w:color w:val="272727" w:themeColor="text1" w:themeTint="D8"/>
    </w:rPr>
  </w:style>
  <w:style w:type="paragraph" w:styleId="Title">
    <w:name w:val="Title"/>
    <w:basedOn w:val="Normal"/>
    <w:next w:val="Normal"/>
    <w:link w:val="TitleChar"/>
    <w:uiPriority w:val="10"/>
    <w:qFormat/>
    <w:rsid w:val="005A2D7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A2D7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A2D7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A2D7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A2D7C"/>
    <w:pPr>
      <w:spacing w:before="160"/>
      <w:jc w:val="center"/>
    </w:pPr>
    <w:rPr>
      <w:i/>
      <w:iCs/>
      <w:color w:val="404040" w:themeColor="text1" w:themeTint="BF"/>
    </w:rPr>
  </w:style>
  <w:style w:type="character" w:customStyle="1" w:styleId="QuoteChar">
    <w:name w:val="Quote Char"/>
    <w:basedOn w:val="DefaultParagraphFont"/>
    <w:link w:val="Quote"/>
    <w:uiPriority w:val="29"/>
    <w:rsid w:val="005A2D7C"/>
    <w:rPr>
      <w:i/>
      <w:iCs/>
      <w:color w:val="404040" w:themeColor="text1" w:themeTint="BF"/>
    </w:rPr>
  </w:style>
  <w:style w:type="paragraph" w:styleId="ListParagraph">
    <w:name w:val="List Paragraph"/>
    <w:basedOn w:val="Normal"/>
    <w:uiPriority w:val="34"/>
    <w:qFormat/>
    <w:rsid w:val="005A2D7C"/>
    <w:pPr>
      <w:ind w:left="720"/>
      <w:contextualSpacing/>
    </w:pPr>
  </w:style>
  <w:style w:type="character" w:styleId="IntenseEmphasis">
    <w:name w:val="Intense Emphasis"/>
    <w:basedOn w:val="DefaultParagraphFont"/>
    <w:uiPriority w:val="21"/>
    <w:qFormat/>
    <w:rsid w:val="005A2D7C"/>
    <w:rPr>
      <w:i/>
      <w:iCs/>
      <w:color w:val="0F4761" w:themeColor="accent1" w:themeShade="BF"/>
    </w:rPr>
  </w:style>
  <w:style w:type="paragraph" w:styleId="IntenseQuote">
    <w:name w:val="Intense Quote"/>
    <w:basedOn w:val="Normal"/>
    <w:next w:val="Normal"/>
    <w:link w:val="IntenseQuoteChar"/>
    <w:uiPriority w:val="30"/>
    <w:qFormat/>
    <w:rsid w:val="005A2D7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A2D7C"/>
    <w:rPr>
      <w:i/>
      <w:iCs/>
      <w:color w:val="0F4761" w:themeColor="accent1" w:themeShade="BF"/>
    </w:rPr>
  </w:style>
  <w:style w:type="character" w:styleId="IntenseReference">
    <w:name w:val="Intense Reference"/>
    <w:basedOn w:val="DefaultParagraphFont"/>
    <w:uiPriority w:val="32"/>
    <w:qFormat/>
    <w:rsid w:val="005A2D7C"/>
    <w:rPr>
      <w:b/>
      <w:bCs/>
      <w:smallCaps/>
      <w:color w:val="0F4761" w:themeColor="accent1" w:themeShade="BF"/>
      <w:spacing w:val="5"/>
    </w:rPr>
  </w:style>
  <w:style w:type="character" w:styleId="Hyperlink">
    <w:name w:val="Hyperlink"/>
    <w:basedOn w:val="DefaultParagraphFont"/>
    <w:uiPriority w:val="99"/>
    <w:unhideWhenUsed/>
    <w:rsid w:val="005F22A4"/>
    <w:rPr>
      <w:color w:val="467886" w:themeColor="hyperlink"/>
      <w:u w:val="single"/>
    </w:rPr>
  </w:style>
  <w:style w:type="character" w:styleId="UnresolvedMention">
    <w:name w:val="Unresolved Mention"/>
    <w:basedOn w:val="DefaultParagraphFont"/>
    <w:uiPriority w:val="99"/>
    <w:semiHidden/>
    <w:unhideWhenUsed/>
    <w:rsid w:val="005F22A4"/>
    <w:rPr>
      <w:color w:val="605E5C"/>
      <w:shd w:val="clear" w:color="auto" w:fill="E1DFDD"/>
    </w:rPr>
  </w:style>
  <w:style w:type="paragraph" w:styleId="Header">
    <w:name w:val="header"/>
    <w:basedOn w:val="Normal"/>
    <w:link w:val="HeaderChar"/>
    <w:uiPriority w:val="99"/>
    <w:unhideWhenUsed/>
    <w:rsid w:val="00235A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35A42"/>
  </w:style>
  <w:style w:type="paragraph" w:styleId="Footer">
    <w:name w:val="footer"/>
    <w:basedOn w:val="Normal"/>
    <w:link w:val="FooterChar"/>
    <w:uiPriority w:val="99"/>
    <w:unhideWhenUsed/>
    <w:rsid w:val="00235A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35A42"/>
  </w:style>
  <w:style w:type="paragraph" w:styleId="NoSpacing">
    <w:name w:val="No Spacing"/>
    <w:link w:val="NoSpacingChar"/>
    <w:uiPriority w:val="1"/>
    <w:qFormat/>
    <w:rsid w:val="00235A42"/>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235A42"/>
    <w:rPr>
      <w:rFonts w:eastAsiaTheme="minorEastAsia"/>
      <w:kern w:val="0"/>
      <w:sz w:val="22"/>
      <w:szCs w:val="2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armarthenshire.gov.wales/business/development-and-investment/town-centres/llanelli/"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carmarthenshire.gov.wales/business/tourism/"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thecarmarthenshirewewant.wales/media/st1hdb23/psb-well-being-plan.pdf" TargetMode="External"/><Relationship Id="rId4" Type="http://schemas.openxmlformats.org/officeDocument/2006/relationships/webSettings" Target="webSettings.xml"/><Relationship Id="rId9" Type="http://schemas.openxmlformats.org/officeDocument/2006/relationships/hyperlink" Target="https://www.carmarthenshire.gov.wales/business/development-and-investment/tyish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25</TotalTime>
  <Pages>13</Pages>
  <Words>2576</Words>
  <Characters>14684</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2026-03-20T15:15:00Z</dcterms:created>
  <dcterms:modified xsi:type="dcterms:W3CDTF">2026-03-20T15:40:00Z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4fa8f2e9-c404-4e9d-b82b-7b51e7f2ac2b</vt:lpwstr>
  </property>
</Properties>
</file>