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D88735" w14:textId="0D7F4748" w:rsidR="00652ED7" w:rsidRPr="00FB13A4" w:rsidRDefault="2017C28C" w:rsidP="00632559">
      <w:pPr>
        <w:spacing w:line="360" w:lineRule="auto"/>
        <w:jc w:val="center"/>
        <w:rPr>
          <w:rFonts w:ascii="Times New Roman" w:eastAsia="Times New Roman" w:hAnsi="Times New Roman" w:cs="Times New Roman"/>
          <w:color w:val="000000" w:themeColor="text1"/>
        </w:rPr>
      </w:pPr>
      <w:r w:rsidRPr="00FB13A4">
        <w:rPr>
          <w:rFonts w:ascii="Times New Roman" w:eastAsia="Times New Roman" w:hAnsi="Times New Roman" w:cs="Times New Roman"/>
          <w:b/>
          <w:bCs/>
          <w:color w:val="000000" w:themeColor="text1"/>
        </w:rPr>
        <w:t xml:space="preserve">Miss Sydney Vickery </w:t>
      </w:r>
    </w:p>
    <w:p w14:paraId="6DAC70F0" w14:textId="372A84EB" w:rsidR="00652ED7" w:rsidRPr="00FB13A4" w:rsidRDefault="2017C28C" w:rsidP="00632559">
      <w:pPr>
        <w:spacing w:line="360" w:lineRule="auto"/>
        <w:jc w:val="center"/>
        <w:rPr>
          <w:rFonts w:ascii="Times New Roman" w:eastAsia="Times New Roman" w:hAnsi="Times New Roman" w:cs="Times New Roman"/>
          <w:color w:val="000000" w:themeColor="text1"/>
        </w:rPr>
      </w:pPr>
      <w:r w:rsidRPr="00FB13A4">
        <w:rPr>
          <w:rFonts w:ascii="Times New Roman" w:eastAsia="Times New Roman" w:hAnsi="Times New Roman" w:cs="Times New Roman"/>
          <w:b/>
          <w:bCs/>
          <w:color w:val="000000" w:themeColor="text1"/>
        </w:rPr>
        <w:t>2236215</w:t>
      </w:r>
    </w:p>
    <w:p w14:paraId="28BCEA88" w14:textId="24C7271D" w:rsidR="00652ED7" w:rsidRPr="00FB13A4" w:rsidRDefault="00652ED7" w:rsidP="00632559">
      <w:pPr>
        <w:spacing w:after="0" w:line="360" w:lineRule="auto"/>
        <w:rPr>
          <w:rFonts w:ascii="Times New Roman" w:eastAsia="Times New Roman" w:hAnsi="Times New Roman" w:cs="Times New Roman"/>
          <w:color w:val="000000" w:themeColor="text1"/>
        </w:rPr>
      </w:pPr>
    </w:p>
    <w:p w14:paraId="4840D968" w14:textId="4A3105A1" w:rsidR="00652ED7" w:rsidRPr="00FB13A4" w:rsidRDefault="2017C28C" w:rsidP="00632559">
      <w:pPr>
        <w:spacing w:line="360" w:lineRule="auto"/>
        <w:jc w:val="center"/>
        <w:rPr>
          <w:rFonts w:ascii="Times New Roman" w:eastAsia="Times New Roman" w:hAnsi="Times New Roman" w:cs="Times New Roman"/>
          <w:color w:val="000000" w:themeColor="text1"/>
        </w:rPr>
      </w:pPr>
      <w:r w:rsidRPr="00FB13A4">
        <w:rPr>
          <w:rFonts w:ascii="Times New Roman" w:eastAsia="Times New Roman" w:hAnsi="Times New Roman" w:cs="Times New Roman"/>
          <w:b/>
          <w:bCs/>
          <w:color w:val="000000" w:themeColor="text1"/>
        </w:rPr>
        <w:t>Unit:</w:t>
      </w:r>
      <w:r w:rsidRPr="00FB13A4">
        <w:rPr>
          <w:rFonts w:ascii="Times New Roman" w:eastAsia="Times New Roman" w:hAnsi="Times New Roman" w:cs="Times New Roman"/>
          <w:color w:val="000000" w:themeColor="text1"/>
        </w:rPr>
        <w:t xml:space="preserve"> 5HR03</w:t>
      </w:r>
      <w:r w:rsidR="00000000" w:rsidRPr="00FB13A4">
        <w:rPr>
          <w:rFonts w:ascii="Times New Roman" w:hAnsi="Times New Roman" w:cs="Times New Roman"/>
        </w:rPr>
        <w:br/>
      </w:r>
      <w:r w:rsidRPr="00FB13A4">
        <w:rPr>
          <w:rFonts w:ascii="Times New Roman" w:eastAsia="Times New Roman" w:hAnsi="Times New Roman" w:cs="Times New Roman"/>
          <w:b/>
          <w:bCs/>
          <w:color w:val="000000" w:themeColor="text1"/>
        </w:rPr>
        <w:t>Title:</w:t>
      </w:r>
      <w:r w:rsidRPr="00FB13A4">
        <w:rPr>
          <w:rFonts w:ascii="Times New Roman" w:eastAsia="Times New Roman" w:hAnsi="Times New Roman" w:cs="Times New Roman"/>
          <w:color w:val="000000" w:themeColor="text1"/>
        </w:rPr>
        <w:t xml:space="preserve"> Reward for performance and contribution </w:t>
      </w:r>
    </w:p>
    <w:p w14:paraId="36150587" w14:textId="78965497" w:rsidR="00652ED7" w:rsidRPr="00FB13A4" w:rsidRDefault="2017C28C" w:rsidP="00632559">
      <w:pPr>
        <w:pStyle w:val="NoSpacing"/>
        <w:spacing w:line="360" w:lineRule="auto"/>
        <w:jc w:val="center"/>
        <w:rPr>
          <w:rFonts w:ascii="Times New Roman" w:eastAsia="Times New Roman" w:hAnsi="Times New Roman" w:cs="Times New Roman"/>
          <w:color w:val="000000" w:themeColor="text1"/>
          <w:lang w:val="en-GB"/>
        </w:rPr>
      </w:pPr>
      <w:r w:rsidRPr="00FB13A4">
        <w:rPr>
          <w:rFonts w:ascii="Times New Roman" w:eastAsia="Times New Roman" w:hAnsi="Times New Roman" w:cs="Times New Roman"/>
          <w:b/>
          <w:bCs/>
          <w:color w:val="000000" w:themeColor="text1"/>
          <w:lang w:val="en-GB"/>
        </w:rPr>
        <w:t xml:space="preserve">Total word count: </w:t>
      </w:r>
      <w:r w:rsidR="00FB13A4" w:rsidRPr="00FB13A4">
        <w:rPr>
          <w:rFonts w:ascii="Times New Roman" w:eastAsia="Times New Roman" w:hAnsi="Times New Roman" w:cs="Times New Roman"/>
          <w:lang w:val="en-GB"/>
        </w:rPr>
        <w:t>3831</w:t>
      </w:r>
    </w:p>
    <w:p w14:paraId="2C078E63" w14:textId="75DCE199" w:rsidR="00652ED7" w:rsidRPr="00FB13A4" w:rsidRDefault="00652ED7" w:rsidP="00632559">
      <w:pPr>
        <w:spacing w:line="360" w:lineRule="auto"/>
        <w:rPr>
          <w:rFonts w:ascii="Times New Roman" w:hAnsi="Times New Roman" w:cs="Times New Roman"/>
        </w:rPr>
      </w:pPr>
    </w:p>
    <w:p w14:paraId="20E85389" w14:textId="465A3FAC" w:rsidR="36C2AC2E" w:rsidRPr="00FB13A4" w:rsidRDefault="36C2AC2E" w:rsidP="00632559">
      <w:pPr>
        <w:spacing w:line="360" w:lineRule="auto"/>
        <w:rPr>
          <w:rFonts w:ascii="Times New Roman" w:hAnsi="Times New Roman" w:cs="Times New Roman"/>
        </w:rPr>
      </w:pPr>
    </w:p>
    <w:p w14:paraId="6BEC14F9" w14:textId="5541B635" w:rsidR="36C2AC2E" w:rsidRPr="00FB13A4" w:rsidRDefault="36C2AC2E" w:rsidP="00632559">
      <w:pPr>
        <w:spacing w:line="360" w:lineRule="auto"/>
        <w:rPr>
          <w:rFonts w:ascii="Times New Roman" w:hAnsi="Times New Roman" w:cs="Times New Roman"/>
        </w:rPr>
      </w:pPr>
    </w:p>
    <w:p w14:paraId="3F4257F5" w14:textId="49D703D0" w:rsidR="36C2AC2E" w:rsidRPr="00FB13A4" w:rsidRDefault="36C2AC2E" w:rsidP="00632559">
      <w:pPr>
        <w:spacing w:line="360" w:lineRule="auto"/>
        <w:rPr>
          <w:rFonts w:ascii="Times New Roman" w:hAnsi="Times New Roman" w:cs="Times New Roman"/>
        </w:rPr>
      </w:pPr>
    </w:p>
    <w:p w14:paraId="77C6B5AB" w14:textId="3A63FFBE" w:rsidR="36C2AC2E" w:rsidRPr="00FB13A4" w:rsidRDefault="36C2AC2E" w:rsidP="00632559">
      <w:pPr>
        <w:spacing w:line="360" w:lineRule="auto"/>
        <w:rPr>
          <w:rFonts w:ascii="Times New Roman" w:hAnsi="Times New Roman" w:cs="Times New Roman"/>
        </w:rPr>
      </w:pPr>
    </w:p>
    <w:p w14:paraId="4E732D1D" w14:textId="7CA4392E" w:rsidR="36C2AC2E" w:rsidRPr="00FB13A4" w:rsidRDefault="36C2AC2E" w:rsidP="00632559">
      <w:pPr>
        <w:spacing w:line="360" w:lineRule="auto"/>
        <w:rPr>
          <w:rFonts w:ascii="Times New Roman" w:hAnsi="Times New Roman" w:cs="Times New Roman"/>
        </w:rPr>
      </w:pPr>
    </w:p>
    <w:p w14:paraId="3120A2D4" w14:textId="27312F2F" w:rsidR="36C2AC2E" w:rsidRPr="00FB13A4" w:rsidRDefault="36C2AC2E" w:rsidP="00632559">
      <w:pPr>
        <w:spacing w:line="360" w:lineRule="auto"/>
        <w:rPr>
          <w:rFonts w:ascii="Times New Roman" w:hAnsi="Times New Roman" w:cs="Times New Roman"/>
        </w:rPr>
      </w:pPr>
    </w:p>
    <w:p w14:paraId="202FAD44" w14:textId="3F668FB1" w:rsidR="36C2AC2E" w:rsidRPr="00FB13A4" w:rsidRDefault="36C2AC2E" w:rsidP="00632559">
      <w:pPr>
        <w:spacing w:line="360" w:lineRule="auto"/>
        <w:rPr>
          <w:rFonts w:ascii="Times New Roman" w:hAnsi="Times New Roman" w:cs="Times New Roman"/>
        </w:rPr>
      </w:pPr>
    </w:p>
    <w:p w14:paraId="1A11F975" w14:textId="62A28314" w:rsidR="36C2AC2E" w:rsidRPr="00FB13A4" w:rsidRDefault="36C2AC2E" w:rsidP="00632559">
      <w:pPr>
        <w:spacing w:line="360" w:lineRule="auto"/>
        <w:rPr>
          <w:rFonts w:ascii="Times New Roman" w:hAnsi="Times New Roman" w:cs="Times New Roman"/>
        </w:rPr>
      </w:pPr>
    </w:p>
    <w:p w14:paraId="0E79C328" w14:textId="15B29EF6" w:rsidR="36C2AC2E" w:rsidRPr="00FB13A4" w:rsidRDefault="36C2AC2E" w:rsidP="00632559">
      <w:pPr>
        <w:spacing w:line="360" w:lineRule="auto"/>
        <w:rPr>
          <w:rFonts w:ascii="Times New Roman" w:hAnsi="Times New Roman" w:cs="Times New Roman"/>
        </w:rPr>
      </w:pPr>
    </w:p>
    <w:p w14:paraId="5F7508CC" w14:textId="3C4C83D9" w:rsidR="36C2AC2E" w:rsidRPr="00FB13A4" w:rsidRDefault="36C2AC2E" w:rsidP="00632559">
      <w:pPr>
        <w:spacing w:line="360" w:lineRule="auto"/>
        <w:rPr>
          <w:rFonts w:ascii="Times New Roman" w:hAnsi="Times New Roman" w:cs="Times New Roman"/>
        </w:rPr>
      </w:pPr>
    </w:p>
    <w:p w14:paraId="2859260F" w14:textId="6C361B19" w:rsidR="36C2AC2E" w:rsidRPr="00FB13A4" w:rsidRDefault="36C2AC2E" w:rsidP="00632559">
      <w:pPr>
        <w:spacing w:line="360" w:lineRule="auto"/>
        <w:rPr>
          <w:rFonts w:ascii="Times New Roman" w:hAnsi="Times New Roman" w:cs="Times New Roman"/>
        </w:rPr>
      </w:pPr>
    </w:p>
    <w:p w14:paraId="4C473A9F" w14:textId="1DE766D4" w:rsidR="36C2AC2E" w:rsidRPr="00FB13A4" w:rsidRDefault="36C2AC2E" w:rsidP="00632559">
      <w:pPr>
        <w:spacing w:line="360" w:lineRule="auto"/>
        <w:rPr>
          <w:rFonts w:ascii="Times New Roman" w:hAnsi="Times New Roman" w:cs="Times New Roman"/>
        </w:rPr>
      </w:pPr>
    </w:p>
    <w:p w14:paraId="3949CFF1" w14:textId="3EEE8056" w:rsidR="36C2AC2E" w:rsidRPr="00FB13A4" w:rsidRDefault="36C2AC2E" w:rsidP="00632559">
      <w:pPr>
        <w:spacing w:line="360" w:lineRule="auto"/>
        <w:rPr>
          <w:rFonts w:ascii="Times New Roman" w:hAnsi="Times New Roman" w:cs="Times New Roman"/>
        </w:rPr>
      </w:pPr>
    </w:p>
    <w:p w14:paraId="62CA5833" w14:textId="447434FD" w:rsidR="36C2AC2E" w:rsidRPr="00FB13A4" w:rsidRDefault="36C2AC2E" w:rsidP="00632559">
      <w:pPr>
        <w:spacing w:line="360" w:lineRule="auto"/>
        <w:rPr>
          <w:rFonts w:ascii="Times New Roman" w:hAnsi="Times New Roman" w:cs="Times New Roman"/>
        </w:rPr>
      </w:pPr>
    </w:p>
    <w:p w14:paraId="40B44AEB" w14:textId="77777777" w:rsidR="00B53107" w:rsidRPr="00FB13A4" w:rsidRDefault="00B53107" w:rsidP="00632559">
      <w:pPr>
        <w:pStyle w:val="TOC1"/>
        <w:tabs>
          <w:tab w:val="right" w:leader="dot" w:pos="9360"/>
        </w:tabs>
        <w:spacing w:after="0" w:line="360" w:lineRule="auto"/>
        <w:rPr>
          <w:rFonts w:ascii="Times New Roman" w:hAnsi="Times New Roman" w:cs="Times New Roman"/>
        </w:rPr>
      </w:pPr>
    </w:p>
    <w:p w14:paraId="3D8BC16B" w14:textId="77777777" w:rsidR="00B53107" w:rsidRPr="00FB13A4" w:rsidRDefault="00B53107" w:rsidP="00632559">
      <w:pPr>
        <w:pStyle w:val="TOC1"/>
        <w:tabs>
          <w:tab w:val="right" w:leader="dot" w:pos="9360"/>
        </w:tabs>
        <w:spacing w:after="0" w:line="360" w:lineRule="auto"/>
        <w:rPr>
          <w:rFonts w:ascii="Times New Roman" w:hAnsi="Times New Roman" w:cs="Times New Roman"/>
        </w:rPr>
      </w:pPr>
    </w:p>
    <w:p w14:paraId="3B5032F9" w14:textId="77777777" w:rsidR="00B53107" w:rsidRPr="00FB13A4" w:rsidRDefault="00B53107" w:rsidP="00632559">
      <w:pPr>
        <w:pStyle w:val="TOC1"/>
        <w:tabs>
          <w:tab w:val="right" w:leader="dot" w:pos="9360"/>
        </w:tabs>
        <w:spacing w:after="0" w:line="360" w:lineRule="auto"/>
        <w:rPr>
          <w:rFonts w:ascii="Times New Roman" w:hAnsi="Times New Roman" w:cs="Times New Roman"/>
        </w:rPr>
      </w:pPr>
    </w:p>
    <w:sdt>
      <w:sdtPr>
        <w:rPr>
          <w:rFonts w:ascii="Times New Roman" w:hAnsi="Times New Roman" w:cs="Times New Roman"/>
        </w:rPr>
        <w:id w:val="2015339432"/>
        <w:docPartObj>
          <w:docPartGallery w:val="Table of Contents"/>
          <w:docPartUnique/>
        </w:docPartObj>
      </w:sdtPr>
      <w:sdtContent>
        <w:p w14:paraId="7B2C8666" w14:textId="2BEFD2EC" w:rsidR="00B53107" w:rsidRPr="00FB13A4" w:rsidRDefault="7A993764">
          <w:pPr>
            <w:pStyle w:val="TOC1"/>
            <w:tabs>
              <w:tab w:val="right" w:leader="dot" w:pos="9350"/>
            </w:tabs>
            <w:rPr>
              <w:rFonts w:ascii="Times New Roman" w:hAnsi="Times New Roman" w:cs="Times New Roman"/>
              <w:noProof/>
              <w:kern w:val="2"/>
              <w:lang w:eastAsia="en-GB"/>
              <w14:ligatures w14:val="standardContextual"/>
            </w:rPr>
          </w:pPr>
          <w:r w:rsidRPr="00FB13A4">
            <w:rPr>
              <w:rFonts w:ascii="Times New Roman" w:hAnsi="Times New Roman" w:cs="Times New Roman"/>
            </w:rPr>
            <w:fldChar w:fldCharType="begin"/>
          </w:r>
          <w:r w:rsidRPr="00FB13A4">
            <w:rPr>
              <w:rFonts w:ascii="Times New Roman" w:hAnsi="Times New Roman" w:cs="Times New Roman"/>
            </w:rPr>
            <w:instrText>TOC \o \z \u \h</w:instrText>
          </w:r>
          <w:r w:rsidRPr="00FB13A4">
            <w:rPr>
              <w:rFonts w:ascii="Times New Roman" w:hAnsi="Times New Roman" w:cs="Times New Roman"/>
            </w:rPr>
            <w:fldChar w:fldCharType="separate"/>
          </w:r>
          <w:hyperlink w:anchor="_Toc174285822" w:history="1">
            <w:r w:rsidR="00B53107" w:rsidRPr="00FB13A4">
              <w:rPr>
                <w:rStyle w:val="Hyperlink"/>
                <w:rFonts w:ascii="Times New Roman" w:hAnsi="Times New Roman" w:cs="Times New Roman"/>
                <w:b/>
                <w:bCs/>
                <w:noProof/>
              </w:rPr>
              <w:t>Introduction</w:t>
            </w:r>
            <w:r w:rsidR="00B53107" w:rsidRPr="00FB13A4">
              <w:rPr>
                <w:rFonts w:ascii="Times New Roman" w:hAnsi="Times New Roman" w:cs="Times New Roman"/>
                <w:noProof/>
                <w:webHidden/>
              </w:rPr>
              <w:tab/>
            </w:r>
            <w:r w:rsidR="00B53107" w:rsidRPr="00FB13A4">
              <w:rPr>
                <w:rFonts w:ascii="Times New Roman" w:hAnsi="Times New Roman" w:cs="Times New Roman"/>
                <w:noProof/>
                <w:webHidden/>
              </w:rPr>
              <w:fldChar w:fldCharType="begin"/>
            </w:r>
            <w:r w:rsidR="00B53107" w:rsidRPr="00FB13A4">
              <w:rPr>
                <w:rFonts w:ascii="Times New Roman" w:hAnsi="Times New Roman" w:cs="Times New Roman"/>
                <w:noProof/>
                <w:webHidden/>
              </w:rPr>
              <w:instrText xml:space="preserve"> PAGEREF _Toc174285822 \h </w:instrText>
            </w:r>
            <w:r w:rsidR="00B53107" w:rsidRPr="00FB13A4">
              <w:rPr>
                <w:rFonts w:ascii="Times New Roman" w:hAnsi="Times New Roman" w:cs="Times New Roman"/>
                <w:noProof/>
                <w:webHidden/>
              </w:rPr>
            </w:r>
            <w:r w:rsidR="00B53107" w:rsidRPr="00FB13A4">
              <w:rPr>
                <w:rFonts w:ascii="Times New Roman" w:hAnsi="Times New Roman" w:cs="Times New Roman"/>
                <w:noProof/>
                <w:webHidden/>
              </w:rPr>
              <w:fldChar w:fldCharType="separate"/>
            </w:r>
            <w:r w:rsidR="00B53107" w:rsidRPr="00FB13A4">
              <w:rPr>
                <w:rFonts w:ascii="Times New Roman" w:hAnsi="Times New Roman" w:cs="Times New Roman"/>
                <w:noProof/>
                <w:webHidden/>
              </w:rPr>
              <w:t>3</w:t>
            </w:r>
            <w:r w:rsidR="00B53107" w:rsidRPr="00FB13A4">
              <w:rPr>
                <w:rFonts w:ascii="Times New Roman" w:hAnsi="Times New Roman" w:cs="Times New Roman"/>
                <w:noProof/>
                <w:webHidden/>
              </w:rPr>
              <w:fldChar w:fldCharType="end"/>
            </w:r>
          </w:hyperlink>
        </w:p>
        <w:p w14:paraId="762CE379" w14:textId="16ED3B69"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23" w:history="1">
            <w:r w:rsidRPr="00FB13A4">
              <w:rPr>
                <w:rStyle w:val="Hyperlink"/>
                <w:rFonts w:ascii="Times New Roman" w:hAnsi="Times New Roman" w:cs="Times New Roman"/>
                <w:b/>
                <w:bCs/>
                <w:noProof/>
              </w:rPr>
              <w:t xml:space="preserve">AC 1.1 </w:t>
            </w:r>
            <w:r w:rsidRPr="00FB13A4">
              <w:rPr>
                <w:rStyle w:val="Hyperlink"/>
                <w:rFonts w:ascii="Times New Roman" w:hAnsi="Times New Roman" w:cs="Times New Roman"/>
                <w:noProof/>
              </w:rPr>
              <w:t>Explain the principles of reward and its importance to organisational culture and performance management.</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_Toc174285823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3</w:t>
            </w:r>
            <w:r w:rsidRPr="00FB13A4">
              <w:rPr>
                <w:rFonts w:ascii="Times New Roman" w:hAnsi="Times New Roman" w:cs="Times New Roman"/>
                <w:noProof/>
                <w:webHidden/>
              </w:rPr>
              <w:fldChar w:fldCharType="end"/>
            </w:r>
          </w:hyperlink>
        </w:p>
        <w:p w14:paraId="331F92DE" w14:textId="26B40D4D"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24" w:history="1">
            <w:r w:rsidRPr="00FB13A4">
              <w:rPr>
                <w:rStyle w:val="Hyperlink"/>
                <w:rFonts w:ascii="Times New Roman" w:hAnsi="Times New Roman" w:cs="Times New Roman"/>
                <w:b/>
                <w:bCs/>
                <w:noProof/>
              </w:rPr>
              <w:t xml:space="preserve">AC 1.2 </w:t>
            </w:r>
            <w:r w:rsidRPr="00FB13A4">
              <w:rPr>
                <w:rStyle w:val="Hyperlink"/>
                <w:rFonts w:ascii="Times New Roman" w:hAnsi="Times New Roman" w:cs="Times New Roman"/>
                <w:noProof/>
              </w:rPr>
              <w:t>Assess the contribution of extrinsic and intrinsic rewards to improving employee contribution and sustained organisational performance.</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_Toc174285824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4</w:t>
            </w:r>
            <w:r w:rsidRPr="00FB13A4">
              <w:rPr>
                <w:rFonts w:ascii="Times New Roman" w:hAnsi="Times New Roman" w:cs="Times New Roman"/>
                <w:noProof/>
                <w:webHidden/>
              </w:rPr>
              <w:fldChar w:fldCharType="end"/>
            </w:r>
          </w:hyperlink>
        </w:p>
        <w:p w14:paraId="5D521681" w14:textId="1A27AC04"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25" w:history="1">
            <w:r w:rsidRPr="00FB13A4">
              <w:rPr>
                <w:rStyle w:val="Hyperlink"/>
                <w:rFonts w:ascii="Times New Roman" w:hAnsi="Times New Roman" w:cs="Times New Roman"/>
                <w:b/>
                <w:bCs/>
                <w:noProof/>
              </w:rPr>
              <w:t xml:space="preserve">AC 2.1 </w:t>
            </w:r>
            <w:r w:rsidRPr="00FB13A4">
              <w:rPr>
                <w:rStyle w:val="Hyperlink"/>
                <w:rFonts w:ascii="Times New Roman" w:hAnsi="Times New Roman" w:cs="Times New Roman"/>
                <w:noProof/>
              </w:rPr>
              <w:t>Explain the differences between types of grades and pay structures.</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_Toc174285825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5</w:t>
            </w:r>
            <w:r w:rsidRPr="00FB13A4">
              <w:rPr>
                <w:rFonts w:ascii="Times New Roman" w:hAnsi="Times New Roman" w:cs="Times New Roman"/>
                <w:noProof/>
                <w:webHidden/>
              </w:rPr>
              <w:fldChar w:fldCharType="end"/>
            </w:r>
          </w:hyperlink>
        </w:p>
        <w:p w14:paraId="3136341F" w14:textId="496A7FFD"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26" w:history="1">
            <w:r w:rsidRPr="00FB13A4">
              <w:rPr>
                <w:rStyle w:val="Hyperlink"/>
                <w:rFonts w:ascii="Times New Roman" w:hAnsi="Times New Roman" w:cs="Times New Roman"/>
                <w:b/>
                <w:bCs/>
                <w:noProof/>
              </w:rPr>
              <w:t xml:space="preserve">AC 2.2 </w:t>
            </w:r>
            <w:r w:rsidRPr="00FB13A4">
              <w:rPr>
                <w:rStyle w:val="Hyperlink"/>
                <w:rFonts w:ascii="Times New Roman" w:hAnsi="Times New Roman" w:cs="Times New Roman"/>
                <w:noProof/>
              </w:rPr>
              <w:t>Explain how contingent rewards can impact individual, team and organisational performance</w:t>
            </w:r>
            <w:r w:rsidRPr="00FB13A4">
              <w:rPr>
                <w:rStyle w:val="Hyperlink"/>
                <w:rFonts w:ascii="Times New Roman" w:hAnsi="Times New Roman" w:cs="Times New Roman"/>
                <w:b/>
                <w:bCs/>
                <w:noProof/>
              </w:rPr>
              <w:t>.</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_Toc174285826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6</w:t>
            </w:r>
            <w:r w:rsidRPr="00FB13A4">
              <w:rPr>
                <w:rFonts w:ascii="Times New Roman" w:hAnsi="Times New Roman" w:cs="Times New Roman"/>
                <w:noProof/>
                <w:webHidden/>
              </w:rPr>
              <w:fldChar w:fldCharType="end"/>
            </w:r>
          </w:hyperlink>
        </w:p>
        <w:p w14:paraId="077A5A43" w14:textId="73D63744" w:rsidR="00B53107" w:rsidRPr="00FB13A4" w:rsidRDefault="00B53107">
          <w:pPr>
            <w:pStyle w:val="TOC1"/>
            <w:tabs>
              <w:tab w:val="right" w:leader="dot" w:pos="9350"/>
            </w:tabs>
            <w:rPr>
              <w:rFonts w:ascii="Times New Roman" w:hAnsi="Times New Roman" w:cs="Times New Roman"/>
              <w:b/>
              <w:bCs/>
              <w:noProof/>
              <w:kern w:val="2"/>
              <w:lang w:eastAsia="en-GB"/>
              <w14:ligatures w14:val="standardContextual"/>
            </w:rPr>
          </w:pPr>
          <w:hyperlink w:anchor="_Toc174285827" w:history="1">
            <w:r w:rsidRPr="00FB13A4">
              <w:rPr>
                <w:rStyle w:val="Hyperlink"/>
                <w:rFonts w:ascii="Times New Roman" w:hAnsi="Times New Roman" w:cs="Times New Roman"/>
                <w:b/>
                <w:bCs/>
                <w:noProof/>
              </w:rPr>
              <w:t xml:space="preserve">AC 2.3 </w:t>
            </w:r>
            <w:r w:rsidRPr="00FB13A4">
              <w:rPr>
                <w:rStyle w:val="Hyperlink"/>
                <w:rFonts w:ascii="Times New Roman" w:hAnsi="Times New Roman" w:cs="Times New Roman"/>
                <w:noProof/>
              </w:rPr>
              <w:t>Explain the merits of different types of benefits offered by organisations.</w:t>
            </w:r>
            <w:r w:rsidRPr="00FB13A4">
              <w:rPr>
                <w:rFonts w:ascii="Times New Roman" w:hAnsi="Times New Roman" w:cs="Times New Roman"/>
                <w:b/>
                <w:bCs/>
                <w:noProof/>
                <w:webHidden/>
              </w:rPr>
              <w:tab/>
            </w:r>
            <w:r w:rsidRPr="00FB13A4">
              <w:rPr>
                <w:rFonts w:ascii="Times New Roman" w:hAnsi="Times New Roman" w:cs="Times New Roman"/>
                <w:b/>
                <w:bCs/>
                <w:noProof/>
                <w:webHidden/>
              </w:rPr>
              <w:fldChar w:fldCharType="begin"/>
            </w:r>
            <w:r w:rsidRPr="00FB13A4">
              <w:rPr>
                <w:rFonts w:ascii="Times New Roman" w:hAnsi="Times New Roman" w:cs="Times New Roman"/>
                <w:b/>
                <w:bCs/>
                <w:noProof/>
                <w:webHidden/>
              </w:rPr>
              <w:instrText xml:space="preserve"> PAGEREF _Toc174285827 \h </w:instrText>
            </w:r>
            <w:r w:rsidRPr="00FB13A4">
              <w:rPr>
                <w:rFonts w:ascii="Times New Roman" w:hAnsi="Times New Roman" w:cs="Times New Roman"/>
                <w:b/>
                <w:bCs/>
                <w:noProof/>
                <w:webHidden/>
              </w:rPr>
            </w:r>
            <w:r w:rsidRPr="00FB13A4">
              <w:rPr>
                <w:rFonts w:ascii="Times New Roman" w:hAnsi="Times New Roman" w:cs="Times New Roman"/>
                <w:b/>
                <w:bCs/>
                <w:noProof/>
                <w:webHidden/>
              </w:rPr>
              <w:fldChar w:fldCharType="separate"/>
            </w:r>
            <w:r w:rsidRPr="00FB13A4">
              <w:rPr>
                <w:rFonts w:ascii="Times New Roman" w:hAnsi="Times New Roman" w:cs="Times New Roman"/>
                <w:b/>
                <w:bCs/>
                <w:noProof/>
                <w:webHidden/>
              </w:rPr>
              <w:t>7</w:t>
            </w:r>
            <w:r w:rsidRPr="00FB13A4">
              <w:rPr>
                <w:rFonts w:ascii="Times New Roman" w:hAnsi="Times New Roman" w:cs="Times New Roman"/>
                <w:b/>
                <w:bCs/>
                <w:noProof/>
                <w:webHidden/>
              </w:rPr>
              <w:fldChar w:fldCharType="end"/>
            </w:r>
          </w:hyperlink>
        </w:p>
        <w:p w14:paraId="7BE57D60" w14:textId="4258FD21"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28" w:history="1">
            <w:r w:rsidRPr="00FB13A4">
              <w:rPr>
                <w:rStyle w:val="Hyperlink"/>
                <w:rFonts w:ascii="Times New Roman" w:hAnsi="Times New Roman" w:cs="Times New Roman"/>
                <w:b/>
                <w:bCs/>
                <w:noProof/>
              </w:rPr>
              <w:t xml:space="preserve">AC 2.4 </w:t>
            </w:r>
            <w:r w:rsidRPr="00FB13A4">
              <w:rPr>
                <w:rStyle w:val="Hyperlink"/>
                <w:rFonts w:ascii="Times New Roman" w:hAnsi="Times New Roman" w:cs="Times New Roman"/>
                <w:noProof/>
              </w:rPr>
              <w:t>Explain the merits of different types of recognition schemes offered by organisations.</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_Toc174285828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8</w:t>
            </w:r>
            <w:r w:rsidRPr="00FB13A4">
              <w:rPr>
                <w:rFonts w:ascii="Times New Roman" w:hAnsi="Times New Roman" w:cs="Times New Roman"/>
                <w:noProof/>
                <w:webHidden/>
              </w:rPr>
              <w:fldChar w:fldCharType="end"/>
            </w:r>
          </w:hyperlink>
        </w:p>
        <w:p w14:paraId="2E07BF31" w14:textId="403879FA"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29" w:history="1">
            <w:r w:rsidRPr="00FB13A4">
              <w:rPr>
                <w:rStyle w:val="Hyperlink"/>
                <w:rFonts w:ascii="Times New Roman" w:hAnsi="Times New Roman" w:cs="Times New Roman"/>
                <w:b/>
                <w:bCs/>
                <w:noProof/>
              </w:rPr>
              <w:t xml:space="preserve">AC 3.1 </w:t>
            </w:r>
            <w:r w:rsidRPr="00FB13A4">
              <w:rPr>
                <w:rStyle w:val="Hyperlink"/>
                <w:rFonts w:ascii="Times New Roman" w:hAnsi="Times New Roman" w:cs="Times New Roman"/>
                <w:noProof/>
              </w:rPr>
              <w:t>Assess the business context of the reward environment.</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_Toc174285829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9</w:t>
            </w:r>
            <w:r w:rsidRPr="00FB13A4">
              <w:rPr>
                <w:rFonts w:ascii="Times New Roman" w:hAnsi="Times New Roman" w:cs="Times New Roman"/>
                <w:noProof/>
                <w:webHidden/>
              </w:rPr>
              <w:fldChar w:fldCharType="end"/>
            </w:r>
          </w:hyperlink>
        </w:p>
        <w:p w14:paraId="7A3E8341" w14:textId="133A4F3C"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30" w:history="1">
            <w:r w:rsidRPr="00FB13A4">
              <w:rPr>
                <w:rStyle w:val="Hyperlink"/>
                <w:rFonts w:ascii="Times New Roman" w:hAnsi="Times New Roman" w:cs="Times New Roman"/>
                <w:b/>
                <w:bCs/>
                <w:noProof/>
              </w:rPr>
              <w:t xml:space="preserve">AC 3.2 </w:t>
            </w:r>
            <w:r w:rsidRPr="00FB13A4">
              <w:rPr>
                <w:rStyle w:val="Hyperlink"/>
                <w:rFonts w:ascii="Times New Roman" w:hAnsi="Times New Roman" w:cs="Times New Roman"/>
                <w:noProof/>
              </w:rPr>
              <w:t>Evaluate the most appropriate ways in which benchmarking data can be gathered and measured to develop insight</w:t>
            </w:r>
            <w:r w:rsidRPr="00FB13A4">
              <w:rPr>
                <w:rStyle w:val="Hyperlink"/>
                <w:rFonts w:ascii="Times New Roman" w:hAnsi="Times New Roman" w:cs="Times New Roman"/>
                <w:b/>
                <w:bCs/>
                <w:noProof/>
              </w:rPr>
              <w:t>.</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_Toc174285830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10</w:t>
            </w:r>
            <w:r w:rsidRPr="00FB13A4">
              <w:rPr>
                <w:rFonts w:ascii="Times New Roman" w:hAnsi="Times New Roman" w:cs="Times New Roman"/>
                <w:noProof/>
                <w:webHidden/>
              </w:rPr>
              <w:fldChar w:fldCharType="end"/>
            </w:r>
          </w:hyperlink>
        </w:p>
        <w:p w14:paraId="4B3E4741" w14:textId="64EFE328"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31" w:history="1">
            <w:r w:rsidRPr="00FB13A4">
              <w:rPr>
                <w:rStyle w:val="Hyperlink"/>
                <w:rFonts w:ascii="Times New Roman" w:hAnsi="Times New Roman" w:cs="Times New Roman"/>
                <w:b/>
                <w:bCs/>
                <w:noProof/>
              </w:rPr>
              <w:t xml:space="preserve">AC 3.3 </w:t>
            </w:r>
            <w:r w:rsidRPr="00FB13A4">
              <w:rPr>
                <w:rStyle w:val="Hyperlink"/>
                <w:rFonts w:ascii="Times New Roman" w:hAnsi="Times New Roman" w:cs="Times New Roman"/>
                <w:noProof/>
              </w:rPr>
              <w:t>Explain approaches to job evaluation</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_Toc174285831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11</w:t>
            </w:r>
            <w:r w:rsidRPr="00FB13A4">
              <w:rPr>
                <w:rFonts w:ascii="Times New Roman" w:hAnsi="Times New Roman" w:cs="Times New Roman"/>
                <w:noProof/>
                <w:webHidden/>
              </w:rPr>
              <w:fldChar w:fldCharType="end"/>
            </w:r>
          </w:hyperlink>
        </w:p>
        <w:p w14:paraId="2F405F28" w14:textId="6F8DF6FA"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32" w:history="1">
            <w:r w:rsidRPr="00FB13A4">
              <w:rPr>
                <w:rStyle w:val="Hyperlink"/>
                <w:rFonts w:ascii="Times New Roman" w:hAnsi="Times New Roman" w:cs="Times New Roman"/>
                <w:b/>
                <w:bCs/>
                <w:noProof/>
              </w:rPr>
              <w:t xml:space="preserve">AC 3.4 </w:t>
            </w:r>
            <w:r w:rsidRPr="00FB13A4">
              <w:rPr>
                <w:rStyle w:val="Hyperlink"/>
                <w:rFonts w:ascii="Times New Roman" w:hAnsi="Times New Roman" w:cs="Times New Roman"/>
                <w:noProof/>
              </w:rPr>
              <w:t>Explain the legislative requirements that impact reward practice</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_Toc174285832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13</w:t>
            </w:r>
            <w:r w:rsidRPr="00FB13A4">
              <w:rPr>
                <w:rFonts w:ascii="Times New Roman" w:hAnsi="Times New Roman" w:cs="Times New Roman"/>
                <w:noProof/>
                <w:webHidden/>
              </w:rPr>
              <w:fldChar w:fldCharType="end"/>
            </w:r>
          </w:hyperlink>
        </w:p>
        <w:p w14:paraId="538F5380" w14:textId="1C139EC6"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33" w:history="1">
            <w:r w:rsidRPr="00FB13A4">
              <w:rPr>
                <w:rStyle w:val="Hyperlink"/>
                <w:rFonts w:ascii="Times New Roman" w:hAnsi="Times New Roman" w:cs="Times New Roman"/>
                <w:b/>
                <w:bCs/>
                <w:noProof/>
              </w:rPr>
              <w:t>Conclusion</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_Toc174285833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14</w:t>
            </w:r>
            <w:r w:rsidRPr="00FB13A4">
              <w:rPr>
                <w:rFonts w:ascii="Times New Roman" w:hAnsi="Times New Roman" w:cs="Times New Roman"/>
                <w:noProof/>
                <w:webHidden/>
              </w:rPr>
              <w:fldChar w:fldCharType="end"/>
            </w:r>
          </w:hyperlink>
        </w:p>
        <w:p w14:paraId="3C834AC3" w14:textId="4CB40210" w:rsidR="00B53107" w:rsidRPr="00FB13A4" w:rsidRDefault="00B53107">
          <w:pPr>
            <w:pStyle w:val="TOC1"/>
            <w:tabs>
              <w:tab w:val="right" w:leader="dot" w:pos="9350"/>
            </w:tabs>
            <w:rPr>
              <w:rFonts w:ascii="Times New Roman" w:hAnsi="Times New Roman" w:cs="Times New Roman"/>
              <w:noProof/>
              <w:kern w:val="2"/>
              <w:lang w:eastAsia="en-GB"/>
              <w14:ligatures w14:val="standardContextual"/>
            </w:rPr>
          </w:pPr>
          <w:hyperlink w:anchor="_Toc174285834" w:history="1">
            <w:r w:rsidRPr="00FB13A4">
              <w:rPr>
                <w:rStyle w:val="Hyperlink"/>
                <w:rFonts w:ascii="Times New Roman" w:hAnsi="Times New Roman" w:cs="Times New Roman"/>
                <w:b/>
                <w:bCs/>
                <w:noProof/>
              </w:rPr>
              <w:t>References</w:t>
            </w:r>
            <w:r w:rsidRPr="00FB13A4">
              <w:rPr>
                <w:rFonts w:ascii="Times New Roman" w:hAnsi="Times New Roman" w:cs="Times New Roman"/>
                <w:noProof/>
                <w:webHidden/>
              </w:rPr>
              <w:tab/>
            </w:r>
            <w:r w:rsidRPr="00FB13A4">
              <w:rPr>
                <w:rFonts w:ascii="Times New Roman" w:hAnsi="Times New Roman" w:cs="Times New Roman"/>
                <w:noProof/>
                <w:webHidden/>
              </w:rPr>
              <w:fldChar w:fldCharType="begin"/>
            </w:r>
            <w:r w:rsidRPr="00FB13A4">
              <w:rPr>
                <w:rFonts w:ascii="Times New Roman" w:hAnsi="Times New Roman" w:cs="Times New Roman"/>
                <w:noProof/>
                <w:webHidden/>
              </w:rPr>
              <w:instrText xml:space="preserve"> PAGEREF _Toc174285834 \h </w:instrText>
            </w:r>
            <w:r w:rsidRPr="00FB13A4">
              <w:rPr>
                <w:rFonts w:ascii="Times New Roman" w:hAnsi="Times New Roman" w:cs="Times New Roman"/>
                <w:noProof/>
                <w:webHidden/>
              </w:rPr>
            </w:r>
            <w:r w:rsidRPr="00FB13A4">
              <w:rPr>
                <w:rFonts w:ascii="Times New Roman" w:hAnsi="Times New Roman" w:cs="Times New Roman"/>
                <w:noProof/>
                <w:webHidden/>
              </w:rPr>
              <w:fldChar w:fldCharType="separate"/>
            </w:r>
            <w:r w:rsidRPr="00FB13A4">
              <w:rPr>
                <w:rFonts w:ascii="Times New Roman" w:hAnsi="Times New Roman" w:cs="Times New Roman"/>
                <w:noProof/>
                <w:webHidden/>
              </w:rPr>
              <w:t>14</w:t>
            </w:r>
            <w:r w:rsidRPr="00FB13A4">
              <w:rPr>
                <w:rFonts w:ascii="Times New Roman" w:hAnsi="Times New Roman" w:cs="Times New Roman"/>
                <w:noProof/>
                <w:webHidden/>
              </w:rPr>
              <w:fldChar w:fldCharType="end"/>
            </w:r>
          </w:hyperlink>
        </w:p>
        <w:p w14:paraId="7AD6B353" w14:textId="13D7FEF2" w:rsidR="7A993764" w:rsidRPr="00FB13A4" w:rsidRDefault="7A993764" w:rsidP="00632559">
          <w:pPr>
            <w:pStyle w:val="TOC1"/>
            <w:tabs>
              <w:tab w:val="right" w:leader="dot" w:pos="9360"/>
            </w:tabs>
            <w:spacing w:after="0" w:line="360" w:lineRule="auto"/>
            <w:rPr>
              <w:rStyle w:val="Hyperlink"/>
              <w:rFonts w:ascii="Times New Roman" w:hAnsi="Times New Roman" w:cs="Times New Roman"/>
            </w:rPr>
          </w:pPr>
          <w:r w:rsidRPr="00FB13A4">
            <w:rPr>
              <w:rFonts w:ascii="Times New Roman" w:hAnsi="Times New Roman" w:cs="Times New Roman"/>
            </w:rPr>
            <w:fldChar w:fldCharType="end"/>
          </w:r>
        </w:p>
      </w:sdtContent>
    </w:sdt>
    <w:p w14:paraId="37B5A3C1" w14:textId="2F9436F5" w:rsidR="7A993764" w:rsidRPr="00FB13A4" w:rsidRDefault="7A993764" w:rsidP="00632559">
      <w:pPr>
        <w:pStyle w:val="Heading1"/>
        <w:spacing w:line="360" w:lineRule="auto"/>
        <w:rPr>
          <w:rFonts w:ascii="Times New Roman" w:hAnsi="Times New Roman" w:cs="Times New Roman"/>
          <w:sz w:val="24"/>
          <w:szCs w:val="24"/>
          <w:highlight w:val="yellow"/>
        </w:rPr>
      </w:pPr>
    </w:p>
    <w:p w14:paraId="19E2A356" w14:textId="47E21A24" w:rsidR="7A993764" w:rsidRPr="00FB13A4" w:rsidRDefault="7A993764" w:rsidP="00632559">
      <w:pPr>
        <w:pStyle w:val="Heading1"/>
        <w:spacing w:line="360" w:lineRule="auto"/>
        <w:rPr>
          <w:rFonts w:ascii="Times New Roman" w:hAnsi="Times New Roman" w:cs="Times New Roman"/>
          <w:sz w:val="24"/>
          <w:szCs w:val="24"/>
          <w:highlight w:val="yellow"/>
        </w:rPr>
      </w:pPr>
    </w:p>
    <w:p w14:paraId="79104ECB" w14:textId="1429ECC9" w:rsidR="7A993764" w:rsidRPr="00FB13A4" w:rsidRDefault="7A993764" w:rsidP="00632559">
      <w:pPr>
        <w:pStyle w:val="Heading1"/>
        <w:spacing w:line="360" w:lineRule="auto"/>
        <w:rPr>
          <w:rFonts w:ascii="Times New Roman" w:hAnsi="Times New Roman" w:cs="Times New Roman"/>
          <w:sz w:val="24"/>
          <w:szCs w:val="24"/>
          <w:highlight w:val="yellow"/>
        </w:rPr>
      </w:pPr>
    </w:p>
    <w:p w14:paraId="49C65F81" w14:textId="338442E4" w:rsidR="7A993764" w:rsidRPr="00FB13A4" w:rsidRDefault="7A993764" w:rsidP="00632559">
      <w:pPr>
        <w:pStyle w:val="Heading1"/>
        <w:spacing w:line="360" w:lineRule="auto"/>
        <w:rPr>
          <w:rFonts w:ascii="Times New Roman" w:hAnsi="Times New Roman" w:cs="Times New Roman"/>
          <w:sz w:val="24"/>
          <w:szCs w:val="24"/>
          <w:highlight w:val="yellow"/>
        </w:rPr>
      </w:pPr>
    </w:p>
    <w:p w14:paraId="52694862" w14:textId="734458A7" w:rsidR="7A993764" w:rsidRPr="00FB13A4" w:rsidRDefault="7A993764" w:rsidP="00632559">
      <w:pPr>
        <w:pStyle w:val="Heading1"/>
        <w:spacing w:line="360" w:lineRule="auto"/>
        <w:rPr>
          <w:rFonts w:ascii="Times New Roman" w:hAnsi="Times New Roman" w:cs="Times New Roman"/>
          <w:sz w:val="24"/>
          <w:szCs w:val="24"/>
          <w:highlight w:val="yellow"/>
        </w:rPr>
      </w:pPr>
    </w:p>
    <w:p w14:paraId="1B6DC2C6" w14:textId="77777777" w:rsidR="003F7348" w:rsidRPr="00FB13A4" w:rsidRDefault="003F7348" w:rsidP="00632559">
      <w:pPr>
        <w:spacing w:line="360" w:lineRule="auto"/>
        <w:rPr>
          <w:rFonts w:ascii="Times New Roman" w:hAnsi="Times New Roman" w:cs="Times New Roman"/>
          <w:highlight w:val="yellow"/>
        </w:rPr>
      </w:pPr>
    </w:p>
    <w:p w14:paraId="13FF3113" w14:textId="77777777" w:rsidR="003F7348" w:rsidRPr="00FB13A4" w:rsidRDefault="003F7348" w:rsidP="00632559">
      <w:pPr>
        <w:spacing w:line="360" w:lineRule="auto"/>
        <w:rPr>
          <w:rFonts w:ascii="Times New Roman" w:hAnsi="Times New Roman" w:cs="Times New Roman"/>
          <w:highlight w:val="yellow"/>
        </w:rPr>
      </w:pPr>
    </w:p>
    <w:p w14:paraId="520E3E21" w14:textId="2A374949" w:rsidR="7A993764" w:rsidRPr="00FB13A4" w:rsidRDefault="516E57CD" w:rsidP="00632559">
      <w:pPr>
        <w:pStyle w:val="Heading1"/>
        <w:spacing w:line="360" w:lineRule="auto"/>
        <w:rPr>
          <w:rFonts w:ascii="Times New Roman" w:eastAsia="Trebuchet MS" w:hAnsi="Times New Roman" w:cs="Times New Roman"/>
          <w:b/>
          <w:bCs/>
          <w:color w:val="auto"/>
          <w:sz w:val="24"/>
          <w:szCs w:val="24"/>
          <w:u w:val="single"/>
        </w:rPr>
      </w:pPr>
      <w:bookmarkStart w:id="0" w:name="_Toc174285822"/>
      <w:r w:rsidRPr="00FB13A4">
        <w:rPr>
          <w:rFonts w:ascii="Times New Roman" w:hAnsi="Times New Roman" w:cs="Times New Roman"/>
          <w:b/>
          <w:bCs/>
          <w:color w:val="auto"/>
          <w:sz w:val="24"/>
          <w:szCs w:val="24"/>
          <w:u w:val="single"/>
        </w:rPr>
        <w:lastRenderedPageBreak/>
        <w:t>Introduction</w:t>
      </w:r>
      <w:bookmarkEnd w:id="0"/>
      <w:r w:rsidRPr="00FB13A4">
        <w:rPr>
          <w:rFonts w:ascii="Times New Roman" w:hAnsi="Times New Roman" w:cs="Times New Roman"/>
          <w:b/>
          <w:bCs/>
          <w:color w:val="auto"/>
          <w:sz w:val="24"/>
          <w:szCs w:val="24"/>
          <w:u w:val="single"/>
        </w:rPr>
        <w:t xml:space="preserve"> </w:t>
      </w:r>
    </w:p>
    <w:p w14:paraId="4A6220C1" w14:textId="5FE41781" w:rsidR="7A993764" w:rsidRPr="00FB13A4" w:rsidRDefault="00FE428D" w:rsidP="00632559">
      <w:pPr>
        <w:spacing w:after="0" w:line="360" w:lineRule="auto"/>
        <w:jc w:val="both"/>
        <w:rPr>
          <w:rFonts w:ascii="Times New Roman" w:eastAsia="Trebuchet MS" w:hAnsi="Times New Roman" w:cs="Times New Roman"/>
        </w:rPr>
      </w:pPr>
      <w:r w:rsidRPr="00FB13A4">
        <w:rPr>
          <w:rFonts w:ascii="Times New Roman" w:eastAsia="Trebuchet MS" w:hAnsi="Times New Roman" w:cs="Times New Roman"/>
        </w:rPr>
        <w:t xml:space="preserve">This report will provide Eco-Insulate senior management team with valuable </w:t>
      </w:r>
      <w:r w:rsidR="00E231EF" w:rsidRPr="00FB13A4">
        <w:rPr>
          <w:rFonts w:ascii="Times New Roman" w:eastAsia="Trebuchet MS" w:hAnsi="Times New Roman" w:cs="Times New Roman"/>
        </w:rPr>
        <w:t>knowledge and understanding of the principles and components of reward and pay</w:t>
      </w:r>
      <w:r w:rsidR="00987E92" w:rsidRPr="00FB13A4">
        <w:rPr>
          <w:rFonts w:ascii="Times New Roman" w:eastAsia="Trebuchet MS" w:hAnsi="Times New Roman" w:cs="Times New Roman"/>
        </w:rPr>
        <w:t xml:space="preserve"> and</w:t>
      </w:r>
      <w:r w:rsidR="00FE0107" w:rsidRPr="00FB13A4">
        <w:rPr>
          <w:rFonts w:ascii="Times New Roman" w:eastAsia="Trebuchet MS" w:hAnsi="Times New Roman" w:cs="Times New Roman"/>
        </w:rPr>
        <w:t xml:space="preserve"> how</w:t>
      </w:r>
      <w:r w:rsidR="00987E92" w:rsidRPr="00FB13A4">
        <w:rPr>
          <w:rFonts w:ascii="Times New Roman" w:eastAsia="Trebuchet MS" w:hAnsi="Times New Roman" w:cs="Times New Roman"/>
        </w:rPr>
        <w:t xml:space="preserve"> these might influence organisational, psychological and cultural factors. </w:t>
      </w:r>
      <w:r w:rsidR="007506F5" w:rsidRPr="00FB13A4">
        <w:rPr>
          <w:rFonts w:ascii="Times New Roman" w:eastAsia="Trebuchet MS" w:hAnsi="Times New Roman" w:cs="Times New Roman"/>
        </w:rPr>
        <w:t>It will also provide insight</w:t>
      </w:r>
      <w:r w:rsidR="00397C56" w:rsidRPr="00FB13A4">
        <w:rPr>
          <w:rFonts w:ascii="Times New Roman" w:eastAsia="Trebuchet MS" w:hAnsi="Times New Roman" w:cs="Times New Roman"/>
        </w:rPr>
        <w:t xml:space="preserve"> of</w:t>
      </w:r>
      <w:r w:rsidR="007506F5" w:rsidRPr="00FB13A4">
        <w:rPr>
          <w:rFonts w:ascii="Times New Roman" w:eastAsia="Trebuchet MS" w:hAnsi="Times New Roman" w:cs="Times New Roman"/>
        </w:rPr>
        <w:t xml:space="preserve"> </w:t>
      </w:r>
      <w:r w:rsidR="00397C56" w:rsidRPr="00FB13A4">
        <w:rPr>
          <w:rFonts w:ascii="Times New Roman" w:eastAsia="Trebuchet MS" w:hAnsi="Times New Roman" w:cs="Times New Roman"/>
        </w:rPr>
        <w:t xml:space="preserve">how </w:t>
      </w:r>
      <w:r w:rsidR="007506F5" w:rsidRPr="00FB13A4">
        <w:rPr>
          <w:rFonts w:ascii="Times New Roman" w:eastAsia="Trebuchet MS" w:hAnsi="Times New Roman" w:cs="Times New Roman"/>
        </w:rPr>
        <w:t xml:space="preserve">job evaluation </w:t>
      </w:r>
      <w:r w:rsidR="003A1E05" w:rsidRPr="00FB13A4">
        <w:rPr>
          <w:rFonts w:ascii="Times New Roman" w:eastAsia="Trebuchet MS" w:hAnsi="Times New Roman" w:cs="Times New Roman"/>
        </w:rPr>
        <w:t xml:space="preserve">and market rates can be used to ensure fair, transparent and competitive pay structures and reward packages. </w:t>
      </w:r>
    </w:p>
    <w:p w14:paraId="1BBDA910" w14:textId="377ACBE0"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1" w:name="_Toc174285823"/>
      <w:r w:rsidRPr="00FB13A4">
        <w:rPr>
          <w:rFonts w:ascii="Times New Roman" w:hAnsi="Times New Roman" w:cs="Times New Roman"/>
          <w:b/>
          <w:bCs/>
          <w:color w:val="auto"/>
          <w:sz w:val="24"/>
          <w:szCs w:val="24"/>
        </w:rPr>
        <w:t>AC 1.1 Explain the principles of reward and its importance to organisational culture</w:t>
      </w:r>
      <w:r w:rsidR="5CAAF40C" w:rsidRPr="00FB13A4">
        <w:rPr>
          <w:rFonts w:ascii="Times New Roman" w:hAnsi="Times New Roman" w:cs="Times New Roman"/>
          <w:b/>
          <w:bCs/>
          <w:color w:val="auto"/>
          <w:sz w:val="24"/>
          <w:szCs w:val="24"/>
        </w:rPr>
        <w:t xml:space="preserve"> </w:t>
      </w:r>
      <w:r w:rsidRPr="00FB13A4">
        <w:rPr>
          <w:rFonts w:ascii="Times New Roman" w:hAnsi="Times New Roman" w:cs="Times New Roman"/>
          <w:b/>
          <w:bCs/>
          <w:color w:val="auto"/>
          <w:sz w:val="24"/>
          <w:szCs w:val="24"/>
        </w:rPr>
        <w:t>and performance management.</w:t>
      </w:r>
      <w:bookmarkEnd w:id="1"/>
      <w:r w:rsidRPr="00FB13A4">
        <w:rPr>
          <w:rFonts w:ascii="Times New Roman" w:hAnsi="Times New Roman" w:cs="Times New Roman"/>
          <w:b/>
          <w:bCs/>
          <w:color w:val="auto"/>
          <w:sz w:val="24"/>
          <w:szCs w:val="24"/>
        </w:rPr>
        <w:t xml:space="preserve"> </w:t>
      </w:r>
    </w:p>
    <w:p w14:paraId="08350493" w14:textId="16F4F86A" w:rsidR="463FB1D6" w:rsidRPr="00FB13A4" w:rsidRDefault="463FB1D6" w:rsidP="00632559">
      <w:pPr>
        <w:spacing w:line="360" w:lineRule="auto"/>
        <w:rPr>
          <w:rFonts w:ascii="Times New Roman" w:eastAsia="Aptos" w:hAnsi="Times New Roman" w:cs="Times New Roman"/>
        </w:rPr>
      </w:pPr>
      <w:r w:rsidRPr="00FB13A4">
        <w:rPr>
          <w:rFonts w:ascii="Times New Roman" w:eastAsia="Aptos" w:hAnsi="Times New Roman" w:cs="Times New Roman"/>
        </w:rPr>
        <w:t>The main principle of reward is to recognise the value, performance and contribution of employees in achieving business goals and organisational success. It plays an important role in attracting, retaining and supporting individual and organisational performance by motivating employees (Armstrong &amp; Taylor, 2023). To attract and retain, reward needs to be externally competitive whilst also being consistent, fair and transparent to uphold the psychological contract between employer and employee (Taylor &amp; Woodhams, 2022). When developing reward strategy, consideration should be given to both vertically integrating reward with corporate goals and horizontally with wider people policies (Cotton, 2024).</w:t>
      </w:r>
    </w:p>
    <w:p w14:paraId="15139CE2" w14:textId="3FC1AD39" w:rsidR="463FB1D6" w:rsidRPr="00FB13A4" w:rsidRDefault="463FB1D6"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To enhance the employee experience, reward stretches beyond financial rewards such as pay and benefits and encompasses a ‘total package’ including non-financial reward such as recognition, the work environment and opportunities for growth and development (Armstrong &amp; Taylor, 2022). The concept of total reward recognises the value of intrinsic reward in motivating employees and influencing people's decision on deciding where to work (Taylor &amp; Woodhams, 2022). </w:t>
      </w:r>
      <w:r w:rsidR="5F7935C1" w:rsidRPr="00FB13A4">
        <w:rPr>
          <w:rFonts w:ascii="Times New Roman" w:eastAsia="Aptos" w:hAnsi="Times New Roman" w:cs="Times New Roman"/>
        </w:rPr>
        <w:t>Following the Covid-19 pandemic, flexibly working options and autonomy became increasingly important to people and influenced the great resignation (Morgan, 2022)</w:t>
      </w:r>
      <w:r w:rsidR="51CAAEDB" w:rsidRPr="00FB13A4">
        <w:rPr>
          <w:rFonts w:ascii="Times New Roman" w:eastAsia="Aptos" w:hAnsi="Times New Roman" w:cs="Times New Roman"/>
        </w:rPr>
        <w:t>. This shift calls into</w:t>
      </w:r>
      <w:r w:rsidR="5F7935C1" w:rsidRPr="00FB13A4">
        <w:rPr>
          <w:rFonts w:ascii="Times New Roman" w:eastAsia="Aptos" w:hAnsi="Times New Roman" w:cs="Times New Roman"/>
        </w:rPr>
        <w:t xml:space="preserve"> </w:t>
      </w:r>
      <w:r w:rsidR="68578FE3" w:rsidRPr="00FB13A4">
        <w:rPr>
          <w:rFonts w:ascii="Times New Roman" w:eastAsia="Aptos" w:hAnsi="Times New Roman" w:cs="Times New Roman"/>
        </w:rPr>
        <w:t>questions the</w:t>
      </w:r>
      <w:r w:rsidR="5F7935C1" w:rsidRPr="00FB13A4">
        <w:rPr>
          <w:rFonts w:ascii="Times New Roman" w:eastAsia="Aptos" w:hAnsi="Times New Roman" w:cs="Times New Roman"/>
        </w:rPr>
        <w:t xml:space="preserve"> effectiveness of financial reward in driving effort and engagement and emphasis how total reward can increase employee satisfaction and organisational performance (Taylor &amp; Woodhams, 2022).</w:t>
      </w:r>
    </w:p>
    <w:p w14:paraId="623CE859" w14:textId="3EC6FE63" w:rsidR="463FB1D6" w:rsidRPr="00FB13A4" w:rsidRDefault="463FB1D6"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Reward strategies play an important role in shaping organisational culture and managing performance. Aligning reward strategy with the organisations purpose and values drives performance to achieve desired outcomes and encourage good behaviours (Cotton, 2024c). For </w:t>
      </w:r>
      <w:r w:rsidRPr="00FB13A4">
        <w:rPr>
          <w:rFonts w:ascii="Times New Roman" w:eastAsia="Aptos" w:hAnsi="Times New Roman" w:cs="Times New Roman"/>
        </w:rPr>
        <w:lastRenderedPageBreak/>
        <w:t xml:space="preserve">Eco-insulate to do this effectively, performance criteria must be clearly communicated, and reward applied consistently (Kerr &amp; Slocum, 2005). Reward strategies reflect what </w:t>
      </w:r>
      <w:r w:rsidR="0925C7BE" w:rsidRPr="00FB13A4">
        <w:rPr>
          <w:rFonts w:ascii="Times New Roman" w:eastAsia="Aptos" w:hAnsi="Times New Roman" w:cs="Times New Roman"/>
        </w:rPr>
        <w:t>organisations s</w:t>
      </w:r>
      <w:r w:rsidRPr="00FB13A4">
        <w:rPr>
          <w:rFonts w:ascii="Times New Roman" w:eastAsia="Aptos" w:hAnsi="Times New Roman" w:cs="Times New Roman"/>
        </w:rPr>
        <w:t xml:space="preserve">tand for, if </w:t>
      </w:r>
      <w:r w:rsidR="3E261FFF" w:rsidRPr="00FB13A4">
        <w:rPr>
          <w:rFonts w:ascii="Times New Roman" w:eastAsia="Aptos" w:hAnsi="Times New Roman" w:cs="Times New Roman"/>
        </w:rPr>
        <w:t>they’re</w:t>
      </w:r>
      <w:r w:rsidRPr="00FB13A4">
        <w:rPr>
          <w:rFonts w:ascii="Times New Roman" w:eastAsia="Aptos" w:hAnsi="Times New Roman" w:cs="Times New Roman"/>
        </w:rPr>
        <w:t xml:space="preserve"> not seen to be fair or ethical, </w:t>
      </w:r>
      <w:r w:rsidR="7C89DA96" w:rsidRPr="00FB13A4">
        <w:rPr>
          <w:rFonts w:ascii="Times New Roman" w:eastAsia="Aptos" w:hAnsi="Times New Roman" w:cs="Times New Roman"/>
        </w:rPr>
        <w:t>per</w:t>
      </w:r>
      <w:r w:rsidRPr="00FB13A4">
        <w:rPr>
          <w:rFonts w:ascii="Times New Roman" w:eastAsia="Aptos" w:hAnsi="Times New Roman" w:cs="Times New Roman"/>
        </w:rPr>
        <w:t>formance and culture</w:t>
      </w:r>
      <w:r w:rsidR="2A4482C5" w:rsidRPr="00FB13A4">
        <w:rPr>
          <w:rFonts w:ascii="Times New Roman" w:eastAsia="Aptos" w:hAnsi="Times New Roman" w:cs="Times New Roman"/>
        </w:rPr>
        <w:t xml:space="preserve"> can be negatively affected</w:t>
      </w:r>
      <w:r w:rsidR="3F5F0FAF" w:rsidRPr="00FB13A4">
        <w:rPr>
          <w:rFonts w:ascii="Times New Roman" w:eastAsia="Aptos" w:hAnsi="Times New Roman" w:cs="Times New Roman"/>
        </w:rPr>
        <w:t xml:space="preserve"> something that maybe a risk of offering special schemes for senior staff only. </w:t>
      </w:r>
    </w:p>
    <w:p w14:paraId="0A5E6F69" w14:textId="5D7A6D88" w:rsidR="463FB1D6" w:rsidRPr="00FB13A4" w:rsidRDefault="463FB1D6" w:rsidP="00632559">
      <w:pPr>
        <w:spacing w:line="360" w:lineRule="auto"/>
        <w:rPr>
          <w:rFonts w:ascii="Times New Roman" w:eastAsia="Aptos" w:hAnsi="Times New Roman" w:cs="Times New Roman"/>
        </w:rPr>
      </w:pPr>
      <w:r w:rsidRPr="00FB13A4">
        <w:rPr>
          <w:rFonts w:ascii="Times New Roman" w:eastAsia="Aptos" w:hAnsi="Times New Roman" w:cs="Times New Roman"/>
        </w:rPr>
        <w:t>By recognising t</w:t>
      </w:r>
      <w:r w:rsidR="4AA9BEC5" w:rsidRPr="00FB13A4">
        <w:rPr>
          <w:rFonts w:ascii="Times New Roman" w:eastAsia="Aptos" w:hAnsi="Times New Roman" w:cs="Times New Roman"/>
        </w:rPr>
        <w:t>he</w:t>
      </w:r>
      <w:r w:rsidRPr="00FB13A4">
        <w:rPr>
          <w:rFonts w:ascii="Times New Roman" w:eastAsia="Aptos" w:hAnsi="Times New Roman" w:cs="Times New Roman"/>
        </w:rPr>
        <w:t xml:space="preserve"> needs of the people, reward strategies can drive engagement by motivating people and stimulate high performance by recognising the value people add and contribution they make (Armstrong &amp; Taylor, 2023). Reward as a component of performance management encourages achievement of organisational goals and contributes to the development of a performance culture.</w:t>
      </w:r>
    </w:p>
    <w:p w14:paraId="11DEAFA6" w14:textId="7062ED33"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2" w:name="_Toc174285824"/>
      <w:r w:rsidRPr="00FB13A4">
        <w:rPr>
          <w:rFonts w:ascii="Times New Roman" w:hAnsi="Times New Roman" w:cs="Times New Roman"/>
          <w:b/>
          <w:bCs/>
          <w:color w:val="auto"/>
          <w:sz w:val="24"/>
          <w:szCs w:val="24"/>
        </w:rPr>
        <w:t>AC 1.2 Assess the contribution of extrinsic and intrinsic rewards to improving employee contribution and sustained organisational performance.</w:t>
      </w:r>
      <w:bookmarkEnd w:id="2"/>
      <w:r w:rsidRPr="00FB13A4">
        <w:rPr>
          <w:rFonts w:ascii="Times New Roman" w:hAnsi="Times New Roman" w:cs="Times New Roman"/>
          <w:b/>
          <w:bCs/>
          <w:color w:val="auto"/>
          <w:sz w:val="24"/>
          <w:szCs w:val="24"/>
        </w:rPr>
        <w:t xml:space="preserve"> </w:t>
      </w:r>
    </w:p>
    <w:p w14:paraId="54763C47" w14:textId="7A458801" w:rsidR="7E2EC800" w:rsidRPr="00FB13A4" w:rsidRDefault="7E2EC800" w:rsidP="00632559">
      <w:pPr>
        <w:spacing w:line="360" w:lineRule="auto"/>
        <w:rPr>
          <w:rFonts w:ascii="Times New Roman" w:eastAsia="Aptos" w:hAnsi="Times New Roman" w:cs="Times New Roman"/>
        </w:rPr>
      </w:pPr>
      <w:r w:rsidRPr="00FB13A4">
        <w:rPr>
          <w:rFonts w:ascii="Times New Roman" w:eastAsia="Aptos" w:hAnsi="Times New Roman" w:cs="Times New Roman"/>
        </w:rPr>
        <w:t>To achieve high performance, employees must be well motivated. This can be achieved through extrinsic and intrinsic reward. Extrinsic rewards are tangible and external to individuals. They typically include financial rewards like pay and benefits or non-financial rewards like praise or recognition. In contrast, intrinsic rewards come from the work itself such as the degree to which employees feel challenged or interested by their work and have autonomy (Waite</w:t>
      </w:r>
      <w:r w:rsidRPr="00FB13A4">
        <w:rPr>
          <w:rFonts w:ascii="Times New Roman" w:eastAsia="Aptos" w:hAnsi="Times New Roman" w:cs="Times New Roman"/>
          <w:i/>
          <w:iCs/>
        </w:rPr>
        <w:t xml:space="preserve"> et al.,</w:t>
      </w:r>
      <w:r w:rsidRPr="00FB13A4">
        <w:rPr>
          <w:rFonts w:ascii="Times New Roman" w:eastAsia="Aptos" w:hAnsi="Times New Roman" w:cs="Times New Roman"/>
        </w:rPr>
        <w:t xml:space="preserve"> 2021). </w:t>
      </w:r>
    </w:p>
    <w:p w14:paraId="28D1F513" w14:textId="0FFCFA13" w:rsidR="7E2EC800" w:rsidRPr="00FB13A4" w:rsidRDefault="7E2EC800" w:rsidP="00632559">
      <w:pPr>
        <w:spacing w:line="360" w:lineRule="auto"/>
        <w:rPr>
          <w:rFonts w:ascii="Times New Roman" w:eastAsia="Aptos" w:hAnsi="Times New Roman" w:cs="Times New Roman"/>
        </w:rPr>
      </w:pPr>
      <w:r w:rsidRPr="00FB13A4">
        <w:rPr>
          <w:rFonts w:ascii="Times New Roman" w:eastAsia="Aptos" w:hAnsi="Times New Roman" w:cs="Times New Roman"/>
        </w:rPr>
        <w:t>The effectiveness of said rewards on motivation and performance has been studied widely and linked to numerous motivational theories (</w:t>
      </w:r>
      <w:proofErr w:type="spellStart"/>
      <w:r w:rsidRPr="00FB13A4">
        <w:rPr>
          <w:rFonts w:ascii="Times New Roman" w:eastAsia="Aptos" w:hAnsi="Times New Roman" w:cs="Times New Roman"/>
        </w:rPr>
        <w:t>Wietrak</w:t>
      </w:r>
      <w:proofErr w:type="spellEnd"/>
      <w:r w:rsidRPr="00FB13A4">
        <w:rPr>
          <w:rFonts w:ascii="Times New Roman" w:eastAsia="Aptos" w:hAnsi="Times New Roman" w:cs="Times New Roman"/>
        </w:rPr>
        <w:t xml:space="preserve"> </w:t>
      </w:r>
      <w:r w:rsidRPr="00FB13A4">
        <w:rPr>
          <w:rFonts w:ascii="Times New Roman" w:eastAsia="Aptos" w:hAnsi="Times New Roman" w:cs="Times New Roman"/>
          <w:i/>
          <w:iCs/>
        </w:rPr>
        <w:t xml:space="preserve">et al., </w:t>
      </w:r>
      <w:r w:rsidRPr="00FB13A4">
        <w:rPr>
          <w:rFonts w:ascii="Times New Roman" w:eastAsia="Aptos" w:hAnsi="Times New Roman" w:cs="Times New Roman"/>
        </w:rPr>
        <w:t xml:space="preserve">2021) Herzberg’s motivational-hygiene theory suggests that hygiene factors which are linked to extrinsic reward simply satisfy and it is the motivation factors linked to intrinsic reward that motivate people to perform better and increase employee engagement (Waite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2021). </w:t>
      </w:r>
    </w:p>
    <w:p w14:paraId="1D00BABC" w14:textId="285DEE9D" w:rsidR="7E2EC800" w:rsidRPr="00FB13A4" w:rsidRDefault="7E2EC800"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Armstrong &amp; Brown (2019) suggest that intrinsic reward is likely to be most effective at motivating those who are already self-motivated and helps them perform to the best of their abilities and make valued contributions. </w:t>
      </w:r>
      <w:r w:rsidR="408D90FC" w:rsidRPr="00FB13A4">
        <w:rPr>
          <w:rFonts w:ascii="Times New Roman" w:eastAsia="Aptos" w:hAnsi="Times New Roman" w:cs="Times New Roman"/>
        </w:rPr>
        <w:t>However, whilst people want to be challenged, they do not want to be overworked as this can negatively impact contribution (Young, 2024). T</w:t>
      </w:r>
      <w:r w:rsidRPr="00FB13A4">
        <w:rPr>
          <w:rFonts w:ascii="Times New Roman" w:eastAsia="Aptos" w:hAnsi="Times New Roman" w:cs="Times New Roman"/>
        </w:rPr>
        <w:t>he reinforcement theory suggests ‘people behave exclusively as a response to external stimuli’ (</w:t>
      </w:r>
      <w:proofErr w:type="spellStart"/>
      <w:r w:rsidRPr="00FB13A4">
        <w:rPr>
          <w:rFonts w:ascii="Times New Roman" w:eastAsia="Aptos" w:hAnsi="Times New Roman" w:cs="Times New Roman"/>
        </w:rPr>
        <w:t>Wietrak</w:t>
      </w:r>
      <w:proofErr w:type="spellEnd"/>
      <w:r w:rsidRPr="00FB13A4">
        <w:rPr>
          <w:rFonts w:ascii="Times New Roman" w:eastAsia="Aptos" w:hAnsi="Times New Roman" w:cs="Times New Roman"/>
        </w:rPr>
        <w:t xml:space="preserve">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2021</w:t>
      </w:r>
      <w:r w:rsidR="15F42417" w:rsidRPr="00FB13A4">
        <w:rPr>
          <w:rFonts w:ascii="Times New Roman" w:eastAsia="Aptos" w:hAnsi="Times New Roman" w:cs="Times New Roman"/>
        </w:rPr>
        <w:t>) but</w:t>
      </w:r>
      <w:r w:rsidRPr="00FB13A4">
        <w:rPr>
          <w:rFonts w:ascii="Times New Roman" w:eastAsia="Aptos" w:hAnsi="Times New Roman" w:cs="Times New Roman"/>
        </w:rPr>
        <w:t xml:space="preserve"> </w:t>
      </w:r>
      <w:r w:rsidR="71A413EF" w:rsidRPr="00FB13A4">
        <w:rPr>
          <w:rFonts w:ascii="Times New Roman" w:eastAsia="Aptos" w:hAnsi="Times New Roman" w:cs="Times New Roman"/>
        </w:rPr>
        <w:t xml:space="preserve">its argued that </w:t>
      </w:r>
      <w:r w:rsidR="5615A8A6" w:rsidRPr="00FB13A4">
        <w:rPr>
          <w:rFonts w:ascii="Times New Roman" w:eastAsia="Aptos" w:hAnsi="Times New Roman" w:cs="Times New Roman"/>
        </w:rPr>
        <w:t>i</w:t>
      </w:r>
      <w:r w:rsidRPr="00FB13A4">
        <w:rPr>
          <w:rFonts w:ascii="Times New Roman" w:eastAsia="Aptos" w:hAnsi="Times New Roman" w:cs="Times New Roman"/>
        </w:rPr>
        <w:t xml:space="preserve">ntrinsic reward is </w:t>
      </w:r>
      <w:r w:rsidR="199E8F68" w:rsidRPr="00FB13A4">
        <w:rPr>
          <w:rFonts w:ascii="Times New Roman" w:eastAsia="Aptos" w:hAnsi="Times New Roman" w:cs="Times New Roman"/>
        </w:rPr>
        <w:t>has</w:t>
      </w:r>
      <w:r w:rsidRPr="00FB13A4">
        <w:rPr>
          <w:rFonts w:ascii="Times New Roman" w:eastAsia="Aptos" w:hAnsi="Times New Roman" w:cs="Times New Roman"/>
        </w:rPr>
        <w:t xml:space="preserve"> a long-term, deeper influence on motivation </w:t>
      </w:r>
      <w:r w:rsidR="003D6B11" w:rsidRPr="00FB13A4">
        <w:rPr>
          <w:rFonts w:ascii="Times New Roman" w:eastAsia="Aptos" w:hAnsi="Times New Roman" w:cs="Times New Roman"/>
        </w:rPr>
        <w:t xml:space="preserve">than extrinsic reward and </w:t>
      </w:r>
      <w:r w:rsidRPr="00FB13A4">
        <w:rPr>
          <w:rFonts w:ascii="Times New Roman" w:eastAsia="Aptos" w:hAnsi="Times New Roman" w:cs="Times New Roman"/>
        </w:rPr>
        <w:t>therefore contribute</w:t>
      </w:r>
      <w:r w:rsidR="0E8F2666" w:rsidRPr="00FB13A4">
        <w:rPr>
          <w:rFonts w:ascii="Times New Roman" w:eastAsia="Aptos" w:hAnsi="Times New Roman" w:cs="Times New Roman"/>
        </w:rPr>
        <w:t>s</w:t>
      </w:r>
      <w:r w:rsidRPr="00FB13A4">
        <w:rPr>
          <w:rFonts w:ascii="Times New Roman" w:eastAsia="Aptos" w:hAnsi="Times New Roman" w:cs="Times New Roman"/>
        </w:rPr>
        <w:t xml:space="preserve"> to sustained organisational performance (Armstrong &amp; Brown, 2019). </w:t>
      </w:r>
    </w:p>
    <w:p w14:paraId="0CC26117" w14:textId="016EFE5E" w:rsidR="7E2EC800" w:rsidRPr="00FB13A4" w:rsidRDefault="7E2EC800" w:rsidP="00632559">
      <w:pPr>
        <w:spacing w:line="360" w:lineRule="auto"/>
        <w:rPr>
          <w:rFonts w:ascii="Times New Roman" w:eastAsia="Aptos" w:hAnsi="Times New Roman" w:cs="Times New Roman"/>
        </w:rPr>
      </w:pPr>
      <w:r w:rsidRPr="00FB13A4">
        <w:rPr>
          <w:rFonts w:ascii="Times New Roman" w:eastAsia="Aptos" w:hAnsi="Times New Roman" w:cs="Times New Roman"/>
        </w:rPr>
        <w:lastRenderedPageBreak/>
        <w:t xml:space="preserve">In contrast, extrinsic reward will see immediate but short-term effect and individual contribution may yo-yo (Armstrong &amp; Brown, 2019). Some even argue financial incentives damage performance (Cotton </w:t>
      </w:r>
      <w:r w:rsidRPr="00FB13A4">
        <w:rPr>
          <w:rFonts w:ascii="Times New Roman" w:eastAsia="Aptos" w:hAnsi="Times New Roman" w:cs="Times New Roman"/>
          <w:i/>
          <w:iCs/>
        </w:rPr>
        <w:t xml:space="preserve">et al., </w:t>
      </w:r>
      <w:r w:rsidRPr="00FB13A4">
        <w:rPr>
          <w:rFonts w:ascii="Times New Roman" w:eastAsia="Aptos" w:hAnsi="Times New Roman" w:cs="Times New Roman"/>
        </w:rPr>
        <w:t>2022). According to the reinforcement theory, extrinsic rewards such as financial incentives can effectively motivate employees by rewarding high performance with positive reinforcement from other extrinsic reward such as a bonus (</w:t>
      </w:r>
      <w:proofErr w:type="spellStart"/>
      <w:r w:rsidRPr="00FB13A4">
        <w:rPr>
          <w:rFonts w:ascii="Times New Roman" w:eastAsia="Aptos" w:hAnsi="Times New Roman" w:cs="Times New Roman"/>
        </w:rPr>
        <w:t>Wietrak</w:t>
      </w:r>
      <w:proofErr w:type="spellEnd"/>
      <w:r w:rsidRPr="00FB13A4">
        <w:rPr>
          <w:rFonts w:ascii="Times New Roman" w:eastAsia="Aptos" w:hAnsi="Times New Roman" w:cs="Times New Roman"/>
        </w:rPr>
        <w:t xml:space="preserve">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2021). </w:t>
      </w:r>
    </w:p>
    <w:p w14:paraId="756C3362" w14:textId="76DA7458" w:rsidR="1ADCBFCE" w:rsidRPr="00FB13A4" w:rsidRDefault="26088F16" w:rsidP="004035B1">
      <w:pPr>
        <w:spacing w:line="360" w:lineRule="auto"/>
        <w:rPr>
          <w:rFonts w:ascii="Times New Roman" w:eastAsia="Trebuchet MS" w:hAnsi="Times New Roman" w:cs="Times New Roman"/>
          <w:b/>
          <w:bCs/>
          <w:color w:val="000000" w:themeColor="text1"/>
        </w:rPr>
      </w:pPr>
      <w:r w:rsidRPr="00FB13A4">
        <w:rPr>
          <w:rFonts w:ascii="Times New Roman" w:eastAsia="Aptos" w:hAnsi="Times New Roman" w:cs="Times New Roman"/>
          <w:color w:val="000000" w:themeColor="text1"/>
        </w:rPr>
        <w:t xml:space="preserve">Waite </w:t>
      </w:r>
      <w:r w:rsidRPr="00FB13A4">
        <w:rPr>
          <w:rFonts w:ascii="Times New Roman" w:eastAsia="Aptos" w:hAnsi="Times New Roman" w:cs="Times New Roman"/>
          <w:i/>
          <w:iCs/>
          <w:color w:val="000000" w:themeColor="text1"/>
        </w:rPr>
        <w:t xml:space="preserve">et al., </w:t>
      </w:r>
      <w:r w:rsidRPr="00FB13A4">
        <w:rPr>
          <w:rFonts w:ascii="Times New Roman" w:eastAsia="Aptos" w:hAnsi="Times New Roman" w:cs="Times New Roman"/>
          <w:color w:val="000000" w:themeColor="text1"/>
        </w:rPr>
        <w:t xml:space="preserve">(2021) suggests ‘human beings are motivated by different things depending on their individual needs, life stage and context’. </w:t>
      </w:r>
      <w:r w:rsidRPr="00FB13A4">
        <w:rPr>
          <w:rFonts w:ascii="Times New Roman" w:eastAsia="Aptos" w:hAnsi="Times New Roman" w:cs="Times New Roman"/>
        </w:rPr>
        <w:t xml:space="preserve"> </w:t>
      </w:r>
      <w:r w:rsidR="7E2EC800" w:rsidRPr="00FB13A4">
        <w:rPr>
          <w:rFonts w:ascii="Times New Roman" w:eastAsia="Aptos" w:hAnsi="Times New Roman" w:cs="Times New Roman"/>
        </w:rPr>
        <w:t>In summary, both intrinsic and extrinsic reward have a purpose and are most effective at motivating people to improve their contribution and achieve sustain organisational success when used in conjunction with one another.</w:t>
      </w:r>
    </w:p>
    <w:p w14:paraId="18932381" w14:textId="4060C54F" w:rsidR="7A993764" w:rsidRPr="00FB13A4" w:rsidRDefault="7A993764" w:rsidP="00632559">
      <w:pPr>
        <w:pStyle w:val="Heading1"/>
        <w:spacing w:line="360" w:lineRule="auto"/>
        <w:rPr>
          <w:rFonts w:ascii="Times New Roman" w:eastAsia="Aptos" w:hAnsi="Times New Roman" w:cs="Times New Roman"/>
          <w:b/>
          <w:bCs/>
          <w:color w:val="auto"/>
          <w:sz w:val="24"/>
          <w:szCs w:val="24"/>
        </w:rPr>
      </w:pPr>
      <w:bookmarkStart w:id="3" w:name="_Toc174285825"/>
      <w:r w:rsidRPr="00FB13A4">
        <w:rPr>
          <w:rFonts w:ascii="Times New Roman" w:hAnsi="Times New Roman" w:cs="Times New Roman"/>
          <w:b/>
          <w:bCs/>
          <w:color w:val="auto"/>
          <w:sz w:val="24"/>
          <w:szCs w:val="24"/>
        </w:rPr>
        <w:t xml:space="preserve">AC 2.1 Explain the differences between types of </w:t>
      </w:r>
      <w:r w:rsidR="71C29583" w:rsidRPr="00FB13A4">
        <w:rPr>
          <w:rFonts w:ascii="Times New Roman" w:hAnsi="Times New Roman" w:cs="Times New Roman"/>
          <w:b/>
          <w:bCs/>
          <w:color w:val="auto"/>
          <w:sz w:val="24"/>
          <w:szCs w:val="24"/>
        </w:rPr>
        <w:t>grades</w:t>
      </w:r>
      <w:r w:rsidRPr="00FB13A4">
        <w:rPr>
          <w:rFonts w:ascii="Times New Roman" w:hAnsi="Times New Roman" w:cs="Times New Roman"/>
          <w:b/>
          <w:bCs/>
          <w:color w:val="auto"/>
          <w:sz w:val="24"/>
          <w:szCs w:val="24"/>
        </w:rPr>
        <w:t xml:space="preserve"> and pay structures.</w:t>
      </w:r>
      <w:bookmarkEnd w:id="3"/>
    </w:p>
    <w:p w14:paraId="69B8A9E4" w14:textId="3D5F8AFF" w:rsidR="6051374C" w:rsidRPr="00FB13A4" w:rsidRDefault="6051374C" w:rsidP="00632559">
      <w:pPr>
        <w:spacing w:line="360" w:lineRule="auto"/>
        <w:rPr>
          <w:rFonts w:ascii="Times New Roman" w:eastAsia="Aptos" w:hAnsi="Times New Roman" w:cs="Times New Roman"/>
        </w:rPr>
      </w:pPr>
      <w:r w:rsidRPr="00FB13A4">
        <w:rPr>
          <w:rFonts w:ascii="Times New Roman" w:eastAsia="Aptos" w:hAnsi="Times New Roman" w:cs="Times New Roman"/>
        </w:rPr>
        <w:t>Pay and grade structures provide a logical framework for pay policies to be implemented, help determine where jobs should be placed in hierarchy and provide clear guidelines on how pay can progress over time (Waite et al., 2021).</w:t>
      </w:r>
    </w:p>
    <w:p w14:paraId="003BA39E" w14:textId="000BAF65" w:rsidR="6051374C" w:rsidRPr="00FB13A4" w:rsidRDefault="6051374C" w:rsidP="00632559">
      <w:pPr>
        <w:spacing w:line="360" w:lineRule="auto"/>
        <w:rPr>
          <w:rFonts w:ascii="Times New Roman" w:eastAsia="Aptos" w:hAnsi="Times New Roman" w:cs="Times New Roman"/>
        </w:rPr>
      </w:pPr>
      <w:r w:rsidRPr="00FB13A4">
        <w:rPr>
          <w:rFonts w:ascii="Times New Roman" w:eastAsia="Aptos" w:hAnsi="Times New Roman" w:cs="Times New Roman"/>
        </w:rPr>
        <w:t>Broad and narrow graded pay structures have several grades in which comparable jobs of equivalent value are placed and assigned a pay scale. Narrow-graded pay structures are made up of ten or more grades often with increment</w:t>
      </w:r>
      <w:r w:rsidR="0B794F6D" w:rsidRPr="00FB13A4">
        <w:rPr>
          <w:rFonts w:ascii="Times New Roman" w:eastAsia="Aptos" w:hAnsi="Times New Roman" w:cs="Times New Roman"/>
        </w:rPr>
        <w:t>al</w:t>
      </w:r>
      <w:r w:rsidRPr="00FB13A4">
        <w:rPr>
          <w:rFonts w:ascii="Times New Roman" w:eastAsia="Aptos" w:hAnsi="Times New Roman" w:cs="Times New Roman"/>
        </w:rPr>
        <w:t xml:space="preserve"> points based on length of service (Cotton, 2024a) whereas, broad-graded structures have fewer grades but the salary range within each grade is usually wider (Taylor &amp; Woodhams, 2022). As narrow bands have less range, people usually progress to the top of the grade relatively quickly whereas broad grade structures offer greater scope for progression without re-grading (Cotton, 2024a). </w:t>
      </w:r>
    </w:p>
    <w:p w14:paraId="6CD9DF73" w14:textId="3781DCD4" w:rsidR="6051374C" w:rsidRPr="00FB13A4" w:rsidRDefault="6051374C"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Pay spines </w:t>
      </w:r>
      <w:r w:rsidR="12694361" w:rsidRPr="00FB13A4">
        <w:rPr>
          <w:rFonts w:ascii="Times New Roman" w:eastAsia="Aptos" w:hAnsi="Times New Roman" w:cs="Times New Roman"/>
        </w:rPr>
        <w:t>have</w:t>
      </w:r>
      <w:r w:rsidRPr="00FB13A4">
        <w:rPr>
          <w:rFonts w:ascii="Times New Roman" w:eastAsia="Aptos" w:hAnsi="Times New Roman" w:cs="Times New Roman"/>
        </w:rPr>
        <w:t xml:space="preserve"> many pay points covering all positions within an organisation</w:t>
      </w:r>
      <w:r w:rsidR="33A83754" w:rsidRPr="00FB13A4">
        <w:rPr>
          <w:rFonts w:ascii="Times New Roman" w:eastAsia="Aptos" w:hAnsi="Times New Roman" w:cs="Times New Roman"/>
        </w:rPr>
        <w:t xml:space="preserve"> and are more common in the public sect</w:t>
      </w:r>
      <w:r w:rsidR="00933614" w:rsidRPr="00FB13A4">
        <w:rPr>
          <w:rFonts w:ascii="Times New Roman" w:eastAsia="Aptos" w:hAnsi="Times New Roman" w:cs="Times New Roman"/>
        </w:rPr>
        <w:t xml:space="preserve">or </w:t>
      </w:r>
      <w:r w:rsidR="2C5A22F4" w:rsidRPr="00FB13A4">
        <w:rPr>
          <w:rFonts w:ascii="Times New Roman" w:eastAsia="Aptos" w:hAnsi="Times New Roman" w:cs="Times New Roman"/>
        </w:rPr>
        <w:t>(</w:t>
      </w:r>
      <w:r w:rsidR="5FD01D5A" w:rsidRPr="00FB13A4">
        <w:rPr>
          <w:rFonts w:ascii="Times New Roman" w:eastAsia="Aptos" w:hAnsi="Times New Roman" w:cs="Times New Roman"/>
        </w:rPr>
        <w:t>T</w:t>
      </w:r>
      <w:r w:rsidR="2C5A22F4" w:rsidRPr="00FB13A4">
        <w:rPr>
          <w:rFonts w:ascii="Times New Roman" w:eastAsia="Aptos" w:hAnsi="Times New Roman" w:cs="Times New Roman"/>
        </w:rPr>
        <w:t>aylor &amp; Woodhams, 2022)</w:t>
      </w:r>
      <w:r w:rsidR="5258B000" w:rsidRPr="00FB13A4">
        <w:rPr>
          <w:rFonts w:ascii="Times New Roman" w:eastAsia="Aptos" w:hAnsi="Times New Roman" w:cs="Times New Roman"/>
        </w:rPr>
        <w:t xml:space="preserve">. </w:t>
      </w:r>
      <w:r w:rsidRPr="00FB13A4">
        <w:rPr>
          <w:rFonts w:ascii="Times New Roman" w:eastAsia="Aptos" w:hAnsi="Times New Roman" w:cs="Times New Roman"/>
        </w:rPr>
        <w:t xml:space="preserve">Progression through the pay points is often determine by length of service and therefore </w:t>
      </w:r>
      <w:r w:rsidR="004D765F" w:rsidRPr="00FB13A4">
        <w:rPr>
          <w:rFonts w:ascii="Times New Roman" w:eastAsia="Aptos" w:hAnsi="Times New Roman" w:cs="Times New Roman"/>
        </w:rPr>
        <w:t xml:space="preserve">not </w:t>
      </w:r>
      <w:r w:rsidR="001F2055" w:rsidRPr="00FB13A4">
        <w:rPr>
          <w:rFonts w:ascii="Times New Roman" w:eastAsia="Aptos" w:hAnsi="Times New Roman" w:cs="Times New Roman"/>
        </w:rPr>
        <w:t xml:space="preserve">on the value of contribution people make which </w:t>
      </w:r>
      <w:r w:rsidRPr="00FB13A4">
        <w:rPr>
          <w:rFonts w:ascii="Times New Roman" w:eastAsia="Aptos" w:hAnsi="Times New Roman" w:cs="Times New Roman"/>
        </w:rPr>
        <w:t>may not motivate performance (Waite</w:t>
      </w:r>
      <w:r w:rsidRPr="00FB13A4">
        <w:rPr>
          <w:rFonts w:ascii="Times New Roman" w:eastAsia="Aptos" w:hAnsi="Times New Roman" w:cs="Times New Roman"/>
          <w:i/>
          <w:iCs/>
        </w:rPr>
        <w:t xml:space="preserve"> et al., </w:t>
      </w:r>
      <w:r w:rsidRPr="00FB13A4">
        <w:rPr>
          <w:rFonts w:ascii="Times New Roman" w:eastAsia="Aptos" w:hAnsi="Times New Roman" w:cs="Times New Roman"/>
        </w:rPr>
        <w:t>2021).</w:t>
      </w:r>
    </w:p>
    <w:p w14:paraId="066BCE95" w14:textId="7E867759" w:rsidR="6051374C" w:rsidRPr="00FB13A4" w:rsidRDefault="6051374C"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Another formal structure is job families. </w:t>
      </w:r>
      <w:r w:rsidR="071DDCF0" w:rsidRPr="00FB13A4">
        <w:rPr>
          <w:rFonts w:ascii="Times New Roman" w:eastAsia="Aptos" w:hAnsi="Times New Roman" w:cs="Times New Roman"/>
        </w:rPr>
        <w:t>T</w:t>
      </w:r>
      <w:r w:rsidRPr="00FB13A4">
        <w:rPr>
          <w:rFonts w:ascii="Times New Roman" w:eastAsia="Aptos" w:hAnsi="Times New Roman" w:cs="Times New Roman"/>
        </w:rPr>
        <w:t xml:space="preserve">his approach consists of grouping similar </w:t>
      </w:r>
      <w:r w:rsidR="2CE652A2" w:rsidRPr="00FB13A4">
        <w:rPr>
          <w:rFonts w:ascii="Times New Roman" w:eastAsia="Aptos" w:hAnsi="Times New Roman" w:cs="Times New Roman"/>
        </w:rPr>
        <w:t>f</w:t>
      </w:r>
      <w:r w:rsidRPr="00FB13A4">
        <w:rPr>
          <w:rFonts w:ascii="Times New Roman" w:eastAsia="Aptos" w:hAnsi="Times New Roman" w:cs="Times New Roman"/>
        </w:rPr>
        <w:t xml:space="preserve">unctions together such as finance or maintenance, which are referred to as families. </w:t>
      </w:r>
      <w:r w:rsidR="58CE041C" w:rsidRPr="00FB13A4">
        <w:rPr>
          <w:rFonts w:ascii="Times New Roman" w:eastAsia="Aptos" w:hAnsi="Times New Roman" w:cs="Times New Roman"/>
        </w:rPr>
        <w:t>In contra</w:t>
      </w:r>
      <w:r w:rsidR="2A0BC72C" w:rsidRPr="00FB13A4">
        <w:rPr>
          <w:rFonts w:ascii="Times New Roman" w:eastAsia="Aptos" w:hAnsi="Times New Roman" w:cs="Times New Roman"/>
        </w:rPr>
        <w:t xml:space="preserve">st </w:t>
      </w:r>
      <w:r w:rsidR="58CE041C" w:rsidRPr="00FB13A4">
        <w:rPr>
          <w:rFonts w:ascii="Times New Roman" w:eastAsia="Aptos" w:hAnsi="Times New Roman" w:cs="Times New Roman"/>
        </w:rPr>
        <w:t>to pay spines,</w:t>
      </w:r>
      <w:r w:rsidR="189B1BCE" w:rsidRPr="00FB13A4">
        <w:rPr>
          <w:rFonts w:ascii="Times New Roman" w:eastAsia="Aptos" w:hAnsi="Times New Roman" w:cs="Times New Roman"/>
        </w:rPr>
        <w:t xml:space="preserve"> e</w:t>
      </w:r>
      <w:r w:rsidRPr="00FB13A4">
        <w:rPr>
          <w:rFonts w:ascii="Times New Roman" w:eastAsia="Aptos" w:hAnsi="Times New Roman" w:cs="Times New Roman"/>
        </w:rPr>
        <w:t xml:space="preserve">ach family has a different pay structure based on defined skills or competencies which can help manage differences in market rates (Waite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2021</w:t>
      </w:r>
      <w:r w:rsidR="795884B3" w:rsidRPr="00FB13A4">
        <w:rPr>
          <w:rFonts w:ascii="Times New Roman" w:eastAsia="Aptos" w:hAnsi="Times New Roman" w:cs="Times New Roman"/>
        </w:rPr>
        <w:t>)</w:t>
      </w:r>
      <w:r w:rsidR="573D6F5E" w:rsidRPr="00FB13A4">
        <w:rPr>
          <w:rFonts w:ascii="Times New Roman" w:eastAsia="Aptos" w:hAnsi="Times New Roman" w:cs="Times New Roman"/>
        </w:rPr>
        <w:t xml:space="preserve">. Whilst job families define clear </w:t>
      </w:r>
      <w:r w:rsidR="573D6F5E" w:rsidRPr="00FB13A4">
        <w:rPr>
          <w:rFonts w:ascii="Times New Roman" w:eastAsia="Aptos" w:hAnsi="Times New Roman" w:cs="Times New Roman"/>
        </w:rPr>
        <w:lastRenderedPageBreak/>
        <w:t xml:space="preserve">career </w:t>
      </w:r>
      <w:r w:rsidR="57BD2999" w:rsidRPr="00FB13A4">
        <w:rPr>
          <w:rFonts w:ascii="Times New Roman" w:eastAsia="Aptos" w:hAnsi="Times New Roman" w:cs="Times New Roman"/>
        </w:rPr>
        <w:t xml:space="preserve">paths </w:t>
      </w:r>
      <w:r w:rsidR="573D6F5E" w:rsidRPr="00FB13A4">
        <w:rPr>
          <w:rFonts w:ascii="Times New Roman" w:eastAsia="Aptos" w:hAnsi="Times New Roman" w:cs="Times New Roman"/>
        </w:rPr>
        <w:t xml:space="preserve">which can </w:t>
      </w:r>
      <w:r w:rsidR="173DD081" w:rsidRPr="00FB13A4">
        <w:rPr>
          <w:rFonts w:ascii="Times New Roman" w:eastAsia="Aptos" w:hAnsi="Times New Roman" w:cs="Times New Roman"/>
        </w:rPr>
        <w:t>intrinsically motivate employees</w:t>
      </w:r>
      <w:r w:rsidR="30530A29" w:rsidRPr="00FB13A4">
        <w:rPr>
          <w:rFonts w:ascii="Times New Roman" w:eastAsia="Aptos" w:hAnsi="Times New Roman" w:cs="Times New Roman"/>
        </w:rPr>
        <w:t xml:space="preserve"> it</w:t>
      </w:r>
      <w:r w:rsidR="795884B3" w:rsidRPr="00FB13A4">
        <w:rPr>
          <w:rFonts w:ascii="Times New Roman" w:eastAsia="Aptos" w:hAnsi="Times New Roman" w:cs="Times New Roman"/>
        </w:rPr>
        <w:t xml:space="preserve"> can discourage lateral career development (Armstrong &amp; Taylor, 2023)</w:t>
      </w:r>
      <w:r w:rsidR="345203D6" w:rsidRPr="00FB13A4">
        <w:rPr>
          <w:rFonts w:ascii="Times New Roman" w:eastAsia="Aptos" w:hAnsi="Times New Roman" w:cs="Times New Roman"/>
        </w:rPr>
        <w:t>.</w:t>
      </w:r>
    </w:p>
    <w:p w14:paraId="020B546D" w14:textId="43EDFCF9" w:rsidR="255220F0" w:rsidRPr="00FB13A4" w:rsidRDefault="6051374C"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There are more informal structures such as spot rates which are popular for being transparent and straightforward to apply (Waite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2021). With this </w:t>
      </w:r>
      <w:r w:rsidR="6A1F4406" w:rsidRPr="00FB13A4">
        <w:rPr>
          <w:rFonts w:ascii="Times New Roman" w:eastAsia="Aptos" w:hAnsi="Times New Roman" w:cs="Times New Roman"/>
        </w:rPr>
        <w:t>type of structure,</w:t>
      </w:r>
      <w:r w:rsidRPr="00FB13A4">
        <w:rPr>
          <w:rFonts w:ascii="Times New Roman" w:eastAsia="Aptos" w:hAnsi="Times New Roman" w:cs="Times New Roman"/>
        </w:rPr>
        <w:t xml:space="preserve"> individual jobs are assigned a specific hourly or annual rate regardless of effort o</w:t>
      </w:r>
      <w:r w:rsidR="09288210" w:rsidRPr="00FB13A4">
        <w:rPr>
          <w:rFonts w:ascii="Times New Roman" w:eastAsia="Aptos" w:hAnsi="Times New Roman" w:cs="Times New Roman"/>
        </w:rPr>
        <w:t>r</w:t>
      </w:r>
      <w:r w:rsidRPr="00FB13A4">
        <w:rPr>
          <w:rFonts w:ascii="Times New Roman" w:eastAsia="Aptos" w:hAnsi="Times New Roman" w:cs="Times New Roman"/>
        </w:rPr>
        <w:t xml:space="preserve"> experience</w:t>
      </w:r>
      <w:r w:rsidR="2356FAF2" w:rsidRPr="00FB13A4">
        <w:rPr>
          <w:rFonts w:ascii="Times New Roman" w:eastAsia="Aptos" w:hAnsi="Times New Roman" w:cs="Times New Roman"/>
        </w:rPr>
        <w:t xml:space="preserve"> which </w:t>
      </w:r>
      <w:r w:rsidR="31FC2EE8" w:rsidRPr="00FB13A4">
        <w:rPr>
          <w:rFonts w:ascii="Times New Roman" w:eastAsia="Aptos" w:hAnsi="Times New Roman" w:cs="Times New Roman"/>
        </w:rPr>
        <w:t xml:space="preserve">can be demotivating </w:t>
      </w:r>
      <w:r w:rsidR="6F0DD8F1" w:rsidRPr="00FB13A4">
        <w:rPr>
          <w:rFonts w:ascii="Times New Roman" w:eastAsia="Aptos" w:hAnsi="Times New Roman" w:cs="Times New Roman"/>
        </w:rPr>
        <w:t xml:space="preserve">or cause </w:t>
      </w:r>
      <w:r w:rsidR="31FC2EE8" w:rsidRPr="00FB13A4">
        <w:rPr>
          <w:rFonts w:ascii="Times New Roman" w:eastAsia="Aptos" w:hAnsi="Times New Roman" w:cs="Times New Roman"/>
        </w:rPr>
        <w:t>f</w:t>
      </w:r>
      <w:r w:rsidR="2924A009" w:rsidRPr="00FB13A4">
        <w:rPr>
          <w:rFonts w:ascii="Times New Roman" w:eastAsia="Aptos" w:hAnsi="Times New Roman" w:cs="Times New Roman"/>
        </w:rPr>
        <w:t>rustration</w:t>
      </w:r>
      <w:r w:rsidR="31FC2EE8" w:rsidRPr="00FB13A4">
        <w:rPr>
          <w:rFonts w:ascii="Times New Roman" w:eastAsia="Aptos" w:hAnsi="Times New Roman" w:cs="Times New Roman"/>
        </w:rPr>
        <w:t xml:space="preserve"> </w:t>
      </w:r>
      <w:r w:rsidR="268F20A3" w:rsidRPr="00FB13A4">
        <w:rPr>
          <w:rFonts w:ascii="Times New Roman" w:eastAsia="Aptos" w:hAnsi="Times New Roman" w:cs="Times New Roman"/>
        </w:rPr>
        <w:t xml:space="preserve">for </w:t>
      </w:r>
      <w:r w:rsidR="31FC2EE8" w:rsidRPr="00FB13A4">
        <w:rPr>
          <w:rFonts w:ascii="Times New Roman" w:eastAsia="Aptos" w:hAnsi="Times New Roman" w:cs="Times New Roman"/>
        </w:rPr>
        <w:t>longer-serving employees</w:t>
      </w:r>
      <w:r w:rsidR="6FB94DDD" w:rsidRPr="00FB13A4">
        <w:rPr>
          <w:rFonts w:ascii="Times New Roman" w:eastAsia="Aptos" w:hAnsi="Times New Roman" w:cs="Times New Roman"/>
        </w:rPr>
        <w:t xml:space="preserve"> </w:t>
      </w:r>
      <w:r w:rsidR="3E823D83" w:rsidRPr="00FB13A4">
        <w:rPr>
          <w:rFonts w:ascii="Times New Roman" w:eastAsia="Aptos" w:hAnsi="Times New Roman" w:cs="Times New Roman"/>
        </w:rPr>
        <w:t>and</w:t>
      </w:r>
      <w:r w:rsidR="6FB94DDD" w:rsidRPr="00FB13A4">
        <w:rPr>
          <w:rFonts w:ascii="Times New Roman" w:eastAsia="Aptos" w:hAnsi="Times New Roman" w:cs="Times New Roman"/>
        </w:rPr>
        <w:t xml:space="preserve"> negatively impact turnover</w:t>
      </w:r>
      <w:r w:rsidR="76930BFB" w:rsidRPr="00FB13A4">
        <w:rPr>
          <w:rFonts w:ascii="Times New Roman" w:eastAsia="Aptos" w:hAnsi="Times New Roman" w:cs="Times New Roman"/>
        </w:rPr>
        <w:t xml:space="preserve"> which Eco-Insulate want to avoid.</w:t>
      </w:r>
      <w:r w:rsidR="5695DF79" w:rsidRPr="00FB13A4">
        <w:rPr>
          <w:rFonts w:ascii="Times New Roman" w:eastAsia="Aptos" w:hAnsi="Times New Roman" w:cs="Times New Roman"/>
        </w:rPr>
        <w:t xml:space="preserve"> </w:t>
      </w:r>
      <w:r w:rsidR="2356FAF2" w:rsidRPr="00FB13A4">
        <w:rPr>
          <w:rFonts w:ascii="Times New Roman" w:eastAsia="Aptos" w:hAnsi="Times New Roman" w:cs="Times New Roman"/>
        </w:rPr>
        <w:t xml:space="preserve"> </w:t>
      </w:r>
      <w:r w:rsidR="00743D26" w:rsidRPr="00FB13A4">
        <w:rPr>
          <w:rFonts w:ascii="Times New Roman" w:eastAsia="Aptos" w:hAnsi="Times New Roman" w:cs="Times New Roman"/>
        </w:rPr>
        <w:t xml:space="preserve">Spot rates can be assigned to a person </w:t>
      </w:r>
      <w:r w:rsidR="00981046" w:rsidRPr="00FB13A4">
        <w:rPr>
          <w:rFonts w:ascii="Times New Roman" w:eastAsia="Aptos" w:hAnsi="Times New Roman" w:cs="Times New Roman"/>
        </w:rPr>
        <w:t xml:space="preserve">which </w:t>
      </w:r>
      <w:r w:rsidR="00144A62" w:rsidRPr="00FB13A4">
        <w:rPr>
          <w:rFonts w:ascii="Times New Roman" w:eastAsia="Aptos" w:hAnsi="Times New Roman" w:cs="Times New Roman"/>
        </w:rPr>
        <w:t xml:space="preserve">then </w:t>
      </w:r>
      <w:r w:rsidR="00981046" w:rsidRPr="00FB13A4">
        <w:rPr>
          <w:rFonts w:ascii="Times New Roman" w:eastAsia="Aptos" w:hAnsi="Times New Roman" w:cs="Times New Roman"/>
        </w:rPr>
        <w:t xml:space="preserve">allows </w:t>
      </w:r>
      <w:r w:rsidR="007A1B65" w:rsidRPr="00FB13A4">
        <w:rPr>
          <w:rFonts w:ascii="Times New Roman" w:eastAsia="Aptos" w:hAnsi="Times New Roman" w:cs="Times New Roman"/>
        </w:rPr>
        <w:t xml:space="preserve">perceived </w:t>
      </w:r>
      <w:r w:rsidR="00981046" w:rsidRPr="00FB13A4">
        <w:rPr>
          <w:rFonts w:ascii="Times New Roman" w:eastAsia="Aptos" w:hAnsi="Times New Roman" w:cs="Times New Roman"/>
        </w:rPr>
        <w:t>value of the individual to be reflected</w:t>
      </w:r>
      <w:r w:rsidR="007A1B65" w:rsidRPr="00FB13A4">
        <w:rPr>
          <w:rFonts w:ascii="Times New Roman" w:eastAsia="Aptos" w:hAnsi="Times New Roman" w:cs="Times New Roman"/>
        </w:rPr>
        <w:t xml:space="preserve"> (Armstrong &amp; Brown, 2019).</w:t>
      </w:r>
      <w:r w:rsidR="00981046" w:rsidRPr="00FB13A4">
        <w:rPr>
          <w:rFonts w:ascii="Times New Roman" w:eastAsia="Aptos" w:hAnsi="Times New Roman" w:cs="Times New Roman"/>
        </w:rPr>
        <w:t xml:space="preserve"> </w:t>
      </w:r>
      <w:r w:rsidRPr="00FB13A4">
        <w:rPr>
          <w:rFonts w:ascii="Times New Roman" w:eastAsia="Aptos" w:hAnsi="Times New Roman" w:cs="Times New Roman"/>
        </w:rPr>
        <w:t>Some employers may also assign individual salary ranges to a specific job or employee which builds on individual spot rates and allows for some form of progression (Cotton, 2024a).</w:t>
      </w:r>
    </w:p>
    <w:p w14:paraId="0046744F" w14:textId="624D1466" w:rsidR="00E55069" w:rsidRPr="00FB13A4" w:rsidRDefault="00E55069"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Determining the approach to take will depend upon what Eco-Insulate want to achieve. Formal structures allow pay practices to be controlled and monitored whereas informal approaches provide more flexibility but can result in unjustified pay inequalities </w:t>
      </w:r>
      <w:r w:rsidR="001B42A3" w:rsidRPr="00FB13A4">
        <w:rPr>
          <w:rFonts w:ascii="Times New Roman" w:eastAsia="Aptos" w:hAnsi="Times New Roman" w:cs="Times New Roman"/>
        </w:rPr>
        <w:t xml:space="preserve">and consideration  must still be taken to ensure </w:t>
      </w:r>
      <w:r w:rsidR="00B43B6E" w:rsidRPr="00FB13A4">
        <w:rPr>
          <w:rFonts w:ascii="Times New Roman" w:eastAsia="Aptos" w:hAnsi="Times New Roman" w:cs="Times New Roman"/>
        </w:rPr>
        <w:t xml:space="preserve">the pay management process helps recruit, retain and motivate </w:t>
      </w:r>
      <w:r w:rsidRPr="00FB13A4">
        <w:rPr>
          <w:rFonts w:ascii="Times New Roman" w:eastAsia="Aptos" w:hAnsi="Times New Roman" w:cs="Times New Roman"/>
        </w:rPr>
        <w:t>(Armstrong &amp; Brown, 2019).</w:t>
      </w:r>
    </w:p>
    <w:p w14:paraId="5E457117" w14:textId="100318E5" w:rsidR="2E481078" w:rsidRPr="00FB13A4" w:rsidRDefault="7A993764" w:rsidP="007D3615">
      <w:pPr>
        <w:pStyle w:val="Heading1"/>
        <w:spacing w:line="360" w:lineRule="auto"/>
        <w:rPr>
          <w:rFonts w:ascii="Times New Roman" w:eastAsia="Trebuchet MS" w:hAnsi="Times New Roman" w:cs="Times New Roman"/>
          <w:b/>
          <w:bCs/>
          <w:color w:val="auto"/>
          <w:sz w:val="24"/>
          <w:szCs w:val="24"/>
        </w:rPr>
      </w:pPr>
      <w:bookmarkStart w:id="4" w:name="_Toc174285826"/>
      <w:r w:rsidRPr="00FB13A4">
        <w:rPr>
          <w:rFonts w:ascii="Times New Roman" w:hAnsi="Times New Roman" w:cs="Times New Roman"/>
          <w:b/>
          <w:bCs/>
          <w:color w:val="auto"/>
          <w:sz w:val="24"/>
          <w:szCs w:val="24"/>
        </w:rPr>
        <w:t>AC 2.2 Explain how contingent rewards can impact individual, team and organisational performance.</w:t>
      </w:r>
      <w:bookmarkEnd w:id="4"/>
      <w:r w:rsidRPr="00FB13A4">
        <w:rPr>
          <w:rFonts w:ascii="Times New Roman" w:hAnsi="Times New Roman" w:cs="Times New Roman"/>
          <w:b/>
          <w:bCs/>
          <w:color w:val="auto"/>
          <w:sz w:val="24"/>
          <w:szCs w:val="24"/>
        </w:rPr>
        <w:t xml:space="preserve"> </w:t>
      </w:r>
    </w:p>
    <w:p w14:paraId="57628F37" w14:textId="45767E64" w:rsidR="5B34B63D" w:rsidRPr="00FB13A4" w:rsidRDefault="5B34B63D"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Contingent reward focuses on rewarding employees for their performance or achievements. Organisations may take different approaches to contingent reward, but strategies often link pay progression to different variables such as, length of service, individual competencies, market rates, acquisition of new skills or specific qualifications or performance (Cotton, 2024a). </w:t>
      </w:r>
    </w:p>
    <w:p w14:paraId="19F61E28" w14:textId="4CF07F12" w:rsidR="5B34B63D" w:rsidRPr="00FB13A4" w:rsidRDefault="5B34B63D" w:rsidP="00632559">
      <w:pPr>
        <w:spacing w:line="360" w:lineRule="auto"/>
        <w:rPr>
          <w:rFonts w:ascii="Times New Roman" w:eastAsia="Aptos" w:hAnsi="Times New Roman" w:cs="Times New Roman"/>
        </w:rPr>
      </w:pPr>
      <w:r w:rsidRPr="00FB13A4">
        <w:rPr>
          <w:rFonts w:ascii="Times New Roman" w:eastAsia="Aptos" w:hAnsi="Times New Roman" w:cs="Times New Roman"/>
        </w:rPr>
        <w:t>Contingency reward can impact upon individual performance by providing incentive to perform to the highest level (Cotton, 2024a). Individuals are more likely to feel enthusiastic and positive when they are striving towards a goal (</w:t>
      </w:r>
      <w:proofErr w:type="spellStart"/>
      <w:r w:rsidRPr="00FB13A4">
        <w:rPr>
          <w:rFonts w:ascii="Times New Roman" w:eastAsia="Roboto" w:hAnsi="Times New Roman" w:cs="Times New Roman"/>
        </w:rPr>
        <w:t>Xenikou</w:t>
      </w:r>
      <w:proofErr w:type="spellEnd"/>
      <w:r w:rsidRPr="00FB13A4">
        <w:rPr>
          <w:rFonts w:ascii="Times New Roman" w:eastAsia="Roboto" w:hAnsi="Times New Roman" w:cs="Times New Roman"/>
        </w:rPr>
        <w:t xml:space="preserve">, 2017) therefore, </w:t>
      </w:r>
      <w:r w:rsidR="1E39DFBF" w:rsidRPr="00FB13A4">
        <w:rPr>
          <w:rFonts w:ascii="Times New Roman" w:eastAsia="Roboto" w:hAnsi="Times New Roman" w:cs="Times New Roman"/>
        </w:rPr>
        <w:t>s</w:t>
      </w:r>
      <w:r w:rsidRPr="00FB13A4">
        <w:rPr>
          <w:rFonts w:ascii="Times New Roman" w:eastAsia="Aptos" w:hAnsi="Times New Roman" w:cs="Times New Roman"/>
        </w:rPr>
        <w:t>etting clear objectives that align with reward can encourage individuals to take accountability for their performance and behaviour, giving them a sense of purpose and motivation to perform well</w:t>
      </w:r>
      <w:r w:rsidR="3E728524" w:rsidRPr="00FB13A4">
        <w:rPr>
          <w:rFonts w:ascii="Times New Roman" w:eastAsia="Aptos" w:hAnsi="Times New Roman" w:cs="Times New Roman"/>
        </w:rPr>
        <w:t xml:space="preserve">. This is something Eco-insulate could consider </w:t>
      </w:r>
      <w:bookmarkStart w:id="5" w:name="_Int_QYL45leo"/>
      <w:r w:rsidR="14A64591" w:rsidRPr="00FB13A4">
        <w:rPr>
          <w:rFonts w:ascii="Times New Roman" w:eastAsia="Aptos" w:hAnsi="Times New Roman" w:cs="Times New Roman"/>
        </w:rPr>
        <w:t>to encourage</w:t>
      </w:r>
      <w:bookmarkEnd w:id="5"/>
      <w:r w:rsidR="14A64591" w:rsidRPr="00FB13A4">
        <w:rPr>
          <w:rFonts w:ascii="Times New Roman" w:eastAsia="Aptos" w:hAnsi="Times New Roman" w:cs="Times New Roman"/>
        </w:rPr>
        <w:t xml:space="preserve"> </w:t>
      </w:r>
      <w:r w:rsidR="3E728524" w:rsidRPr="00FB13A4">
        <w:rPr>
          <w:rFonts w:ascii="Times New Roman" w:eastAsia="Aptos" w:hAnsi="Times New Roman" w:cs="Times New Roman"/>
        </w:rPr>
        <w:t>employees to perform at expected level.</w:t>
      </w:r>
      <w:r w:rsidRPr="00FB13A4">
        <w:rPr>
          <w:rFonts w:ascii="Times New Roman" w:eastAsia="Aptos" w:hAnsi="Times New Roman" w:cs="Times New Roman"/>
        </w:rPr>
        <w:t xml:space="preserve"> Approaches to contingent reward can have different impacts for example, </w:t>
      </w:r>
      <w:r w:rsidR="57292139" w:rsidRPr="00FB13A4">
        <w:rPr>
          <w:rFonts w:ascii="Times New Roman" w:eastAsia="Aptos" w:hAnsi="Times New Roman" w:cs="Times New Roman"/>
        </w:rPr>
        <w:t>i</w:t>
      </w:r>
      <w:r w:rsidRPr="00FB13A4">
        <w:rPr>
          <w:rFonts w:ascii="Times New Roman" w:eastAsia="Aptos" w:hAnsi="Times New Roman" w:cs="Times New Roman"/>
        </w:rPr>
        <w:t xml:space="preserve">ndividual bonuses </w:t>
      </w:r>
      <w:r w:rsidR="626FC4B8" w:rsidRPr="00FB13A4">
        <w:rPr>
          <w:rFonts w:ascii="Times New Roman" w:eastAsia="Aptos" w:hAnsi="Times New Roman" w:cs="Times New Roman"/>
        </w:rPr>
        <w:t xml:space="preserve">immediately </w:t>
      </w:r>
      <w:r w:rsidR="626FC4B8" w:rsidRPr="00FB13A4">
        <w:rPr>
          <w:rFonts w:ascii="Times New Roman" w:eastAsia="Aptos" w:hAnsi="Times New Roman" w:cs="Times New Roman"/>
        </w:rPr>
        <w:lastRenderedPageBreak/>
        <w:t xml:space="preserve">impact motivation and </w:t>
      </w:r>
      <w:r w:rsidR="2F454559" w:rsidRPr="00FB13A4">
        <w:rPr>
          <w:rFonts w:ascii="Times New Roman" w:eastAsia="Aptos" w:hAnsi="Times New Roman" w:cs="Times New Roman"/>
        </w:rPr>
        <w:t xml:space="preserve">keep people motivated as they </w:t>
      </w:r>
      <w:r w:rsidR="3976213A" w:rsidRPr="00FB13A4">
        <w:rPr>
          <w:rFonts w:ascii="Times New Roman" w:eastAsia="Aptos" w:hAnsi="Times New Roman" w:cs="Times New Roman"/>
        </w:rPr>
        <w:t>must</w:t>
      </w:r>
      <w:r w:rsidR="2F454559" w:rsidRPr="00FB13A4">
        <w:rPr>
          <w:rFonts w:ascii="Times New Roman" w:eastAsia="Aptos" w:hAnsi="Times New Roman" w:cs="Times New Roman"/>
        </w:rPr>
        <w:t xml:space="preserve"> </w:t>
      </w:r>
      <w:r w:rsidR="263012BD" w:rsidRPr="00FB13A4">
        <w:rPr>
          <w:rFonts w:ascii="Times New Roman" w:eastAsia="Aptos" w:hAnsi="Times New Roman" w:cs="Times New Roman"/>
        </w:rPr>
        <w:t xml:space="preserve">be </w:t>
      </w:r>
      <w:r w:rsidR="2F454559" w:rsidRPr="00FB13A4">
        <w:rPr>
          <w:rFonts w:ascii="Times New Roman" w:eastAsia="Aptos" w:hAnsi="Times New Roman" w:cs="Times New Roman"/>
        </w:rPr>
        <w:t>re-earned</w:t>
      </w:r>
      <w:r w:rsidR="712B9938" w:rsidRPr="00FB13A4">
        <w:rPr>
          <w:rFonts w:ascii="Times New Roman" w:eastAsia="Aptos" w:hAnsi="Times New Roman" w:cs="Times New Roman"/>
        </w:rPr>
        <w:t xml:space="preserve"> as </w:t>
      </w:r>
      <w:r w:rsidR="6ED5E357" w:rsidRPr="00FB13A4">
        <w:rPr>
          <w:rFonts w:ascii="Times New Roman" w:eastAsia="Aptos" w:hAnsi="Times New Roman" w:cs="Times New Roman"/>
        </w:rPr>
        <w:t>opposed</w:t>
      </w:r>
      <w:r w:rsidR="712B9938" w:rsidRPr="00FB13A4">
        <w:rPr>
          <w:rFonts w:ascii="Times New Roman" w:eastAsia="Aptos" w:hAnsi="Times New Roman" w:cs="Times New Roman"/>
        </w:rPr>
        <w:t xml:space="preserve"> to pay increases</w:t>
      </w:r>
      <w:r w:rsidRPr="00FB13A4">
        <w:rPr>
          <w:rFonts w:ascii="Times New Roman" w:eastAsia="Aptos" w:hAnsi="Times New Roman" w:cs="Times New Roman"/>
        </w:rPr>
        <w:t xml:space="preserve"> (Armstrong &amp; Taylor, 2023)</w:t>
      </w:r>
      <w:r w:rsidR="3315FEED" w:rsidRPr="00FB13A4">
        <w:rPr>
          <w:rFonts w:ascii="Times New Roman" w:eastAsia="Aptos" w:hAnsi="Times New Roman" w:cs="Times New Roman"/>
        </w:rPr>
        <w:t>.</w:t>
      </w:r>
    </w:p>
    <w:p w14:paraId="4207BB18" w14:textId="1658AA25" w:rsidR="5B34B63D" w:rsidRPr="00FB13A4" w:rsidRDefault="43D949A5"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Linking </w:t>
      </w:r>
      <w:r w:rsidR="5B34B63D" w:rsidRPr="00FB13A4">
        <w:rPr>
          <w:rFonts w:ascii="Times New Roman" w:eastAsia="Aptos" w:hAnsi="Times New Roman" w:cs="Times New Roman"/>
        </w:rPr>
        <w:t>pay to team performance can help foster a culture of collaborative working (Cotton, 2024a). Working together towards a shared goal can improve team effectiveness by encouraging cooperative behaviour, multiskilling within teams and influenc</w:t>
      </w:r>
      <w:r w:rsidR="0D3D9756" w:rsidRPr="00FB13A4">
        <w:rPr>
          <w:rFonts w:ascii="Times New Roman" w:eastAsia="Aptos" w:hAnsi="Times New Roman" w:cs="Times New Roman"/>
        </w:rPr>
        <w:t>e</w:t>
      </w:r>
      <w:r w:rsidR="5B34B63D" w:rsidRPr="00FB13A4">
        <w:rPr>
          <w:rFonts w:ascii="Times New Roman" w:eastAsia="Aptos" w:hAnsi="Times New Roman" w:cs="Times New Roman"/>
        </w:rPr>
        <w:t xml:space="preserve"> less effective performers to improve to meet team standards (Armstrong &amp; Taylor, 2023). However, if low performers do not meet said standards, higher performing individuals who put in more effort or perform better may feel they are not fairly rewarded which can cause tension within a team and negatively impact team performance. </w:t>
      </w:r>
    </w:p>
    <w:p w14:paraId="34344D7B" w14:textId="20DDCFFF" w:rsidR="5B34B63D" w:rsidRPr="00FB13A4" w:rsidRDefault="5B34B63D" w:rsidP="00632559">
      <w:pPr>
        <w:spacing w:line="360" w:lineRule="auto"/>
        <w:rPr>
          <w:rFonts w:ascii="Times New Roman" w:eastAsia="Aptos" w:hAnsi="Times New Roman" w:cs="Times New Roman"/>
        </w:rPr>
      </w:pPr>
      <w:r w:rsidRPr="00FB13A4">
        <w:rPr>
          <w:rFonts w:ascii="Times New Roman" w:eastAsia="Aptos" w:hAnsi="Times New Roman" w:cs="Times New Roman"/>
        </w:rPr>
        <w:t>At organisational level, contingent reward can ‘enhance engagement and commitment and convince employees that they have a stake in the business’ (Armstrong &amp; Taylor, 2023) which can increase employees' investment in achieving individual and organisational objectives.  Contingent reward c</w:t>
      </w:r>
      <w:r w:rsidR="545CD2B4" w:rsidRPr="00FB13A4">
        <w:rPr>
          <w:rFonts w:ascii="Times New Roman" w:eastAsia="Aptos" w:hAnsi="Times New Roman" w:cs="Times New Roman"/>
        </w:rPr>
        <w:t>an</w:t>
      </w:r>
      <w:r w:rsidRPr="00FB13A4">
        <w:rPr>
          <w:rFonts w:ascii="Times New Roman" w:eastAsia="Aptos" w:hAnsi="Times New Roman" w:cs="Times New Roman"/>
        </w:rPr>
        <w:t xml:space="preserve"> help</w:t>
      </w:r>
      <w:r w:rsidR="74F6190E" w:rsidRPr="00FB13A4">
        <w:rPr>
          <w:rFonts w:ascii="Times New Roman" w:eastAsia="Aptos" w:hAnsi="Times New Roman" w:cs="Times New Roman"/>
        </w:rPr>
        <w:t xml:space="preserve"> Eco-insulate</w:t>
      </w:r>
      <w:r w:rsidRPr="00FB13A4">
        <w:rPr>
          <w:rFonts w:ascii="Times New Roman" w:eastAsia="Aptos" w:hAnsi="Times New Roman" w:cs="Times New Roman"/>
        </w:rPr>
        <w:t xml:space="preserve"> attract top talent and improve retention, reducing turn over and associated cost however; to positively impact organisational performance, reward must be fair, free from unlawful bias and align with organisation goals and culture (Cotton, 2024a). Aligning reward with strategic objectives can contribute to high performance culture and overall organisational success (Taylor &amp; Woodhams, 2022).</w:t>
      </w:r>
    </w:p>
    <w:p w14:paraId="5C53A3F7" w14:textId="5E5CE65D"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6" w:name="_Toc174285827"/>
      <w:r w:rsidRPr="00FB13A4">
        <w:rPr>
          <w:rFonts w:ascii="Times New Roman" w:hAnsi="Times New Roman" w:cs="Times New Roman"/>
          <w:b/>
          <w:bCs/>
          <w:color w:val="auto"/>
          <w:sz w:val="24"/>
          <w:szCs w:val="24"/>
        </w:rPr>
        <w:t>AC 2.3 Explain the merits of different types of benefits offered by organisations.</w:t>
      </w:r>
      <w:bookmarkEnd w:id="6"/>
      <w:r w:rsidRPr="00FB13A4">
        <w:rPr>
          <w:rFonts w:ascii="Times New Roman" w:hAnsi="Times New Roman" w:cs="Times New Roman"/>
          <w:b/>
          <w:bCs/>
          <w:color w:val="auto"/>
          <w:sz w:val="24"/>
          <w:szCs w:val="24"/>
        </w:rPr>
        <w:t xml:space="preserve"> </w:t>
      </w:r>
    </w:p>
    <w:p w14:paraId="3C3AB353" w14:textId="3A3448F8" w:rsidR="72FBF330" w:rsidRPr="00FB13A4" w:rsidRDefault="72FBF330" w:rsidP="00632559">
      <w:pPr>
        <w:spacing w:line="360" w:lineRule="auto"/>
        <w:rPr>
          <w:rFonts w:ascii="Times New Roman" w:eastAsia="Aptos" w:hAnsi="Times New Roman" w:cs="Times New Roman"/>
        </w:rPr>
      </w:pPr>
      <w:r w:rsidRPr="00FB13A4">
        <w:rPr>
          <w:rFonts w:ascii="Times New Roman" w:eastAsia="Aptos" w:hAnsi="Times New Roman" w:cs="Times New Roman"/>
        </w:rPr>
        <w:t>Benefits are offered by employers for several reasons, whether that be a requirement by law, to be competitive in the market, to retain employees or give some measure of health or financial security (Cotton, 2024). The value of different types of benefits will vary between individuals</w:t>
      </w:r>
      <w:r w:rsidR="69E05EFC" w:rsidRPr="00FB13A4">
        <w:rPr>
          <w:rFonts w:ascii="Times New Roman" w:eastAsia="Aptos" w:hAnsi="Times New Roman" w:cs="Times New Roman"/>
        </w:rPr>
        <w:t xml:space="preserve"> </w:t>
      </w:r>
      <w:r w:rsidR="5A97A734" w:rsidRPr="00FB13A4">
        <w:rPr>
          <w:rFonts w:ascii="Times New Roman" w:eastAsia="Aptos" w:hAnsi="Times New Roman" w:cs="Times New Roman"/>
        </w:rPr>
        <w:t>hence why some</w:t>
      </w:r>
      <w:r w:rsidRPr="00FB13A4">
        <w:rPr>
          <w:rFonts w:ascii="Times New Roman" w:eastAsia="Aptos" w:hAnsi="Times New Roman" w:cs="Times New Roman"/>
        </w:rPr>
        <w:t xml:space="preserve"> organisations offer flexible benefits packages which allows employees to tailor their benefits</w:t>
      </w:r>
      <w:r w:rsidR="2486ACFD" w:rsidRPr="00FB13A4">
        <w:rPr>
          <w:rFonts w:ascii="Times New Roman" w:eastAsia="Aptos" w:hAnsi="Times New Roman" w:cs="Times New Roman"/>
        </w:rPr>
        <w:t xml:space="preserve"> t</w:t>
      </w:r>
      <w:r w:rsidRPr="00FB13A4">
        <w:rPr>
          <w:rFonts w:ascii="Times New Roman" w:eastAsia="Aptos" w:hAnsi="Times New Roman" w:cs="Times New Roman"/>
        </w:rPr>
        <w:t>o meet individual needs (Cotton, 2024).</w:t>
      </w:r>
    </w:p>
    <w:p w14:paraId="257052D2" w14:textId="6F54E4C0" w:rsidR="72FBF330" w:rsidRPr="00FB13A4" w:rsidRDefault="72FBF330" w:rsidP="00632559">
      <w:pPr>
        <w:spacing w:line="360" w:lineRule="auto"/>
        <w:rPr>
          <w:rFonts w:ascii="Times New Roman" w:eastAsia="Aptos" w:hAnsi="Times New Roman" w:cs="Times New Roman"/>
        </w:rPr>
      </w:pPr>
      <w:r w:rsidRPr="00FB13A4">
        <w:rPr>
          <w:rFonts w:ascii="Times New Roman" w:eastAsia="Aptos" w:hAnsi="Times New Roman" w:cs="Times New Roman"/>
        </w:rPr>
        <w:t>Certain types of benefits are required by law as minimum</w:t>
      </w:r>
      <w:r w:rsidR="66CEB40E" w:rsidRPr="00FB13A4">
        <w:rPr>
          <w:rFonts w:ascii="Times New Roman" w:eastAsia="Aptos" w:hAnsi="Times New Roman" w:cs="Times New Roman"/>
        </w:rPr>
        <w:t xml:space="preserve"> such as </w:t>
      </w:r>
      <w:r w:rsidR="7FCE0129" w:rsidRPr="00FB13A4">
        <w:rPr>
          <w:rFonts w:ascii="Times New Roman" w:eastAsia="Aptos" w:hAnsi="Times New Roman" w:cs="Times New Roman"/>
        </w:rPr>
        <w:t xml:space="preserve">the rights to paid time off for maternity, paternity and bereavement leave, sickness </w:t>
      </w:r>
      <w:r w:rsidR="4A029C6D" w:rsidRPr="00FB13A4">
        <w:rPr>
          <w:rFonts w:ascii="Times New Roman" w:eastAsia="Aptos" w:hAnsi="Times New Roman" w:cs="Times New Roman"/>
        </w:rPr>
        <w:t xml:space="preserve">and holidays </w:t>
      </w:r>
      <w:r w:rsidR="7FCE0129" w:rsidRPr="00FB13A4">
        <w:rPr>
          <w:rFonts w:ascii="Times New Roman" w:eastAsia="Aptos" w:hAnsi="Times New Roman" w:cs="Times New Roman"/>
        </w:rPr>
        <w:t xml:space="preserve">(Cotton, 2024b) </w:t>
      </w:r>
      <w:r w:rsidR="142FD099" w:rsidRPr="00FB13A4">
        <w:rPr>
          <w:rFonts w:ascii="Times New Roman" w:eastAsia="Aptos" w:hAnsi="Times New Roman" w:cs="Times New Roman"/>
        </w:rPr>
        <w:t>but off</w:t>
      </w:r>
      <w:r w:rsidRPr="00FB13A4">
        <w:rPr>
          <w:rFonts w:ascii="Times New Roman" w:eastAsia="Aptos" w:hAnsi="Times New Roman" w:cs="Times New Roman"/>
        </w:rPr>
        <w:t>er</w:t>
      </w:r>
      <w:r w:rsidR="391CF64C" w:rsidRPr="00FB13A4">
        <w:rPr>
          <w:rFonts w:ascii="Times New Roman" w:eastAsia="Aptos" w:hAnsi="Times New Roman" w:cs="Times New Roman"/>
        </w:rPr>
        <w:t>ing</w:t>
      </w:r>
      <w:r w:rsidRPr="00FB13A4">
        <w:rPr>
          <w:rFonts w:ascii="Times New Roman" w:eastAsia="Aptos" w:hAnsi="Times New Roman" w:cs="Times New Roman"/>
        </w:rPr>
        <w:t xml:space="preserve"> enhanced leave or pay on top of these statuary rights </w:t>
      </w:r>
      <w:r w:rsidR="4069F742" w:rsidRPr="00FB13A4">
        <w:rPr>
          <w:rFonts w:ascii="Times New Roman" w:eastAsia="Aptos" w:hAnsi="Times New Roman" w:cs="Times New Roman"/>
        </w:rPr>
        <w:t>can</w:t>
      </w:r>
      <w:r w:rsidRPr="00FB13A4">
        <w:rPr>
          <w:rFonts w:ascii="Times New Roman" w:eastAsia="Aptos" w:hAnsi="Times New Roman" w:cs="Times New Roman"/>
        </w:rPr>
        <w:t xml:space="preserve"> provide greater financial security for employees (Waite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2021). Financial wellbeing has become increasingly important, particularly during the cost-of-living crisis and offering financ</w:t>
      </w:r>
      <w:r w:rsidR="721FDE19" w:rsidRPr="00FB13A4">
        <w:rPr>
          <w:rFonts w:ascii="Times New Roman" w:eastAsia="Aptos" w:hAnsi="Times New Roman" w:cs="Times New Roman"/>
        </w:rPr>
        <w:t>ial</w:t>
      </w:r>
      <w:r w:rsidRPr="00FB13A4">
        <w:rPr>
          <w:rFonts w:ascii="Times New Roman" w:eastAsia="Aptos" w:hAnsi="Times New Roman" w:cs="Times New Roman"/>
        </w:rPr>
        <w:t xml:space="preserve"> benefits can help reduce </w:t>
      </w:r>
      <w:r w:rsidRPr="00FB13A4">
        <w:rPr>
          <w:rFonts w:ascii="Times New Roman" w:eastAsia="Aptos" w:hAnsi="Times New Roman" w:cs="Times New Roman"/>
        </w:rPr>
        <w:lastRenderedPageBreak/>
        <w:t>employees risk of mental and physical illness related to money worries and therefore help reduce absenteeism and improve engagement (</w:t>
      </w:r>
      <w:proofErr w:type="spellStart"/>
      <w:r w:rsidRPr="00FB13A4">
        <w:rPr>
          <w:rFonts w:ascii="Times New Roman" w:eastAsia="Aptos" w:hAnsi="Times New Roman" w:cs="Times New Roman"/>
        </w:rPr>
        <w:t>Suff</w:t>
      </w:r>
      <w:proofErr w:type="spellEnd"/>
      <w:r w:rsidRPr="00FB13A4">
        <w:rPr>
          <w:rFonts w:ascii="Times New Roman" w:eastAsia="Aptos" w:hAnsi="Times New Roman" w:cs="Times New Roman"/>
        </w:rPr>
        <w:t xml:space="preserve">, 2019). </w:t>
      </w:r>
    </w:p>
    <w:p w14:paraId="492DA786" w14:textId="6B39635F" w:rsidR="00CF3A62" w:rsidRPr="00FB13A4" w:rsidRDefault="008E2357"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Organisations may offer health care and risk benefits to ensure employee welfare and productivity (Cotton, 2024b). </w:t>
      </w:r>
      <w:r w:rsidR="00384851" w:rsidRPr="00FB13A4">
        <w:rPr>
          <w:rFonts w:ascii="Times New Roman" w:eastAsia="Aptos" w:hAnsi="Times New Roman" w:cs="Times New Roman"/>
        </w:rPr>
        <w:t xml:space="preserve">This may include gym memberships, </w:t>
      </w:r>
      <w:r w:rsidR="00384851" w:rsidRPr="00FB13A4">
        <w:rPr>
          <w:rFonts w:ascii="Times New Roman" w:eastAsia="Aptos" w:hAnsi="Times New Roman" w:cs="Times New Roman"/>
        </w:rPr>
        <w:t>p</w:t>
      </w:r>
      <w:r w:rsidR="00CF3A62" w:rsidRPr="00FB13A4">
        <w:rPr>
          <w:rFonts w:ascii="Times New Roman" w:eastAsia="Aptos" w:hAnsi="Times New Roman" w:cs="Times New Roman"/>
        </w:rPr>
        <w:t xml:space="preserve">rivate medical </w:t>
      </w:r>
      <w:r w:rsidR="004570A8" w:rsidRPr="00FB13A4">
        <w:rPr>
          <w:rFonts w:ascii="Times New Roman" w:eastAsia="Aptos" w:hAnsi="Times New Roman" w:cs="Times New Roman"/>
        </w:rPr>
        <w:t xml:space="preserve">insurance </w:t>
      </w:r>
      <w:r w:rsidR="00CF3A62" w:rsidRPr="00FB13A4">
        <w:rPr>
          <w:rFonts w:ascii="Times New Roman" w:eastAsia="Aptos" w:hAnsi="Times New Roman" w:cs="Times New Roman"/>
        </w:rPr>
        <w:t>or dental insurance</w:t>
      </w:r>
      <w:r w:rsidR="00B001F1" w:rsidRPr="00FB13A4">
        <w:rPr>
          <w:rFonts w:ascii="Times New Roman" w:eastAsia="Aptos" w:hAnsi="Times New Roman" w:cs="Times New Roman"/>
        </w:rPr>
        <w:t xml:space="preserve"> offered </w:t>
      </w:r>
      <w:r w:rsidR="00455069" w:rsidRPr="00FB13A4">
        <w:rPr>
          <w:rFonts w:ascii="Times New Roman" w:eastAsia="Aptos" w:hAnsi="Times New Roman" w:cs="Times New Roman"/>
        </w:rPr>
        <w:t xml:space="preserve">at discounted prices </w:t>
      </w:r>
      <w:r w:rsidR="00CF3A62" w:rsidRPr="00FB13A4">
        <w:rPr>
          <w:rFonts w:ascii="Times New Roman" w:eastAsia="Aptos" w:hAnsi="Times New Roman" w:cs="Times New Roman"/>
        </w:rPr>
        <w:t>as part of a voluntary benefits scheme</w:t>
      </w:r>
      <w:r w:rsidR="00455069" w:rsidRPr="00FB13A4">
        <w:rPr>
          <w:rFonts w:ascii="Times New Roman" w:eastAsia="Aptos" w:hAnsi="Times New Roman" w:cs="Times New Roman"/>
        </w:rPr>
        <w:t xml:space="preserve">. </w:t>
      </w:r>
      <w:r w:rsidR="00CF3A62" w:rsidRPr="00FB13A4">
        <w:rPr>
          <w:rFonts w:ascii="Times New Roman" w:eastAsia="Aptos" w:hAnsi="Times New Roman" w:cs="Times New Roman"/>
        </w:rPr>
        <w:t>Whilst the employe</w:t>
      </w:r>
      <w:r w:rsidR="00455069" w:rsidRPr="00FB13A4">
        <w:rPr>
          <w:rFonts w:ascii="Times New Roman" w:eastAsia="Aptos" w:hAnsi="Times New Roman" w:cs="Times New Roman"/>
        </w:rPr>
        <w:t xml:space="preserve">r must invest time negotiating </w:t>
      </w:r>
      <w:r w:rsidR="00CF3A62" w:rsidRPr="00FB13A4">
        <w:rPr>
          <w:rFonts w:ascii="Times New Roman" w:eastAsia="Aptos" w:hAnsi="Times New Roman" w:cs="Times New Roman"/>
        </w:rPr>
        <w:t>deals with providers, it doesn't cost anything to the employer</w:t>
      </w:r>
      <w:r w:rsidR="000463D8" w:rsidRPr="00FB13A4">
        <w:rPr>
          <w:rFonts w:ascii="Times New Roman" w:eastAsia="Aptos" w:hAnsi="Times New Roman" w:cs="Times New Roman"/>
        </w:rPr>
        <w:t xml:space="preserve"> (Armstrong &amp; Brown, 2019). </w:t>
      </w:r>
      <w:r w:rsidR="000463D8" w:rsidRPr="00FB13A4">
        <w:rPr>
          <w:rFonts w:ascii="Times New Roman" w:eastAsia="Aptos" w:hAnsi="Times New Roman" w:cs="Times New Roman"/>
        </w:rPr>
        <w:t xml:space="preserve">Investing in </w:t>
      </w:r>
      <w:bookmarkStart w:id="7" w:name="_Int_GCzoWVxP"/>
      <w:r w:rsidR="000463D8" w:rsidRPr="00FB13A4">
        <w:rPr>
          <w:rFonts w:ascii="Times New Roman" w:eastAsia="Aptos" w:hAnsi="Times New Roman" w:cs="Times New Roman"/>
        </w:rPr>
        <w:t>employees</w:t>
      </w:r>
      <w:bookmarkEnd w:id="7"/>
      <w:r w:rsidR="000463D8" w:rsidRPr="00FB13A4">
        <w:rPr>
          <w:rFonts w:ascii="Times New Roman" w:eastAsia="Aptos" w:hAnsi="Times New Roman" w:cs="Times New Roman"/>
        </w:rPr>
        <w:t xml:space="preserve"> wellbeing is likely to improve the psychological contract and increase resilience (</w:t>
      </w:r>
      <w:proofErr w:type="spellStart"/>
      <w:r w:rsidR="000463D8" w:rsidRPr="00FB13A4">
        <w:rPr>
          <w:rFonts w:ascii="Times New Roman" w:eastAsia="Aptos" w:hAnsi="Times New Roman" w:cs="Times New Roman"/>
        </w:rPr>
        <w:t>Suff</w:t>
      </w:r>
      <w:proofErr w:type="spellEnd"/>
      <w:r w:rsidR="000463D8" w:rsidRPr="00FB13A4">
        <w:rPr>
          <w:rFonts w:ascii="Times New Roman" w:eastAsia="Aptos" w:hAnsi="Times New Roman" w:cs="Times New Roman"/>
        </w:rPr>
        <w:t>, 202</w:t>
      </w:r>
      <w:r w:rsidR="0031692D" w:rsidRPr="00FB13A4">
        <w:rPr>
          <w:rFonts w:ascii="Times New Roman" w:eastAsia="Aptos" w:hAnsi="Times New Roman" w:cs="Times New Roman"/>
        </w:rPr>
        <w:t>4</w:t>
      </w:r>
      <w:r w:rsidR="000463D8" w:rsidRPr="00FB13A4">
        <w:rPr>
          <w:rFonts w:ascii="Times New Roman" w:eastAsia="Aptos" w:hAnsi="Times New Roman" w:cs="Times New Roman"/>
        </w:rPr>
        <w:t>) which could benefit Eco-Insulate by reducing turnover.</w:t>
      </w:r>
    </w:p>
    <w:p w14:paraId="5E4FF45B" w14:textId="49B0524F" w:rsidR="72FBF330" w:rsidRPr="00FB13A4" w:rsidRDefault="72FBF330" w:rsidP="00632559">
      <w:pPr>
        <w:spacing w:line="360" w:lineRule="auto"/>
        <w:rPr>
          <w:rFonts w:ascii="Times New Roman" w:eastAsia="Aptos" w:hAnsi="Times New Roman" w:cs="Times New Roman"/>
        </w:rPr>
      </w:pPr>
      <w:r w:rsidRPr="00FB13A4">
        <w:rPr>
          <w:rFonts w:ascii="Times New Roman" w:eastAsia="Aptos" w:hAnsi="Times New Roman" w:cs="Times New Roman"/>
        </w:rPr>
        <w:t>Flexible working benefits have become a powerful recruiting tool for attracting talent. This may include offering options such as compressed hours, regular or occasional home working and late starts or early finishes. Allowing employees to have control and make their own choices regarding working pattern promotes autonomy and builds trust whilst fostering a culture of equality, diversity and inclusion (Campbell, 2024).</w:t>
      </w:r>
    </w:p>
    <w:p w14:paraId="6D04BBF4" w14:textId="41B4F1D6" w:rsidR="72FBF330" w:rsidRPr="00FB13A4" w:rsidRDefault="72FBF330"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Overall, benefits can increase employee engagement and commitment to the organisation however, the benefits offered and the effectiveness of them will depend upon what </w:t>
      </w:r>
      <w:r w:rsidR="00C7C08C" w:rsidRPr="00FB13A4">
        <w:rPr>
          <w:rFonts w:ascii="Times New Roman" w:eastAsia="Aptos" w:hAnsi="Times New Roman" w:cs="Times New Roman"/>
        </w:rPr>
        <w:t>Eco-Insulate</w:t>
      </w:r>
      <w:r w:rsidRPr="00FB13A4">
        <w:rPr>
          <w:rFonts w:ascii="Times New Roman" w:eastAsia="Aptos" w:hAnsi="Times New Roman" w:cs="Times New Roman"/>
        </w:rPr>
        <w:t xml:space="preserve"> desires to achieve and what the workforce value</w:t>
      </w:r>
      <w:r w:rsidR="51E10F13" w:rsidRPr="00FB13A4">
        <w:rPr>
          <w:rFonts w:ascii="Times New Roman" w:eastAsia="Aptos" w:hAnsi="Times New Roman" w:cs="Times New Roman"/>
        </w:rPr>
        <w:t>s</w:t>
      </w:r>
      <w:r w:rsidRPr="00FB13A4">
        <w:rPr>
          <w:rFonts w:ascii="Times New Roman" w:eastAsia="Aptos" w:hAnsi="Times New Roman" w:cs="Times New Roman"/>
        </w:rPr>
        <w:t xml:space="preserve"> (Waite </w:t>
      </w:r>
      <w:r w:rsidRPr="00FB13A4">
        <w:rPr>
          <w:rFonts w:ascii="Times New Roman" w:eastAsia="Aptos" w:hAnsi="Times New Roman" w:cs="Times New Roman"/>
          <w:i/>
          <w:iCs/>
        </w:rPr>
        <w:t xml:space="preserve">et al., </w:t>
      </w:r>
      <w:r w:rsidRPr="00FB13A4">
        <w:rPr>
          <w:rFonts w:ascii="Times New Roman" w:eastAsia="Aptos" w:hAnsi="Times New Roman" w:cs="Times New Roman"/>
        </w:rPr>
        <w:t>2021).</w:t>
      </w:r>
    </w:p>
    <w:p w14:paraId="1011F660" w14:textId="26B7200F"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8" w:name="_Toc174285828"/>
      <w:r w:rsidRPr="00FB13A4">
        <w:rPr>
          <w:rFonts w:ascii="Times New Roman" w:hAnsi="Times New Roman" w:cs="Times New Roman"/>
          <w:b/>
          <w:bCs/>
          <w:color w:val="auto"/>
          <w:sz w:val="24"/>
          <w:szCs w:val="24"/>
        </w:rPr>
        <w:t>AC 2.4 Explain the merits of different types of recognition schemes offered by organisations.</w:t>
      </w:r>
      <w:bookmarkEnd w:id="8"/>
      <w:r w:rsidRPr="00FB13A4">
        <w:rPr>
          <w:rFonts w:ascii="Times New Roman" w:hAnsi="Times New Roman" w:cs="Times New Roman"/>
          <w:b/>
          <w:bCs/>
          <w:color w:val="auto"/>
          <w:sz w:val="24"/>
          <w:szCs w:val="24"/>
        </w:rPr>
        <w:t xml:space="preserve"> </w:t>
      </w:r>
    </w:p>
    <w:p w14:paraId="666760DA" w14:textId="5F723150" w:rsidR="3E09679D" w:rsidRPr="00FB13A4" w:rsidRDefault="3E09679D"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Informal recognition refers to the day-to-day praise or acknowledgment employees receive from managers for their efforts or contributions made. This may be something as simple as ‘well done’ or ‘thank you’ but employees that feel supported and trusted by their managers are more likely to be engaged (Urquhart, 2022). Supporting and acknowledging contributions at Eco-insulate could encourage employees to take ownership of their work and strive to do their best, increasing productivity and organisational performance. Whilst informal recognition often comes from line managers, Gallup (2024) found that the most memorable recognition comes from high level leaders such as the Managing Director, something Eco-insulate should bear in mind. </w:t>
      </w:r>
    </w:p>
    <w:p w14:paraId="29D2802D" w14:textId="433F9EBB" w:rsidR="3E09679D" w:rsidRPr="00FB13A4" w:rsidRDefault="3E09679D" w:rsidP="00632559">
      <w:pPr>
        <w:spacing w:line="360" w:lineRule="auto"/>
        <w:rPr>
          <w:rFonts w:ascii="Times New Roman" w:eastAsia="Aptos" w:hAnsi="Times New Roman" w:cs="Times New Roman"/>
        </w:rPr>
      </w:pPr>
      <w:r w:rsidRPr="00FB13A4">
        <w:rPr>
          <w:rFonts w:ascii="Times New Roman" w:eastAsia="Aptos" w:hAnsi="Times New Roman" w:cs="Times New Roman"/>
        </w:rPr>
        <w:lastRenderedPageBreak/>
        <w:t>Recognition is often non-financial and rewarded to reinforce effort, desired behaviours or</w:t>
      </w:r>
      <w:r w:rsidRPr="00FB13A4">
        <w:rPr>
          <w:rFonts w:ascii="Times New Roman" w:eastAsia="Aptos" w:hAnsi="Times New Roman" w:cs="Times New Roman"/>
          <w:color w:val="FF0000"/>
        </w:rPr>
        <w:t xml:space="preserve"> </w:t>
      </w:r>
      <w:r w:rsidRPr="00FB13A4">
        <w:rPr>
          <w:rFonts w:ascii="Times New Roman" w:eastAsia="Aptos" w:hAnsi="Times New Roman" w:cs="Times New Roman"/>
        </w:rPr>
        <w:t xml:space="preserve">achievements. Building on verbal recognition from managers, it can take the form of public announcements in the company newsletter, on the intranet or on notice boards. With reference to the social comparison theory, recognition enables employees to positively compare themselves to others which builds self-esteem, makes them feel good and drives motivation (Cotton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2022). Rewarding individual performance publicly can also have a knock on-effect, increasing motivation of other Eco-Insulate employees (Cotton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2022).</w:t>
      </w:r>
    </w:p>
    <w:p w14:paraId="7F8DEF2E" w14:textId="3C7E5296" w:rsidR="00470CA8" w:rsidRPr="00FB13A4" w:rsidRDefault="3E09679D"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Formal recognition schemes can boost engagement and morale. A survey by </w:t>
      </w:r>
      <w:proofErr w:type="spellStart"/>
      <w:r w:rsidRPr="00FB13A4">
        <w:rPr>
          <w:rFonts w:ascii="Times New Roman" w:eastAsia="Aptos" w:hAnsi="Times New Roman" w:cs="Times New Roman"/>
        </w:rPr>
        <w:t>XpertHR</w:t>
      </w:r>
      <w:proofErr w:type="spellEnd"/>
      <w:r w:rsidRPr="00FB13A4">
        <w:rPr>
          <w:rFonts w:ascii="Times New Roman" w:eastAsia="Aptos" w:hAnsi="Times New Roman" w:cs="Times New Roman"/>
        </w:rPr>
        <w:t xml:space="preserve"> (2013, cited Ecclestone, 2013) found the most common rewards for formal schemes include certificates and plaques or retail and gift vouchers, with median value of £50. Cash rewards are widely thought to effectively influence behaviour through increased motivation to work harder and subsequently perform better (C</w:t>
      </w:r>
      <w:r w:rsidR="00C302BE" w:rsidRPr="00FB13A4">
        <w:rPr>
          <w:rFonts w:ascii="Times New Roman" w:eastAsia="Aptos" w:hAnsi="Times New Roman" w:cs="Times New Roman"/>
        </w:rPr>
        <w:t xml:space="preserve">otton </w:t>
      </w:r>
      <w:r w:rsidR="00C302BE" w:rsidRPr="00FB13A4">
        <w:rPr>
          <w:rFonts w:ascii="Times New Roman" w:eastAsia="Aptos" w:hAnsi="Times New Roman" w:cs="Times New Roman"/>
          <w:i/>
          <w:iCs/>
        </w:rPr>
        <w:t>et al.</w:t>
      </w:r>
      <w:r w:rsidRPr="00FB13A4">
        <w:rPr>
          <w:rFonts w:ascii="Times New Roman" w:eastAsia="Aptos" w:hAnsi="Times New Roman" w:cs="Times New Roman"/>
          <w:i/>
          <w:iCs/>
        </w:rPr>
        <w:t>,</w:t>
      </w:r>
      <w:r w:rsidRPr="00FB13A4">
        <w:rPr>
          <w:rFonts w:ascii="Times New Roman" w:eastAsia="Aptos" w:hAnsi="Times New Roman" w:cs="Times New Roman"/>
        </w:rPr>
        <w:t xml:space="preserve"> 2022). However, Cameron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(2001) suggest that financial incentives must be directly linked to performance standards to avoid negatively impacting intrinsic motivation.</w:t>
      </w:r>
      <w:r w:rsidR="0023367F" w:rsidRPr="00FB13A4">
        <w:rPr>
          <w:rFonts w:ascii="Times New Roman" w:eastAsia="Aptos" w:hAnsi="Times New Roman" w:cs="Times New Roman"/>
        </w:rPr>
        <w:t xml:space="preserve"> </w:t>
      </w:r>
    </w:p>
    <w:p w14:paraId="1A3A52CC" w14:textId="686ADE76" w:rsidR="3E09679D" w:rsidRPr="00FB13A4" w:rsidRDefault="0023367F"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Schemes such as employee of the month </w:t>
      </w:r>
      <w:r w:rsidR="00470CA8" w:rsidRPr="00FB13A4">
        <w:rPr>
          <w:rFonts w:ascii="Times New Roman" w:eastAsia="Aptos" w:hAnsi="Times New Roman" w:cs="Times New Roman"/>
        </w:rPr>
        <w:t xml:space="preserve">can also be implemented to celebrate and </w:t>
      </w:r>
      <w:r w:rsidRPr="00FB13A4">
        <w:rPr>
          <w:rFonts w:ascii="Times New Roman" w:eastAsia="Aptos" w:hAnsi="Times New Roman" w:cs="Times New Roman"/>
        </w:rPr>
        <w:t>recognis</w:t>
      </w:r>
      <w:r w:rsidR="00470CA8" w:rsidRPr="00FB13A4">
        <w:rPr>
          <w:rFonts w:ascii="Times New Roman" w:eastAsia="Aptos" w:hAnsi="Times New Roman" w:cs="Times New Roman"/>
        </w:rPr>
        <w:t xml:space="preserve">e </w:t>
      </w:r>
      <w:r w:rsidRPr="00FB13A4">
        <w:rPr>
          <w:rFonts w:ascii="Times New Roman" w:eastAsia="Aptos" w:hAnsi="Times New Roman" w:cs="Times New Roman"/>
        </w:rPr>
        <w:t>an employee who's excelled in their role. It can help employees feel valued</w:t>
      </w:r>
      <w:r w:rsidR="00470CA8" w:rsidRPr="00FB13A4">
        <w:rPr>
          <w:rFonts w:ascii="Times New Roman" w:eastAsia="Aptos" w:hAnsi="Times New Roman" w:cs="Times New Roman"/>
        </w:rPr>
        <w:t>, boast morale</w:t>
      </w:r>
      <w:r w:rsidRPr="00FB13A4">
        <w:rPr>
          <w:rFonts w:ascii="Times New Roman" w:eastAsia="Aptos" w:hAnsi="Times New Roman" w:cs="Times New Roman"/>
        </w:rPr>
        <w:t xml:space="preserve"> and create health competition by giving a common goal to strive for (Laser Crystal, 2024). The process relies on nominations from colleagues or managers however, there is risk that certain employees are nominated so that everyone ‘has a turn’ (Waite </w:t>
      </w:r>
      <w:r w:rsidRPr="00FB13A4">
        <w:rPr>
          <w:rFonts w:ascii="Times New Roman" w:eastAsia="Aptos" w:hAnsi="Times New Roman" w:cs="Times New Roman"/>
          <w:i/>
          <w:iCs/>
        </w:rPr>
        <w:t xml:space="preserve">et al., </w:t>
      </w:r>
      <w:r w:rsidRPr="00FB13A4">
        <w:rPr>
          <w:rFonts w:ascii="Times New Roman" w:eastAsia="Aptos" w:hAnsi="Times New Roman" w:cs="Times New Roman"/>
        </w:rPr>
        <w:t>2021).  </w:t>
      </w:r>
    </w:p>
    <w:p w14:paraId="0CEE050F" w14:textId="2CDDB742" w:rsidR="3E09679D" w:rsidRPr="00FB13A4" w:rsidRDefault="3E09679D" w:rsidP="00632559">
      <w:pPr>
        <w:spacing w:line="360" w:lineRule="auto"/>
        <w:rPr>
          <w:rFonts w:ascii="Times New Roman" w:eastAsia="Aptos" w:hAnsi="Times New Roman" w:cs="Times New Roman"/>
        </w:rPr>
      </w:pPr>
      <w:r w:rsidRPr="00FB13A4">
        <w:rPr>
          <w:rFonts w:ascii="Times New Roman" w:eastAsia="Aptos" w:hAnsi="Times New Roman" w:cs="Times New Roman"/>
        </w:rPr>
        <w:t>If Eco-insulate wish to implement formal recognition schemes, there needs to be clear, measurable objectives and rules laid out that all employees are aware of to achieve desired outcomes and stimulate positive change (</w:t>
      </w:r>
      <w:proofErr w:type="spellStart"/>
      <w:r w:rsidRPr="00FB13A4">
        <w:rPr>
          <w:rFonts w:ascii="Times New Roman" w:eastAsia="Aptos" w:hAnsi="Times New Roman" w:cs="Times New Roman"/>
        </w:rPr>
        <w:t>Altrum</w:t>
      </w:r>
      <w:proofErr w:type="spellEnd"/>
      <w:r w:rsidRPr="00FB13A4">
        <w:rPr>
          <w:rFonts w:ascii="Times New Roman" w:eastAsia="Aptos" w:hAnsi="Times New Roman" w:cs="Times New Roman"/>
        </w:rPr>
        <w:t>, 2024). If recognition schemes match employees needs and expectations, they are 56% less likely to see</w:t>
      </w:r>
      <w:r w:rsidR="08836A00" w:rsidRPr="00FB13A4">
        <w:rPr>
          <w:rFonts w:ascii="Times New Roman" w:eastAsia="Aptos" w:hAnsi="Times New Roman" w:cs="Times New Roman"/>
        </w:rPr>
        <w:t>k</w:t>
      </w:r>
      <w:r w:rsidRPr="00FB13A4">
        <w:rPr>
          <w:rFonts w:ascii="Times New Roman" w:eastAsia="Aptos" w:hAnsi="Times New Roman" w:cs="Times New Roman"/>
        </w:rPr>
        <w:t xml:space="preserve"> new job opportunities (Gallup, 2022).</w:t>
      </w:r>
    </w:p>
    <w:p w14:paraId="09CCEEAD" w14:textId="77777777" w:rsidR="00C71428" w:rsidRPr="00FB13A4" w:rsidRDefault="7A993764" w:rsidP="001A4222">
      <w:pPr>
        <w:pStyle w:val="Heading1"/>
        <w:spacing w:line="360" w:lineRule="auto"/>
        <w:rPr>
          <w:rFonts w:ascii="Times New Roman" w:eastAsia="Trebuchet MS" w:hAnsi="Times New Roman" w:cs="Times New Roman"/>
          <w:b/>
          <w:bCs/>
          <w:color w:val="auto"/>
          <w:sz w:val="24"/>
          <w:szCs w:val="24"/>
        </w:rPr>
      </w:pPr>
      <w:bookmarkStart w:id="9" w:name="_Toc174285829"/>
      <w:r w:rsidRPr="00FB13A4">
        <w:rPr>
          <w:rFonts w:ascii="Times New Roman" w:hAnsi="Times New Roman" w:cs="Times New Roman"/>
          <w:b/>
          <w:bCs/>
          <w:color w:val="auto"/>
          <w:sz w:val="24"/>
          <w:szCs w:val="24"/>
        </w:rPr>
        <w:t>AC 3.1 Assess the business context of the reward environment.</w:t>
      </w:r>
      <w:bookmarkEnd w:id="9"/>
      <w:r w:rsidRPr="00FB13A4">
        <w:rPr>
          <w:rFonts w:ascii="Times New Roman" w:hAnsi="Times New Roman" w:cs="Times New Roman"/>
          <w:b/>
          <w:bCs/>
          <w:color w:val="auto"/>
          <w:sz w:val="24"/>
          <w:szCs w:val="24"/>
        </w:rPr>
        <w:t xml:space="preserve"> </w:t>
      </w:r>
    </w:p>
    <w:p w14:paraId="41E56515" w14:textId="6A5C2258" w:rsidR="08E1781E" w:rsidRPr="00FB13A4" w:rsidRDefault="005012D0"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The reward environment is influenced by both </w:t>
      </w:r>
      <w:r w:rsidR="00986C70" w:rsidRPr="00FB13A4">
        <w:rPr>
          <w:rFonts w:ascii="Times New Roman" w:eastAsia="Aptos" w:hAnsi="Times New Roman" w:cs="Times New Roman"/>
        </w:rPr>
        <w:t xml:space="preserve">internal and external factors. </w:t>
      </w:r>
      <w:r w:rsidR="08E1781E" w:rsidRPr="00FB13A4">
        <w:rPr>
          <w:rFonts w:ascii="Times New Roman" w:eastAsia="Aptos" w:hAnsi="Times New Roman" w:cs="Times New Roman"/>
        </w:rPr>
        <w:t xml:space="preserve">Labour market trends affect how competitive the reward environment needs to be therefore, Eco-Insulate needs to be aware of current trends when making reward decisions. For example, post-pandemic, labour market turnover rates rose, and the market tightened which may have seen an increase in </w:t>
      </w:r>
      <w:r w:rsidR="08E1781E" w:rsidRPr="00FB13A4">
        <w:rPr>
          <w:rFonts w:ascii="Times New Roman" w:eastAsia="Aptos" w:hAnsi="Times New Roman" w:cs="Times New Roman"/>
        </w:rPr>
        <w:lastRenderedPageBreak/>
        <w:t>pay rates due to skill shortages and to maintain competitive advantage (Taylor &amp; Woodhams, 2022). Tight labour markets in recent years have also driven changes such as return of sign-on bonuses and job family structures (Armstrong &amp; Taylor, 20</w:t>
      </w:r>
      <w:r w:rsidR="05DD110E" w:rsidRPr="00FB13A4">
        <w:rPr>
          <w:rFonts w:ascii="Times New Roman" w:eastAsia="Aptos" w:hAnsi="Times New Roman" w:cs="Times New Roman"/>
        </w:rPr>
        <w:t>23</w:t>
      </w:r>
      <w:r w:rsidR="08E1781E" w:rsidRPr="00FB13A4">
        <w:rPr>
          <w:rFonts w:ascii="Times New Roman" w:eastAsia="Aptos" w:hAnsi="Times New Roman" w:cs="Times New Roman"/>
        </w:rPr>
        <w:t>). Not only is there risk of discriminating against current staff by offering increases and bonuses to new recruits, now with lower attrition rates predicted in 2024 (CIPD, 2024</w:t>
      </w:r>
      <w:r w:rsidR="78280630" w:rsidRPr="00FB13A4">
        <w:rPr>
          <w:rFonts w:ascii="Times New Roman" w:eastAsia="Aptos" w:hAnsi="Times New Roman" w:cs="Times New Roman"/>
        </w:rPr>
        <w:t>b</w:t>
      </w:r>
      <w:r w:rsidR="08E1781E" w:rsidRPr="00FB13A4">
        <w:rPr>
          <w:rFonts w:ascii="Times New Roman" w:eastAsia="Aptos" w:hAnsi="Times New Roman" w:cs="Times New Roman"/>
        </w:rPr>
        <w:t xml:space="preserve">), pay and benefits may not need to be as generous to remain competitive. Whilst labour market trends do need to be considered, reward practice must remain fair and transparent. </w:t>
      </w:r>
    </w:p>
    <w:p w14:paraId="589B554D" w14:textId="3E0385DC" w:rsidR="08E1781E" w:rsidRPr="00FB13A4" w:rsidRDefault="08E1781E" w:rsidP="00632559">
      <w:pPr>
        <w:spacing w:line="360" w:lineRule="auto"/>
        <w:rPr>
          <w:rFonts w:ascii="Times New Roman" w:eastAsia="Aptos" w:hAnsi="Times New Roman" w:cs="Times New Roman"/>
        </w:rPr>
      </w:pPr>
      <w:r w:rsidRPr="00FB13A4">
        <w:rPr>
          <w:rFonts w:ascii="Times New Roman" w:eastAsia="Aptos" w:hAnsi="Times New Roman" w:cs="Times New Roman"/>
        </w:rPr>
        <w:t>Internally, the organisational culture can impact the reward environment. If Eco-Insulate wants to achieve a high-performance culture, the expected level of performance needs to be widely communicated and understood with reward strategies aligned to organisational goals and tailored to motivate and drive performance such as performance-related pay or</w:t>
      </w:r>
      <w:r w:rsidRPr="00FB13A4">
        <w:rPr>
          <w:rFonts w:ascii="Times New Roman" w:eastAsia="Aptos" w:hAnsi="Times New Roman" w:cs="Times New Roman"/>
          <w:color w:val="FF0000"/>
        </w:rPr>
        <w:t xml:space="preserve"> </w:t>
      </w:r>
      <w:r w:rsidRPr="00FB13A4">
        <w:rPr>
          <w:rFonts w:ascii="Times New Roman" w:eastAsia="Aptos" w:hAnsi="Times New Roman" w:cs="Times New Roman"/>
        </w:rPr>
        <w:t>target-related incentives (Cotton, 2023a). However, achievement of performance targets must be fairly assessed and shouldn’t compromise team performance (Waite</w:t>
      </w:r>
      <w:r w:rsidRPr="00FB13A4">
        <w:rPr>
          <w:rFonts w:ascii="Times New Roman" w:eastAsia="Aptos" w:hAnsi="Times New Roman" w:cs="Times New Roman"/>
          <w:i/>
          <w:iCs/>
        </w:rPr>
        <w:t xml:space="preserve"> et al., </w:t>
      </w:r>
      <w:r w:rsidRPr="00FB13A4">
        <w:rPr>
          <w:rFonts w:ascii="Times New Roman" w:eastAsia="Aptos" w:hAnsi="Times New Roman" w:cs="Times New Roman"/>
        </w:rPr>
        <w:t xml:space="preserve">2021). Employees within the private sector are more likely to be motivated by performance-related pay (CIPD, 2016) so with no incentive scheme at present, Eco-Insulate are unlikely to achieve the desired level of performance. </w:t>
      </w:r>
    </w:p>
    <w:p w14:paraId="039806C4" w14:textId="29C4C57F" w:rsidR="08E1781E" w:rsidRPr="00FB13A4" w:rsidRDefault="08E1781E" w:rsidP="00632559">
      <w:pPr>
        <w:spacing w:line="360" w:lineRule="auto"/>
        <w:rPr>
          <w:rFonts w:ascii="Times New Roman" w:eastAsia="Aptos" w:hAnsi="Times New Roman" w:cs="Times New Roman"/>
        </w:rPr>
      </w:pPr>
      <w:r w:rsidRPr="00FB13A4">
        <w:rPr>
          <w:rFonts w:ascii="Times New Roman" w:eastAsia="Aptos" w:hAnsi="Times New Roman" w:cs="Times New Roman"/>
        </w:rPr>
        <w:t>The financial circumstances of an organisation will also impact upon the type or level of reward that can be offered. The current rates of inflation and cost of living crisis has put pressures on organisation to increase pay rates to stay attractive (CIPD, 2024</w:t>
      </w:r>
      <w:r w:rsidR="0E5B068B" w:rsidRPr="00FB13A4">
        <w:rPr>
          <w:rFonts w:ascii="Times New Roman" w:eastAsia="Aptos" w:hAnsi="Times New Roman" w:cs="Times New Roman"/>
        </w:rPr>
        <w:t>a</w:t>
      </w:r>
      <w:r w:rsidRPr="00FB13A4">
        <w:rPr>
          <w:rFonts w:ascii="Times New Roman" w:eastAsia="Aptos" w:hAnsi="Times New Roman" w:cs="Times New Roman"/>
        </w:rPr>
        <w:t>) but smaller or medium size organisations like Eco-Insulate may not be able to compete with these pressures or rates larger organisations can afford. This may influence the development of attractive non-financial reward packages that are more cost effective and focus on intrinsically motivating employees. It's important that the value added by the reward outweighs the cost (Armstrong &amp; Taylor, 2023).</w:t>
      </w:r>
    </w:p>
    <w:p w14:paraId="0E5FD9F7" w14:textId="2267D960"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10" w:name="_Toc174285830"/>
      <w:r w:rsidRPr="00FB13A4">
        <w:rPr>
          <w:rFonts w:ascii="Times New Roman" w:hAnsi="Times New Roman" w:cs="Times New Roman"/>
          <w:b/>
          <w:bCs/>
          <w:color w:val="auto"/>
          <w:sz w:val="24"/>
          <w:szCs w:val="24"/>
        </w:rPr>
        <w:t>AC 3.2 Evaluate the most appropriate ways in which benchmarking data can be gathered and</w:t>
      </w:r>
      <w:r w:rsidR="2A2F1BC6" w:rsidRPr="00FB13A4">
        <w:rPr>
          <w:rFonts w:ascii="Times New Roman" w:hAnsi="Times New Roman" w:cs="Times New Roman"/>
          <w:b/>
          <w:bCs/>
          <w:color w:val="auto"/>
          <w:sz w:val="24"/>
          <w:szCs w:val="24"/>
        </w:rPr>
        <w:t xml:space="preserve"> </w:t>
      </w:r>
      <w:r w:rsidRPr="00FB13A4">
        <w:rPr>
          <w:rFonts w:ascii="Times New Roman" w:hAnsi="Times New Roman" w:cs="Times New Roman"/>
          <w:b/>
          <w:bCs/>
          <w:color w:val="auto"/>
          <w:sz w:val="24"/>
          <w:szCs w:val="24"/>
        </w:rPr>
        <w:t>measured to develop insight.</w:t>
      </w:r>
      <w:bookmarkEnd w:id="10"/>
      <w:r w:rsidRPr="00FB13A4">
        <w:rPr>
          <w:rFonts w:ascii="Times New Roman" w:hAnsi="Times New Roman" w:cs="Times New Roman"/>
          <w:b/>
          <w:bCs/>
          <w:color w:val="auto"/>
          <w:sz w:val="24"/>
          <w:szCs w:val="24"/>
        </w:rPr>
        <w:t xml:space="preserve"> </w:t>
      </w:r>
    </w:p>
    <w:p w14:paraId="25C0CD88" w14:textId="3E754262" w:rsidR="758A15E3" w:rsidRPr="00FB13A4" w:rsidRDefault="758A15E3"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Market rate analysis can be conducted to assess external competitiveness by gathering data from various sources on the pay and reward packages offered by competitors (Taylor &amp; Woodhams, 2022). Sources of data include salary surveys, industry reports, government statistics, payroll data and recruitment advertisements. </w:t>
      </w:r>
    </w:p>
    <w:p w14:paraId="3C8D9C24" w14:textId="6CABE078" w:rsidR="758A15E3" w:rsidRPr="00FB13A4" w:rsidRDefault="758A15E3" w:rsidP="00632559">
      <w:pPr>
        <w:spacing w:line="360" w:lineRule="auto"/>
        <w:rPr>
          <w:rFonts w:ascii="Times New Roman" w:eastAsia="Aptos" w:hAnsi="Times New Roman" w:cs="Times New Roman"/>
        </w:rPr>
      </w:pPr>
      <w:r w:rsidRPr="00FB13A4">
        <w:rPr>
          <w:rFonts w:ascii="Times New Roman" w:eastAsia="Aptos" w:hAnsi="Times New Roman" w:cs="Times New Roman"/>
        </w:rPr>
        <w:lastRenderedPageBreak/>
        <w:t xml:space="preserve">Payroll data can be gathered in various way such as pay clubs, salary surveys or consultant’s pay data bases. According to </w:t>
      </w:r>
      <w:proofErr w:type="spellStart"/>
      <w:r w:rsidRPr="00FB13A4">
        <w:rPr>
          <w:rFonts w:ascii="Times New Roman" w:eastAsia="Aptos" w:hAnsi="Times New Roman" w:cs="Times New Roman"/>
        </w:rPr>
        <w:t>XpertHR</w:t>
      </w:r>
      <w:proofErr w:type="spellEnd"/>
      <w:r w:rsidRPr="00FB13A4">
        <w:rPr>
          <w:rFonts w:ascii="Times New Roman" w:eastAsia="Aptos" w:hAnsi="Times New Roman" w:cs="Times New Roman"/>
        </w:rPr>
        <w:t xml:space="preserve"> (2021</w:t>
      </w:r>
      <w:r w:rsidR="337F6EFC" w:rsidRPr="00FB13A4">
        <w:rPr>
          <w:rFonts w:ascii="Times New Roman" w:eastAsia="Aptos" w:hAnsi="Times New Roman" w:cs="Times New Roman"/>
        </w:rPr>
        <w:t xml:space="preserve"> cited in Cecil-Hutton, 2021</w:t>
      </w:r>
      <w:r w:rsidRPr="00FB13A4">
        <w:rPr>
          <w:rFonts w:ascii="Times New Roman" w:eastAsia="Aptos" w:hAnsi="Times New Roman" w:cs="Times New Roman"/>
        </w:rPr>
        <w:t xml:space="preserve">) 94% of organisations use salary surveys for reward benchmarking. Data from salary surveys is a useful indication of going rates for specific occupations or localities however, there is limitation due to problems with like for like comparisons (Cotton, 2024d). There are payroll companies that use payroll records to aggregate salary data so that employers can simply search off a job title (Cullen </w:t>
      </w:r>
      <w:r w:rsidRPr="00FB13A4">
        <w:rPr>
          <w:rFonts w:ascii="Times New Roman" w:eastAsia="Aptos" w:hAnsi="Times New Roman" w:cs="Times New Roman"/>
          <w:i/>
          <w:iCs/>
        </w:rPr>
        <w:t>et al.,</w:t>
      </w:r>
      <w:r w:rsidRPr="00FB13A4">
        <w:rPr>
          <w:rFonts w:ascii="Times New Roman" w:eastAsia="Aptos" w:hAnsi="Times New Roman" w:cs="Times New Roman"/>
        </w:rPr>
        <w:t xml:space="preserve"> 2023) however, some job roles are so specialised there may not be an external comparator which can compromise the accuracy of data (Cotton, 2024d). They can be highly tailored to specific industry but can be expensive (Armstrong &amp; Brown, 2019). Pay clubs allow groups of employers to exchange pay data</w:t>
      </w:r>
      <w:r w:rsidR="089D80D7" w:rsidRPr="00FB13A4">
        <w:rPr>
          <w:rFonts w:ascii="Times New Roman" w:eastAsia="Aptos" w:hAnsi="Times New Roman" w:cs="Times New Roman"/>
        </w:rPr>
        <w:t xml:space="preserve">. </w:t>
      </w:r>
      <w:r w:rsidRPr="00FB13A4">
        <w:rPr>
          <w:rFonts w:ascii="Times New Roman" w:eastAsia="Aptos" w:hAnsi="Times New Roman" w:cs="Times New Roman"/>
        </w:rPr>
        <w:t xml:space="preserve">They are useful for precise job matching however, access is limited to members only so sample size may be too small (Armstrong &amp; Brown, 2019). </w:t>
      </w:r>
    </w:p>
    <w:p w14:paraId="2903FDC2" w14:textId="30157CBA" w:rsidR="758A15E3" w:rsidRPr="00FB13A4" w:rsidRDefault="758A15E3"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The office of National Statistics (ONS) produces an annual survey of hours and earnings for weekly, annual and hourly measures which can be accessed freely online. Official results are published once a year so data can quickly become outdated (Armstrong &amp; Brown, 2019). The survey provides median earnings which is useful for benchmarking (Taylor &amp; Woodhams, 2022) and estimates of breakdown for different industries or occupations are available but are subject to sampling error and don't account for differences in qualifications or seniority of employees that may affect earnings (ONS, 2018). </w:t>
      </w:r>
    </w:p>
    <w:p w14:paraId="4823FD8A" w14:textId="1F1B9412" w:rsidR="758A15E3" w:rsidRPr="00FB13A4" w:rsidRDefault="758A15E3" w:rsidP="00632559">
      <w:pPr>
        <w:spacing w:line="360" w:lineRule="auto"/>
        <w:rPr>
          <w:rFonts w:ascii="Times New Roman" w:eastAsia="Aptos" w:hAnsi="Times New Roman" w:cs="Times New Roman"/>
        </w:rPr>
      </w:pPr>
      <w:r w:rsidRPr="00FB13A4">
        <w:rPr>
          <w:rFonts w:ascii="Times New Roman" w:eastAsia="Aptos" w:hAnsi="Times New Roman" w:cs="Times New Roman"/>
        </w:rPr>
        <w:t>Recruitment advertisements provide readily accessible data and can be helpful to compare reward and benefits packages with competitors, but reward packages are not always listed (</w:t>
      </w:r>
      <w:r w:rsidR="0031692D" w:rsidRPr="00FB13A4">
        <w:rPr>
          <w:rFonts w:ascii="Times New Roman" w:eastAsia="Aptos" w:hAnsi="Times New Roman" w:cs="Times New Roman"/>
        </w:rPr>
        <w:t>Cecil-Hutton,</w:t>
      </w:r>
      <w:r w:rsidRPr="00FB13A4">
        <w:rPr>
          <w:rFonts w:ascii="Times New Roman" w:eastAsia="Aptos" w:hAnsi="Times New Roman" w:cs="Times New Roman"/>
        </w:rPr>
        <w:t xml:space="preserve"> 2021). According to Armstrong &amp; Taylor (2023) ‘advertisements are useless’ and information can be misleading. </w:t>
      </w:r>
    </w:p>
    <w:p w14:paraId="2E87DC86" w14:textId="3F29F0A4" w:rsidR="758A15E3" w:rsidRPr="00FB13A4" w:rsidRDefault="758A15E3" w:rsidP="00632559">
      <w:pPr>
        <w:spacing w:line="360" w:lineRule="auto"/>
        <w:rPr>
          <w:rFonts w:ascii="Times New Roman" w:eastAsia="Aptos" w:hAnsi="Times New Roman" w:cs="Times New Roman"/>
        </w:rPr>
      </w:pPr>
      <w:r w:rsidRPr="00FB13A4">
        <w:rPr>
          <w:rFonts w:ascii="Times New Roman" w:eastAsia="Aptos" w:hAnsi="Times New Roman" w:cs="Times New Roman"/>
        </w:rPr>
        <w:t>Data gathered can be quantitatively analysed and used to benchmark against Eco-Insulates own reward packages or identify trends which provides valu</w:t>
      </w:r>
      <w:r w:rsidR="4A9B82E4" w:rsidRPr="00FB13A4">
        <w:rPr>
          <w:rFonts w:ascii="Times New Roman" w:eastAsia="Aptos" w:hAnsi="Times New Roman" w:cs="Times New Roman"/>
        </w:rPr>
        <w:t>able</w:t>
      </w:r>
      <w:r w:rsidRPr="00FB13A4">
        <w:rPr>
          <w:rFonts w:ascii="Times New Roman" w:eastAsia="Aptos" w:hAnsi="Times New Roman" w:cs="Times New Roman"/>
        </w:rPr>
        <w:t xml:space="preserve"> insight to make informed decisions regarding reward packages to stay competitive.</w:t>
      </w:r>
    </w:p>
    <w:p w14:paraId="09E36AEF" w14:textId="22B297AF"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11" w:name="_Toc174285831"/>
      <w:r w:rsidRPr="00FB13A4">
        <w:rPr>
          <w:rFonts w:ascii="Times New Roman" w:hAnsi="Times New Roman" w:cs="Times New Roman"/>
          <w:b/>
          <w:bCs/>
          <w:color w:val="auto"/>
          <w:sz w:val="24"/>
          <w:szCs w:val="24"/>
        </w:rPr>
        <w:t>AC 3.3 Explain approaches to job evaluation</w:t>
      </w:r>
      <w:bookmarkEnd w:id="11"/>
    </w:p>
    <w:p w14:paraId="5E3DE024" w14:textId="0B8A449B" w:rsidR="11E1F846" w:rsidRPr="00FB13A4" w:rsidRDefault="11E1F846"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Job evaluation can help Eco-Insulate determine the value of a job whilst ensuring pay is fair and competitive (Cotton, 2024d).   </w:t>
      </w:r>
    </w:p>
    <w:p w14:paraId="66B4E563" w14:textId="435C728C" w:rsidR="11E1F846" w:rsidRPr="00FB13A4" w:rsidRDefault="11E1F846" w:rsidP="00632559">
      <w:pPr>
        <w:spacing w:line="360" w:lineRule="auto"/>
        <w:rPr>
          <w:rFonts w:ascii="Times New Roman" w:eastAsia="Aptos" w:hAnsi="Times New Roman" w:cs="Times New Roman"/>
        </w:rPr>
      </w:pPr>
      <w:r w:rsidRPr="00FB13A4">
        <w:rPr>
          <w:rFonts w:ascii="Times New Roman" w:eastAsia="Aptos" w:hAnsi="Times New Roman" w:cs="Times New Roman"/>
        </w:rPr>
        <w:lastRenderedPageBreak/>
        <w:t xml:space="preserve">Formal job evaluation schemes focus on achieving internal equity through systematic analytical or non-analytical methods (Armstrong &amp; Brown, 2019). An analytical approach involves breaking jobs down into different factors for objective assessment. As a manufacturer, Eco-Insulate may identify factors such as qualifications &amp; knowledge, working conditions or technical skills. </w:t>
      </w:r>
    </w:p>
    <w:p w14:paraId="052CE6CB" w14:textId="6EABE200" w:rsidR="11E1F846" w:rsidRPr="00FB13A4" w:rsidRDefault="11E1F846"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Analytical methods used may be points rating or factor comparison. With a points rating, each factor will be broken down into weighted components and the total number of points awarded will determine the job's value (Cotton, 2024d). The factor-comparison method is not points based instead, jobs are evaluated on individual factors against a graduated scale and placed in hierarchy relative to benchmark jobs (Hatton-Gore, no date). Although timely to implement properly (ACAS, 2014) an analytical approach helps provide </w:t>
      </w:r>
      <w:r w:rsidR="0031692D" w:rsidRPr="00FB13A4">
        <w:rPr>
          <w:rFonts w:ascii="Times New Roman" w:eastAsia="Aptos" w:hAnsi="Times New Roman" w:cs="Times New Roman"/>
        </w:rPr>
        <w:t>defence</w:t>
      </w:r>
      <w:r w:rsidRPr="00FB13A4">
        <w:rPr>
          <w:rFonts w:ascii="Times New Roman" w:eastAsia="Aptos" w:hAnsi="Times New Roman" w:cs="Times New Roman"/>
        </w:rPr>
        <w:t xml:space="preserve"> against equal pay claims whereas a non-analytical approach </w:t>
      </w:r>
      <w:r w:rsidR="4D3B626D" w:rsidRPr="00FB13A4">
        <w:rPr>
          <w:rFonts w:ascii="Times New Roman" w:eastAsia="Aptos" w:hAnsi="Times New Roman" w:cs="Times New Roman"/>
        </w:rPr>
        <w:t>does</w:t>
      </w:r>
      <w:r w:rsidRPr="00FB13A4">
        <w:rPr>
          <w:rFonts w:ascii="Times New Roman" w:eastAsia="Aptos" w:hAnsi="Times New Roman" w:cs="Times New Roman"/>
        </w:rPr>
        <w:t xml:space="preserve"> not (Taylor &amp; Woodhams, 2022).</w:t>
      </w:r>
    </w:p>
    <w:p w14:paraId="1956979D" w14:textId="3C69F4D8" w:rsidR="11E1F846" w:rsidRPr="00FB13A4" w:rsidRDefault="11E1F846"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Non-analytical approaches compare whole jobs without breaking down into separate components using methods such as job ranking, job classification or paired comparisons. They’re often used as a quicker and cheaper method to broadly assess jobs (Cotton, 2024d). Job ranking places jobs in order of importance, difficulty or value whereas job classification places jobs in pre-determined grades based on the skill, experience or competencies required. Paired comparison involves comparing jobs in the organisation with one another to determine the order of ranking (Hatton-Gore, no date). </w:t>
      </w:r>
    </w:p>
    <w:p w14:paraId="11B6D643" w14:textId="00B03282" w:rsidR="00087601" w:rsidRPr="00FB13A4" w:rsidRDefault="00535CFE" w:rsidP="00632559">
      <w:pPr>
        <w:spacing w:before="240" w:after="240" w:line="360" w:lineRule="auto"/>
        <w:rPr>
          <w:rFonts w:ascii="Times New Roman" w:eastAsia="Aptos" w:hAnsi="Times New Roman" w:cs="Times New Roman"/>
        </w:rPr>
      </w:pPr>
      <w:r w:rsidRPr="00FB13A4">
        <w:rPr>
          <w:rFonts w:ascii="Times New Roman" w:eastAsia="Aptos" w:hAnsi="Times New Roman" w:cs="Times New Roman"/>
        </w:rPr>
        <w:t>Levelling, as the term suggests, involves defining levels of work based on a factor such as decision making and then assigning jobs into each level for pay determination. Levelling</w:t>
      </w:r>
      <w:r w:rsidR="006A5B3B" w:rsidRPr="00FB13A4">
        <w:rPr>
          <w:rFonts w:ascii="Times New Roman" w:eastAsia="Aptos" w:hAnsi="Times New Roman" w:cs="Times New Roman"/>
        </w:rPr>
        <w:t xml:space="preserve"> results in structure hierarchy and</w:t>
      </w:r>
      <w:r w:rsidRPr="00FB13A4">
        <w:rPr>
          <w:rFonts w:ascii="Times New Roman" w:eastAsia="Aptos" w:hAnsi="Times New Roman" w:cs="Times New Roman"/>
        </w:rPr>
        <w:t xml:space="preserve"> can be used for more meaningful purposes such as talent management or and career mapping (Armstrong &amp; Brown, 2019). </w:t>
      </w:r>
    </w:p>
    <w:p w14:paraId="7C237990" w14:textId="3C81045D" w:rsidR="11E1F846" w:rsidRPr="00FB13A4" w:rsidRDefault="00087601" w:rsidP="00632559">
      <w:pPr>
        <w:spacing w:before="240" w:after="240" w:line="360" w:lineRule="auto"/>
        <w:rPr>
          <w:rFonts w:ascii="Times New Roman" w:eastAsia="Aptos" w:hAnsi="Times New Roman" w:cs="Times New Roman"/>
        </w:rPr>
      </w:pPr>
      <w:r w:rsidRPr="00FB13A4">
        <w:rPr>
          <w:rFonts w:ascii="Times New Roman" w:eastAsia="Aptos" w:hAnsi="Times New Roman" w:cs="Times New Roman"/>
        </w:rPr>
        <w:t>Informal</w:t>
      </w:r>
      <w:r w:rsidR="11E1F846" w:rsidRPr="00FB13A4">
        <w:rPr>
          <w:rFonts w:ascii="Times New Roman" w:eastAsia="Aptos" w:hAnsi="Times New Roman" w:cs="Times New Roman"/>
        </w:rPr>
        <w:t xml:space="preserve"> approaches base decisions on assumptions about a job's market value or by comparing it with other jobs in the organisation</w:t>
      </w:r>
      <w:r w:rsidR="000A264A" w:rsidRPr="00FB13A4">
        <w:rPr>
          <w:rFonts w:ascii="Times New Roman" w:eastAsia="Aptos" w:hAnsi="Times New Roman" w:cs="Times New Roman"/>
        </w:rPr>
        <w:t xml:space="preserve">. </w:t>
      </w:r>
      <w:r w:rsidR="11E1F846" w:rsidRPr="00FB13A4">
        <w:rPr>
          <w:rFonts w:ascii="Times New Roman" w:eastAsia="Aptos" w:hAnsi="Times New Roman" w:cs="Times New Roman"/>
        </w:rPr>
        <w:t xml:space="preserve">Extreme market pricing relies solely on obtaining information about market rates to inform decisions on internal rates of pay. </w:t>
      </w:r>
      <w:r w:rsidR="00643ACA" w:rsidRPr="00FB13A4">
        <w:rPr>
          <w:rFonts w:ascii="Times New Roman" w:eastAsia="Aptos" w:hAnsi="Times New Roman" w:cs="Times New Roman"/>
        </w:rPr>
        <w:t>It is common practice in medium size organisations like Eco-Insulate and w</w:t>
      </w:r>
      <w:r w:rsidR="11E1F846" w:rsidRPr="00FB13A4">
        <w:rPr>
          <w:rFonts w:ascii="Times New Roman" w:eastAsia="Aptos" w:hAnsi="Times New Roman" w:cs="Times New Roman"/>
        </w:rPr>
        <w:t>here robust market data is available, this approach can help stay competitive and improve retention, but it doesn’t satisfy equal pay legislation (Armstrong &amp; Brown, 2019).</w:t>
      </w:r>
    </w:p>
    <w:p w14:paraId="38AD84AD" w14:textId="2629B87D" w:rsidR="7A993764" w:rsidRPr="00FB13A4" w:rsidRDefault="7A993764" w:rsidP="00632559">
      <w:pPr>
        <w:pStyle w:val="Heading1"/>
        <w:spacing w:line="360" w:lineRule="auto"/>
        <w:rPr>
          <w:rFonts w:ascii="Times New Roman" w:eastAsia="Trebuchet MS" w:hAnsi="Times New Roman" w:cs="Times New Roman"/>
          <w:b/>
          <w:bCs/>
          <w:color w:val="auto"/>
          <w:sz w:val="24"/>
          <w:szCs w:val="24"/>
        </w:rPr>
      </w:pPr>
      <w:bookmarkStart w:id="12" w:name="_Toc174285832"/>
      <w:r w:rsidRPr="00FB13A4">
        <w:rPr>
          <w:rFonts w:ascii="Times New Roman" w:hAnsi="Times New Roman" w:cs="Times New Roman"/>
          <w:b/>
          <w:bCs/>
          <w:color w:val="auto"/>
          <w:sz w:val="24"/>
          <w:szCs w:val="24"/>
        </w:rPr>
        <w:lastRenderedPageBreak/>
        <w:t>AC 3.4 Explain the legislative requirements that impact reward practice</w:t>
      </w:r>
      <w:bookmarkEnd w:id="12"/>
    </w:p>
    <w:p w14:paraId="60AED08C" w14:textId="534A0476" w:rsidR="7DDE03C4" w:rsidRPr="00FB13A4" w:rsidRDefault="7DDE03C4"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To ensure reward schemes don't breach employees' statutory rights Eco-Insulate should be aware of the legislative requirements that impact reward practice.</w:t>
      </w:r>
    </w:p>
    <w:p w14:paraId="09D20798" w14:textId="6BE190E0" w:rsidR="7DDE03C4" w:rsidRPr="00FB13A4" w:rsidRDefault="7DDE03C4"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000000" w:themeColor="text1"/>
        </w:rPr>
        <w:t>Regardless of how pay is determined, all employees must receive at least National Minimum Wage (NMW) or National Living Wage (NLW), depending on their age (</w:t>
      </w:r>
      <w:r w:rsidRPr="00FB13A4">
        <w:rPr>
          <w:rFonts w:ascii="Times New Roman" w:eastAsia="Lato" w:hAnsi="Times New Roman" w:cs="Times New Roman"/>
          <w:i/>
          <w:iCs/>
          <w:color w:val="000000" w:themeColor="text1"/>
        </w:rPr>
        <w:t xml:space="preserve">National Minimum Wage Act 1998). </w:t>
      </w:r>
      <w:r w:rsidRPr="00FB13A4">
        <w:rPr>
          <w:rFonts w:ascii="Times New Roman" w:eastAsia="Lato" w:hAnsi="Times New Roman" w:cs="Times New Roman"/>
          <w:color w:val="000000" w:themeColor="text1"/>
        </w:rPr>
        <w:t xml:space="preserve">For employees aged 21 and over the NLW is £11.44, for employees aged 18-20 the NMW is £8.60 and £6.40 for employees under 18 years of age and apprentices (ACAS, 2024). If Eco-Insulate wish to offer benefits that involve salary sacrifice schemes, consideration must be taken to ensure salary sacrifice deductions do not take employees cash earning below NMW rates (UK Government, 2021). In accordance with the </w:t>
      </w:r>
      <w:r w:rsidRPr="00FB13A4">
        <w:rPr>
          <w:rFonts w:ascii="Times New Roman" w:eastAsia="Lato" w:hAnsi="Times New Roman" w:cs="Times New Roman"/>
          <w:i/>
          <w:iCs/>
          <w:color w:val="000000" w:themeColor="text1"/>
        </w:rPr>
        <w:t xml:space="preserve">Employments Right Act 1996, </w:t>
      </w:r>
      <w:r w:rsidRPr="00FB13A4">
        <w:rPr>
          <w:rFonts w:ascii="Times New Roman" w:eastAsia="Lato" w:hAnsi="Times New Roman" w:cs="Times New Roman"/>
          <w:color w:val="000000" w:themeColor="text1"/>
        </w:rPr>
        <w:t>any deductions from pay must be included on an itemised payslip.</w:t>
      </w:r>
    </w:p>
    <w:p w14:paraId="6838B57E" w14:textId="27075FDE" w:rsidR="7DDE03C4" w:rsidRPr="00FB13A4" w:rsidRDefault="7DDE03C4"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000000" w:themeColor="text1"/>
        </w:rPr>
        <w:t xml:space="preserve">Eco-Insulate must also ensure that men and women doing equal work receive the same pay and benefits in line with the </w:t>
      </w:r>
      <w:r w:rsidRPr="00FB13A4">
        <w:rPr>
          <w:rFonts w:ascii="Times New Roman" w:eastAsia="Lato" w:hAnsi="Times New Roman" w:cs="Times New Roman"/>
          <w:i/>
          <w:iCs/>
          <w:color w:val="000000" w:themeColor="text1"/>
        </w:rPr>
        <w:t xml:space="preserve">Equality Act 2010. </w:t>
      </w:r>
      <w:r w:rsidRPr="00FB13A4">
        <w:rPr>
          <w:rFonts w:ascii="Times New Roman" w:eastAsia="Lato" w:hAnsi="Times New Roman" w:cs="Times New Roman"/>
          <w:color w:val="000000" w:themeColor="text1"/>
        </w:rPr>
        <w:t>This applies to other contractual terms such as holiday pay, annual leave allowance or performance related bonus (ACAS, 2024b). Equal work can be like work, work related as equivalent or work of equal value and applies not only to sex but any other protected characteristic. For reason explained in AC3.2, determining pay with job evaluation schemes can be beneficial as pay discrimination can not only be a financial burden to organisations but also reputationally damaging (Cotton, 2023).</w:t>
      </w:r>
    </w:p>
    <w:p w14:paraId="58FB17C2" w14:textId="4D721A02" w:rsidR="7DDE03C4" w:rsidRPr="00FB13A4" w:rsidRDefault="7DDE03C4"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000000" w:themeColor="text1"/>
        </w:rPr>
        <w:t>If Eco-Insulate has over 250 employees, they must report their gender pay gap which compares the average pay of men and women across an organisation (Cotton, 2023). Analysing this data can help make informed decisions about fair and transparent reward practices. Whilst a gender pay gap doesn’t necessarily result from pay discrimination, it can be a factor along with length of service or male: female rations in senior management teams (Taylor &amp; Woodhams, 2022). Pay progression or reward linked to length of service can influence an organisations gender pay gap as women are generally more likely to have time away from work for child or other caring responsibilities (CIPD, 2024). Offering childcare of flexible working benefits to guarantee women have equal opportunities for growth and progression.</w:t>
      </w:r>
    </w:p>
    <w:p w14:paraId="68A7B857" w14:textId="5C118885" w:rsidR="75B61593" w:rsidRPr="00FB13A4" w:rsidRDefault="75B61593" w:rsidP="00632559">
      <w:pPr>
        <w:pStyle w:val="Heading1"/>
        <w:spacing w:line="360" w:lineRule="auto"/>
        <w:rPr>
          <w:rFonts w:ascii="Times New Roman" w:hAnsi="Times New Roman" w:cs="Times New Roman"/>
          <w:b/>
          <w:bCs/>
          <w:color w:val="auto"/>
          <w:sz w:val="24"/>
          <w:szCs w:val="24"/>
          <w:u w:val="single"/>
        </w:rPr>
      </w:pPr>
      <w:bookmarkStart w:id="13" w:name="_Toc174285833"/>
      <w:r w:rsidRPr="00FB13A4">
        <w:rPr>
          <w:rFonts w:ascii="Times New Roman" w:hAnsi="Times New Roman" w:cs="Times New Roman"/>
          <w:b/>
          <w:bCs/>
          <w:color w:val="auto"/>
          <w:sz w:val="24"/>
          <w:szCs w:val="24"/>
          <w:u w:val="single"/>
        </w:rPr>
        <w:lastRenderedPageBreak/>
        <w:t>Conclusion</w:t>
      </w:r>
      <w:bookmarkEnd w:id="13"/>
      <w:r w:rsidRPr="00FB13A4">
        <w:rPr>
          <w:rFonts w:ascii="Times New Roman" w:hAnsi="Times New Roman" w:cs="Times New Roman"/>
          <w:b/>
          <w:bCs/>
          <w:color w:val="auto"/>
          <w:sz w:val="24"/>
          <w:szCs w:val="24"/>
          <w:u w:val="single"/>
        </w:rPr>
        <w:t xml:space="preserve"> </w:t>
      </w:r>
    </w:p>
    <w:p w14:paraId="3C639E5F" w14:textId="39D7AA72" w:rsidR="002A635E" w:rsidRPr="00FB13A4" w:rsidRDefault="002A635E" w:rsidP="00B53107">
      <w:pPr>
        <w:spacing w:line="360" w:lineRule="auto"/>
        <w:rPr>
          <w:rFonts w:ascii="Times New Roman" w:hAnsi="Times New Roman" w:cs="Times New Roman"/>
        </w:rPr>
      </w:pPr>
      <w:r w:rsidRPr="00FB13A4">
        <w:rPr>
          <w:rFonts w:ascii="Times New Roman" w:hAnsi="Times New Roman" w:cs="Times New Roman"/>
        </w:rPr>
        <w:t xml:space="preserve">There are a variety of </w:t>
      </w:r>
      <w:r w:rsidR="001B0F11" w:rsidRPr="00FB13A4">
        <w:rPr>
          <w:rFonts w:ascii="Times New Roman" w:hAnsi="Times New Roman" w:cs="Times New Roman"/>
        </w:rPr>
        <w:t>approaches</w:t>
      </w:r>
      <w:r w:rsidRPr="00FB13A4">
        <w:rPr>
          <w:rFonts w:ascii="Times New Roman" w:hAnsi="Times New Roman" w:cs="Times New Roman"/>
        </w:rPr>
        <w:t xml:space="preserve"> Eco-Insulate can </w:t>
      </w:r>
      <w:r w:rsidR="001B0F11" w:rsidRPr="00FB13A4">
        <w:rPr>
          <w:rFonts w:ascii="Times New Roman" w:hAnsi="Times New Roman" w:cs="Times New Roman"/>
        </w:rPr>
        <w:t>take to</w:t>
      </w:r>
      <w:r w:rsidR="000317B8" w:rsidRPr="00FB13A4">
        <w:rPr>
          <w:rFonts w:ascii="Times New Roman" w:hAnsi="Times New Roman" w:cs="Times New Roman"/>
        </w:rPr>
        <w:t xml:space="preserve">wards reward and </w:t>
      </w:r>
      <w:r w:rsidR="005D5EE0" w:rsidRPr="00FB13A4">
        <w:rPr>
          <w:rFonts w:ascii="Times New Roman" w:hAnsi="Times New Roman" w:cs="Times New Roman"/>
        </w:rPr>
        <w:t>pay</w:t>
      </w:r>
      <w:r w:rsidR="000317B8" w:rsidRPr="00FB13A4">
        <w:rPr>
          <w:rFonts w:ascii="Times New Roman" w:hAnsi="Times New Roman" w:cs="Times New Roman"/>
        </w:rPr>
        <w:t xml:space="preserve"> to </w:t>
      </w:r>
      <w:r w:rsidR="001B0F11" w:rsidRPr="00FB13A4">
        <w:rPr>
          <w:rFonts w:ascii="Times New Roman" w:hAnsi="Times New Roman" w:cs="Times New Roman"/>
        </w:rPr>
        <w:t xml:space="preserve">improve retention and positively change the performance and culture of </w:t>
      </w:r>
      <w:r w:rsidR="000317B8" w:rsidRPr="00FB13A4">
        <w:rPr>
          <w:rFonts w:ascii="Times New Roman" w:hAnsi="Times New Roman" w:cs="Times New Roman"/>
        </w:rPr>
        <w:t>the organisation.</w:t>
      </w:r>
      <w:r w:rsidR="000A355F" w:rsidRPr="00FB13A4">
        <w:rPr>
          <w:rFonts w:ascii="Times New Roman" w:hAnsi="Times New Roman" w:cs="Times New Roman"/>
        </w:rPr>
        <w:t xml:space="preserve"> The most important factor</w:t>
      </w:r>
      <w:r w:rsidR="005D5EE0" w:rsidRPr="00FB13A4">
        <w:rPr>
          <w:rFonts w:ascii="Times New Roman" w:hAnsi="Times New Roman" w:cs="Times New Roman"/>
        </w:rPr>
        <w:t>s</w:t>
      </w:r>
      <w:r w:rsidR="000A355F" w:rsidRPr="00FB13A4">
        <w:rPr>
          <w:rFonts w:ascii="Times New Roman" w:hAnsi="Times New Roman" w:cs="Times New Roman"/>
        </w:rPr>
        <w:t xml:space="preserve"> to consider </w:t>
      </w:r>
      <w:r w:rsidR="005D5EE0" w:rsidRPr="00FB13A4">
        <w:rPr>
          <w:rFonts w:ascii="Times New Roman" w:hAnsi="Times New Roman" w:cs="Times New Roman"/>
        </w:rPr>
        <w:t>are</w:t>
      </w:r>
      <w:r w:rsidR="000A355F" w:rsidRPr="00FB13A4">
        <w:rPr>
          <w:rFonts w:ascii="Times New Roman" w:hAnsi="Times New Roman" w:cs="Times New Roman"/>
        </w:rPr>
        <w:t xml:space="preserve"> what do Eco-Insulate want to achieve, what are their goals and </w:t>
      </w:r>
      <w:r w:rsidR="004E4BC1" w:rsidRPr="00FB13A4">
        <w:rPr>
          <w:rFonts w:ascii="Times New Roman" w:hAnsi="Times New Roman" w:cs="Times New Roman"/>
        </w:rPr>
        <w:t xml:space="preserve">values as this needs to be reflected </w:t>
      </w:r>
      <w:r w:rsidR="00C61065" w:rsidRPr="00FB13A4">
        <w:rPr>
          <w:rFonts w:ascii="Times New Roman" w:hAnsi="Times New Roman" w:cs="Times New Roman"/>
        </w:rPr>
        <w:t xml:space="preserve">in reward packages offered </w:t>
      </w:r>
      <w:r w:rsidR="009B4AE1" w:rsidRPr="00FB13A4">
        <w:rPr>
          <w:rFonts w:ascii="Times New Roman" w:hAnsi="Times New Roman" w:cs="Times New Roman"/>
        </w:rPr>
        <w:t xml:space="preserve">to </w:t>
      </w:r>
      <w:r w:rsidR="00027151" w:rsidRPr="00FB13A4">
        <w:rPr>
          <w:rFonts w:ascii="Times New Roman" w:hAnsi="Times New Roman" w:cs="Times New Roman"/>
        </w:rPr>
        <w:t xml:space="preserve">reinforce desired behaviours, drive performance to </w:t>
      </w:r>
      <w:r w:rsidR="009112CE" w:rsidRPr="00FB13A4">
        <w:rPr>
          <w:rFonts w:ascii="Times New Roman" w:hAnsi="Times New Roman" w:cs="Times New Roman"/>
        </w:rPr>
        <w:t xml:space="preserve">the </w:t>
      </w:r>
      <w:r w:rsidR="00027151" w:rsidRPr="00FB13A4">
        <w:rPr>
          <w:rFonts w:ascii="Times New Roman" w:hAnsi="Times New Roman" w:cs="Times New Roman"/>
        </w:rPr>
        <w:t xml:space="preserve">desired level and </w:t>
      </w:r>
      <w:r w:rsidR="009112CE" w:rsidRPr="00FB13A4">
        <w:rPr>
          <w:rFonts w:ascii="Times New Roman" w:hAnsi="Times New Roman" w:cs="Times New Roman"/>
        </w:rPr>
        <w:t>achieve o</w:t>
      </w:r>
      <w:r w:rsidR="00027151" w:rsidRPr="00FB13A4">
        <w:rPr>
          <w:rFonts w:ascii="Times New Roman" w:hAnsi="Times New Roman" w:cs="Times New Roman"/>
        </w:rPr>
        <w:t xml:space="preserve">verall </w:t>
      </w:r>
      <w:r w:rsidR="00C61065" w:rsidRPr="00FB13A4">
        <w:rPr>
          <w:rFonts w:ascii="Times New Roman" w:hAnsi="Times New Roman" w:cs="Times New Roman"/>
        </w:rPr>
        <w:t>organisational success</w:t>
      </w:r>
      <w:r w:rsidR="009112CE" w:rsidRPr="00FB13A4">
        <w:rPr>
          <w:rFonts w:ascii="Times New Roman" w:hAnsi="Times New Roman" w:cs="Times New Roman"/>
        </w:rPr>
        <w:t xml:space="preserve">. </w:t>
      </w:r>
    </w:p>
    <w:p w14:paraId="5D777814" w14:textId="04D2B7EB" w:rsidR="36C2AC2E" w:rsidRPr="00FB13A4" w:rsidRDefault="2F69B864" w:rsidP="00632559">
      <w:pPr>
        <w:pStyle w:val="Heading1"/>
        <w:spacing w:line="360" w:lineRule="auto"/>
        <w:rPr>
          <w:rFonts w:ascii="Times New Roman" w:hAnsi="Times New Roman" w:cs="Times New Roman"/>
          <w:b/>
          <w:bCs/>
          <w:color w:val="auto"/>
          <w:sz w:val="24"/>
          <w:szCs w:val="24"/>
          <w:u w:val="single"/>
        </w:rPr>
      </w:pPr>
      <w:bookmarkStart w:id="14" w:name="_Toc174285834"/>
      <w:r w:rsidRPr="00FB13A4">
        <w:rPr>
          <w:rFonts w:ascii="Times New Roman" w:hAnsi="Times New Roman" w:cs="Times New Roman"/>
          <w:b/>
          <w:bCs/>
          <w:color w:val="auto"/>
          <w:sz w:val="24"/>
          <w:szCs w:val="24"/>
          <w:u w:val="single"/>
        </w:rPr>
        <w:t>References</w:t>
      </w:r>
      <w:bookmarkEnd w:id="14"/>
    </w:p>
    <w:p w14:paraId="4D50EB06" w14:textId="54DC19FB" w:rsidR="2F69B864" w:rsidRPr="00FB13A4" w:rsidRDefault="6E9E2781" w:rsidP="00632559">
      <w:pPr>
        <w:spacing w:line="360" w:lineRule="auto"/>
        <w:rPr>
          <w:rFonts w:ascii="Times New Roman" w:hAnsi="Times New Roman" w:cs="Times New Roman"/>
        </w:rPr>
      </w:pPr>
      <w:r w:rsidRPr="00FB13A4">
        <w:rPr>
          <w:rFonts w:ascii="Times New Roman" w:eastAsia="Calibri" w:hAnsi="Times New Roman" w:cs="Times New Roman"/>
          <w:color w:val="000000" w:themeColor="text1"/>
        </w:rPr>
        <w:t xml:space="preserve">ACAS (2014) </w:t>
      </w:r>
      <w:r w:rsidRPr="00FB13A4">
        <w:rPr>
          <w:rFonts w:ascii="Times New Roman" w:eastAsia="Calibri" w:hAnsi="Times New Roman" w:cs="Times New Roman"/>
          <w:i/>
          <w:iCs/>
          <w:color w:val="000000" w:themeColor="text1"/>
        </w:rPr>
        <w:t xml:space="preserve">Job evaluation: considerations and risks advice booklet. </w:t>
      </w:r>
      <w:r w:rsidRPr="00FB13A4">
        <w:rPr>
          <w:rFonts w:ascii="Times New Roman" w:eastAsia="Calibri" w:hAnsi="Times New Roman" w:cs="Times New Roman"/>
          <w:color w:val="000000" w:themeColor="text1"/>
        </w:rPr>
        <w:t>Available at:</w:t>
      </w:r>
      <w:r w:rsidRPr="00FB13A4">
        <w:rPr>
          <w:rFonts w:ascii="Times New Roman" w:eastAsia="Aptos" w:hAnsi="Times New Roman" w:cs="Times New Roman"/>
          <w:color w:val="000000" w:themeColor="text1"/>
        </w:rPr>
        <w:t xml:space="preserve"> </w:t>
      </w:r>
      <w:hyperlink r:id="rId8">
        <w:r w:rsidRPr="00FB13A4">
          <w:rPr>
            <w:rStyle w:val="Hyperlink"/>
            <w:rFonts w:ascii="Times New Roman" w:eastAsia="Aptos" w:hAnsi="Times New Roman" w:cs="Times New Roman"/>
          </w:rPr>
          <w:t>Job evaluation: considerations and risks booklet (acas.org.uk)</w:t>
        </w:r>
      </w:hyperlink>
      <w:r w:rsidRPr="00FB13A4">
        <w:rPr>
          <w:rFonts w:ascii="Times New Roman" w:eastAsia="Aptos" w:hAnsi="Times New Roman" w:cs="Times New Roman"/>
          <w:color w:val="000000" w:themeColor="text1"/>
        </w:rPr>
        <w:t xml:space="preserve"> (Accessed: 04/08/2024)</w:t>
      </w:r>
      <w:r w:rsidRPr="00FB13A4">
        <w:rPr>
          <w:rFonts w:ascii="Times New Roman" w:eastAsia="Aptos" w:hAnsi="Times New Roman" w:cs="Times New Roman"/>
        </w:rPr>
        <w:t xml:space="preserve"> </w:t>
      </w:r>
    </w:p>
    <w:p w14:paraId="73D46178" w14:textId="40D770CE" w:rsidR="6F7FDCB9" w:rsidRPr="00FB13A4" w:rsidRDefault="6F7FDCB9"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333333"/>
        </w:rPr>
        <w:t xml:space="preserve">ACAS (2024) </w:t>
      </w:r>
      <w:r w:rsidRPr="00FB13A4">
        <w:rPr>
          <w:rFonts w:ascii="Times New Roman" w:eastAsia="Lato" w:hAnsi="Times New Roman" w:cs="Times New Roman"/>
          <w:i/>
          <w:iCs/>
          <w:color w:val="333333"/>
        </w:rPr>
        <w:t>National Minimum Wage. What is the minimum wage.</w:t>
      </w:r>
      <w:r w:rsidRPr="00FB13A4">
        <w:rPr>
          <w:rFonts w:ascii="Times New Roman" w:eastAsia="Lato" w:hAnsi="Times New Roman" w:cs="Times New Roman"/>
          <w:color w:val="333333"/>
        </w:rPr>
        <w:t xml:space="preserve"> Available at: </w:t>
      </w:r>
      <w:hyperlink r:id="rId9">
        <w:r w:rsidRPr="00FB13A4">
          <w:rPr>
            <w:rStyle w:val="Hyperlink"/>
            <w:rFonts w:ascii="Times New Roman" w:eastAsia="Lato" w:hAnsi="Times New Roman" w:cs="Times New Roman"/>
          </w:rPr>
          <w:t>What is the minimum wage - National Minimum Wage - Acas9</w:t>
        </w:r>
      </w:hyperlink>
      <w:r w:rsidRPr="00FB13A4">
        <w:rPr>
          <w:rFonts w:ascii="Times New Roman" w:eastAsia="Lato" w:hAnsi="Times New Roman" w:cs="Times New Roman"/>
          <w:color w:val="000000" w:themeColor="text1"/>
        </w:rPr>
        <w:t xml:space="preserve"> (Accessed: 04/08/2024) </w:t>
      </w:r>
    </w:p>
    <w:p w14:paraId="58451F11" w14:textId="7C58CCD2" w:rsidR="6F7FDCB9" w:rsidRPr="00FB13A4" w:rsidRDefault="6F7FDCB9"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000000" w:themeColor="text1"/>
        </w:rPr>
        <w:t xml:space="preserve">ACAS (2024a) </w:t>
      </w:r>
      <w:r w:rsidRPr="00FB13A4">
        <w:rPr>
          <w:rFonts w:ascii="Times New Roman" w:eastAsia="Lato" w:hAnsi="Times New Roman" w:cs="Times New Roman"/>
          <w:i/>
          <w:iCs/>
          <w:color w:val="000000" w:themeColor="text1"/>
        </w:rPr>
        <w:t xml:space="preserve">Payslips. </w:t>
      </w:r>
      <w:r w:rsidRPr="00FB13A4">
        <w:rPr>
          <w:rFonts w:ascii="Times New Roman" w:eastAsia="Lato" w:hAnsi="Times New Roman" w:cs="Times New Roman"/>
          <w:color w:val="000000" w:themeColor="text1"/>
        </w:rPr>
        <w:t xml:space="preserve">Available at: </w:t>
      </w:r>
      <w:hyperlink r:id="rId10">
        <w:r w:rsidRPr="00FB13A4">
          <w:rPr>
            <w:rStyle w:val="Hyperlink"/>
            <w:rFonts w:ascii="Times New Roman" w:eastAsia="Lato" w:hAnsi="Times New Roman" w:cs="Times New Roman"/>
          </w:rPr>
          <w:t xml:space="preserve">Payslips - </w:t>
        </w:r>
        <w:proofErr w:type="spellStart"/>
        <w:r w:rsidRPr="00FB13A4">
          <w:rPr>
            <w:rStyle w:val="Hyperlink"/>
            <w:rFonts w:ascii="Times New Roman" w:eastAsia="Lato" w:hAnsi="Times New Roman" w:cs="Times New Roman"/>
          </w:rPr>
          <w:t>Acas</w:t>
        </w:r>
        <w:proofErr w:type="spellEnd"/>
      </w:hyperlink>
      <w:r w:rsidRPr="00FB13A4">
        <w:rPr>
          <w:rFonts w:ascii="Times New Roman" w:eastAsia="Lato" w:hAnsi="Times New Roman" w:cs="Times New Roman"/>
          <w:color w:val="000000" w:themeColor="text1"/>
        </w:rPr>
        <w:t xml:space="preserve"> (Accessed: 04/08/2024)</w:t>
      </w:r>
    </w:p>
    <w:p w14:paraId="2060D7C4" w14:textId="04D7934B" w:rsidR="6F7FDCB9" w:rsidRPr="00FB13A4" w:rsidRDefault="6F7FDCB9"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000000" w:themeColor="text1"/>
        </w:rPr>
        <w:t xml:space="preserve">ACAS (2024b) </w:t>
      </w:r>
      <w:r w:rsidRPr="00FB13A4">
        <w:rPr>
          <w:rFonts w:ascii="Times New Roman" w:eastAsia="Lato" w:hAnsi="Times New Roman" w:cs="Times New Roman"/>
          <w:i/>
          <w:iCs/>
          <w:color w:val="000000" w:themeColor="text1"/>
        </w:rPr>
        <w:t xml:space="preserve">Equal pay and the law. </w:t>
      </w:r>
      <w:r w:rsidRPr="00FB13A4">
        <w:rPr>
          <w:rFonts w:ascii="Times New Roman" w:eastAsia="Lato" w:hAnsi="Times New Roman" w:cs="Times New Roman"/>
          <w:color w:val="000000" w:themeColor="text1"/>
        </w:rPr>
        <w:t xml:space="preserve">Available at: </w:t>
      </w:r>
      <w:hyperlink r:id="rId11">
        <w:r w:rsidRPr="00FB13A4">
          <w:rPr>
            <w:rStyle w:val="Hyperlink"/>
            <w:rFonts w:ascii="Times New Roman" w:eastAsia="Lato" w:hAnsi="Times New Roman" w:cs="Times New Roman"/>
          </w:rPr>
          <w:t xml:space="preserve">Equal pay and the law - </w:t>
        </w:r>
        <w:proofErr w:type="spellStart"/>
        <w:r w:rsidRPr="00FB13A4">
          <w:rPr>
            <w:rStyle w:val="Hyperlink"/>
            <w:rFonts w:ascii="Times New Roman" w:eastAsia="Lato" w:hAnsi="Times New Roman" w:cs="Times New Roman"/>
          </w:rPr>
          <w:t>Acas</w:t>
        </w:r>
        <w:proofErr w:type="spellEnd"/>
      </w:hyperlink>
      <w:r w:rsidRPr="00FB13A4">
        <w:rPr>
          <w:rFonts w:ascii="Times New Roman" w:eastAsia="Lato" w:hAnsi="Times New Roman" w:cs="Times New Roman"/>
          <w:color w:val="000000" w:themeColor="text1"/>
        </w:rPr>
        <w:t xml:space="preserve"> (Accessed: 04/08/2024)</w:t>
      </w:r>
    </w:p>
    <w:p w14:paraId="6111C4B3" w14:textId="74F51992" w:rsidR="2F69B864" w:rsidRPr="00FB13A4" w:rsidRDefault="19B8D572" w:rsidP="00632559">
      <w:pPr>
        <w:spacing w:line="360" w:lineRule="auto"/>
        <w:rPr>
          <w:rFonts w:ascii="Times New Roman" w:eastAsia="Aptos" w:hAnsi="Times New Roman" w:cs="Times New Roman"/>
          <w:color w:val="000000" w:themeColor="text1"/>
        </w:rPr>
      </w:pPr>
      <w:proofErr w:type="spellStart"/>
      <w:r w:rsidRPr="00FB13A4">
        <w:rPr>
          <w:rFonts w:ascii="Times New Roman" w:eastAsia="Aptos" w:hAnsi="Times New Roman" w:cs="Times New Roman"/>
          <w:color w:val="000000" w:themeColor="text1"/>
        </w:rPr>
        <w:t>Altrum</w:t>
      </w:r>
      <w:proofErr w:type="spellEnd"/>
      <w:r w:rsidRPr="00FB13A4">
        <w:rPr>
          <w:rFonts w:ascii="Times New Roman" w:eastAsia="Aptos" w:hAnsi="Times New Roman" w:cs="Times New Roman"/>
          <w:color w:val="000000" w:themeColor="text1"/>
        </w:rPr>
        <w:t xml:space="preserve"> (2024)</w:t>
      </w:r>
      <w:r w:rsidRPr="00FB13A4">
        <w:rPr>
          <w:rFonts w:ascii="Times New Roman" w:eastAsia="Aptos" w:hAnsi="Times New Roman" w:cs="Times New Roman"/>
          <w:i/>
          <w:iCs/>
          <w:color w:val="000000" w:themeColor="text1"/>
        </w:rPr>
        <w:t xml:space="preserve"> Formal or informal recognition: What approach should you adopt?</w:t>
      </w:r>
      <w:r w:rsidRPr="00FB13A4">
        <w:rPr>
          <w:rFonts w:ascii="Times New Roman" w:eastAsia="Aptos" w:hAnsi="Times New Roman" w:cs="Times New Roman"/>
          <w:color w:val="000000" w:themeColor="text1"/>
        </w:rPr>
        <w:t xml:space="preserve"> Available at: </w:t>
      </w:r>
      <w:hyperlink r:id="rId12">
        <w:r w:rsidRPr="00FB13A4">
          <w:rPr>
            <w:rStyle w:val="Hyperlink"/>
            <w:rFonts w:ascii="Times New Roman" w:eastAsia="Aptos" w:hAnsi="Times New Roman" w:cs="Times New Roman"/>
          </w:rPr>
          <w:t>Formal or informal recognition: what approach should you adopt? (altrum.com)</w:t>
        </w:r>
      </w:hyperlink>
      <w:r w:rsidRPr="00FB13A4">
        <w:rPr>
          <w:rFonts w:ascii="Times New Roman" w:eastAsia="Aptos" w:hAnsi="Times New Roman" w:cs="Times New Roman"/>
          <w:color w:val="000000" w:themeColor="text1"/>
        </w:rPr>
        <w:t xml:space="preserve"> (Accessed: 27/07/2024)</w:t>
      </w:r>
    </w:p>
    <w:p w14:paraId="1F12BA4A" w14:textId="733DC656" w:rsidR="2F69B864" w:rsidRPr="00FB13A4" w:rsidRDefault="1011194B" w:rsidP="00632559">
      <w:pPr>
        <w:spacing w:line="360" w:lineRule="auto"/>
        <w:rPr>
          <w:rFonts w:ascii="Times New Roman" w:eastAsia="Times New Roman" w:hAnsi="Times New Roman" w:cs="Times New Roman"/>
        </w:rPr>
      </w:pPr>
      <w:r w:rsidRPr="00FB13A4">
        <w:rPr>
          <w:rFonts w:ascii="Times New Roman" w:eastAsia="Source Sans Pro" w:hAnsi="Times New Roman" w:cs="Times New Roman"/>
          <w:color w:val="3A3A3A" w:themeColor="background2" w:themeShade="40"/>
        </w:rPr>
        <w:t xml:space="preserve">Armstrong, M. and Brown, D. (2019) </w:t>
      </w:r>
      <w:r w:rsidRPr="00FB13A4">
        <w:rPr>
          <w:rFonts w:ascii="Times New Roman" w:eastAsia="Source Sans Pro" w:hAnsi="Times New Roman" w:cs="Times New Roman"/>
          <w:i/>
          <w:iCs/>
          <w:color w:val="3A3A3A" w:themeColor="background2" w:themeShade="40"/>
        </w:rPr>
        <w:t>Armstrong’s Handbook of Reward Management Practice: Improving Performance Through Reward</w:t>
      </w:r>
      <w:r w:rsidRPr="00FB13A4">
        <w:rPr>
          <w:rFonts w:ascii="Times New Roman" w:eastAsia="Source Sans Pro" w:hAnsi="Times New Roman" w:cs="Times New Roman"/>
          <w:color w:val="3A3A3A" w:themeColor="background2" w:themeShade="40"/>
        </w:rPr>
        <w:t>. 6</w:t>
      </w:r>
      <w:r w:rsidRPr="00FB13A4">
        <w:rPr>
          <w:rFonts w:ascii="Times New Roman" w:eastAsia="Source Sans Pro" w:hAnsi="Times New Roman" w:cs="Times New Roman"/>
          <w:color w:val="3A3A3A" w:themeColor="background2" w:themeShade="40"/>
          <w:vertAlign w:val="superscript"/>
        </w:rPr>
        <w:t>th</w:t>
      </w:r>
      <w:r w:rsidRPr="00FB13A4">
        <w:rPr>
          <w:rFonts w:ascii="Times New Roman" w:eastAsia="Source Sans Pro" w:hAnsi="Times New Roman" w:cs="Times New Roman"/>
          <w:color w:val="3A3A3A" w:themeColor="background2" w:themeShade="40"/>
        </w:rPr>
        <w:t xml:space="preserve"> </w:t>
      </w:r>
      <w:proofErr w:type="spellStart"/>
      <w:r w:rsidRPr="00FB13A4">
        <w:rPr>
          <w:rFonts w:ascii="Times New Roman" w:eastAsia="Source Sans Pro" w:hAnsi="Times New Roman" w:cs="Times New Roman"/>
          <w:color w:val="3A3A3A" w:themeColor="background2" w:themeShade="40"/>
        </w:rPr>
        <w:t>edn</w:t>
      </w:r>
      <w:proofErr w:type="spellEnd"/>
      <w:r w:rsidRPr="00FB13A4">
        <w:rPr>
          <w:rFonts w:ascii="Times New Roman" w:eastAsia="Source Sans Pro" w:hAnsi="Times New Roman" w:cs="Times New Roman"/>
          <w:color w:val="3A3A3A" w:themeColor="background2" w:themeShade="40"/>
        </w:rPr>
        <w:t>. London: Kogan Page, Limited.</w:t>
      </w:r>
    </w:p>
    <w:p w14:paraId="47C7BA6A" w14:textId="507FE6F1" w:rsidR="2F69B864" w:rsidRPr="00FB13A4" w:rsidRDefault="6E2AE36A" w:rsidP="00632559">
      <w:pPr>
        <w:spacing w:line="360" w:lineRule="auto"/>
        <w:rPr>
          <w:rFonts w:ascii="Times New Roman" w:hAnsi="Times New Roman" w:cs="Times New Roman"/>
        </w:rPr>
      </w:pPr>
      <w:r w:rsidRPr="00FB13A4">
        <w:rPr>
          <w:rFonts w:ascii="Times New Roman" w:eastAsia="Times New Roman" w:hAnsi="Times New Roman" w:cs="Times New Roman"/>
          <w:color w:val="000000" w:themeColor="text1"/>
        </w:rPr>
        <w:t xml:space="preserve">Armstrong, M. &amp; Taylor, S. (2023) </w:t>
      </w:r>
      <w:r w:rsidRPr="00FB13A4">
        <w:rPr>
          <w:rFonts w:ascii="Times New Roman" w:eastAsia="Times New Roman" w:hAnsi="Times New Roman" w:cs="Times New Roman"/>
          <w:i/>
          <w:iCs/>
          <w:color w:val="000000" w:themeColor="text1"/>
        </w:rPr>
        <w:t>Armstrong’s Handbook of Human Resource Management Practice.</w:t>
      </w:r>
      <w:r w:rsidRPr="00FB13A4">
        <w:rPr>
          <w:rFonts w:ascii="Times New Roman" w:eastAsia="Times New Roman" w:hAnsi="Times New Roman" w:cs="Times New Roman"/>
          <w:color w:val="000000" w:themeColor="text1"/>
        </w:rPr>
        <w:t xml:space="preserve"> 16</w:t>
      </w:r>
      <w:r w:rsidRPr="00FB13A4">
        <w:rPr>
          <w:rFonts w:ascii="Times New Roman" w:eastAsia="Times New Roman" w:hAnsi="Times New Roman" w:cs="Times New Roman"/>
          <w:color w:val="000000" w:themeColor="text1"/>
          <w:vertAlign w:val="superscript"/>
        </w:rPr>
        <w:t>th</w:t>
      </w:r>
      <w:r w:rsidRPr="00FB13A4">
        <w:rPr>
          <w:rFonts w:ascii="Times New Roman" w:eastAsia="Times New Roman" w:hAnsi="Times New Roman" w:cs="Times New Roman"/>
          <w:color w:val="000000" w:themeColor="text1"/>
        </w:rPr>
        <w:t xml:space="preserve"> </w:t>
      </w:r>
      <w:proofErr w:type="spellStart"/>
      <w:r w:rsidRPr="00FB13A4">
        <w:rPr>
          <w:rFonts w:ascii="Times New Roman" w:eastAsia="Times New Roman" w:hAnsi="Times New Roman" w:cs="Times New Roman"/>
          <w:color w:val="000000" w:themeColor="text1"/>
        </w:rPr>
        <w:t>edn</w:t>
      </w:r>
      <w:proofErr w:type="spellEnd"/>
      <w:r w:rsidRPr="00FB13A4">
        <w:rPr>
          <w:rFonts w:ascii="Times New Roman" w:eastAsia="Times New Roman" w:hAnsi="Times New Roman" w:cs="Times New Roman"/>
          <w:color w:val="000000" w:themeColor="text1"/>
        </w:rPr>
        <w:t xml:space="preserve">. London: Kogan Page  </w:t>
      </w:r>
      <w:r w:rsidRPr="00FB13A4">
        <w:rPr>
          <w:rFonts w:ascii="Times New Roman" w:eastAsia="Aptos" w:hAnsi="Times New Roman" w:cs="Times New Roman"/>
        </w:rPr>
        <w:t xml:space="preserve"> </w:t>
      </w:r>
    </w:p>
    <w:p w14:paraId="29162E49" w14:textId="129F9E1F" w:rsidR="3295E3FD" w:rsidRPr="00FB13A4" w:rsidRDefault="3295E3FD" w:rsidP="00632559">
      <w:pPr>
        <w:shd w:val="clear" w:color="auto" w:fill="FFFFFF" w:themeFill="background1"/>
        <w:spacing w:after="0"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 xml:space="preserve">Cameron, J., Banko, K.M. and Pierce, W.D. (2001) ‘Pervasive negative effects of rewards on intrinsic motivation: the myth continues’, </w:t>
      </w:r>
      <w:r w:rsidRPr="00FB13A4">
        <w:rPr>
          <w:rFonts w:ascii="Times New Roman" w:eastAsia="Aptos" w:hAnsi="Times New Roman" w:cs="Times New Roman"/>
          <w:i/>
          <w:iCs/>
          <w:color w:val="000000" w:themeColor="text1"/>
        </w:rPr>
        <w:t xml:space="preserve">The </w:t>
      </w:r>
      <w:proofErr w:type="spellStart"/>
      <w:r w:rsidRPr="00FB13A4">
        <w:rPr>
          <w:rFonts w:ascii="Times New Roman" w:eastAsia="Aptos" w:hAnsi="Times New Roman" w:cs="Times New Roman"/>
          <w:i/>
          <w:iCs/>
          <w:color w:val="000000" w:themeColor="text1"/>
        </w:rPr>
        <w:t>Behavior</w:t>
      </w:r>
      <w:proofErr w:type="spellEnd"/>
      <w:r w:rsidRPr="00FB13A4">
        <w:rPr>
          <w:rFonts w:ascii="Times New Roman" w:eastAsia="Aptos" w:hAnsi="Times New Roman" w:cs="Times New Roman"/>
          <w:i/>
          <w:iCs/>
          <w:color w:val="000000" w:themeColor="text1"/>
        </w:rPr>
        <w:t xml:space="preserve"> Analyst,</w:t>
      </w:r>
      <w:r w:rsidRPr="00FB13A4">
        <w:rPr>
          <w:rFonts w:ascii="Times New Roman" w:eastAsia="Aptos" w:hAnsi="Times New Roman" w:cs="Times New Roman"/>
          <w:color w:val="000000" w:themeColor="text1"/>
        </w:rPr>
        <w:t xml:space="preserve"> 24(1), pp1–44. Available at: </w:t>
      </w:r>
      <w:hyperlink r:id="rId13">
        <w:r w:rsidRPr="00FB13A4">
          <w:rPr>
            <w:rStyle w:val="Hyperlink"/>
            <w:rFonts w:ascii="Times New Roman" w:eastAsia="Helvetica" w:hAnsi="Times New Roman" w:cs="Times New Roman"/>
          </w:rPr>
          <w:t>10.1007/BF03392017</w:t>
        </w:r>
      </w:hyperlink>
      <w:r w:rsidRPr="00FB13A4">
        <w:rPr>
          <w:rFonts w:ascii="Times New Roman" w:eastAsia="Aptos" w:hAnsi="Times New Roman" w:cs="Times New Roman"/>
          <w:color w:val="000000" w:themeColor="text1"/>
        </w:rPr>
        <w:t xml:space="preserve"> (Accessed: 27/07/2024)</w:t>
      </w:r>
    </w:p>
    <w:p w14:paraId="4EEED8EA" w14:textId="45774F93" w:rsidR="39C64327" w:rsidRPr="00FB13A4" w:rsidRDefault="39C64327" w:rsidP="00632559">
      <w:pPr>
        <w:spacing w:line="360" w:lineRule="auto"/>
        <w:rPr>
          <w:rFonts w:ascii="Times New Roman" w:eastAsia="Aptos" w:hAnsi="Times New Roman" w:cs="Times New Roman"/>
          <w:color w:val="000000" w:themeColor="text1"/>
        </w:rPr>
      </w:pPr>
    </w:p>
    <w:p w14:paraId="2B435234" w14:textId="3C58891F" w:rsidR="3C4CF88D" w:rsidRPr="00FB13A4" w:rsidRDefault="3C4CF88D"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lastRenderedPageBreak/>
        <w:t xml:space="preserve">Campbell, C. (2024) </w:t>
      </w:r>
      <w:r w:rsidRPr="00FB13A4">
        <w:rPr>
          <w:rFonts w:ascii="Times New Roman" w:eastAsia="Aptos" w:hAnsi="Times New Roman" w:cs="Times New Roman"/>
          <w:i/>
          <w:iCs/>
          <w:color w:val="000000" w:themeColor="text1"/>
        </w:rPr>
        <w:t xml:space="preserve">How flexible working can benefit your team and your business. </w:t>
      </w:r>
      <w:r w:rsidRPr="00FB13A4">
        <w:rPr>
          <w:rFonts w:ascii="Times New Roman" w:eastAsia="Aptos" w:hAnsi="Times New Roman" w:cs="Times New Roman"/>
          <w:color w:val="000000" w:themeColor="text1"/>
        </w:rPr>
        <w:t xml:space="preserve">Available at:  </w:t>
      </w:r>
      <w:hyperlink r:id="rId14">
        <w:r w:rsidRPr="00FB13A4">
          <w:rPr>
            <w:rStyle w:val="Hyperlink"/>
            <w:rFonts w:ascii="Times New Roman" w:eastAsia="Aptos" w:hAnsi="Times New Roman" w:cs="Times New Roman"/>
          </w:rPr>
          <w:t xml:space="preserve">How flexible working can benefit your team and your business | </w:t>
        </w:r>
        <w:proofErr w:type="spellStart"/>
        <w:r w:rsidRPr="00FB13A4">
          <w:rPr>
            <w:rStyle w:val="Hyperlink"/>
            <w:rFonts w:ascii="Times New Roman" w:eastAsia="Aptos" w:hAnsi="Times New Roman" w:cs="Times New Roman"/>
          </w:rPr>
          <w:t>Acas</w:t>
        </w:r>
        <w:proofErr w:type="spellEnd"/>
      </w:hyperlink>
      <w:r w:rsidRPr="00FB13A4">
        <w:rPr>
          <w:rFonts w:ascii="Times New Roman" w:eastAsia="Aptos" w:hAnsi="Times New Roman" w:cs="Times New Roman"/>
          <w:color w:val="000000" w:themeColor="text1"/>
        </w:rPr>
        <w:t xml:space="preserve">  (Accessed: 22/07/2024)</w:t>
      </w:r>
    </w:p>
    <w:p w14:paraId="26C5D28D" w14:textId="16348C99" w:rsidR="29A6EABD" w:rsidRPr="00FB13A4" w:rsidRDefault="321457E6" w:rsidP="00632559">
      <w:pPr>
        <w:spacing w:line="360" w:lineRule="auto"/>
        <w:jc w:val="both"/>
        <w:rPr>
          <w:rFonts w:ascii="Times New Roman" w:eastAsia="Aptos" w:hAnsi="Times New Roman" w:cs="Times New Roman"/>
        </w:rPr>
      </w:pPr>
      <w:r w:rsidRPr="00FB13A4">
        <w:rPr>
          <w:rFonts w:ascii="Times New Roman" w:hAnsi="Times New Roman" w:cs="Times New Roman"/>
        </w:rPr>
        <w:t xml:space="preserve">Cecil-Hutton, P. (2021) ‘Reward benchmarking: what, why and how in 30 minutes’ [presentation slides]. Available at: </w:t>
      </w:r>
      <w:hyperlink r:id="rId15">
        <w:r w:rsidRPr="00FB13A4">
          <w:rPr>
            <w:rStyle w:val="Hyperlink"/>
            <w:rFonts w:ascii="Times New Roman" w:eastAsia="Aptos" w:hAnsi="Times New Roman" w:cs="Times New Roman"/>
          </w:rPr>
          <w:t>PowerPoint Presentation (xperthr.co.uk)</w:t>
        </w:r>
      </w:hyperlink>
      <w:r w:rsidRPr="00FB13A4">
        <w:rPr>
          <w:rFonts w:ascii="Times New Roman" w:eastAsia="Aptos" w:hAnsi="Times New Roman" w:cs="Times New Roman"/>
        </w:rPr>
        <w:t xml:space="preserve"> (Accessed: 11/08/2024)</w:t>
      </w:r>
      <w:r w:rsidRPr="00FB13A4">
        <w:rPr>
          <w:rFonts w:ascii="Times New Roman" w:eastAsia="Aptos" w:hAnsi="Times New Roman" w:cs="Times New Roman"/>
          <w:color w:val="000000" w:themeColor="text1"/>
        </w:rPr>
        <w:t xml:space="preserve"> </w:t>
      </w:r>
    </w:p>
    <w:p w14:paraId="6B6B3054" w14:textId="6D96BA4B" w:rsidR="29A6EABD" w:rsidRPr="00FB13A4" w:rsidRDefault="29A6EABD"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 xml:space="preserve">Cotton, C., Gifford, J. and Young, J. (2022) </w:t>
      </w:r>
      <w:r w:rsidRPr="00FB13A4">
        <w:rPr>
          <w:rFonts w:ascii="Times New Roman" w:eastAsia="Aptos" w:hAnsi="Times New Roman" w:cs="Times New Roman"/>
          <w:i/>
          <w:iCs/>
          <w:color w:val="000000" w:themeColor="text1"/>
        </w:rPr>
        <w:t xml:space="preserve">Incentives and recognition: an evidence review. Practice summary and recommendations. </w:t>
      </w:r>
      <w:r w:rsidRPr="00FB13A4">
        <w:rPr>
          <w:rFonts w:ascii="Times New Roman" w:eastAsia="Aptos" w:hAnsi="Times New Roman" w:cs="Times New Roman"/>
          <w:color w:val="000000" w:themeColor="text1"/>
        </w:rPr>
        <w:t xml:space="preserve">8205. London: Chartered Institute of Personnel and Development. </w:t>
      </w:r>
      <w:hyperlink r:id="rId16">
        <w:r w:rsidRPr="00FB13A4">
          <w:rPr>
            <w:rStyle w:val="Hyperlink"/>
            <w:rFonts w:ascii="Times New Roman" w:eastAsia="Aptos" w:hAnsi="Times New Roman" w:cs="Times New Roman"/>
          </w:rPr>
          <w:t>Incentives and recognition: an evidence review. Practice summary. (cipd.org)</w:t>
        </w:r>
      </w:hyperlink>
      <w:r w:rsidRPr="00FB13A4">
        <w:rPr>
          <w:rFonts w:ascii="Times New Roman" w:eastAsia="Aptos" w:hAnsi="Times New Roman" w:cs="Times New Roman"/>
          <w:color w:val="000000" w:themeColor="text1"/>
        </w:rPr>
        <w:t xml:space="preserve"> (Accessed: 22/07/2024)</w:t>
      </w:r>
    </w:p>
    <w:p w14:paraId="56D0D6A8" w14:textId="4AF662B1" w:rsidR="2F69B864" w:rsidRPr="00FB13A4" w:rsidRDefault="08E42204"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color w:val="000000" w:themeColor="text1"/>
        </w:rPr>
        <w:t xml:space="preserve">Cotton, C. (2023) </w:t>
      </w:r>
      <w:r w:rsidRPr="00FB13A4">
        <w:rPr>
          <w:rFonts w:ascii="Times New Roman" w:eastAsia="Lato" w:hAnsi="Times New Roman" w:cs="Times New Roman"/>
          <w:i/>
          <w:iCs/>
          <w:color w:val="000000" w:themeColor="text1"/>
        </w:rPr>
        <w:t>Pay fairness &amp; Pay reporting.</w:t>
      </w:r>
      <w:r w:rsidRPr="00FB13A4">
        <w:rPr>
          <w:rFonts w:ascii="Times New Roman" w:eastAsia="Lato" w:hAnsi="Times New Roman" w:cs="Times New Roman"/>
          <w:color w:val="000000" w:themeColor="text1"/>
        </w:rPr>
        <w:t xml:space="preserve"> Available at: </w:t>
      </w:r>
      <w:hyperlink r:id="rId17">
        <w:r w:rsidRPr="00FB13A4">
          <w:rPr>
            <w:rStyle w:val="Hyperlink"/>
            <w:rFonts w:ascii="Times New Roman" w:eastAsia="Lato" w:hAnsi="Times New Roman" w:cs="Times New Roman"/>
          </w:rPr>
          <w:t>Pay Fairness &amp; Pay Reporting | Factsheets | CIPD</w:t>
        </w:r>
      </w:hyperlink>
      <w:r w:rsidRPr="00FB13A4">
        <w:rPr>
          <w:rFonts w:ascii="Times New Roman" w:eastAsia="Lato" w:hAnsi="Times New Roman" w:cs="Times New Roman"/>
          <w:color w:val="000000" w:themeColor="text1"/>
        </w:rPr>
        <w:t xml:space="preserve"> (Accessed: 04/08/2023)</w:t>
      </w:r>
      <w:r w:rsidRPr="00FB13A4">
        <w:rPr>
          <w:rFonts w:ascii="Times New Roman" w:eastAsia="Aptos" w:hAnsi="Times New Roman" w:cs="Times New Roman"/>
          <w:color w:val="000000" w:themeColor="text1"/>
        </w:rPr>
        <w:t xml:space="preserve"> </w:t>
      </w:r>
    </w:p>
    <w:p w14:paraId="1759B8DB" w14:textId="11A02D7A" w:rsidR="2792D993" w:rsidRPr="00FB13A4" w:rsidRDefault="2792D993"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 xml:space="preserve">Cotton, C. (2023a) </w:t>
      </w:r>
      <w:r w:rsidRPr="00FB13A4">
        <w:rPr>
          <w:rFonts w:ascii="Times New Roman" w:eastAsia="Aptos" w:hAnsi="Times New Roman" w:cs="Times New Roman"/>
          <w:i/>
          <w:iCs/>
          <w:color w:val="000000" w:themeColor="text1"/>
        </w:rPr>
        <w:t xml:space="preserve">Performance-related pay. </w:t>
      </w:r>
      <w:r w:rsidRPr="00FB13A4">
        <w:rPr>
          <w:rFonts w:ascii="Times New Roman" w:eastAsia="Aptos" w:hAnsi="Times New Roman" w:cs="Times New Roman"/>
          <w:color w:val="000000" w:themeColor="text1"/>
        </w:rPr>
        <w:t xml:space="preserve">Available at: </w:t>
      </w:r>
      <w:hyperlink r:id="rId18">
        <w:r w:rsidRPr="00FB13A4">
          <w:rPr>
            <w:rStyle w:val="Hyperlink"/>
            <w:rFonts w:ascii="Times New Roman" w:eastAsia="Aptos" w:hAnsi="Times New Roman" w:cs="Times New Roman"/>
          </w:rPr>
          <w:t>Performance Related Pay | Factsheets | CIPD</w:t>
        </w:r>
      </w:hyperlink>
      <w:r w:rsidRPr="00FB13A4">
        <w:rPr>
          <w:rFonts w:ascii="Times New Roman" w:eastAsia="Aptos" w:hAnsi="Times New Roman" w:cs="Times New Roman"/>
          <w:color w:val="000000" w:themeColor="text1"/>
        </w:rPr>
        <w:t xml:space="preserve"> (Accessed: 10/08/2024)</w:t>
      </w:r>
    </w:p>
    <w:p w14:paraId="73992100" w14:textId="490E0A22" w:rsidR="2F69B864" w:rsidRPr="00FB13A4" w:rsidRDefault="19476475"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 xml:space="preserve">Cotton, C. (2024) </w:t>
      </w:r>
      <w:r w:rsidRPr="00FB13A4">
        <w:rPr>
          <w:rFonts w:ascii="Times New Roman" w:eastAsia="Aptos" w:hAnsi="Times New Roman" w:cs="Times New Roman"/>
          <w:i/>
          <w:iCs/>
          <w:color w:val="000000" w:themeColor="text1"/>
        </w:rPr>
        <w:t>Strategic &amp; total reward</w:t>
      </w:r>
      <w:r w:rsidRPr="00FB13A4">
        <w:rPr>
          <w:rFonts w:ascii="Times New Roman" w:eastAsia="Aptos" w:hAnsi="Times New Roman" w:cs="Times New Roman"/>
          <w:color w:val="000000" w:themeColor="text1"/>
        </w:rPr>
        <w:t xml:space="preserve">. Available at: </w:t>
      </w:r>
      <w:hyperlink r:id="rId19">
        <w:r w:rsidRPr="00FB13A4">
          <w:rPr>
            <w:rStyle w:val="Hyperlink"/>
            <w:rFonts w:ascii="Times New Roman" w:eastAsia="Aptos" w:hAnsi="Times New Roman" w:cs="Times New Roman"/>
          </w:rPr>
          <w:t>Strategic &amp; Total Reward | Factsheets | CIPD</w:t>
        </w:r>
      </w:hyperlink>
      <w:r w:rsidRPr="00FB13A4">
        <w:rPr>
          <w:rFonts w:ascii="Times New Roman" w:eastAsia="Aptos" w:hAnsi="Times New Roman" w:cs="Times New Roman"/>
          <w:color w:val="000000" w:themeColor="text1"/>
        </w:rPr>
        <w:t xml:space="preserve">  (Accessed: 07/07/2024)</w:t>
      </w:r>
    </w:p>
    <w:p w14:paraId="3D7CDE05" w14:textId="23D27422" w:rsidR="2F69B864" w:rsidRPr="00FB13A4" w:rsidRDefault="2F69B864"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Cotton, C (2024</w:t>
      </w:r>
      <w:r w:rsidR="64EBADF5" w:rsidRPr="00FB13A4">
        <w:rPr>
          <w:rFonts w:ascii="Times New Roman" w:eastAsia="Aptos" w:hAnsi="Times New Roman" w:cs="Times New Roman"/>
          <w:color w:val="000000" w:themeColor="text1"/>
        </w:rPr>
        <w:t>a</w:t>
      </w:r>
      <w:r w:rsidRPr="00FB13A4">
        <w:rPr>
          <w:rFonts w:ascii="Times New Roman" w:eastAsia="Aptos" w:hAnsi="Times New Roman" w:cs="Times New Roman"/>
          <w:color w:val="000000" w:themeColor="text1"/>
        </w:rPr>
        <w:t>)</w:t>
      </w:r>
      <w:r w:rsidRPr="00FB13A4">
        <w:rPr>
          <w:rFonts w:ascii="Times New Roman" w:eastAsia="Aptos" w:hAnsi="Times New Roman" w:cs="Times New Roman"/>
          <w:i/>
          <w:iCs/>
          <w:color w:val="000000" w:themeColor="text1"/>
        </w:rPr>
        <w:t xml:space="preserve"> Pay structures and pay progression. </w:t>
      </w:r>
      <w:r w:rsidRPr="00FB13A4">
        <w:rPr>
          <w:rFonts w:ascii="Times New Roman" w:eastAsia="Aptos" w:hAnsi="Times New Roman" w:cs="Times New Roman"/>
          <w:color w:val="000000" w:themeColor="text1"/>
        </w:rPr>
        <w:t xml:space="preserve">Available at: </w:t>
      </w:r>
      <w:hyperlink r:id="rId20">
        <w:r w:rsidRPr="00FB13A4">
          <w:rPr>
            <w:rStyle w:val="Hyperlink"/>
            <w:rFonts w:ascii="Times New Roman" w:eastAsia="Aptos" w:hAnsi="Times New Roman" w:cs="Times New Roman"/>
          </w:rPr>
          <w:t>Pay Structures and Pay Progression | Factsheets | CIPD</w:t>
        </w:r>
      </w:hyperlink>
      <w:r w:rsidRPr="00FB13A4">
        <w:rPr>
          <w:rFonts w:ascii="Times New Roman" w:eastAsia="Aptos" w:hAnsi="Times New Roman" w:cs="Times New Roman"/>
          <w:color w:val="000000" w:themeColor="text1"/>
        </w:rPr>
        <w:t xml:space="preserve"> (Accessed: 07/07/2024) </w:t>
      </w:r>
    </w:p>
    <w:p w14:paraId="31F9C02F" w14:textId="4C17D782" w:rsidR="255220F0" w:rsidRPr="00FB13A4" w:rsidRDefault="4C8090CA"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Cotton, C. (2024b)</w:t>
      </w:r>
      <w:r w:rsidRPr="00FB13A4">
        <w:rPr>
          <w:rFonts w:ascii="Times New Roman" w:eastAsia="Aptos" w:hAnsi="Times New Roman" w:cs="Times New Roman"/>
          <w:i/>
          <w:iCs/>
          <w:color w:val="000000" w:themeColor="text1"/>
        </w:rPr>
        <w:t xml:space="preserve"> Employee Benefits.</w:t>
      </w:r>
      <w:r w:rsidRPr="00FB13A4">
        <w:rPr>
          <w:rFonts w:ascii="Times New Roman" w:eastAsia="Aptos" w:hAnsi="Times New Roman" w:cs="Times New Roman"/>
          <w:color w:val="000000" w:themeColor="text1"/>
        </w:rPr>
        <w:t xml:space="preserve"> </w:t>
      </w:r>
      <w:hyperlink r:id="rId21">
        <w:r w:rsidRPr="00FB13A4">
          <w:rPr>
            <w:rStyle w:val="Hyperlink"/>
            <w:rFonts w:ascii="Times New Roman" w:eastAsia="Aptos" w:hAnsi="Times New Roman" w:cs="Times New Roman"/>
          </w:rPr>
          <w:t>Employee Benefits | Factsheets | CIPD</w:t>
        </w:r>
      </w:hyperlink>
      <w:r w:rsidRPr="00FB13A4">
        <w:rPr>
          <w:rFonts w:ascii="Times New Roman" w:eastAsia="Aptos" w:hAnsi="Times New Roman" w:cs="Times New Roman"/>
          <w:color w:val="000000" w:themeColor="text1"/>
        </w:rPr>
        <w:t xml:space="preserve"> Available at: (Accessed: 22/07/2024)</w:t>
      </w:r>
      <w:r w:rsidRPr="00FB13A4">
        <w:rPr>
          <w:rFonts w:ascii="Times New Roman" w:eastAsia="Times New Roman" w:hAnsi="Times New Roman" w:cs="Times New Roman"/>
          <w:color w:val="000000" w:themeColor="text1"/>
        </w:rPr>
        <w:t xml:space="preserve"> </w:t>
      </w:r>
    </w:p>
    <w:p w14:paraId="28E80490" w14:textId="0E38127D" w:rsidR="554EB3B7" w:rsidRPr="00FB13A4" w:rsidRDefault="1FBB6280" w:rsidP="00632559">
      <w:pPr>
        <w:spacing w:line="360" w:lineRule="auto"/>
        <w:rPr>
          <w:rFonts w:ascii="Times New Roman" w:hAnsi="Times New Roman" w:cs="Times New Roman"/>
        </w:rPr>
      </w:pPr>
      <w:r w:rsidRPr="00FB13A4">
        <w:rPr>
          <w:rFonts w:ascii="Times New Roman" w:eastAsia="Aptos" w:hAnsi="Times New Roman" w:cs="Times New Roman"/>
          <w:color w:val="000000" w:themeColor="text1"/>
        </w:rPr>
        <w:t xml:space="preserve">Cotton, C. (2024c) </w:t>
      </w:r>
      <w:r w:rsidRPr="00FB13A4">
        <w:rPr>
          <w:rFonts w:ascii="Times New Roman" w:eastAsia="Aptos" w:hAnsi="Times New Roman" w:cs="Times New Roman"/>
          <w:i/>
          <w:iCs/>
          <w:color w:val="000000" w:themeColor="text1"/>
        </w:rPr>
        <w:t>Reward</w:t>
      </w:r>
      <w:r w:rsidR="06DCF57C" w:rsidRPr="00FB13A4">
        <w:rPr>
          <w:rFonts w:ascii="Times New Roman" w:eastAsia="Aptos" w:hAnsi="Times New Roman" w:cs="Times New Roman"/>
          <w:i/>
          <w:iCs/>
          <w:color w:val="000000" w:themeColor="text1"/>
        </w:rPr>
        <w:t>: an introduction</w:t>
      </w:r>
      <w:r w:rsidRPr="00FB13A4">
        <w:rPr>
          <w:rFonts w:ascii="Times New Roman" w:eastAsia="Aptos" w:hAnsi="Times New Roman" w:cs="Times New Roman"/>
          <w:i/>
          <w:iCs/>
          <w:color w:val="000000" w:themeColor="text1"/>
        </w:rPr>
        <w:t>.</w:t>
      </w:r>
      <w:r w:rsidRPr="00FB13A4">
        <w:rPr>
          <w:rFonts w:ascii="Times New Roman" w:eastAsia="Aptos" w:hAnsi="Times New Roman" w:cs="Times New Roman"/>
          <w:color w:val="000000" w:themeColor="text1"/>
        </w:rPr>
        <w:t xml:space="preserve"> Available at: </w:t>
      </w:r>
      <w:hyperlink r:id="rId22">
        <w:r w:rsidRPr="00FB13A4">
          <w:rPr>
            <w:rStyle w:val="Hyperlink"/>
            <w:rFonts w:ascii="Times New Roman" w:eastAsia="Aptos" w:hAnsi="Times New Roman" w:cs="Times New Roman"/>
          </w:rPr>
          <w:t>Reward | Factsheets | CIPD</w:t>
        </w:r>
      </w:hyperlink>
      <w:r w:rsidRPr="00FB13A4">
        <w:rPr>
          <w:rFonts w:ascii="Times New Roman" w:eastAsia="Aptos" w:hAnsi="Times New Roman" w:cs="Times New Roman"/>
          <w:color w:val="000000" w:themeColor="text1"/>
        </w:rPr>
        <w:t xml:space="preserve"> (Accessed: 28/07/2024) </w:t>
      </w:r>
    </w:p>
    <w:p w14:paraId="594B6A56" w14:textId="39D38A52" w:rsidR="554EB3B7" w:rsidRPr="00FB13A4" w:rsidRDefault="054267B3"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Cotton, C. (2024d)</w:t>
      </w:r>
      <w:r w:rsidR="3FFA250B" w:rsidRPr="00FB13A4">
        <w:rPr>
          <w:rFonts w:ascii="Times New Roman" w:eastAsia="Aptos" w:hAnsi="Times New Roman" w:cs="Times New Roman"/>
          <w:color w:val="000000" w:themeColor="text1"/>
        </w:rPr>
        <w:t xml:space="preserve"> </w:t>
      </w:r>
      <w:r w:rsidR="3FFA250B" w:rsidRPr="00FB13A4">
        <w:rPr>
          <w:rFonts w:ascii="Times New Roman" w:eastAsia="Aptos" w:hAnsi="Times New Roman" w:cs="Times New Roman"/>
          <w:i/>
          <w:iCs/>
          <w:color w:val="000000" w:themeColor="text1"/>
        </w:rPr>
        <w:t xml:space="preserve">Job evaluation and market pricing. </w:t>
      </w:r>
      <w:r w:rsidR="3FFA250B" w:rsidRPr="00FB13A4">
        <w:rPr>
          <w:rFonts w:ascii="Times New Roman" w:eastAsia="Aptos" w:hAnsi="Times New Roman" w:cs="Times New Roman"/>
          <w:color w:val="000000" w:themeColor="text1"/>
        </w:rPr>
        <w:t>Available at:</w:t>
      </w:r>
      <w:r w:rsidRPr="00FB13A4">
        <w:rPr>
          <w:rFonts w:ascii="Times New Roman" w:eastAsia="Aptos" w:hAnsi="Times New Roman" w:cs="Times New Roman"/>
          <w:color w:val="000000" w:themeColor="text1"/>
        </w:rPr>
        <w:t xml:space="preserve"> </w:t>
      </w:r>
      <w:hyperlink r:id="rId23">
        <w:r w:rsidRPr="00FB13A4">
          <w:rPr>
            <w:rStyle w:val="Hyperlink"/>
            <w:rFonts w:ascii="Times New Roman" w:eastAsia="Aptos" w:hAnsi="Times New Roman" w:cs="Times New Roman"/>
          </w:rPr>
          <w:t>Job Evaluation &amp; Market Pricing | CIPD</w:t>
        </w:r>
      </w:hyperlink>
      <w:r w:rsidRPr="00FB13A4">
        <w:rPr>
          <w:rFonts w:ascii="Times New Roman" w:eastAsia="Aptos" w:hAnsi="Times New Roman" w:cs="Times New Roman"/>
          <w:color w:val="000000" w:themeColor="text1"/>
        </w:rPr>
        <w:t xml:space="preserve"> (Accessed: 03/08/2024)</w:t>
      </w:r>
    </w:p>
    <w:p w14:paraId="01D2994B" w14:textId="4898735C" w:rsidR="5527C9C9" w:rsidRPr="00FB13A4" w:rsidRDefault="129C9786"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 xml:space="preserve">CIPD. (2016) </w:t>
      </w:r>
      <w:r w:rsidRPr="00FB13A4">
        <w:rPr>
          <w:rFonts w:ascii="Times New Roman" w:eastAsia="Aptos" w:hAnsi="Times New Roman" w:cs="Times New Roman"/>
          <w:i/>
          <w:iCs/>
          <w:color w:val="000000" w:themeColor="text1"/>
        </w:rPr>
        <w:t xml:space="preserve">Employee Outlook Winter 2015-16: Focus employee attitudes to pay and pensions. </w:t>
      </w:r>
      <w:r w:rsidRPr="00FB13A4">
        <w:rPr>
          <w:rFonts w:ascii="Times New Roman" w:eastAsia="Aptos" w:hAnsi="Times New Roman" w:cs="Times New Roman"/>
          <w:color w:val="000000" w:themeColor="text1"/>
        </w:rPr>
        <w:t xml:space="preserve">7235. London: CIPD. Available at: </w:t>
      </w:r>
      <w:hyperlink r:id="rId24">
        <w:r w:rsidRPr="00FB13A4">
          <w:rPr>
            <w:rStyle w:val="Hyperlink"/>
            <w:rFonts w:ascii="Times New Roman" w:eastAsia="Aptos" w:hAnsi="Times New Roman" w:cs="Times New Roman"/>
          </w:rPr>
          <w:t>DownloadImageFile.ashx (soutron.net)</w:t>
        </w:r>
      </w:hyperlink>
      <w:r w:rsidRPr="00FB13A4">
        <w:rPr>
          <w:rFonts w:ascii="Times New Roman" w:eastAsia="Aptos" w:hAnsi="Times New Roman" w:cs="Times New Roman"/>
          <w:color w:val="000000" w:themeColor="text1"/>
        </w:rPr>
        <w:t xml:space="preserve"> (Accessed: 10/08/2024)</w:t>
      </w:r>
      <w:r w:rsidRPr="00FB13A4">
        <w:rPr>
          <w:rFonts w:ascii="Times New Roman" w:eastAsia="Lato" w:hAnsi="Times New Roman" w:cs="Times New Roman"/>
          <w:color w:val="000000" w:themeColor="text1"/>
        </w:rPr>
        <w:t xml:space="preserve"> </w:t>
      </w:r>
    </w:p>
    <w:p w14:paraId="13589673" w14:textId="318B7BBE" w:rsidR="5527C9C9" w:rsidRPr="00FB13A4" w:rsidRDefault="5527C9C9" w:rsidP="00632559">
      <w:pPr>
        <w:spacing w:line="360" w:lineRule="auto"/>
        <w:rPr>
          <w:rFonts w:ascii="Times New Roman" w:eastAsia="Lato" w:hAnsi="Times New Roman" w:cs="Times New Roman"/>
          <w:i/>
          <w:iCs/>
          <w:color w:val="000000" w:themeColor="text1"/>
        </w:rPr>
      </w:pPr>
      <w:r w:rsidRPr="00FB13A4">
        <w:rPr>
          <w:rFonts w:ascii="Times New Roman" w:eastAsia="Lato" w:hAnsi="Times New Roman" w:cs="Times New Roman"/>
          <w:color w:val="000000" w:themeColor="text1"/>
        </w:rPr>
        <w:lastRenderedPageBreak/>
        <w:t>CIPD</w:t>
      </w:r>
      <w:r w:rsidR="1F47E1F0" w:rsidRPr="00FB13A4">
        <w:rPr>
          <w:rFonts w:ascii="Times New Roman" w:eastAsia="Lato" w:hAnsi="Times New Roman" w:cs="Times New Roman"/>
          <w:color w:val="000000" w:themeColor="text1"/>
        </w:rPr>
        <w:t>.</w:t>
      </w:r>
      <w:r w:rsidRPr="00FB13A4">
        <w:rPr>
          <w:rFonts w:ascii="Times New Roman" w:eastAsia="Lato" w:hAnsi="Times New Roman" w:cs="Times New Roman"/>
          <w:color w:val="000000" w:themeColor="text1"/>
        </w:rPr>
        <w:t xml:space="preserve"> (2024)</w:t>
      </w:r>
      <w:r w:rsidR="37FBE8F8" w:rsidRPr="00FB13A4">
        <w:rPr>
          <w:rFonts w:ascii="Times New Roman" w:eastAsia="Lato" w:hAnsi="Times New Roman" w:cs="Times New Roman"/>
          <w:i/>
          <w:iCs/>
          <w:color w:val="000000" w:themeColor="text1"/>
        </w:rPr>
        <w:t xml:space="preserve"> </w:t>
      </w:r>
      <w:r w:rsidR="01402A0A" w:rsidRPr="00FB13A4">
        <w:rPr>
          <w:rFonts w:ascii="Times New Roman" w:eastAsia="Lato" w:hAnsi="Times New Roman" w:cs="Times New Roman"/>
          <w:i/>
          <w:iCs/>
          <w:color w:val="000000" w:themeColor="text1"/>
        </w:rPr>
        <w:t xml:space="preserve">Gender pay gap reporting: Understand what it is, if you need to report and why. </w:t>
      </w:r>
      <w:r w:rsidRPr="00FB13A4">
        <w:rPr>
          <w:rFonts w:ascii="Times New Roman" w:eastAsia="Lato" w:hAnsi="Times New Roman" w:cs="Times New Roman"/>
          <w:color w:val="000000" w:themeColor="text1"/>
        </w:rPr>
        <w:t xml:space="preserve">Available at: </w:t>
      </w:r>
      <w:hyperlink r:id="rId25">
        <w:r w:rsidRPr="00FB13A4">
          <w:rPr>
            <w:rStyle w:val="Hyperlink"/>
            <w:rFonts w:ascii="Times New Roman" w:eastAsia="Lato" w:hAnsi="Times New Roman" w:cs="Times New Roman"/>
          </w:rPr>
          <w:t>Gender pay gap reporting: Understand what it is, if you need to report and why | CIPD</w:t>
        </w:r>
      </w:hyperlink>
      <w:r w:rsidRPr="00FB13A4">
        <w:rPr>
          <w:rFonts w:ascii="Times New Roman" w:eastAsia="Lato" w:hAnsi="Times New Roman" w:cs="Times New Roman"/>
          <w:color w:val="000000" w:themeColor="text1"/>
        </w:rPr>
        <w:t xml:space="preserve"> (Accessed: 04/08/2024)</w:t>
      </w:r>
    </w:p>
    <w:p w14:paraId="25A02B64" w14:textId="76EAD5C6" w:rsidR="3271D344" w:rsidRPr="00FB13A4" w:rsidRDefault="3271D344"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CIPD. (2024</w:t>
      </w:r>
      <w:r w:rsidR="13B45610" w:rsidRPr="00FB13A4">
        <w:rPr>
          <w:rFonts w:ascii="Times New Roman" w:eastAsia="Aptos" w:hAnsi="Times New Roman" w:cs="Times New Roman"/>
          <w:color w:val="000000" w:themeColor="text1"/>
        </w:rPr>
        <w:t>a</w:t>
      </w:r>
      <w:r w:rsidRPr="00FB13A4">
        <w:rPr>
          <w:rFonts w:ascii="Times New Roman" w:eastAsia="Aptos" w:hAnsi="Times New Roman" w:cs="Times New Roman"/>
          <w:color w:val="000000" w:themeColor="text1"/>
        </w:rPr>
        <w:t xml:space="preserve">) </w:t>
      </w:r>
      <w:r w:rsidRPr="00FB13A4">
        <w:rPr>
          <w:rFonts w:ascii="Times New Roman" w:eastAsia="Aptos" w:hAnsi="Times New Roman" w:cs="Times New Roman"/>
          <w:i/>
          <w:iCs/>
          <w:color w:val="000000" w:themeColor="text1"/>
        </w:rPr>
        <w:t xml:space="preserve">Pay, performance and transparency 2024. </w:t>
      </w:r>
      <w:r w:rsidRPr="00FB13A4">
        <w:rPr>
          <w:rFonts w:ascii="Times New Roman" w:eastAsia="Aptos" w:hAnsi="Times New Roman" w:cs="Times New Roman"/>
          <w:color w:val="000000" w:themeColor="text1"/>
        </w:rPr>
        <w:t xml:space="preserve">London: Chartered Institute of Personnel and Development. Available at: </w:t>
      </w:r>
      <w:hyperlink r:id="rId26">
        <w:r w:rsidRPr="00FB13A4">
          <w:rPr>
            <w:rStyle w:val="Hyperlink"/>
            <w:rFonts w:ascii="Times New Roman" w:eastAsia="Aptos" w:hAnsi="Times New Roman" w:cs="Times New Roman"/>
          </w:rPr>
          <w:t>People Management and Productivity Report (cipd.org)</w:t>
        </w:r>
      </w:hyperlink>
      <w:r w:rsidRPr="00FB13A4">
        <w:rPr>
          <w:rFonts w:ascii="Times New Roman" w:eastAsia="Aptos" w:hAnsi="Times New Roman" w:cs="Times New Roman"/>
          <w:color w:val="000000" w:themeColor="text1"/>
        </w:rPr>
        <w:t xml:space="preserve"> (Accessed: 11/08/2024)</w:t>
      </w:r>
    </w:p>
    <w:p w14:paraId="3D47F1F6" w14:textId="2B04865F" w:rsidR="390244B9" w:rsidRPr="00FB13A4" w:rsidRDefault="390244B9" w:rsidP="00632559">
      <w:pPr>
        <w:spacing w:line="360" w:lineRule="auto"/>
        <w:rPr>
          <w:rFonts w:ascii="Times New Roman" w:eastAsia="Aptos" w:hAnsi="Times New Roman" w:cs="Times New Roman"/>
          <w:color w:val="000000" w:themeColor="text1"/>
        </w:rPr>
      </w:pPr>
      <w:r w:rsidRPr="00FB13A4">
        <w:rPr>
          <w:rFonts w:ascii="Times New Roman" w:eastAsia="Times New Roman" w:hAnsi="Times New Roman" w:cs="Times New Roman"/>
          <w:color w:val="000000" w:themeColor="text1"/>
        </w:rPr>
        <w:t xml:space="preserve">CIPD (2024b) </w:t>
      </w:r>
      <w:r w:rsidRPr="00FB13A4">
        <w:rPr>
          <w:rFonts w:ascii="Times New Roman" w:eastAsia="Times New Roman" w:hAnsi="Times New Roman" w:cs="Times New Roman"/>
          <w:i/>
          <w:iCs/>
          <w:color w:val="000000" w:themeColor="text1"/>
        </w:rPr>
        <w:t>Labour Market Outlook: Views from employers. Spring 2024.</w:t>
      </w:r>
      <w:r w:rsidRPr="00FB13A4">
        <w:rPr>
          <w:rFonts w:ascii="Times New Roman" w:eastAsia="Times New Roman" w:hAnsi="Times New Roman" w:cs="Times New Roman"/>
          <w:color w:val="000000" w:themeColor="text1"/>
        </w:rPr>
        <w:t xml:space="preserve"> 8614. London: CIPD. Available at: </w:t>
      </w:r>
      <w:hyperlink r:id="rId27">
        <w:r w:rsidRPr="00FB13A4">
          <w:rPr>
            <w:rStyle w:val="Hyperlink"/>
            <w:rFonts w:ascii="Times New Roman" w:eastAsia="Times New Roman" w:hAnsi="Times New Roman" w:cs="Times New Roman"/>
          </w:rPr>
          <w:t>Labour Market Outlook: Spring 2024 (cipd.org)</w:t>
        </w:r>
      </w:hyperlink>
      <w:r w:rsidRPr="00FB13A4">
        <w:rPr>
          <w:rFonts w:ascii="Times New Roman" w:eastAsia="Times New Roman" w:hAnsi="Times New Roman" w:cs="Times New Roman"/>
          <w:color w:val="000000" w:themeColor="text1"/>
        </w:rPr>
        <w:t xml:space="preserve"> (Accessed: 10/08/2024) </w:t>
      </w:r>
      <w:r w:rsidRPr="00FB13A4">
        <w:rPr>
          <w:rFonts w:ascii="Times New Roman" w:eastAsia="Aptos" w:hAnsi="Times New Roman" w:cs="Times New Roman"/>
          <w:color w:val="000000" w:themeColor="text1"/>
        </w:rPr>
        <w:t xml:space="preserve"> </w:t>
      </w:r>
    </w:p>
    <w:p w14:paraId="72D61A42" w14:textId="0F23304D" w:rsidR="7E431B7C" w:rsidRPr="00FB13A4" w:rsidRDefault="7E431B7C" w:rsidP="00632559">
      <w:pPr>
        <w:spacing w:line="360" w:lineRule="auto"/>
        <w:rPr>
          <w:rFonts w:ascii="Times New Roman" w:eastAsia="Lato" w:hAnsi="Times New Roman" w:cs="Times New Roman"/>
        </w:rPr>
      </w:pPr>
      <w:r w:rsidRPr="00FB13A4">
        <w:rPr>
          <w:rFonts w:ascii="Times New Roman" w:eastAsia="Georgia" w:hAnsi="Times New Roman" w:cs="Times New Roman"/>
          <w:color w:val="282828"/>
        </w:rPr>
        <w:t>Cullen</w:t>
      </w:r>
      <w:r w:rsidR="607BC105" w:rsidRPr="00FB13A4">
        <w:rPr>
          <w:rFonts w:ascii="Times New Roman" w:eastAsia="Georgia" w:hAnsi="Times New Roman" w:cs="Times New Roman"/>
          <w:color w:val="282828"/>
        </w:rPr>
        <w:t>, Z, B., Li, S., Perez-Truglia, R., Schaefer, A. &amp; Weiss, B. (</w:t>
      </w:r>
      <w:r w:rsidRPr="00FB13A4">
        <w:rPr>
          <w:rFonts w:ascii="Times New Roman" w:eastAsia="Georgia" w:hAnsi="Times New Roman" w:cs="Times New Roman"/>
          <w:color w:val="282828"/>
        </w:rPr>
        <w:t>2023)</w:t>
      </w:r>
      <w:r w:rsidR="3D7B72DD" w:rsidRPr="00FB13A4">
        <w:rPr>
          <w:rFonts w:ascii="Times New Roman" w:eastAsia="Georgia" w:hAnsi="Times New Roman" w:cs="Times New Roman"/>
          <w:color w:val="282828"/>
        </w:rPr>
        <w:t xml:space="preserve"> ‘Why your organisation should use salary benchmarking’, </w:t>
      </w:r>
      <w:r w:rsidR="3D7B72DD" w:rsidRPr="00FB13A4">
        <w:rPr>
          <w:rFonts w:ascii="Times New Roman" w:eastAsia="Georgia" w:hAnsi="Times New Roman" w:cs="Times New Roman"/>
          <w:i/>
          <w:iCs/>
          <w:color w:val="282828"/>
        </w:rPr>
        <w:t>Harvard Business Review</w:t>
      </w:r>
      <w:r w:rsidR="3D7B72DD" w:rsidRPr="00FB13A4">
        <w:rPr>
          <w:rFonts w:ascii="Times New Roman" w:eastAsia="Georgia" w:hAnsi="Times New Roman" w:cs="Times New Roman"/>
          <w:color w:val="282828"/>
        </w:rPr>
        <w:t>, 10</w:t>
      </w:r>
      <w:r w:rsidR="3D7B72DD" w:rsidRPr="00FB13A4">
        <w:rPr>
          <w:rFonts w:ascii="Times New Roman" w:eastAsia="Georgia" w:hAnsi="Times New Roman" w:cs="Times New Roman"/>
          <w:color w:val="282828"/>
          <w:vertAlign w:val="superscript"/>
        </w:rPr>
        <w:t>th</w:t>
      </w:r>
      <w:r w:rsidR="3D7B72DD" w:rsidRPr="00FB13A4">
        <w:rPr>
          <w:rFonts w:ascii="Times New Roman" w:eastAsia="Georgia" w:hAnsi="Times New Roman" w:cs="Times New Roman"/>
          <w:color w:val="282828"/>
        </w:rPr>
        <w:t xml:space="preserve"> October. Available at:</w:t>
      </w:r>
      <w:r w:rsidRPr="00FB13A4">
        <w:rPr>
          <w:rFonts w:ascii="Times New Roman" w:eastAsia="Georgia" w:hAnsi="Times New Roman" w:cs="Times New Roman"/>
          <w:color w:val="282828"/>
        </w:rPr>
        <w:t xml:space="preserve"> </w:t>
      </w:r>
      <w:hyperlink r:id="rId28">
        <w:r w:rsidRPr="00FB13A4">
          <w:rPr>
            <w:rStyle w:val="Hyperlink"/>
            <w:rFonts w:ascii="Times New Roman" w:eastAsia="Georgia" w:hAnsi="Times New Roman" w:cs="Times New Roman"/>
          </w:rPr>
          <w:t>Why Your Organization Should Use Salary Benchmarking (hbr.org)</w:t>
        </w:r>
      </w:hyperlink>
      <w:r w:rsidR="628006ED" w:rsidRPr="00FB13A4">
        <w:rPr>
          <w:rFonts w:ascii="Times New Roman" w:eastAsia="Georgia" w:hAnsi="Times New Roman" w:cs="Times New Roman"/>
        </w:rPr>
        <w:t xml:space="preserve"> (Accessed: 11/08/2024)</w:t>
      </w:r>
    </w:p>
    <w:p w14:paraId="30381CAA" w14:textId="7288F9DC" w:rsidR="554EB3B7" w:rsidRPr="00FB13A4" w:rsidRDefault="054267B3"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E</w:t>
      </w:r>
      <w:r w:rsidR="554EB3B7" w:rsidRPr="00FB13A4">
        <w:rPr>
          <w:rFonts w:ascii="Times New Roman" w:eastAsia="Aptos" w:hAnsi="Times New Roman" w:cs="Times New Roman"/>
          <w:color w:val="000000" w:themeColor="text1"/>
        </w:rPr>
        <w:t xml:space="preserve">ccleston, J. (2013) </w:t>
      </w:r>
      <w:r w:rsidR="554EB3B7" w:rsidRPr="00FB13A4">
        <w:rPr>
          <w:rFonts w:ascii="Times New Roman" w:eastAsia="Aptos" w:hAnsi="Times New Roman" w:cs="Times New Roman"/>
          <w:i/>
          <w:iCs/>
          <w:color w:val="000000" w:themeColor="text1"/>
        </w:rPr>
        <w:t>Employers say thank you via recognition schemes.</w:t>
      </w:r>
      <w:r w:rsidR="554EB3B7" w:rsidRPr="00FB13A4">
        <w:rPr>
          <w:rFonts w:ascii="Times New Roman" w:eastAsia="Aptos" w:hAnsi="Times New Roman" w:cs="Times New Roman"/>
          <w:color w:val="000000" w:themeColor="text1"/>
        </w:rPr>
        <w:t xml:space="preserve"> Available at: </w:t>
      </w:r>
      <w:hyperlink r:id="rId29">
        <w:r w:rsidR="554EB3B7" w:rsidRPr="00FB13A4">
          <w:rPr>
            <w:rStyle w:val="Hyperlink"/>
            <w:rFonts w:ascii="Times New Roman" w:eastAsia="Aptos" w:hAnsi="Times New Roman" w:cs="Times New Roman"/>
          </w:rPr>
          <w:t>Employers say thank you via recognition schemes - Personnel Today</w:t>
        </w:r>
      </w:hyperlink>
      <w:r w:rsidR="554EB3B7" w:rsidRPr="00FB13A4">
        <w:rPr>
          <w:rFonts w:ascii="Times New Roman" w:eastAsia="Aptos" w:hAnsi="Times New Roman" w:cs="Times New Roman"/>
          <w:color w:val="000000" w:themeColor="text1"/>
        </w:rPr>
        <w:t xml:space="preserve"> (Accessed: 28/07/2024)</w:t>
      </w:r>
    </w:p>
    <w:p w14:paraId="311BDF60" w14:textId="489E66FC" w:rsidR="51032C91" w:rsidRPr="00FB13A4" w:rsidRDefault="51032C91"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i/>
          <w:iCs/>
          <w:color w:val="000000" w:themeColor="text1"/>
        </w:rPr>
        <w:t xml:space="preserve">Employment Rights Act 1996, c. 18. </w:t>
      </w:r>
      <w:r w:rsidRPr="00FB13A4">
        <w:rPr>
          <w:rFonts w:ascii="Times New Roman" w:eastAsia="Lato" w:hAnsi="Times New Roman" w:cs="Times New Roman"/>
          <w:color w:val="000000" w:themeColor="text1"/>
        </w:rPr>
        <w:t xml:space="preserve">Available at: </w:t>
      </w:r>
      <w:hyperlink r:id="rId30">
        <w:r w:rsidRPr="00FB13A4">
          <w:rPr>
            <w:rStyle w:val="Hyperlink"/>
            <w:rFonts w:ascii="Times New Roman" w:eastAsia="Lato" w:hAnsi="Times New Roman" w:cs="Times New Roman"/>
          </w:rPr>
          <w:t>Employment Rights Act 1996 (legislation.gov.uk)</w:t>
        </w:r>
      </w:hyperlink>
      <w:r w:rsidRPr="00FB13A4">
        <w:rPr>
          <w:rFonts w:ascii="Times New Roman" w:eastAsia="Lato" w:hAnsi="Times New Roman" w:cs="Times New Roman"/>
          <w:color w:val="000000" w:themeColor="text1"/>
        </w:rPr>
        <w:t xml:space="preserve"> (Accessed: 04/08/2024)</w:t>
      </w:r>
    </w:p>
    <w:p w14:paraId="7F1A197B" w14:textId="4C08C9EF" w:rsidR="51032C91" w:rsidRPr="00FB13A4" w:rsidRDefault="51032C91" w:rsidP="00632559">
      <w:pPr>
        <w:spacing w:line="360" w:lineRule="auto"/>
        <w:rPr>
          <w:rFonts w:ascii="Times New Roman" w:eastAsia="Lato" w:hAnsi="Times New Roman" w:cs="Times New Roman"/>
        </w:rPr>
      </w:pPr>
      <w:r w:rsidRPr="00FB13A4">
        <w:rPr>
          <w:rFonts w:ascii="Times New Roman" w:eastAsia="Lato" w:hAnsi="Times New Roman" w:cs="Times New Roman"/>
          <w:i/>
          <w:iCs/>
          <w:color w:val="000000" w:themeColor="text1"/>
        </w:rPr>
        <w:t xml:space="preserve">Equality Act 2010, C. 15. </w:t>
      </w:r>
      <w:r w:rsidRPr="00FB13A4">
        <w:rPr>
          <w:rFonts w:ascii="Times New Roman" w:eastAsia="Lato" w:hAnsi="Times New Roman" w:cs="Times New Roman"/>
          <w:color w:val="000000" w:themeColor="text1"/>
        </w:rPr>
        <w:t xml:space="preserve">Available at: </w:t>
      </w:r>
      <w:hyperlink r:id="rId31">
        <w:r w:rsidRPr="00FB13A4">
          <w:rPr>
            <w:rStyle w:val="Hyperlink"/>
            <w:rFonts w:ascii="Times New Roman" w:eastAsia="Lato" w:hAnsi="Times New Roman" w:cs="Times New Roman"/>
          </w:rPr>
          <w:t>Equality Act 2010 (legislation.gov.uk)</w:t>
        </w:r>
      </w:hyperlink>
      <w:r w:rsidRPr="00FB13A4">
        <w:rPr>
          <w:rFonts w:ascii="Times New Roman" w:eastAsia="Lato" w:hAnsi="Times New Roman" w:cs="Times New Roman"/>
        </w:rPr>
        <w:t xml:space="preserve"> (Accessed: 07/08/2024)</w:t>
      </w:r>
    </w:p>
    <w:p w14:paraId="7B972156" w14:textId="4F523E13" w:rsidR="512B57DD" w:rsidRPr="00FB13A4" w:rsidRDefault="512B57DD" w:rsidP="00632559">
      <w:pPr>
        <w:spacing w:line="360" w:lineRule="auto"/>
        <w:rPr>
          <w:rFonts w:ascii="Times New Roman" w:eastAsia="Aptos" w:hAnsi="Times New Roman" w:cs="Times New Roman"/>
          <w:color w:val="000000" w:themeColor="text1"/>
        </w:rPr>
      </w:pPr>
      <w:r w:rsidRPr="00FB13A4">
        <w:rPr>
          <w:rFonts w:ascii="Times New Roman" w:eastAsia="Aptos" w:hAnsi="Times New Roman" w:cs="Times New Roman"/>
          <w:color w:val="000000" w:themeColor="text1"/>
        </w:rPr>
        <w:t>Gallup</w:t>
      </w:r>
      <w:r w:rsidR="003F0D85" w:rsidRPr="00FB13A4">
        <w:rPr>
          <w:rFonts w:ascii="Times New Roman" w:eastAsia="Aptos" w:hAnsi="Times New Roman" w:cs="Times New Roman"/>
          <w:color w:val="000000" w:themeColor="text1"/>
        </w:rPr>
        <w:t>.</w:t>
      </w:r>
      <w:r w:rsidRPr="00FB13A4">
        <w:rPr>
          <w:rFonts w:ascii="Times New Roman" w:eastAsia="Aptos" w:hAnsi="Times New Roman" w:cs="Times New Roman"/>
          <w:color w:val="000000" w:themeColor="text1"/>
        </w:rPr>
        <w:t xml:space="preserve"> (2022) </w:t>
      </w:r>
      <w:r w:rsidRPr="00FB13A4">
        <w:rPr>
          <w:rFonts w:ascii="Times New Roman" w:eastAsia="Aptos" w:hAnsi="Times New Roman" w:cs="Times New Roman"/>
          <w:i/>
          <w:iCs/>
          <w:color w:val="000000" w:themeColor="text1"/>
        </w:rPr>
        <w:t>Gallup-</w:t>
      </w:r>
      <w:proofErr w:type="spellStart"/>
      <w:r w:rsidRPr="00FB13A4">
        <w:rPr>
          <w:rFonts w:ascii="Times New Roman" w:eastAsia="Aptos" w:hAnsi="Times New Roman" w:cs="Times New Roman"/>
          <w:i/>
          <w:iCs/>
          <w:color w:val="000000" w:themeColor="text1"/>
        </w:rPr>
        <w:t>Workhuman</w:t>
      </w:r>
      <w:proofErr w:type="spellEnd"/>
      <w:r w:rsidRPr="00FB13A4">
        <w:rPr>
          <w:rFonts w:ascii="Times New Roman" w:eastAsia="Aptos" w:hAnsi="Times New Roman" w:cs="Times New Roman"/>
          <w:i/>
          <w:iCs/>
          <w:color w:val="000000" w:themeColor="text1"/>
        </w:rPr>
        <w:t xml:space="preserve"> Study Finds Organizations Can Save More Than $16M Annually by Having Culture of Recognition. </w:t>
      </w:r>
      <w:r w:rsidRPr="00FB13A4">
        <w:rPr>
          <w:rFonts w:ascii="Times New Roman" w:eastAsia="Aptos" w:hAnsi="Times New Roman" w:cs="Times New Roman"/>
          <w:color w:val="000000" w:themeColor="text1"/>
        </w:rPr>
        <w:t xml:space="preserve">Available at: </w:t>
      </w:r>
      <w:hyperlink r:id="rId32">
        <w:r w:rsidRPr="00FB13A4">
          <w:rPr>
            <w:rStyle w:val="Hyperlink"/>
            <w:rFonts w:ascii="Times New Roman" w:eastAsia="Aptos" w:hAnsi="Times New Roman" w:cs="Times New Roman"/>
          </w:rPr>
          <w:t>Gallup-</w:t>
        </w:r>
        <w:proofErr w:type="spellStart"/>
        <w:r w:rsidRPr="00FB13A4">
          <w:rPr>
            <w:rStyle w:val="Hyperlink"/>
            <w:rFonts w:ascii="Times New Roman" w:eastAsia="Aptos" w:hAnsi="Times New Roman" w:cs="Times New Roman"/>
          </w:rPr>
          <w:t>Workhuman</w:t>
        </w:r>
        <w:proofErr w:type="spellEnd"/>
        <w:r w:rsidRPr="00FB13A4">
          <w:rPr>
            <w:rStyle w:val="Hyperlink"/>
            <w:rFonts w:ascii="Times New Roman" w:eastAsia="Aptos" w:hAnsi="Times New Roman" w:cs="Times New Roman"/>
          </w:rPr>
          <w:t xml:space="preserve"> Study Finds Organizations Can Save More Than $16M Annually by Having Culture of Recognition</w:t>
        </w:r>
      </w:hyperlink>
      <w:r w:rsidRPr="00FB13A4">
        <w:rPr>
          <w:rFonts w:ascii="Times New Roman" w:eastAsia="Aptos" w:hAnsi="Times New Roman" w:cs="Times New Roman"/>
          <w:color w:val="000000" w:themeColor="text1"/>
        </w:rPr>
        <w:t xml:space="preserve"> (Accessed: 27/07/2024)</w:t>
      </w:r>
    </w:p>
    <w:p w14:paraId="2E6FDC0F" w14:textId="4B387D14" w:rsidR="512B57DD" w:rsidRPr="00FB13A4" w:rsidRDefault="512B57DD" w:rsidP="00632559">
      <w:pPr>
        <w:spacing w:line="360" w:lineRule="auto"/>
        <w:rPr>
          <w:rFonts w:ascii="Times New Roman" w:eastAsia="Times New Roman" w:hAnsi="Times New Roman" w:cs="Times New Roman"/>
          <w:color w:val="000000" w:themeColor="text1"/>
        </w:rPr>
      </w:pPr>
      <w:r w:rsidRPr="00FB13A4">
        <w:rPr>
          <w:rFonts w:ascii="Times New Roman" w:eastAsia="Aptos" w:hAnsi="Times New Roman" w:cs="Times New Roman"/>
        </w:rPr>
        <w:t xml:space="preserve">Gallup (2024) </w:t>
      </w:r>
      <w:r w:rsidRPr="00FB13A4">
        <w:rPr>
          <w:rFonts w:ascii="Times New Roman" w:eastAsia="Aptos" w:hAnsi="Times New Roman" w:cs="Times New Roman"/>
          <w:i/>
          <w:iCs/>
        </w:rPr>
        <w:t>T</w:t>
      </w:r>
      <w:r w:rsidRPr="00FB13A4">
        <w:rPr>
          <w:rFonts w:ascii="Times New Roman" w:eastAsia="Aptos" w:hAnsi="Times New Roman" w:cs="Times New Roman"/>
          <w:i/>
          <w:iCs/>
          <w:color w:val="000000" w:themeColor="text1"/>
        </w:rPr>
        <w:t xml:space="preserve">he Importance of Employee Recognition: Low Cost, High Impact. </w:t>
      </w:r>
      <w:r w:rsidRPr="00FB13A4">
        <w:rPr>
          <w:rFonts w:ascii="Times New Roman" w:eastAsia="Aptos" w:hAnsi="Times New Roman" w:cs="Times New Roman"/>
          <w:color w:val="000000" w:themeColor="text1"/>
        </w:rPr>
        <w:t>Available at:</w:t>
      </w:r>
      <w:r w:rsidRPr="00FB13A4">
        <w:rPr>
          <w:rFonts w:ascii="Times New Roman" w:eastAsia="Aptos" w:hAnsi="Times New Roman" w:cs="Times New Roman"/>
          <w:color w:val="FF0000"/>
        </w:rPr>
        <w:t xml:space="preserve"> </w:t>
      </w:r>
      <w:hyperlink r:id="rId33">
        <w:r w:rsidRPr="00FB13A4">
          <w:rPr>
            <w:rStyle w:val="Hyperlink"/>
            <w:rFonts w:ascii="Times New Roman" w:eastAsia="Aptos" w:hAnsi="Times New Roman" w:cs="Times New Roman"/>
          </w:rPr>
          <w:t>The Importance of Employee Recognition: Low Cost, High Impact (gallup.com)</w:t>
        </w:r>
      </w:hyperlink>
      <w:r w:rsidRPr="00FB13A4">
        <w:rPr>
          <w:rFonts w:ascii="Times New Roman" w:eastAsia="Aptos" w:hAnsi="Times New Roman" w:cs="Times New Roman"/>
          <w:color w:val="000000" w:themeColor="text1"/>
        </w:rPr>
        <w:t xml:space="preserve"> (Accessed: 27/07/2024)</w:t>
      </w:r>
    </w:p>
    <w:p w14:paraId="62CAFE45" w14:textId="4D801CAC" w:rsidR="79C29E6E" w:rsidRPr="00FB13A4" w:rsidRDefault="79C29E6E" w:rsidP="00632559">
      <w:pPr>
        <w:spacing w:line="360" w:lineRule="auto"/>
        <w:rPr>
          <w:rFonts w:ascii="Times New Roman" w:eastAsia="Aptos" w:hAnsi="Times New Roman" w:cs="Times New Roman"/>
        </w:rPr>
      </w:pPr>
      <w:r w:rsidRPr="00FB13A4">
        <w:rPr>
          <w:rFonts w:ascii="Times New Roman" w:eastAsia="Aptos" w:hAnsi="Times New Roman" w:cs="Times New Roman"/>
          <w:color w:val="000000" w:themeColor="text1"/>
        </w:rPr>
        <w:t xml:space="preserve">Hatton-Gore, T. (no date) ‘How to select, devise and use a job evaluation scheme’. Available at: </w:t>
      </w:r>
      <w:hyperlink r:id="rId34">
        <w:r w:rsidRPr="00FB13A4">
          <w:rPr>
            <w:rStyle w:val="Hyperlink"/>
            <w:rFonts w:ascii="Times New Roman" w:eastAsia="Aptos" w:hAnsi="Times New Roman" w:cs="Times New Roman"/>
          </w:rPr>
          <w:t>XpertHR_article_155642.pdf</w:t>
        </w:r>
      </w:hyperlink>
      <w:r w:rsidRPr="00FB13A4">
        <w:rPr>
          <w:rFonts w:ascii="Times New Roman" w:eastAsia="Aptos" w:hAnsi="Times New Roman" w:cs="Times New Roman"/>
          <w:color w:val="000000" w:themeColor="text1"/>
        </w:rPr>
        <w:t xml:space="preserve"> (Accessed: 03/08/2024)</w:t>
      </w:r>
    </w:p>
    <w:p w14:paraId="0D621E7E" w14:textId="74374F48" w:rsidR="1CBF1DDB" w:rsidRPr="00FB13A4" w:rsidRDefault="1CBF1DDB" w:rsidP="00632559">
      <w:pPr>
        <w:spacing w:line="360" w:lineRule="auto"/>
        <w:rPr>
          <w:rFonts w:ascii="Times New Roman" w:eastAsia="Aptos" w:hAnsi="Times New Roman" w:cs="Times New Roman"/>
          <w:color w:val="000000" w:themeColor="text1"/>
        </w:rPr>
      </w:pPr>
    </w:p>
    <w:p w14:paraId="19E63539" w14:textId="77777777" w:rsidR="006C0B67" w:rsidRPr="00FB13A4" w:rsidRDefault="0944F25E" w:rsidP="006C0B67">
      <w:pPr>
        <w:spacing w:after="0" w:line="360" w:lineRule="auto"/>
        <w:rPr>
          <w:rFonts w:ascii="Times New Roman" w:eastAsia="Times New Roman" w:hAnsi="Times New Roman" w:cs="Times New Roman"/>
          <w:color w:val="000000" w:themeColor="text1"/>
        </w:rPr>
      </w:pPr>
      <w:r w:rsidRPr="00FB13A4">
        <w:rPr>
          <w:rFonts w:ascii="Times New Roman" w:eastAsia="Times New Roman" w:hAnsi="Times New Roman" w:cs="Times New Roman"/>
          <w:color w:val="000000" w:themeColor="text1"/>
        </w:rPr>
        <w:lastRenderedPageBreak/>
        <w:t xml:space="preserve">Kerr, J. and Slocum, J.W. (2005) ‘Managing Corporate Culture through Reward Systems’, </w:t>
      </w:r>
      <w:r w:rsidRPr="00FB13A4">
        <w:rPr>
          <w:rFonts w:ascii="Times New Roman" w:eastAsia="Times New Roman" w:hAnsi="Times New Roman" w:cs="Times New Roman"/>
          <w:i/>
          <w:iCs/>
          <w:color w:val="000000" w:themeColor="text1"/>
        </w:rPr>
        <w:t>The Academy of Management executive (1993)</w:t>
      </w:r>
      <w:r w:rsidRPr="00FB13A4">
        <w:rPr>
          <w:rFonts w:ascii="Times New Roman" w:eastAsia="Times New Roman" w:hAnsi="Times New Roman" w:cs="Times New Roman"/>
          <w:color w:val="000000" w:themeColor="text1"/>
        </w:rPr>
        <w:t xml:space="preserve">, 19(4), pp. 130–138. Available at: </w:t>
      </w:r>
      <w:hyperlink r:id="rId35">
        <w:r w:rsidRPr="00FB13A4">
          <w:rPr>
            <w:rStyle w:val="Hyperlink"/>
            <w:rFonts w:ascii="Times New Roman" w:eastAsia="Times New Roman" w:hAnsi="Times New Roman" w:cs="Times New Roman"/>
          </w:rPr>
          <w:t>https://doi.org/10.5465/AME.2005.19417915</w:t>
        </w:r>
      </w:hyperlink>
      <w:r w:rsidRPr="00FB13A4">
        <w:rPr>
          <w:rFonts w:ascii="Times New Roman" w:eastAsia="Times New Roman" w:hAnsi="Times New Roman" w:cs="Times New Roman"/>
          <w:color w:val="000000" w:themeColor="text1"/>
        </w:rPr>
        <w:t xml:space="preserve"> (Accessed: 28/07/2024)</w:t>
      </w:r>
    </w:p>
    <w:p w14:paraId="72A0148C" w14:textId="77777777" w:rsidR="006C0B67" w:rsidRPr="00FB13A4" w:rsidRDefault="006C0B67" w:rsidP="006C0B67">
      <w:pPr>
        <w:spacing w:after="0" w:line="360" w:lineRule="auto"/>
        <w:rPr>
          <w:rFonts w:ascii="Times New Roman" w:eastAsia="Times New Roman" w:hAnsi="Times New Roman" w:cs="Times New Roman"/>
          <w:color w:val="000000" w:themeColor="text1"/>
        </w:rPr>
      </w:pPr>
    </w:p>
    <w:p w14:paraId="275E6DD1" w14:textId="2F949836" w:rsidR="255220F0" w:rsidRPr="00FB13A4" w:rsidRDefault="006C0B67" w:rsidP="006C0B67">
      <w:pPr>
        <w:spacing w:after="0" w:line="360" w:lineRule="auto"/>
        <w:rPr>
          <w:rFonts w:ascii="Times New Roman" w:eastAsia="Aptos" w:hAnsi="Times New Roman" w:cs="Times New Roman"/>
        </w:rPr>
      </w:pPr>
      <w:r w:rsidRPr="00FB13A4">
        <w:rPr>
          <w:rFonts w:ascii="Times New Roman" w:eastAsia="Aptos" w:hAnsi="Times New Roman" w:cs="Times New Roman"/>
        </w:rPr>
        <w:t xml:space="preserve">Laser Crystal (2024) Available at: </w:t>
      </w:r>
      <w:hyperlink r:id="rId36" w:tgtFrame="_blank" w:history="1">
        <w:r w:rsidRPr="00FB13A4">
          <w:rPr>
            <w:rStyle w:val="Hyperlink"/>
            <w:rFonts w:ascii="Times New Roman" w:eastAsia="Aptos" w:hAnsi="Times New Roman" w:cs="Times New Roman"/>
          </w:rPr>
          <w:t>The Benefits of an Employee of the Month Award | Laser Crystal</w:t>
        </w:r>
      </w:hyperlink>
      <w:r w:rsidRPr="00FB13A4">
        <w:rPr>
          <w:rFonts w:ascii="Times New Roman" w:eastAsia="Aptos" w:hAnsi="Times New Roman" w:cs="Times New Roman"/>
          <w:color w:val="FF0000"/>
        </w:rPr>
        <w:t xml:space="preserve"> </w:t>
      </w:r>
      <w:r w:rsidRPr="00FB13A4">
        <w:rPr>
          <w:rFonts w:ascii="Times New Roman" w:eastAsia="Aptos" w:hAnsi="Times New Roman" w:cs="Times New Roman"/>
        </w:rPr>
        <w:t>(Accessed</w:t>
      </w:r>
      <w:r w:rsidRPr="00FB13A4">
        <w:rPr>
          <w:rFonts w:ascii="Times New Roman" w:eastAsia="Aptos" w:hAnsi="Times New Roman" w:cs="Times New Roman"/>
        </w:rPr>
        <w:t>:</w:t>
      </w:r>
      <w:r w:rsidRPr="00FB13A4">
        <w:rPr>
          <w:rFonts w:ascii="Times New Roman" w:eastAsia="Aptos" w:hAnsi="Times New Roman" w:cs="Times New Roman"/>
        </w:rPr>
        <w:t xml:space="preserve"> 28/07/2024) </w:t>
      </w:r>
    </w:p>
    <w:p w14:paraId="1CBE1352" w14:textId="77777777" w:rsidR="006C0B67" w:rsidRPr="00FB13A4" w:rsidRDefault="006C0B67" w:rsidP="006C0B67">
      <w:pPr>
        <w:spacing w:after="0" w:line="360" w:lineRule="auto"/>
        <w:rPr>
          <w:rFonts w:ascii="Times New Roman" w:eastAsia="Times New Roman" w:hAnsi="Times New Roman" w:cs="Times New Roman"/>
          <w:color w:val="000000" w:themeColor="text1"/>
        </w:rPr>
      </w:pPr>
    </w:p>
    <w:p w14:paraId="0A8CF9CF" w14:textId="1441CF24" w:rsidR="255220F0" w:rsidRPr="00FB13A4" w:rsidRDefault="0944F25E" w:rsidP="00632559">
      <w:pPr>
        <w:shd w:val="clear" w:color="auto" w:fill="FFFFFF" w:themeFill="background1"/>
        <w:spacing w:after="0" w:line="360" w:lineRule="auto"/>
        <w:rPr>
          <w:rFonts w:ascii="Times New Roman" w:eastAsia="Times New Roman" w:hAnsi="Times New Roman" w:cs="Times New Roman"/>
        </w:rPr>
      </w:pPr>
      <w:r w:rsidRPr="00FB13A4">
        <w:rPr>
          <w:rFonts w:ascii="Times New Roman" w:eastAsia="Times New Roman" w:hAnsi="Times New Roman" w:cs="Times New Roman"/>
          <w:color w:val="000000" w:themeColor="text1"/>
        </w:rPr>
        <w:t xml:space="preserve">Morgan, K. (2022) </w:t>
      </w:r>
      <w:r w:rsidRPr="00FB13A4">
        <w:rPr>
          <w:rFonts w:ascii="Times New Roman" w:eastAsia="Times New Roman" w:hAnsi="Times New Roman" w:cs="Times New Roman"/>
          <w:i/>
          <w:iCs/>
          <w:color w:val="000000" w:themeColor="text1"/>
        </w:rPr>
        <w:t>Why workers just won't stop quitting</w:t>
      </w:r>
      <w:r w:rsidRPr="00FB13A4">
        <w:rPr>
          <w:rFonts w:ascii="Times New Roman" w:eastAsia="Times New Roman" w:hAnsi="Times New Roman" w:cs="Times New Roman"/>
          <w:color w:val="000000" w:themeColor="text1"/>
        </w:rPr>
        <w:t xml:space="preserve">. Available at: </w:t>
      </w:r>
      <w:hyperlink r:id="rId37">
        <w:r w:rsidRPr="00FB13A4">
          <w:rPr>
            <w:rStyle w:val="Hyperlink"/>
            <w:rFonts w:ascii="Times New Roman" w:eastAsia="Times New Roman" w:hAnsi="Times New Roman" w:cs="Times New Roman"/>
          </w:rPr>
          <w:t xml:space="preserve">Why workers just won’t stop quitting - BBC </w:t>
        </w:r>
        <w:proofErr w:type="spellStart"/>
        <w:r w:rsidRPr="00FB13A4">
          <w:rPr>
            <w:rStyle w:val="Hyperlink"/>
            <w:rFonts w:ascii="Times New Roman" w:eastAsia="Times New Roman" w:hAnsi="Times New Roman" w:cs="Times New Roman"/>
          </w:rPr>
          <w:t>Worklife</w:t>
        </w:r>
        <w:proofErr w:type="spellEnd"/>
      </w:hyperlink>
      <w:r w:rsidRPr="00FB13A4">
        <w:rPr>
          <w:rFonts w:ascii="Times New Roman" w:eastAsia="Times New Roman" w:hAnsi="Times New Roman" w:cs="Times New Roman"/>
          <w:color w:val="000000" w:themeColor="text1"/>
        </w:rPr>
        <w:t xml:space="preserve"> (Accessed: 07/07/2024)</w:t>
      </w:r>
      <w:r w:rsidRPr="00FB13A4">
        <w:rPr>
          <w:rFonts w:ascii="Times New Roman" w:eastAsia="Times New Roman" w:hAnsi="Times New Roman" w:cs="Times New Roman"/>
        </w:rPr>
        <w:t xml:space="preserve"> </w:t>
      </w:r>
    </w:p>
    <w:p w14:paraId="3BE00329" w14:textId="77777777" w:rsidR="006C0B67" w:rsidRPr="00FB13A4" w:rsidRDefault="006C0B67" w:rsidP="00632559">
      <w:pPr>
        <w:shd w:val="clear" w:color="auto" w:fill="FFFFFF" w:themeFill="background1"/>
        <w:spacing w:after="0" w:line="360" w:lineRule="auto"/>
        <w:rPr>
          <w:rFonts w:ascii="Times New Roman" w:hAnsi="Times New Roman" w:cs="Times New Roman"/>
        </w:rPr>
      </w:pPr>
    </w:p>
    <w:p w14:paraId="27374D8B" w14:textId="1F9D754D" w:rsidR="7F3D8252" w:rsidRPr="00FB13A4" w:rsidRDefault="7F3D8252" w:rsidP="00632559">
      <w:pPr>
        <w:spacing w:line="360" w:lineRule="auto"/>
        <w:rPr>
          <w:rFonts w:ascii="Times New Roman" w:eastAsia="Lato" w:hAnsi="Times New Roman" w:cs="Times New Roman"/>
          <w:color w:val="000000" w:themeColor="text1"/>
        </w:rPr>
      </w:pPr>
      <w:r w:rsidRPr="00FB13A4">
        <w:rPr>
          <w:rFonts w:ascii="Times New Roman" w:eastAsia="Lato" w:hAnsi="Times New Roman" w:cs="Times New Roman"/>
          <w:i/>
          <w:iCs/>
          <w:color w:val="000000" w:themeColor="text1"/>
        </w:rPr>
        <w:t>National Minimum Wage Act 1998, c. 39.</w:t>
      </w:r>
      <w:r w:rsidRPr="00FB13A4">
        <w:rPr>
          <w:rFonts w:ascii="Times New Roman" w:eastAsia="Lato" w:hAnsi="Times New Roman" w:cs="Times New Roman"/>
          <w:color w:val="000000" w:themeColor="text1"/>
        </w:rPr>
        <w:t xml:space="preserve"> Available at: </w:t>
      </w:r>
      <w:hyperlink r:id="rId38">
        <w:r w:rsidRPr="00FB13A4">
          <w:rPr>
            <w:rStyle w:val="Hyperlink"/>
            <w:rFonts w:ascii="Times New Roman" w:eastAsia="Lato" w:hAnsi="Times New Roman" w:cs="Times New Roman"/>
          </w:rPr>
          <w:t>National Minimum Wage Act 1998 (legislation.gov.uk)</w:t>
        </w:r>
      </w:hyperlink>
      <w:r w:rsidRPr="00FB13A4">
        <w:rPr>
          <w:rFonts w:ascii="Times New Roman" w:eastAsia="Lato" w:hAnsi="Times New Roman" w:cs="Times New Roman"/>
          <w:color w:val="000000" w:themeColor="text1"/>
        </w:rPr>
        <w:t xml:space="preserve"> (Accessed: 04/08/2024)</w:t>
      </w:r>
    </w:p>
    <w:p w14:paraId="03FE3786" w14:textId="4334AE4E" w:rsidR="255220F0" w:rsidRPr="00FB13A4" w:rsidRDefault="0947D791" w:rsidP="00632559">
      <w:pPr>
        <w:spacing w:line="360" w:lineRule="auto"/>
        <w:rPr>
          <w:rFonts w:ascii="Times New Roman" w:eastAsia="Times New Roman" w:hAnsi="Times New Roman" w:cs="Times New Roman"/>
        </w:rPr>
      </w:pPr>
      <w:r w:rsidRPr="00FB13A4">
        <w:rPr>
          <w:rFonts w:ascii="Times New Roman" w:eastAsia="Roboto" w:hAnsi="Times New Roman" w:cs="Times New Roman"/>
          <w:color w:val="222222"/>
        </w:rPr>
        <w:t xml:space="preserve">ONS (2018) </w:t>
      </w:r>
      <w:r w:rsidRPr="00FB13A4">
        <w:rPr>
          <w:rFonts w:ascii="Times New Roman" w:eastAsia="Roboto" w:hAnsi="Times New Roman" w:cs="Times New Roman"/>
          <w:i/>
          <w:iCs/>
          <w:color w:val="222222"/>
        </w:rPr>
        <w:t xml:space="preserve">Annual Survey of Hours and Earnings, Low pay and Annual Survey of Hours and Earnings pension results QMI. </w:t>
      </w:r>
      <w:r w:rsidRPr="00FB13A4">
        <w:rPr>
          <w:rFonts w:ascii="Times New Roman" w:eastAsia="Roboto" w:hAnsi="Times New Roman" w:cs="Times New Roman"/>
          <w:color w:val="222222"/>
        </w:rPr>
        <w:t>Available at:</w:t>
      </w:r>
      <w:r w:rsidRPr="00FB13A4">
        <w:rPr>
          <w:rFonts w:ascii="Times New Roman" w:eastAsia="Aptos" w:hAnsi="Times New Roman" w:cs="Times New Roman"/>
          <w:color w:val="000000" w:themeColor="text1"/>
        </w:rPr>
        <w:t xml:space="preserve"> </w:t>
      </w:r>
      <w:hyperlink r:id="rId39">
        <w:r w:rsidRPr="00FB13A4">
          <w:rPr>
            <w:rStyle w:val="Hyperlink"/>
            <w:rFonts w:ascii="Times New Roman" w:eastAsia="Aptos" w:hAnsi="Times New Roman" w:cs="Times New Roman"/>
          </w:rPr>
          <w:t>Annual Survey of Hours and Earnings, Low pay and Annual Survey of Hours and Earnings pension results QMI - Office for National Statistics (ons.gov.uk)</w:t>
        </w:r>
      </w:hyperlink>
      <w:r w:rsidRPr="00FB13A4">
        <w:rPr>
          <w:rFonts w:ascii="Times New Roman" w:eastAsia="Aptos" w:hAnsi="Times New Roman" w:cs="Times New Roman"/>
          <w:color w:val="000000" w:themeColor="text1"/>
        </w:rPr>
        <w:t xml:space="preserve"> (Accessed: 11/08/2024)</w:t>
      </w:r>
    </w:p>
    <w:p w14:paraId="076212E9" w14:textId="33C8E44D" w:rsidR="255220F0" w:rsidRPr="00FB13A4" w:rsidRDefault="07E8EF91" w:rsidP="00632559">
      <w:pPr>
        <w:spacing w:line="360" w:lineRule="auto"/>
        <w:rPr>
          <w:rFonts w:ascii="Times New Roman" w:eastAsia="Times New Roman" w:hAnsi="Times New Roman" w:cs="Times New Roman"/>
          <w:color w:val="000000" w:themeColor="text1"/>
        </w:rPr>
      </w:pPr>
      <w:proofErr w:type="spellStart"/>
      <w:r w:rsidRPr="00FB13A4">
        <w:rPr>
          <w:rFonts w:ascii="Times New Roman" w:eastAsia="Times New Roman" w:hAnsi="Times New Roman" w:cs="Times New Roman"/>
          <w:color w:val="000000" w:themeColor="text1"/>
        </w:rPr>
        <w:t>Suff</w:t>
      </w:r>
      <w:proofErr w:type="spellEnd"/>
      <w:r w:rsidRPr="00FB13A4">
        <w:rPr>
          <w:rFonts w:ascii="Times New Roman" w:eastAsia="Times New Roman" w:hAnsi="Times New Roman" w:cs="Times New Roman"/>
          <w:color w:val="000000" w:themeColor="text1"/>
        </w:rPr>
        <w:t xml:space="preserve">, R. (2019) </w:t>
      </w:r>
      <w:r w:rsidRPr="00FB13A4">
        <w:rPr>
          <w:rFonts w:ascii="Times New Roman" w:eastAsia="Times New Roman" w:hAnsi="Times New Roman" w:cs="Times New Roman"/>
          <w:i/>
          <w:iCs/>
          <w:color w:val="000000" w:themeColor="text1"/>
        </w:rPr>
        <w:t xml:space="preserve">Financial wellbeing is the poor relation of employee wellbeing. </w:t>
      </w:r>
      <w:r w:rsidRPr="00FB13A4">
        <w:rPr>
          <w:rFonts w:ascii="Times New Roman" w:eastAsia="Times New Roman" w:hAnsi="Times New Roman" w:cs="Times New Roman"/>
          <w:color w:val="000000" w:themeColor="text1"/>
        </w:rPr>
        <w:t xml:space="preserve">Available at: </w:t>
      </w:r>
      <w:hyperlink r:id="rId40">
        <w:r w:rsidRPr="00FB13A4">
          <w:rPr>
            <w:rStyle w:val="Hyperlink"/>
            <w:rFonts w:ascii="Times New Roman" w:eastAsia="Times New Roman" w:hAnsi="Times New Roman" w:cs="Times New Roman"/>
          </w:rPr>
          <w:t>Financial wellness is the poor relation of employee well-being | CIPD</w:t>
        </w:r>
      </w:hyperlink>
      <w:r w:rsidRPr="00FB13A4">
        <w:rPr>
          <w:rFonts w:ascii="Times New Roman" w:eastAsia="Times New Roman" w:hAnsi="Times New Roman" w:cs="Times New Roman"/>
          <w:color w:val="000000" w:themeColor="text1"/>
        </w:rPr>
        <w:t xml:space="preserve"> (Accessed: 21/07/2024) </w:t>
      </w:r>
    </w:p>
    <w:p w14:paraId="48B55A7C" w14:textId="2C975B08" w:rsidR="255220F0" w:rsidRPr="00FB13A4" w:rsidRDefault="07E8EF91" w:rsidP="00632559">
      <w:pPr>
        <w:spacing w:line="360" w:lineRule="auto"/>
        <w:rPr>
          <w:rFonts w:ascii="Times New Roman" w:eastAsia="Times New Roman" w:hAnsi="Times New Roman" w:cs="Times New Roman"/>
          <w:color w:val="000000" w:themeColor="text1"/>
        </w:rPr>
      </w:pPr>
      <w:proofErr w:type="spellStart"/>
      <w:r w:rsidRPr="00FB13A4">
        <w:rPr>
          <w:rFonts w:ascii="Times New Roman" w:eastAsia="Times New Roman" w:hAnsi="Times New Roman" w:cs="Times New Roman"/>
          <w:color w:val="000000" w:themeColor="text1"/>
        </w:rPr>
        <w:t>Suff</w:t>
      </w:r>
      <w:proofErr w:type="spellEnd"/>
      <w:r w:rsidRPr="00FB13A4">
        <w:rPr>
          <w:rFonts w:ascii="Times New Roman" w:eastAsia="Times New Roman" w:hAnsi="Times New Roman" w:cs="Times New Roman"/>
          <w:color w:val="000000" w:themeColor="text1"/>
        </w:rPr>
        <w:t xml:space="preserve">, R. (2024) </w:t>
      </w:r>
      <w:r w:rsidRPr="00FB13A4">
        <w:rPr>
          <w:rFonts w:ascii="Times New Roman" w:eastAsia="Times New Roman" w:hAnsi="Times New Roman" w:cs="Times New Roman"/>
          <w:i/>
          <w:iCs/>
          <w:color w:val="000000" w:themeColor="text1"/>
        </w:rPr>
        <w:t xml:space="preserve">Wellbeing at work. </w:t>
      </w:r>
      <w:r w:rsidRPr="00FB13A4">
        <w:rPr>
          <w:rFonts w:ascii="Times New Roman" w:eastAsia="Times New Roman" w:hAnsi="Times New Roman" w:cs="Times New Roman"/>
          <w:color w:val="000000" w:themeColor="text1"/>
        </w:rPr>
        <w:t xml:space="preserve">Available at: </w:t>
      </w:r>
      <w:hyperlink r:id="rId41">
        <w:r w:rsidRPr="00FB13A4">
          <w:rPr>
            <w:rStyle w:val="Hyperlink"/>
            <w:rFonts w:ascii="Times New Roman" w:eastAsia="Times New Roman" w:hAnsi="Times New Roman" w:cs="Times New Roman"/>
          </w:rPr>
          <w:t>Wellbein</w:t>
        </w:r>
        <w:r w:rsidRPr="00FB13A4">
          <w:rPr>
            <w:rStyle w:val="Hyperlink"/>
            <w:rFonts w:ascii="Times New Roman" w:eastAsia="Times New Roman" w:hAnsi="Times New Roman" w:cs="Times New Roman"/>
          </w:rPr>
          <w:t>g at Work | Factsheets | CIPD</w:t>
        </w:r>
      </w:hyperlink>
      <w:r w:rsidRPr="00FB13A4">
        <w:rPr>
          <w:rFonts w:ascii="Times New Roman" w:eastAsia="Times New Roman" w:hAnsi="Times New Roman" w:cs="Times New Roman"/>
          <w:color w:val="000000" w:themeColor="text1"/>
        </w:rPr>
        <w:t xml:space="preserve"> (Accessed: 22/07/2024)</w:t>
      </w:r>
    </w:p>
    <w:p w14:paraId="709E9475" w14:textId="72D77D3C" w:rsidR="255220F0" w:rsidRPr="00FB13A4" w:rsidRDefault="57B151D3" w:rsidP="00632559">
      <w:pPr>
        <w:spacing w:line="360" w:lineRule="auto"/>
        <w:rPr>
          <w:rFonts w:ascii="Times New Roman" w:hAnsi="Times New Roman" w:cs="Times New Roman"/>
        </w:rPr>
      </w:pPr>
      <w:r w:rsidRPr="00FB13A4">
        <w:rPr>
          <w:rFonts w:ascii="Times New Roman" w:eastAsia="Times New Roman" w:hAnsi="Times New Roman" w:cs="Times New Roman"/>
          <w:color w:val="333333"/>
        </w:rPr>
        <w:t xml:space="preserve">Taylor, S. and Woodhams, C. (2022) </w:t>
      </w:r>
      <w:r w:rsidRPr="00FB13A4">
        <w:rPr>
          <w:rFonts w:ascii="Times New Roman" w:eastAsia="Times New Roman" w:hAnsi="Times New Roman" w:cs="Times New Roman"/>
          <w:i/>
          <w:iCs/>
          <w:color w:val="333333"/>
        </w:rPr>
        <w:t>Human Resource Management: People and Organisations</w:t>
      </w:r>
      <w:r w:rsidRPr="00FB13A4">
        <w:rPr>
          <w:rFonts w:ascii="Times New Roman" w:eastAsia="Times New Roman" w:hAnsi="Times New Roman" w:cs="Times New Roman"/>
          <w:color w:val="333333"/>
        </w:rPr>
        <w:t xml:space="preserve">. 3rd </w:t>
      </w:r>
      <w:proofErr w:type="spellStart"/>
      <w:r w:rsidRPr="00FB13A4">
        <w:rPr>
          <w:rFonts w:ascii="Times New Roman" w:eastAsia="Times New Roman" w:hAnsi="Times New Roman" w:cs="Times New Roman"/>
          <w:color w:val="333333"/>
        </w:rPr>
        <w:t>edn</w:t>
      </w:r>
      <w:proofErr w:type="spellEnd"/>
      <w:r w:rsidRPr="00FB13A4">
        <w:rPr>
          <w:rFonts w:ascii="Times New Roman" w:eastAsia="Times New Roman" w:hAnsi="Times New Roman" w:cs="Times New Roman"/>
          <w:color w:val="333333"/>
        </w:rPr>
        <w:t>. New York: Kogan Page</w:t>
      </w:r>
      <w:r w:rsidRPr="00FB13A4">
        <w:rPr>
          <w:rFonts w:ascii="Times New Roman" w:eastAsia="Times New Roman" w:hAnsi="Times New Roman" w:cs="Times New Roman"/>
          <w:color w:val="000000" w:themeColor="text1"/>
        </w:rPr>
        <w:t xml:space="preserve"> </w:t>
      </w:r>
      <w:r w:rsidRPr="00FB13A4">
        <w:rPr>
          <w:rFonts w:ascii="Times New Roman" w:eastAsia="Times New Roman" w:hAnsi="Times New Roman" w:cs="Times New Roman"/>
        </w:rPr>
        <w:t xml:space="preserve"> </w:t>
      </w:r>
    </w:p>
    <w:p w14:paraId="4013EB44" w14:textId="60D48046" w:rsidR="64DE8D99" w:rsidRPr="00FB13A4" w:rsidRDefault="64DE8D99" w:rsidP="00632559">
      <w:pPr>
        <w:spacing w:line="360" w:lineRule="auto"/>
        <w:rPr>
          <w:rFonts w:ascii="Times New Roman" w:eastAsia="Times New Roman" w:hAnsi="Times New Roman" w:cs="Times New Roman"/>
        </w:rPr>
      </w:pPr>
      <w:r w:rsidRPr="00FB13A4">
        <w:rPr>
          <w:rFonts w:ascii="Times New Roman" w:eastAsia="Lato" w:hAnsi="Times New Roman" w:cs="Times New Roman"/>
          <w:color w:val="000000" w:themeColor="text1"/>
        </w:rPr>
        <w:t xml:space="preserve">UK Government. (2021) </w:t>
      </w:r>
      <w:r w:rsidRPr="00FB13A4">
        <w:rPr>
          <w:rFonts w:ascii="Times New Roman" w:eastAsia="Lato" w:hAnsi="Times New Roman" w:cs="Times New Roman"/>
          <w:i/>
          <w:iCs/>
          <w:color w:val="000000" w:themeColor="text1"/>
        </w:rPr>
        <w:t xml:space="preserve">Salary sacrifice for employers. </w:t>
      </w:r>
      <w:r w:rsidRPr="00FB13A4">
        <w:rPr>
          <w:rFonts w:ascii="Times New Roman" w:eastAsia="Lato" w:hAnsi="Times New Roman" w:cs="Times New Roman"/>
          <w:color w:val="000000" w:themeColor="text1"/>
        </w:rPr>
        <w:t xml:space="preserve">Available at: </w:t>
      </w:r>
      <w:hyperlink r:id="rId42">
        <w:r w:rsidRPr="00FB13A4">
          <w:rPr>
            <w:rStyle w:val="Hyperlink"/>
            <w:rFonts w:ascii="Times New Roman" w:eastAsia="Lato" w:hAnsi="Times New Roman" w:cs="Times New Roman"/>
          </w:rPr>
          <w:t>Salary sacrifice for employers - GOV.UK (www.gov.uk)</w:t>
        </w:r>
      </w:hyperlink>
      <w:r w:rsidRPr="00FB13A4">
        <w:rPr>
          <w:rFonts w:ascii="Times New Roman" w:eastAsia="Lato" w:hAnsi="Times New Roman" w:cs="Times New Roman"/>
          <w:color w:val="000000" w:themeColor="text1"/>
        </w:rPr>
        <w:t xml:space="preserve"> (Accessed: 04/08/2024)</w:t>
      </w:r>
    </w:p>
    <w:p w14:paraId="7FC768DC" w14:textId="40D50A40" w:rsidR="68F1E381" w:rsidRPr="00FB13A4" w:rsidRDefault="68F1E381" w:rsidP="00632559">
      <w:pPr>
        <w:spacing w:line="360" w:lineRule="auto"/>
        <w:rPr>
          <w:rFonts w:ascii="Times New Roman" w:eastAsia="Aptos" w:hAnsi="Times New Roman" w:cs="Times New Roman"/>
          <w:color w:val="FF0000"/>
        </w:rPr>
      </w:pPr>
      <w:r w:rsidRPr="00FB13A4">
        <w:rPr>
          <w:rFonts w:ascii="Times New Roman" w:eastAsia="Aptos" w:hAnsi="Times New Roman" w:cs="Times New Roman"/>
          <w:color w:val="000000" w:themeColor="text1"/>
        </w:rPr>
        <w:t xml:space="preserve">Urquhart, J. (2022) ‘Employees are three times more engagement when they feel supported by managers, study shows’, </w:t>
      </w:r>
      <w:r w:rsidRPr="00FB13A4">
        <w:rPr>
          <w:rFonts w:ascii="Times New Roman" w:eastAsia="Aptos" w:hAnsi="Times New Roman" w:cs="Times New Roman"/>
          <w:i/>
          <w:iCs/>
          <w:color w:val="000000" w:themeColor="text1"/>
        </w:rPr>
        <w:t xml:space="preserve">People Management, </w:t>
      </w:r>
      <w:r w:rsidRPr="00FB13A4">
        <w:rPr>
          <w:rFonts w:ascii="Times New Roman" w:eastAsia="Aptos" w:hAnsi="Times New Roman" w:cs="Times New Roman"/>
          <w:color w:val="000000" w:themeColor="text1"/>
        </w:rPr>
        <w:t>23</w:t>
      </w:r>
      <w:r w:rsidRPr="00FB13A4">
        <w:rPr>
          <w:rFonts w:ascii="Times New Roman" w:eastAsia="Aptos" w:hAnsi="Times New Roman" w:cs="Times New Roman"/>
          <w:color w:val="000000" w:themeColor="text1"/>
          <w:vertAlign w:val="superscript"/>
        </w:rPr>
        <w:t>rd</w:t>
      </w:r>
      <w:r w:rsidRPr="00FB13A4">
        <w:rPr>
          <w:rFonts w:ascii="Times New Roman" w:eastAsia="Aptos" w:hAnsi="Times New Roman" w:cs="Times New Roman"/>
          <w:color w:val="000000" w:themeColor="text1"/>
        </w:rPr>
        <w:t xml:space="preserve"> November. Available at: </w:t>
      </w:r>
      <w:hyperlink r:id="rId43">
        <w:r w:rsidRPr="00FB13A4">
          <w:rPr>
            <w:rStyle w:val="Hyperlink"/>
            <w:rFonts w:ascii="Times New Roman" w:eastAsia="Aptos" w:hAnsi="Times New Roman" w:cs="Times New Roman"/>
          </w:rPr>
          <w:t>Employees are three times more engaged when they feel supported by managers, study shows (peoplemanagement.co.uk)</w:t>
        </w:r>
      </w:hyperlink>
      <w:r w:rsidRPr="00FB13A4">
        <w:rPr>
          <w:rFonts w:ascii="Times New Roman" w:eastAsia="Aptos" w:hAnsi="Times New Roman" w:cs="Times New Roman"/>
          <w:color w:val="000000" w:themeColor="text1"/>
        </w:rPr>
        <w:t xml:space="preserve"> (Accessed: 22/07/2024)</w:t>
      </w:r>
    </w:p>
    <w:p w14:paraId="416FDECA" w14:textId="47B117AC" w:rsidR="255220F0" w:rsidRPr="00FB13A4" w:rsidRDefault="0CB5A329" w:rsidP="00632559">
      <w:pPr>
        <w:spacing w:line="360" w:lineRule="auto"/>
        <w:rPr>
          <w:rFonts w:ascii="Times New Roman" w:eastAsia="Times New Roman" w:hAnsi="Times New Roman" w:cs="Times New Roman"/>
          <w:color w:val="000000" w:themeColor="text1"/>
        </w:rPr>
      </w:pPr>
      <w:r w:rsidRPr="00FB13A4">
        <w:rPr>
          <w:rFonts w:ascii="Times New Roman" w:eastAsia="Times New Roman" w:hAnsi="Times New Roman" w:cs="Times New Roman"/>
          <w:color w:val="000000" w:themeColor="text1"/>
        </w:rPr>
        <w:lastRenderedPageBreak/>
        <w:t xml:space="preserve">Waite, K., Beevers, K., Small, N., Tomlinson, K. &amp; Hussain, S. (2021). </w:t>
      </w:r>
      <w:r w:rsidRPr="00FB13A4">
        <w:rPr>
          <w:rFonts w:ascii="Times New Roman" w:eastAsia="Times New Roman" w:hAnsi="Times New Roman" w:cs="Times New Roman"/>
          <w:i/>
          <w:iCs/>
          <w:color w:val="000000" w:themeColor="text1"/>
        </w:rPr>
        <w:t xml:space="preserve">People Practice: A complete guide. </w:t>
      </w:r>
      <w:r w:rsidRPr="00FB13A4">
        <w:rPr>
          <w:rFonts w:ascii="Times New Roman" w:eastAsia="Times New Roman" w:hAnsi="Times New Roman" w:cs="Times New Roman"/>
          <w:color w:val="000000" w:themeColor="text1"/>
        </w:rPr>
        <w:t xml:space="preserve">United Kingdom: Kogan Page.  </w:t>
      </w:r>
    </w:p>
    <w:p w14:paraId="19E90914" w14:textId="1B60961F" w:rsidR="649796E7" w:rsidRPr="00FB13A4" w:rsidRDefault="649796E7" w:rsidP="00632559">
      <w:pPr>
        <w:spacing w:line="360" w:lineRule="auto"/>
        <w:rPr>
          <w:rFonts w:ascii="Times New Roman" w:eastAsia="Aptos" w:hAnsi="Times New Roman" w:cs="Times New Roman"/>
          <w:color w:val="000000" w:themeColor="text1"/>
        </w:rPr>
      </w:pPr>
      <w:proofErr w:type="spellStart"/>
      <w:r w:rsidRPr="00FB13A4">
        <w:rPr>
          <w:rFonts w:ascii="Times New Roman" w:eastAsia="Aptos" w:hAnsi="Times New Roman" w:cs="Times New Roman"/>
          <w:color w:val="000000" w:themeColor="text1"/>
        </w:rPr>
        <w:t>Wietrak</w:t>
      </w:r>
      <w:proofErr w:type="spellEnd"/>
      <w:r w:rsidRPr="00FB13A4">
        <w:rPr>
          <w:rFonts w:ascii="Times New Roman" w:eastAsia="Aptos" w:hAnsi="Times New Roman" w:cs="Times New Roman"/>
          <w:color w:val="000000" w:themeColor="text1"/>
        </w:rPr>
        <w:t xml:space="preserve">, E., Rousseau, D. and Barends, E. (2021) </w:t>
      </w:r>
      <w:r w:rsidRPr="00FB13A4">
        <w:rPr>
          <w:rFonts w:ascii="Times New Roman" w:eastAsia="Aptos" w:hAnsi="Times New Roman" w:cs="Times New Roman"/>
          <w:i/>
          <w:iCs/>
          <w:color w:val="000000" w:themeColor="text1"/>
        </w:rPr>
        <w:t>Work motivation: an evidence review. Scientific summary.</w:t>
      </w:r>
      <w:r w:rsidRPr="00FB13A4">
        <w:rPr>
          <w:rFonts w:ascii="Times New Roman" w:eastAsia="Aptos" w:hAnsi="Times New Roman" w:cs="Times New Roman"/>
          <w:color w:val="000000" w:themeColor="text1"/>
        </w:rPr>
        <w:t xml:space="preserve"> London: Chartered Institute of Personnel and Development. Available at: </w:t>
      </w:r>
      <w:hyperlink r:id="rId44">
        <w:r w:rsidRPr="00FB13A4">
          <w:rPr>
            <w:rStyle w:val="Hyperlink"/>
            <w:rFonts w:ascii="Times New Roman" w:eastAsia="Aptos" w:hAnsi="Times New Roman" w:cs="Times New Roman"/>
          </w:rPr>
          <w:t>*Work motivation: an evidence review (cipd.org)</w:t>
        </w:r>
      </w:hyperlink>
      <w:r w:rsidRPr="00FB13A4">
        <w:rPr>
          <w:rFonts w:ascii="Times New Roman" w:eastAsia="Aptos" w:hAnsi="Times New Roman" w:cs="Times New Roman"/>
          <w:color w:val="000000" w:themeColor="text1"/>
        </w:rPr>
        <w:t xml:space="preserve"> (Accessed: 03/08/2024)</w:t>
      </w:r>
    </w:p>
    <w:p w14:paraId="04D79441" w14:textId="609E0562" w:rsidR="28DD1FED" w:rsidRPr="00FB13A4" w:rsidRDefault="28DD1FED" w:rsidP="00632559">
      <w:pPr>
        <w:spacing w:line="360" w:lineRule="auto"/>
        <w:rPr>
          <w:rFonts w:ascii="Times New Roman" w:hAnsi="Times New Roman" w:cs="Times New Roman"/>
        </w:rPr>
      </w:pPr>
      <w:proofErr w:type="spellStart"/>
      <w:r w:rsidRPr="00FB13A4">
        <w:rPr>
          <w:rFonts w:ascii="Times New Roman" w:eastAsia="Roboto" w:hAnsi="Times New Roman" w:cs="Times New Roman"/>
          <w:color w:val="212121"/>
        </w:rPr>
        <w:t>Xenikou</w:t>
      </w:r>
      <w:proofErr w:type="spellEnd"/>
      <w:r w:rsidRPr="00FB13A4">
        <w:rPr>
          <w:rFonts w:ascii="Times New Roman" w:eastAsia="Roboto" w:hAnsi="Times New Roman" w:cs="Times New Roman"/>
          <w:color w:val="212121"/>
        </w:rPr>
        <w:t xml:space="preserve">, A. (2017) ‘Transformational Leadership, Transactional Contingent Reward, and Organizational Identification: The Mediating Effect of Perceived Innovation and Goal Culture Orientations’, </w:t>
      </w:r>
      <w:r w:rsidRPr="00FB13A4">
        <w:rPr>
          <w:rFonts w:ascii="Times New Roman" w:eastAsia="Roboto" w:hAnsi="Times New Roman" w:cs="Times New Roman"/>
          <w:i/>
          <w:iCs/>
          <w:color w:val="212121"/>
        </w:rPr>
        <w:t xml:space="preserve">Front </w:t>
      </w:r>
      <w:proofErr w:type="spellStart"/>
      <w:r w:rsidRPr="00FB13A4">
        <w:rPr>
          <w:rFonts w:ascii="Times New Roman" w:eastAsia="Roboto" w:hAnsi="Times New Roman" w:cs="Times New Roman"/>
          <w:i/>
          <w:iCs/>
          <w:color w:val="212121"/>
        </w:rPr>
        <w:t>Psychol</w:t>
      </w:r>
      <w:proofErr w:type="spellEnd"/>
      <w:r w:rsidRPr="00FB13A4">
        <w:rPr>
          <w:rFonts w:ascii="Times New Roman" w:eastAsia="Roboto" w:hAnsi="Times New Roman" w:cs="Times New Roman"/>
          <w:i/>
          <w:iCs/>
          <w:color w:val="212121"/>
        </w:rPr>
        <w:t xml:space="preserve">, </w:t>
      </w:r>
      <w:r w:rsidRPr="00FB13A4">
        <w:rPr>
          <w:rFonts w:ascii="Times New Roman" w:eastAsia="Roboto" w:hAnsi="Times New Roman" w:cs="Times New Roman"/>
          <w:color w:val="212121"/>
        </w:rPr>
        <w:t xml:space="preserve">8(1754). Available at: </w:t>
      </w:r>
      <w:hyperlink r:id="rId45">
        <w:r w:rsidRPr="00FB13A4">
          <w:rPr>
            <w:rStyle w:val="Hyperlink"/>
            <w:rFonts w:ascii="Times New Roman" w:eastAsia="Helvetica" w:hAnsi="Times New Roman" w:cs="Times New Roman"/>
          </w:rPr>
          <w:t>10.3389/fpsyg.2017.01754</w:t>
        </w:r>
      </w:hyperlink>
      <w:r w:rsidRPr="00FB13A4">
        <w:rPr>
          <w:rFonts w:ascii="Times New Roman" w:eastAsia="Helvetica" w:hAnsi="Times New Roman" w:cs="Times New Roman"/>
          <w:color w:val="376FAA"/>
          <w:u w:val="single"/>
        </w:rPr>
        <w:t xml:space="preserve"> </w:t>
      </w:r>
      <w:r w:rsidRPr="00FB13A4">
        <w:rPr>
          <w:rFonts w:ascii="Times New Roman" w:eastAsia="Aptos" w:hAnsi="Times New Roman" w:cs="Times New Roman"/>
          <w:color w:val="000000" w:themeColor="text1"/>
        </w:rPr>
        <w:t xml:space="preserve">(Accessed: 13/07/2024) </w:t>
      </w:r>
      <w:r w:rsidRPr="00FB13A4">
        <w:rPr>
          <w:rFonts w:ascii="Times New Roman" w:eastAsia="Aptos" w:hAnsi="Times New Roman" w:cs="Times New Roman"/>
        </w:rPr>
        <w:t xml:space="preserve"> </w:t>
      </w:r>
    </w:p>
    <w:p w14:paraId="589841D7" w14:textId="56ECB696" w:rsidR="098A29D8" w:rsidRPr="00FB13A4" w:rsidRDefault="098A29D8" w:rsidP="00632559">
      <w:pPr>
        <w:spacing w:line="360" w:lineRule="auto"/>
        <w:rPr>
          <w:rFonts w:ascii="Times New Roman" w:eastAsia="Aptos" w:hAnsi="Times New Roman" w:cs="Times New Roman"/>
        </w:rPr>
      </w:pPr>
      <w:r w:rsidRPr="00FB13A4">
        <w:rPr>
          <w:rFonts w:ascii="Times New Roman" w:eastAsia="Aptos" w:hAnsi="Times New Roman" w:cs="Times New Roman"/>
        </w:rPr>
        <w:t xml:space="preserve">Young, J. (2024) </w:t>
      </w:r>
      <w:r w:rsidRPr="00FB13A4">
        <w:rPr>
          <w:rFonts w:ascii="Times New Roman" w:eastAsia="Aptos" w:hAnsi="Times New Roman" w:cs="Times New Roman"/>
          <w:i/>
          <w:iCs/>
        </w:rPr>
        <w:t xml:space="preserve">Employee engagement &amp; Motivation. </w:t>
      </w:r>
      <w:r w:rsidRPr="00FB13A4">
        <w:rPr>
          <w:rFonts w:ascii="Times New Roman" w:eastAsia="Aptos" w:hAnsi="Times New Roman" w:cs="Times New Roman"/>
        </w:rPr>
        <w:t xml:space="preserve">Available at: </w:t>
      </w:r>
      <w:hyperlink r:id="rId46">
        <w:r w:rsidRPr="00FB13A4">
          <w:rPr>
            <w:rStyle w:val="Hyperlink"/>
            <w:rFonts w:ascii="Times New Roman" w:eastAsia="Aptos" w:hAnsi="Times New Roman" w:cs="Times New Roman"/>
          </w:rPr>
          <w:t>Employee Engagement &amp; Motivation | Factsheets | CIPD</w:t>
        </w:r>
      </w:hyperlink>
      <w:r w:rsidRPr="00FB13A4">
        <w:rPr>
          <w:rFonts w:ascii="Times New Roman" w:eastAsia="Aptos" w:hAnsi="Times New Roman" w:cs="Times New Roman"/>
        </w:rPr>
        <w:t xml:space="preserve"> (Accessed: 11/08/2024) </w:t>
      </w:r>
    </w:p>
    <w:sectPr w:rsidR="098A29D8" w:rsidRPr="00FB13A4">
      <w:headerReference w:type="default" r:id="rId47"/>
      <w:footerReference w:type="defaul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F1A38" w14:textId="77777777" w:rsidR="00F05549" w:rsidRPr="00027151" w:rsidRDefault="00F05549">
      <w:pPr>
        <w:spacing w:after="0" w:line="240" w:lineRule="auto"/>
      </w:pPr>
      <w:r w:rsidRPr="00027151">
        <w:separator/>
      </w:r>
    </w:p>
  </w:endnote>
  <w:endnote w:type="continuationSeparator" w:id="0">
    <w:p w14:paraId="3EBF811B" w14:textId="77777777" w:rsidR="00F05549" w:rsidRPr="00027151" w:rsidRDefault="00F05549">
      <w:pPr>
        <w:spacing w:after="0" w:line="240" w:lineRule="auto"/>
      </w:pPr>
      <w:r w:rsidRPr="000271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AFF" w:usb1="5000217F" w:usb2="00000021" w:usb3="00000000" w:csb0="0000019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DCBFCE" w:rsidRPr="00027151" w14:paraId="17DA4905" w14:textId="77777777" w:rsidTr="1ADCBFCE">
      <w:trPr>
        <w:trHeight w:val="300"/>
      </w:trPr>
      <w:tc>
        <w:tcPr>
          <w:tcW w:w="3120" w:type="dxa"/>
        </w:tcPr>
        <w:p w14:paraId="139B9951" w14:textId="480D7F99" w:rsidR="1ADCBFCE" w:rsidRPr="00027151" w:rsidRDefault="1ADCBFCE" w:rsidP="1ADCBFCE">
          <w:pPr>
            <w:pStyle w:val="Header"/>
            <w:ind w:left="-115"/>
          </w:pPr>
        </w:p>
      </w:tc>
      <w:tc>
        <w:tcPr>
          <w:tcW w:w="3120" w:type="dxa"/>
        </w:tcPr>
        <w:p w14:paraId="755E613B" w14:textId="6B2ED17E" w:rsidR="1ADCBFCE" w:rsidRPr="00027151" w:rsidRDefault="1ADCBFCE" w:rsidP="1ADCBFCE">
          <w:pPr>
            <w:pStyle w:val="Header"/>
            <w:jc w:val="center"/>
          </w:pPr>
        </w:p>
      </w:tc>
      <w:tc>
        <w:tcPr>
          <w:tcW w:w="3120" w:type="dxa"/>
        </w:tcPr>
        <w:p w14:paraId="4F2D8106" w14:textId="2DCCA2E4" w:rsidR="1ADCBFCE" w:rsidRPr="00027151" w:rsidRDefault="1ADCBFCE" w:rsidP="1ADCBFCE">
          <w:pPr>
            <w:pStyle w:val="Header"/>
            <w:ind w:right="-115"/>
            <w:jc w:val="right"/>
          </w:pPr>
        </w:p>
        <w:p w14:paraId="16EC40E2" w14:textId="5EC91370" w:rsidR="1ADCBFCE" w:rsidRPr="00027151" w:rsidRDefault="1ADCBFCE" w:rsidP="1ADCBFCE">
          <w:pPr>
            <w:pStyle w:val="Header"/>
            <w:ind w:right="-115"/>
            <w:jc w:val="right"/>
          </w:pPr>
          <w:r w:rsidRPr="00027151">
            <w:fldChar w:fldCharType="begin"/>
          </w:r>
          <w:r w:rsidRPr="00027151">
            <w:instrText>PAGE</w:instrText>
          </w:r>
          <w:r w:rsidR="00000000" w:rsidRPr="00027151">
            <w:fldChar w:fldCharType="separate"/>
          </w:r>
          <w:r w:rsidR="003F7348" w:rsidRPr="00027151">
            <w:t>1</w:t>
          </w:r>
          <w:r w:rsidRPr="00027151">
            <w:fldChar w:fldCharType="end"/>
          </w:r>
        </w:p>
      </w:tc>
    </w:tr>
  </w:tbl>
  <w:p w14:paraId="0724E21C" w14:textId="72F127D2" w:rsidR="1ADCBFCE" w:rsidRPr="00027151" w:rsidRDefault="1ADCBFCE" w:rsidP="1ADCB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F05191" w14:textId="77777777" w:rsidR="00F05549" w:rsidRPr="00027151" w:rsidRDefault="00F05549">
      <w:pPr>
        <w:spacing w:after="0" w:line="240" w:lineRule="auto"/>
      </w:pPr>
      <w:r w:rsidRPr="00027151">
        <w:separator/>
      </w:r>
    </w:p>
  </w:footnote>
  <w:footnote w:type="continuationSeparator" w:id="0">
    <w:p w14:paraId="27E050C0" w14:textId="77777777" w:rsidR="00F05549" w:rsidRPr="00027151" w:rsidRDefault="00F05549">
      <w:pPr>
        <w:spacing w:after="0" w:line="240" w:lineRule="auto"/>
      </w:pPr>
      <w:r w:rsidRPr="0002715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DCBFCE" w:rsidRPr="00027151" w14:paraId="54276E52" w14:textId="77777777" w:rsidTr="1ADCBFCE">
      <w:trPr>
        <w:trHeight w:val="300"/>
      </w:trPr>
      <w:tc>
        <w:tcPr>
          <w:tcW w:w="3120" w:type="dxa"/>
        </w:tcPr>
        <w:p w14:paraId="78964693" w14:textId="79357DAB" w:rsidR="1ADCBFCE" w:rsidRPr="00027151" w:rsidRDefault="1ADCBFCE" w:rsidP="1ADCBFCE">
          <w:pPr>
            <w:pStyle w:val="Header"/>
            <w:ind w:left="-115"/>
          </w:pPr>
        </w:p>
      </w:tc>
      <w:tc>
        <w:tcPr>
          <w:tcW w:w="3120" w:type="dxa"/>
        </w:tcPr>
        <w:p w14:paraId="54CEDF97" w14:textId="1594DD4E" w:rsidR="1ADCBFCE" w:rsidRPr="00027151" w:rsidRDefault="1ADCBFCE" w:rsidP="1ADCBFCE">
          <w:pPr>
            <w:pStyle w:val="Header"/>
            <w:jc w:val="center"/>
          </w:pPr>
        </w:p>
      </w:tc>
      <w:tc>
        <w:tcPr>
          <w:tcW w:w="3120" w:type="dxa"/>
        </w:tcPr>
        <w:p w14:paraId="55266082" w14:textId="617ADE6B" w:rsidR="1ADCBFCE" w:rsidRPr="00027151" w:rsidRDefault="1ADCBFCE" w:rsidP="1ADCBFCE">
          <w:pPr>
            <w:pStyle w:val="Header"/>
            <w:ind w:right="-115"/>
            <w:jc w:val="right"/>
          </w:pPr>
        </w:p>
      </w:tc>
    </w:tr>
  </w:tbl>
  <w:p w14:paraId="3E1F845A" w14:textId="596A4B2A" w:rsidR="1ADCBFCE" w:rsidRPr="00027151" w:rsidRDefault="1ADCBFCE" w:rsidP="1ADCBFC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CzoWVxP" int2:invalidationBookmarkName="" int2:hashCode="Gnpt/FvJz+2PZ0" int2:id="eWP66u1n">
      <int2:state int2:value="Rejected" int2:type="AugLoop_Text_Critique"/>
    </int2:bookmark>
    <int2:bookmark int2:bookmarkName="_Int_QYL45leo" int2:invalidationBookmarkName="" int2:hashCode="3i7x9m3gQt7Mmc" int2:id="PM6Mr9L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2634D"/>
    <w:multiLevelType w:val="hybridMultilevel"/>
    <w:tmpl w:val="81C26362"/>
    <w:lvl w:ilvl="0" w:tplc="3746E642">
      <w:start w:val="1"/>
      <w:numFmt w:val="bullet"/>
      <w:lvlText w:val=""/>
      <w:lvlJc w:val="left"/>
      <w:pPr>
        <w:ind w:left="720" w:hanging="360"/>
      </w:pPr>
      <w:rPr>
        <w:rFonts w:ascii="Symbol" w:hAnsi="Symbol" w:hint="default"/>
      </w:rPr>
    </w:lvl>
    <w:lvl w:ilvl="1" w:tplc="F65CD684">
      <w:start w:val="1"/>
      <w:numFmt w:val="bullet"/>
      <w:lvlText w:val="o"/>
      <w:lvlJc w:val="left"/>
      <w:pPr>
        <w:ind w:left="1440" w:hanging="360"/>
      </w:pPr>
      <w:rPr>
        <w:rFonts w:ascii="Courier New" w:hAnsi="Courier New" w:hint="default"/>
      </w:rPr>
    </w:lvl>
    <w:lvl w:ilvl="2" w:tplc="1F3E0816">
      <w:start w:val="1"/>
      <w:numFmt w:val="bullet"/>
      <w:lvlText w:val=""/>
      <w:lvlJc w:val="left"/>
      <w:pPr>
        <w:ind w:left="2160" w:hanging="360"/>
      </w:pPr>
      <w:rPr>
        <w:rFonts w:ascii="Wingdings" w:hAnsi="Wingdings" w:hint="default"/>
      </w:rPr>
    </w:lvl>
    <w:lvl w:ilvl="3" w:tplc="83E8E876">
      <w:start w:val="1"/>
      <w:numFmt w:val="bullet"/>
      <w:lvlText w:val=""/>
      <w:lvlJc w:val="left"/>
      <w:pPr>
        <w:ind w:left="2880" w:hanging="360"/>
      </w:pPr>
      <w:rPr>
        <w:rFonts w:ascii="Symbol" w:hAnsi="Symbol" w:hint="default"/>
      </w:rPr>
    </w:lvl>
    <w:lvl w:ilvl="4" w:tplc="A6FA2EA8">
      <w:start w:val="1"/>
      <w:numFmt w:val="bullet"/>
      <w:lvlText w:val="o"/>
      <w:lvlJc w:val="left"/>
      <w:pPr>
        <w:ind w:left="3600" w:hanging="360"/>
      </w:pPr>
      <w:rPr>
        <w:rFonts w:ascii="Courier New" w:hAnsi="Courier New" w:hint="default"/>
      </w:rPr>
    </w:lvl>
    <w:lvl w:ilvl="5" w:tplc="6268ACBA">
      <w:start w:val="1"/>
      <w:numFmt w:val="bullet"/>
      <w:lvlText w:val=""/>
      <w:lvlJc w:val="left"/>
      <w:pPr>
        <w:ind w:left="4320" w:hanging="360"/>
      </w:pPr>
      <w:rPr>
        <w:rFonts w:ascii="Wingdings" w:hAnsi="Wingdings" w:hint="default"/>
      </w:rPr>
    </w:lvl>
    <w:lvl w:ilvl="6" w:tplc="E0FE2CDA">
      <w:start w:val="1"/>
      <w:numFmt w:val="bullet"/>
      <w:lvlText w:val=""/>
      <w:lvlJc w:val="left"/>
      <w:pPr>
        <w:ind w:left="5040" w:hanging="360"/>
      </w:pPr>
      <w:rPr>
        <w:rFonts w:ascii="Symbol" w:hAnsi="Symbol" w:hint="default"/>
      </w:rPr>
    </w:lvl>
    <w:lvl w:ilvl="7" w:tplc="FE7442BA">
      <w:start w:val="1"/>
      <w:numFmt w:val="bullet"/>
      <w:lvlText w:val="o"/>
      <w:lvlJc w:val="left"/>
      <w:pPr>
        <w:ind w:left="5760" w:hanging="360"/>
      </w:pPr>
      <w:rPr>
        <w:rFonts w:ascii="Courier New" w:hAnsi="Courier New" w:hint="default"/>
      </w:rPr>
    </w:lvl>
    <w:lvl w:ilvl="8" w:tplc="478AE738">
      <w:start w:val="1"/>
      <w:numFmt w:val="bullet"/>
      <w:lvlText w:val=""/>
      <w:lvlJc w:val="left"/>
      <w:pPr>
        <w:ind w:left="6480" w:hanging="360"/>
      </w:pPr>
      <w:rPr>
        <w:rFonts w:ascii="Wingdings" w:hAnsi="Wingdings" w:hint="default"/>
      </w:rPr>
    </w:lvl>
  </w:abstractNum>
  <w:abstractNum w:abstractNumId="1" w15:restartNumberingAfterBreak="0">
    <w:nsid w:val="18FBE621"/>
    <w:multiLevelType w:val="hybridMultilevel"/>
    <w:tmpl w:val="B24A4886"/>
    <w:lvl w:ilvl="0" w:tplc="A47EDE3A">
      <w:start w:val="5"/>
      <w:numFmt w:val="decimal"/>
      <w:lvlText w:val="%1)"/>
      <w:lvlJc w:val="left"/>
      <w:pPr>
        <w:ind w:left="720" w:hanging="360"/>
      </w:pPr>
    </w:lvl>
    <w:lvl w:ilvl="1" w:tplc="FE1620EC">
      <w:start w:val="1"/>
      <w:numFmt w:val="lowerLetter"/>
      <w:lvlText w:val="%2."/>
      <w:lvlJc w:val="left"/>
      <w:pPr>
        <w:ind w:left="1440" w:hanging="360"/>
      </w:pPr>
    </w:lvl>
    <w:lvl w:ilvl="2" w:tplc="84BCA14E">
      <w:start w:val="1"/>
      <w:numFmt w:val="lowerRoman"/>
      <w:lvlText w:val="%3."/>
      <w:lvlJc w:val="right"/>
      <w:pPr>
        <w:ind w:left="2160" w:hanging="180"/>
      </w:pPr>
    </w:lvl>
    <w:lvl w:ilvl="3" w:tplc="D638A9F6">
      <w:start w:val="1"/>
      <w:numFmt w:val="decimal"/>
      <w:lvlText w:val="%4."/>
      <w:lvlJc w:val="left"/>
      <w:pPr>
        <w:ind w:left="2880" w:hanging="360"/>
      </w:pPr>
    </w:lvl>
    <w:lvl w:ilvl="4" w:tplc="E826B1A0">
      <w:start w:val="1"/>
      <w:numFmt w:val="lowerLetter"/>
      <w:lvlText w:val="%5."/>
      <w:lvlJc w:val="left"/>
      <w:pPr>
        <w:ind w:left="3600" w:hanging="360"/>
      </w:pPr>
    </w:lvl>
    <w:lvl w:ilvl="5" w:tplc="D0F85DC4">
      <w:start w:val="1"/>
      <w:numFmt w:val="lowerRoman"/>
      <w:lvlText w:val="%6."/>
      <w:lvlJc w:val="right"/>
      <w:pPr>
        <w:ind w:left="4320" w:hanging="180"/>
      </w:pPr>
    </w:lvl>
    <w:lvl w:ilvl="6" w:tplc="BAAE2DD2">
      <w:start w:val="1"/>
      <w:numFmt w:val="decimal"/>
      <w:lvlText w:val="%7."/>
      <w:lvlJc w:val="left"/>
      <w:pPr>
        <w:ind w:left="5040" w:hanging="360"/>
      </w:pPr>
    </w:lvl>
    <w:lvl w:ilvl="7" w:tplc="21562334">
      <w:start w:val="1"/>
      <w:numFmt w:val="lowerLetter"/>
      <w:lvlText w:val="%8."/>
      <w:lvlJc w:val="left"/>
      <w:pPr>
        <w:ind w:left="5760" w:hanging="360"/>
      </w:pPr>
    </w:lvl>
    <w:lvl w:ilvl="8" w:tplc="F4D40910">
      <w:start w:val="1"/>
      <w:numFmt w:val="lowerRoman"/>
      <w:lvlText w:val="%9."/>
      <w:lvlJc w:val="right"/>
      <w:pPr>
        <w:ind w:left="6480" w:hanging="180"/>
      </w:pPr>
    </w:lvl>
  </w:abstractNum>
  <w:abstractNum w:abstractNumId="2" w15:restartNumberingAfterBreak="0">
    <w:nsid w:val="1D811C2F"/>
    <w:multiLevelType w:val="hybridMultilevel"/>
    <w:tmpl w:val="BF3AC070"/>
    <w:lvl w:ilvl="0" w:tplc="1A6052BC">
      <w:start w:val="9"/>
      <w:numFmt w:val="decimal"/>
      <w:lvlText w:val="%1)"/>
      <w:lvlJc w:val="left"/>
      <w:pPr>
        <w:ind w:left="720" w:hanging="360"/>
      </w:pPr>
    </w:lvl>
    <w:lvl w:ilvl="1" w:tplc="8EA03090">
      <w:start w:val="1"/>
      <w:numFmt w:val="lowerLetter"/>
      <w:lvlText w:val="%2."/>
      <w:lvlJc w:val="left"/>
      <w:pPr>
        <w:ind w:left="1440" w:hanging="360"/>
      </w:pPr>
    </w:lvl>
    <w:lvl w:ilvl="2" w:tplc="93245626">
      <w:start w:val="1"/>
      <w:numFmt w:val="lowerRoman"/>
      <w:lvlText w:val="%3."/>
      <w:lvlJc w:val="right"/>
      <w:pPr>
        <w:ind w:left="2160" w:hanging="180"/>
      </w:pPr>
    </w:lvl>
    <w:lvl w:ilvl="3" w:tplc="83805C3E">
      <w:start w:val="1"/>
      <w:numFmt w:val="decimal"/>
      <w:lvlText w:val="%4."/>
      <w:lvlJc w:val="left"/>
      <w:pPr>
        <w:ind w:left="2880" w:hanging="360"/>
      </w:pPr>
    </w:lvl>
    <w:lvl w:ilvl="4" w:tplc="0A8AC992">
      <w:start w:val="1"/>
      <w:numFmt w:val="lowerLetter"/>
      <w:lvlText w:val="%5."/>
      <w:lvlJc w:val="left"/>
      <w:pPr>
        <w:ind w:left="3600" w:hanging="360"/>
      </w:pPr>
    </w:lvl>
    <w:lvl w:ilvl="5" w:tplc="868AE7D2">
      <w:start w:val="1"/>
      <w:numFmt w:val="lowerRoman"/>
      <w:lvlText w:val="%6."/>
      <w:lvlJc w:val="right"/>
      <w:pPr>
        <w:ind w:left="4320" w:hanging="180"/>
      </w:pPr>
    </w:lvl>
    <w:lvl w:ilvl="6" w:tplc="F7ECAB78">
      <w:start w:val="1"/>
      <w:numFmt w:val="decimal"/>
      <w:lvlText w:val="%7."/>
      <w:lvlJc w:val="left"/>
      <w:pPr>
        <w:ind w:left="5040" w:hanging="360"/>
      </w:pPr>
    </w:lvl>
    <w:lvl w:ilvl="7" w:tplc="CC4C123E">
      <w:start w:val="1"/>
      <w:numFmt w:val="lowerLetter"/>
      <w:lvlText w:val="%8."/>
      <w:lvlJc w:val="left"/>
      <w:pPr>
        <w:ind w:left="5760" w:hanging="360"/>
      </w:pPr>
    </w:lvl>
    <w:lvl w:ilvl="8" w:tplc="358A5208">
      <w:start w:val="1"/>
      <w:numFmt w:val="lowerRoman"/>
      <w:lvlText w:val="%9."/>
      <w:lvlJc w:val="right"/>
      <w:pPr>
        <w:ind w:left="6480" w:hanging="180"/>
      </w:pPr>
    </w:lvl>
  </w:abstractNum>
  <w:abstractNum w:abstractNumId="3" w15:restartNumberingAfterBreak="0">
    <w:nsid w:val="1F178B41"/>
    <w:multiLevelType w:val="hybridMultilevel"/>
    <w:tmpl w:val="2370C3A8"/>
    <w:lvl w:ilvl="0" w:tplc="803C1542">
      <w:start w:val="8"/>
      <w:numFmt w:val="decimal"/>
      <w:lvlText w:val="%1)"/>
      <w:lvlJc w:val="left"/>
      <w:pPr>
        <w:ind w:left="720" w:hanging="360"/>
      </w:pPr>
    </w:lvl>
    <w:lvl w:ilvl="1" w:tplc="0CE8A66C">
      <w:start w:val="1"/>
      <w:numFmt w:val="lowerLetter"/>
      <w:lvlText w:val="%2."/>
      <w:lvlJc w:val="left"/>
      <w:pPr>
        <w:ind w:left="1440" w:hanging="360"/>
      </w:pPr>
    </w:lvl>
    <w:lvl w:ilvl="2" w:tplc="25709DBE">
      <w:start w:val="1"/>
      <w:numFmt w:val="lowerRoman"/>
      <w:lvlText w:val="%3."/>
      <w:lvlJc w:val="right"/>
      <w:pPr>
        <w:ind w:left="2160" w:hanging="180"/>
      </w:pPr>
    </w:lvl>
    <w:lvl w:ilvl="3" w:tplc="FE80388A">
      <w:start w:val="1"/>
      <w:numFmt w:val="decimal"/>
      <w:lvlText w:val="%4."/>
      <w:lvlJc w:val="left"/>
      <w:pPr>
        <w:ind w:left="2880" w:hanging="360"/>
      </w:pPr>
    </w:lvl>
    <w:lvl w:ilvl="4" w:tplc="8196DDBE">
      <w:start w:val="1"/>
      <w:numFmt w:val="lowerLetter"/>
      <w:lvlText w:val="%5."/>
      <w:lvlJc w:val="left"/>
      <w:pPr>
        <w:ind w:left="3600" w:hanging="360"/>
      </w:pPr>
    </w:lvl>
    <w:lvl w:ilvl="5" w:tplc="504C0B04">
      <w:start w:val="1"/>
      <w:numFmt w:val="lowerRoman"/>
      <w:lvlText w:val="%6."/>
      <w:lvlJc w:val="right"/>
      <w:pPr>
        <w:ind w:left="4320" w:hanging="180"/>
      </w:pPr>
    </w:lvl>
    <w:lvl w:ilvl="6" w:tplc="FBE40878">
      <w:start w:val="1"/>
      <w:numFmt w:val="decimal"/>
      <w:lvlText w:val="%7."/>
      <w:lvlJc w:val="left"/>
      <w:pPr>
        <w:ind w:left="5040" w:hanging="360"/>
      </w:pPr>
    </w:lvl>
    <w:lvl w:ilvl="7" w:tplc="59046276">
      <w:start w:val="1"/>
      <w:numFmt w:val="lowerLetter"/>
      <w:lvlText w:val="%8."/>
      <w:lvlJc w:val="left"/>
      <w:pPr>
        <w:ind w:left="5760" w:hanging="360"/>
      </w:pPr>
    </w:lvl>
    <w:lvl w:ilvl="8" w:tplc="A77CC5E4">
      <w:start w:val="1"/>
      <w:numFmt w:val="lowerRoman"/>
      <w:lvlText w:val="%9."/>
      <w:lvlJc w:val="right"/>
      <w:pPr>
        <w:ind w:left="6480" w:hanging="180"/>
      </w:pPr>
    </w:lvl>
  </w:abstractNum>
  <w:abstractNum w:abstractNumId="4" w15:restartNumberingAfterBreak="0">
    <w:nsid w:val="31D75239"/>
    <w:multiLevelType w:val="hybridMultilevel"/>
    <w:tmpl w:val="310C0062"/>
    <w:lvl w:ilvl="0" w:tplc="2DF80080">
      <w:start w:val="1"/>
      <w:numFmt w:val="decimal"/>
      <w:lvlText w:val="%1)"/>
      <w:lvlJc w:val="left"/>
      <w:pPr>
        <w:ind w:left="720" w:hanging="360"/>
      </w:pPr>
    </w:lvl>
    <w:lvl w:ilvl="1" w:tplc="A2227534">
      <w:start w:val="1"/>
      <w:numFmt w:val="lowerLetter"/>
      <w:lvlText w:val="%2."/>
      <w:lvlJc w:val="left"/>
      <w:pPr>
        <w:ind w:left="1440" w:hanging="360"/>
      </w:pPr>
    </w:lvl>
    <w:lvl w:ilvl="2" w:tplc="E03A9F96">
      <w:start w:val="1"/>
      <w:numFmt w:val="lowerRoman"/>
      <w:lvlText w:val="%3."/>
      <w:lvlJc w:val="right"/>
      <w:pPr>
        <w:ind w:left="2160" w:hanging="180"/>
      </w:pPr>
    </w:lvl>
    <w:lvl w:ilvl="3" w:tplc="A6DE1528">
      <w:start w:val="1"/>
      <w:numFmt w:val="decimal"/>
      <w:lvlText w:val="%4."/>
      <w:lvlJc w:val="left"/>
      <w:pPr>
        <w:ind w:left="2880" w:hanging="360"/>
      </w:pPr>
    </w:lvl>
    <w:lvl w:ilvl="4" w:tplc="0A523A50">
      <w:start w:val="1"/>
      <w:numFmt w:val="lowerLetter"/>
      <w:lvlText w:val="%5."/>
      <w:lvlJc w:val="left"/>
      <w:pPr>
        <w:ind w:left="3600" w:hanging="360"/>
      </w:pPr>
    </w:lvl>
    <w:lvl w:ilvl="5" w:tplc="A14C5FE2">
      <w:start w:val="1"/>
      <w:numFmt w:val="lowerRoman"/>
      <w:lvlText w:val="%6."/>
      <w:lvlJc w:val="right"/>
      <w:pPr>
        <w:ind w:left="4320" w:hanging="180"/>
      </w:pPr>
    </w:lvl>
    <w:lvl w:ilvl="6" w:tplc="FB3CC7CE">
      <w:start w:val="1"/>
      <w:numFmt w:val="decimal"/>
      <w:lvlText w:val="%7."/>
      <w:lvlJc w:val="left"/>
      <w:pPr>
        <w:ind w:left="5040" w:hanging="360"/>
      </w:pPr>
    </w:lvl>
    <w:lvl w:ilvl="7" w:tplc="CF14DDE6">
      <w:start w:val="1"/>
      <w:numFmt w:val="lowerLetter"/>
      <w:lvlText w:val="%8."/>
      <w:lvlJc w:val="left"/>
      <w:pPr>
        <w:ind w:left="5760" w:hanging="360"/>
      </w:pPr>
    </w:lvl>
    <w:lvl w:ilvl="8" w:tplc="669E58BA">
      <w:start w:val="1"/>
      <w:numFmt w:val="lowerRoman"/>
      <w:lvlText w:val="%9."/>
      <w:lvlJc w:val="right"/>
      <w:pPr>
        <w:ind w:left="6480" w:hanging="180"/>
      </w:pPr>
    </w:lvl>
  </w:abstractNum>
  <w:abstractNum w:abstractNumId="5" w15:restartNumberingAfterBreak="0">
    <w:nsid w:val="39A42146"/>
    <w:multiLevelType w:val="hybridMultilevel"/>
    <w:tmpl w:val="9C96D794"/>
    <w:lvl w:ilvl="0" w:tplc="D842FA4C">
      <w:start w:val="7"/>
      <w:numFmt w:val="decimal"/>
      <w:lvlText w:val="%1)"/>
      <w:lvlJc w:val="left"/>
      <w:pPr>
        <w:ind w:left="720" w:hanging="360"/>
      </w:pPr>
    </w:lvl>
    <w:lvl w:ilvl="1" w:tplc="FFC84530">
      <w:start w:val="1"/>
      <w:numFmt w:val="lowerLetter"/>
      <w:lvlText w:val="%2."/>
      <w:lvlJc w:val="left"/>
      <w:pPr>
        <w:ind w:left="1440" w:hanging="360"/>
      </w:pPr>
    </w:lvl>
    <w:lvl w:ilvl="2" w:tplc="B054F83E">
      <w:start w:val="1"/>
      <w:numFmt w:val="lowerRoman"/>
      <w:lvlText w:val="%3."/>
      <w:lvlJc w:val="right"/>
      <w:pPr>
        <w:ind w:left="2160" w:hanging="180"/>
      </w:pPr>
    </w:lvl>
    <w:lvl w:ilvl="3" w:tplc="07047DB6">
      <w:start w:val="1"/>
      <w:numFmt w:val="decimal"/>
      <w:lvlText w:val="%4."/>
      <w:lvlJc w:val="left"/>
      <w:pPr>
        <w:ind w:left="2880" w:hanging="360"/>
      </w:pPr>
    </w:lvl>
    <w:lvl w:ilvl="4" w:tplc="1F6614A2">
      <w:start w:val="1"/>
      <w:numFmt w:val="lowerLetter"/>
      <w:lvlText w:val="%5."/>
      <w:lvlJc w:val="left"/>
      <w:pPr>
        <w:ind w:left="3600" w:hanging="360"/>
      </w:pPr>
    </w:lvl>
    <w:lvl w:ilvl="5" w:tplc="F274021A">
      <w:start w:val="1"/>
      <w:numFmt w:val="lowerRoman"/>
      <w:lvlText w:val="%6."/>
      <w:lvlJc w:val="right"/>
      <w:pPr>
        <w:ind w:left="4320" w:hanging="180"/>
      </w:pPr>
    </w:lvl>
    <w:lvl w:ilvl="6" w:tplc="1ED40D40">
      <w:start w:val="1"/>
      <w:numFmt w:val="decimal"/>
      <w:lvlText w:val="%7."/>
      <w:lvlJc w:val="left"/>
      <w:pPr>
        <w:ind w:left="5040" w:hanging="360"/>
      </w:pPr>
    </w:lvl>
    <w:lvl w:ilvl="7" w:tplc="AF50101A">
      <w:start w:val="1"/>
      <w:numFmt w:val="lowerLetter"/>
      <w:lvlText w:val="%8."/>
      <w:lvlJc w:val="left"/>
      <w:pPr>
        <w:ind w:left="5760" w:hanging="360"/>
      </w:pPr>
    </w:lvl>
    <w:lvl w:ilvl="8" w:tplc="07D4A086">
      <w:start w:val="1"/>
      <w:numFmt w:val="lowerRoman"/>
      <w:lvlText w:val="%9."/>
      <w:lvlJc w:val="right"/>
      <w:pPr>
        <w:ind w:left="6480" w:hanging="180"/>
      </w:pPr>
    </w:lvl>
  </w:abstractNum>
  <w:abstractNum w:abstractNumId="6" w15:restartNumberingAfterBreak="0">
    <w:nsid w:val="4A73D63B"/>
    <w:multiLevelType w:val="hybridMultilevel"/>
    <w:tmpl w:val="89C4A906"/>
    <w:lvl w:ilvl="0" w:tplc="FC086F92">
      <w:start w:val="2"/>
      <w:numFmt w:val="decimal"/>
      <w:lvlText w:val="%1)"/>
      <w:lvlJc w:val="left"/>
      <w:pPr>
        <w:ind w:left="720" w:hanging="360"/>
      </w:pPr>
    </w:lvl>
    <w:lvl w:ilvl="1" w:tplc="B82E44C6">
      <w:start w:val="1"/>
      <w:numFmt w:val="lowerLetter"/>
      <w:lvlText w:val="%2."/>
      <w:lvlJc w:val="left"/>
      <w:pPr>
        <w:ind w:left="1440" w:hanging="360"/>
      </w:pPr>
    </w:lvl>
    <w:lvl w:ilvl="2" w:tplc="AD307DEA">
      <w:start w:val="1"/>
      <w:numFmt w:val="lowerRoman"/>
      <w:lvlText w:val="%3."/>
      <w:lvlJc w:val="right"/>
      <w:pPr>
        <w:ind w:left="2160" w:hanging="180"/>
      </w:pPr>
    </w:lvl>
    <w:lvl w:ilvl="3" w:tplc="E098A856">
      <w:start w:val="1"/>
      <w:numFmt w:val="decimal"/>
      <w:lvlText w:val="%4."/>
      <w:lvlJc w:val="left"/>
      <w:pPr>
        <w:ind w:left="2880" w:hanging="360"/>
      </w:pPr>
    </w:lvl>
    <w:lvl w:ilvl="4" w:tplc="8C9EFE44">
      <w:start w:val="1"/>
      <w:numFmt w:val="lowerLetter"/>
      <w:lvlText w:val="%5."/>
      <w:lvlJc w:val="left"/>
      <w:pPr>
        <w:ind w:left="3600" w:hanging="360"/>
      </w:pPr>
    </w:lvl>
    <w:lvl w:ilvl="5" w:tplc="FE0EF620">
      <w:start w:val="1"/>
      <w:numFmt w:val="lowerRoman"/>
      <w:lvlText w:val="%6."/>
      <w:lvlJc w:val="right"/>
      <w:pPr>
        <w:ind w:left="4320" w:hanging="180"/>
      </w:pPr>
    </w:lvl>
    <w:lvl w:ilvl="6" w:tplc="C5D86BD8">
      <w:start w:val="1"/>
      <w:numFmt w:val="decimal"/>
      <w:lvlText w:val="%7."/>
      <w:lvlJc w:val="left"/>
      <w:pPr>
        <w:ind w:left="5040" w:hanging="360"/>
      </w:pPr>
    </w:lvl>
    <w:lvl w:ilvl="7" w:tplc="B0BE1E62">
      <w:start w:val="1"/>
      <w:numFmt w:val="lowerLetter"/>
      <w:lvlText w:val="%8."/>
      <w:lvlJc w:val="left"/>
      <w:pPr>
        <w:ind w:left="5760" w:hanging="360"/>
      </w:pPr>
    </w:lvl>
    <w:lvl w:ilvl="8" w:tplc="F8544DD0">
      <w:start w:val="1"/>
      <w:numFmt w:val="lowerRoman"/>
      <w:lvlText w:val="%9."/>
      <w:lvlJc w:val="right"/>
      <w:pPr>
        <w:ind w:left="6480" w:hanging="180"/>
      </w:pPr>
    </w:lvl>
  </w:abstractNum>
  <w:abstractNum w:abstractNumId="7" w15:restartNumberingAfterBreak="0">
    <w:nsid w:val="4ABCF145"/>
    <w:multiLevelType w:val="hybridMultilevel"/>
    <w:tmpl w:val="08A8557A"/>
    <w:lvl w:ilvl="0" w:tplc="954E622E">
      <w:start w:val="1"/>
      <w:numFmt w:val="bullet"/>
      <w:lvlText w:val=""/>
      <w:lvlJc w:val="left"/>
      <w:pPr>
        <w:ind w:left="720" w:hanging="360"/>
      </w:pPr>
      <w:rPr>
        <w:rFonts w:ascii="Symbol" w:hAnsi="Symbol" w:hint="default"/>
      </w:rPr>
    </w:lvl>
    <w:lvl w:ilvl="1" w:tplc="020E17BC">
      <w:start w:val="1"/>
      <w:numFmt w:val="bullet"/>
      <w:lvlText w:val="o"/>
      <w:lvlJc w:val="left"/>
      <w:pPr>
        <w:ind w:left="1440" w:hanging="360"/>
      </w:pPr>
      <w:rPr>
        <w:rFonts w:ascii="Courier New" w:hAnsi="Courier New" w:hint="default"/>
      </w:rPr>
    </w:lvl>
    <w:lvl w:ilvl="2" w:tplc="F68A90CC">
      <w:start w:val="1"/>
      <w:numFmt w:val="bullet"/>
      <w:lvlText w:val=""/>
      <w:lvlJc w:val="left"/>
      <w:pPr>
        <w:ind w:left="2160" w:hanging="360"/>
      </w:pPr>
      <w:rPr>
        <w:rFonts w:ascii="Wingdings" w:hAnsi="Wingdings" w:hint="default"/>
      </w:rPr>
    </w:lvl>
    <w:lvl w:ilvl="3" w:tplc="6B8078C8">
      <w:start w:val="1"/>
      <w:numFmt w:val="bullet"/>
      <w:lvlText w:val=""/>
      <w:lvlJc w:val="left"/>
      <w:pPr>
        <w:ind w:left="2880" w:hanging="360"/>
      </w:pPr>
      <w:rPr>
        <w:rFonts w:ascii="Symbol" w:hAnsi="Symbol" w:hint="default"/>
      </w:rPr>
    </w:lvl>
    <w:lvl w:ilvl="4" w:tplc="06786F62">
      <w:start w:val="1"/>
      <w:numFmt w:val="bullet"/>
      <w:lvlText w:val="o"/>
      <w:lvlJc w:val="left"/>
      <w:pPr>
        <w:ind w:left="3600" w:hanging="360"/>
      </w:pPr>
      <w:rPr>
        <w:rFonts w:ascii="Courier New" w:hAnsi="Courier New" w:hint="default"/>
      </w:rPr>
    </w:lvl>
    <w:lvl w:ilvl="5" w:tplc="73A04CAA">
      <w:start w:val="1"/>
      <w:numFmt w:val="bullet"/>
      <w:lvlText w:val=""/>
      <w:lvlJc w:val="left"/>
      <w:pPr>
        <w:ind w:left="4320" w:hanging="360"/>
      </w:pPr>
      <w:rPr>
        <w:rFonts w:ascii="Wingdings" w:hAnsi="Wingdings" w:hint="default"/>
      </w:rPr>
    </w:lvl>
    <w:lvl w:ilvl="6" w:tplc="9E409522">
      <w:start w:val="1"/>
      <w:numFmt w:val="bullet"/>
      <w:lvlText w:val=""/>
      <w:lvlJc w:val="left"/>
      <w:pPr>
        <w:ind w:left="5040" w:hanging="360"/>
      </w:pPr>
      <w:rPr>
        <w:rFonts w:ascii="Symbol" w:hAnsi="Symbol" w:hint="default"/>
      </w:rPr>
    </w:lvl>
    <w:lvl w:ilvl="7" w:tplc="A4807446">
      <w:start w:val="1"/>
      <w:numFmt w:val="bullet"/>
      <w:lvlText w:val="o"/>
      <w:lvlJc w:val="left"/>
      <w:pPr>
        <w:ind w:left="5760" w:hanging="360"/>
      </w:pPr>
      <w:rPr>
        <w:rFonts w:ascii="Courier New" w:hAnsi="Courier New" w:hint="default"/>
      </w:rPr>
    </w:lvl>
    <w:lvl w:ilvl="8" w:tplc="0D0CDA62">
      <w:start w:val="1"/>
      <w:numFmt w:val="bullet"/>
      <w:lvlText w:val=""/>
      <w:lvlJc w:val="left"/>
      <w:pPr>
        <w:ind w:left="6480" w:hanging="360"/>
      </w:pPr>
      <w:rPr>
        <w:rFonts w:ascii="Wingdings" w:hAnsi="Wingdings" w:hint="default"/>
      </w:rPr>
    </w:lvl>
  </w:abstractNum>
  <w:abstractNum w:abstractNumId="8" w15:restartNumberingAfterBreak="0">
    <w:nsid w:val="4B61A112"/>
    <w:multiLevelType w:val="hybridMultilevel"/>
    <w:tmpl w:val="066CD5D0"/>
    <w:lvl w:ilvl="0" w:tplc="12023006">
      <w:start w:val="3"/>
      <w:numFmt w:val="decimal"/>
      <w:lvlText w:val="%1)"/>
      <w:lvlJc w:val="left"/>
      <w:pPr>
        <w:ind w:left="720" w:hanging="360"/>
      </w:pPr>
    </w:lvl>
    <w:lvl w:ilvl="1" w:tplc="D55A55C8">
      <w:start w:val="1"/>
      <w:numFmt w:val="lowerLetter"/>
      <w:lvlText w:val="%2."/>
      <w:lvlJc w:val="left"/>
      <w:pPr>
        <w:ind w:left="1440" w:hanging="360"/>
      </w:pPr>
    </w:lvl>
    <w:lvl w:ilvl="2" w:tplc="5DF2AA62">
      <w:start w:val="1"/>
      <w:numFmt w:val="lowerRoman"/>
      <w:lvlText w:val="%3."/>
      <w:lvlJc w:val="right"/>
      <w:pPr>
        <w:ind w:left="2160" w:hanging="180"/>
      </w:pPr>
    </w:lvl>
    <w:lvl w:ilvl="3" w:tplc="13365EF0">
      <w:start w:val="1"/>
      <w:numFmt w:val="decimal"/>
      <w:lvlText w:val="%4."/>
      <w:lvlJc w:val="left"/>
      <w:pPr>
        <w:ind w:left="2880" w:hanging="360"/>
      </w:pPr>
    </w:lvl>
    <w:lvl w:ilvl="4" w:tplc="95C4E376">
      <w:start w:val="1"/>
      <w:numFmt w:val="lowerLetter"/>
      <w:lvlText w:val="%5."/>
      <w:lvlJc w:val="left"/>
      <w:pPr>
        <w:ind w:left="3600" w:hanging="360"/>
      </w:pPr>
    </w:lvl>
    <w:lvl w:ilvl="5" w:tplc="CD56F6CE">
      <w:start w:val="1"/>
      <w:numFmt w:val="lowerRoman"/>
      <w:lvlText w:val="%6."/>
      <w:lvlJc w:val="right"/>
      <w:pPr>
        <w:ind w:left="4320" w:hanging="180"/>
      </w:pPr>
    </w:lvl>
    <w:lvl w:ilvl="6" w:tplc="EAA432F6">
      <w:start w:val="1"/>
      <w:numFmt w:val="decimal"/>
      <w:lvlText w:val="%7."/>
      <w:lvlJc w:val="left"/>
      <w:pPr>
        <w:ind w:left="5040" w:hanging="360"/>
      </w:pPr>
    </w:lvl>
    <w:lvl w:ilvl="7" w:tplc="4DF2C632">
      <w:start w:val="1"/>
      <w:numFmt w:val="lowerLetter"/>
      <w:lvlText w:val="%8."/>
      <w:lvlJc w:val="left"/>
      <w:pPr>
        <w:ind w:left="5760" w:hanging="360"/>
      </w:pPr>
    </w:lvl>
    <w:lvl w:ilvl="8" w:tplc="1E5AD432">
      <w:start w:val="1"/>
      <w:numFmt w:val="lowerRoman"/>
      <w:lvlText w:val="%9."/>
      <w:lvlJc w:val="right"/>
      <w:pPr>
        <w:ind w:left="6480" w:hanging="180"/>
      </w:pPr>
    </w:lvl>
  </w:abstractNum>
  <w:abstractNum w:abstractNumId="9" w15:restartNumberingAfterBreak="0">
    <w:nsid w:val="50F86BB5"/>
    <w:multiLevelType w:val="hybridMultilevel"/>
    <w:tmpl w:val="F1782058"/>
    <w:lvl w:ilvl="0" w:tplc="3AA2D8FE">
      <w:start w:val="10"/>
      <w:numFmt w:val="decimal"/>
      <w:lvlText w:val="%1)"/>
      <w:lvlJc w:val="left"/>
      <w:pPr>
        <w:ind w:left="720" w:hanging="360"/>
      </w:pPr>
    </w:lvl>
    <w:lvl w:ilvl="1" w:tplc="40DA37F0">
      <w:start w:val="1"/>
      <w:numFmt w:val="lowerLetter"/>
      <w:lvlText w:val="%2."/>
      <w:lvlJc w:val="left"/>
      <w:pPr>
        <w:ind w:left="1440" w:hanging="360"/>
      </w:pPr>
    </w:lvl>
    <w:lvl w:ilvl="2" w:tplc="3BEE8810">
      <w:start w:val="1"/>
      <w:numFmt w:val="lowerRoman"/>
      <w:lvlText w:val="%3."/>
      <w:lvlJc w:val="right"/>
      <w:pPr>
        <w:ind w:left="2160" w:hanging="180"/>
      </w:pPr>
    </w:lvl>
    <w:lvl w:ilvl="3" w:tplc="68C26C56">
      <w:start w:val="1"/>
      <w:numFmt w:val="decimal"/>
      <w:lvlText w:val="%4."/>
      <w:lvlJc w:val="left"/>
      <w:pPr>
        <w:ind w:left="2880" w:hanging="360"/>
      </w:pPr>
    </w:lvl>
    <w:lvl w:ilvl="4" w:tplc="B73C2950">
      <w:start w:val="1"/>
      <w:numFmt w:val="lowerLetter"/>
      <w:lvlText w:val="%5."/>
      <w:lvlJc w:val="left"/>
      <w:pPr>
        <w:ind w:left="3600" w:hanging="360"/>
      </w:pPr>
    </w:lvl>
    <w:lvl w:ilvl="5" w:tplc="52AE33FC">
      <w:start w:val="1"/>
      <w:numFmt w:val="lowerRoman"/>
      <w:lvlText w:val="%6."/>
      <w:lvlJc w:val="right"/>
      <w:pPr>
        <w:ind w:left="4320" w:hanging="180"/>
      </w:pPr>
    </w:lvl>
    <w:lvl w:ilvl="6" w:tplc="AAAE5C3C">
      <w:start w:val="1"/>
      <w:numFmt w:val="decimal"/>
      <w:lvlText w:val="%7."/>
      <w:lvlJc w:val="left"/>
      <w:pPr>
        <w:ind w:left="5040" w:hanging="360"/>
      </w:pPr>
    </w:lvl>
    <w:lvl w:ilvl="7" w:tplc="F16AFF54">
      <w:start w:val="1"/>
      <w:numFmt w:val="lowerLetter"/>
      <w:lvlText w:val="%8."/>
      <w:lvlJc w:val="left"/>
      <w:pPr>
        <w:ind w:left="5760" w:hanging="360"/>
      </w:pPr>
    </w:lvl>
    <w:lvl w:ilvl="8" w:tplc="DDA6EA14">
      <w:start w:val="1"/>
      <w:numFmt w:val="lowerRoman"/>
      <w:lvlText w:val="%9."/>
      <w:lvlJc w:val="right"/>
      <w:pPr>
        <w:ind w:left="6480" w:hanging="180"/>
      </w:pPr>
    </w:lvl>
  </w:abstractNum>
  <w:abstractNum w:abstractNumId="10" w15:restartNumberingAfterBreak="0">
    <w:nsid w:val="73DC64D6"/>
    <w:multiLevelType w:val="hybridMultilevel"/>
    <w:tmpl w:val="A85E99D2"/>
    <w:lvl w:ilvl="0" w:tplc="7DACAD94">
      <w:start w:val="6"/>
      <w:numFmt w:val="decimal"/>
      <w:lvlText w:val="%1)"/>
      <w:lvlJc w:val="left"/>
      <w:pPr>
        <w:ind w:left="720" w:hanging="360"/>
      </w:pPr>
    </w:lvl>
    <w:lvl w:ilvl="1" w:tplc="7BA4A140">
      <w:start w:val="1"/>
      <w:numFmt w:val="lowerLetter"/>
      <w:lvlText w:val="%2."/>
      <w:lvlJc w:val="left"/>
      <w:pPr>
        <w:ind w:left="1440" w:hanging="360"/>
      </w:pPr>
    </w:lvl>
    <w:lvl w:ilvl="2" w:tplc="89DA038E">
      <w:start w:val="1"/>
      <w:numFmt w:val="lowerRoman"/>
      <w:lvlText w:val="%3."/>
      <w:lvlJc w:val="right"/>
      <w:pPr>
        <w:ind w:left="2160" w:hanging="180"/>
      </w:pPr>
    </w:lvl>
    <w:lvl w:ilvl="3" w:tplc="D7CEB7DC">
      <w:start w:val="1"/>
      <w:numFmt w:val="decimal"/>
      <w:lvlText w:val="%4."/>
      <w:lvlJc w:val="left"/>
      <w:pPr>
        <w:ind w:left="2880" w:hanging="360"/>
      </w:pPr>
    </w:lvl>
    <w:lvl w:ilvl="4" w:tplc="1E5AD7DC">
      <w:start w:val="1"/>
      <w:numFmt w:val="lowerLetter"/>
      <w:lvlText w:val="%5."/>
      <w:lvlJc w:val="left"/>
      <w:pPr>
        <w:ind w:left="3600" w:hanging="360"/>
      </w:pPr>
    </w:lvl>
    <w:lvl w:ilvl="5" w:tplc="B7FEFB78">
      <w:start w:val="1"/>
      <w:numFmt w:val="lowerRoman"/>
      <w:lvlText w:val="%6."/>
      <w:lvlJc w:val="right"/>
      <w:pPr>
        <w:ind w:left="4320" w:hanging="180"/>
      </w:pPr>
    </w:lvl>
    <w:lvl w:ilvl="6" w:tplc="C2060362">
      <w:start w:val="1"/>
      <w:numFmt w:val="decimal"/>
      <w:lvlText w:val="%7."/>
      <w:lvlJc w:val="left"/>
      <w:pPr>
        <w:ind w:left="5040" w:hanging="360"/>
      </w:pPr>
    </w:lvl>
    <w:lvl w:ilvl="7" w:tplc="3CB8C6AA">
      <w:start w:val="1"/>
      <w:numFmt w:val="lowerLetter"/>
      <w:lvlText w:val="%8."/>
      <w:lvlJc w:val="left"/>
      <w:pPr>
        <w:ind w:left="5760" w:hanging="360"/>
      </w:pPr>
    </w:lvl>
    <w:lvl w:ilvl="8" w:tplc="02A4CCA8">
      <w:start w:val="1"/>
      <w:numFmt w:val="lowerRoman"/>
      <w:lvlText w:val="%9."/>
      <w:lvlJc w:val="right"/>
      <w:pPr>
        <w:ind w:left="6480" w:hanging="180"/>
      </w:pPr>
    </w:lvl>
  </w:abstractNum>
  <w:abstractNum w:abstractNumId="11" w15:restartNumberingAfterBreak="0">
    <w:nsid w:val="7E059BB8"/>
    <w:multiLevelType w:val="hybridMultilevel"/>
    <w:tmpl w:val="F38AA260"/>
    <w:lvl w:ilvl="0" w:tplc="BF76C1E2">
      <w:start w:val="4"/>
      <w:numFmt w:val="decimal"/>
      <w:lvlText w:val="%1)"/>
      <w:lvlJc w:val="left"/>
      <w:pPr>
        <w:ind w:left="720" w:hanging="360"/>
      </w:pPr>
    </w:lvl>
    <w:lvl w:ilvl="1" w:tplc="9AC60A32">
      <w:start w:val="1"/>
      <w:numFmt w:val="lowerLetter"/>
      <w:lvlText w:val="%2."/>
      <w:lvlJc w:val="left"/>
      <w:pPr>
        <w:ind w:left="1440" w:hanging="360"/>
      </w:pPr>
    </w:lvl>
    <w:lvl w:ilvl="2" w:tplc="914EF9C8">
      <w:start w:val="1"/>
      <w:numFmt w:val="lowerRoman"/>
      <w:lvlText w:val="%3."/>
      <w:lvlJc w:val="right"/>
      <w:pPr>
        <w:ind w:left="2160" w:hanging="180"/>
      </w:pPr>
    </w:lvl>
    <w:lvl w:ilvl="3" w:tplc="14101388">
      <w:start w:val="1"/>
      <w:numFmt w:val="decimal"/>
      <w:lvlText w:val="%4."/>
      <w:lvlJc w:val="left"/>
      <w:pPr>
        <w:ind w:left="2880" w:hanging="360"/>
      </w:pPr>
    </w:lvl>
    <w:lvl w:ilvl="4" w:tplc="A658F2A2">
      <w:start w:val="1"/>
      <w:numFmt w:val="lowerLetter"/>
      <w:lvlText w:val="%5."/>
      <w:lvlJc w:val="left"/>
      <w:pPr>
        <w:ind w:left="3600" w:hanging="360"/>
      </w:pPr>
    </w:lvl>
    <w:lvl w:ilvl="5" w:tplc="EBB05D18">
      <w:start w:val="1"/>
      <w:numFmt w:val="lowerRoman"/>
      <w:lvlText w:val="%6."/>
      <w:lvlJc w:val="right"/>
      <w:pPr>
        <w:ind w:left="4320" w:hanging="180"/>
      </w:pPr>
    </w:lvl>
    <w:lvl w:ilvl="6" w:tplc="D05E670E">
      <w:start w:val="1"/>
      <w:numFmt w:val="decimal"/>
      <w:lvlText w:val="%7."/>
      <w:lvlJc w:val="left"/>
      <w:pPr>
        <w:ind w:left="5040" w:hanging="360"/>
      </w:pPr>
    </w:lvl>
    <w:lvl w:ilvl="7" w:tplc="19067228">
      <w:start w:val="1"/>
      <w:numFmt w:val="lowerLetter"/>
      <w:lvlText w:val="%8."/>
      <w:lvlJc w:val="left"/>
      <w:pPr>
        <w:ind w:left="5760" w:hanging="360"/>
      </w:pPr>
    </w:lvl>
    <w:lvl w:ilvl="8" w:tplc="C88ACFBE">
      <w:start w:val="1"/>
      <w:numFmt w:val="lowerRoman"/>
      <w:lvlText w:val="%9."/>
      <w:lvlJc w:val="right"/>
      <w:pPr>
        <w:ind w:left="6480" w:hanging="180"/>
      </w:pPr>
    </w:lvl>
  </w:abstractNum>
  <w:num w:numId="1" w16cid:durableId="1128400227">
    <w:abstractNumId w:val="0"/>
  </w:num>
  <w:num w:numId="2" w16cid:durableId="263613514">
    <w:abstractNumId w:val="7"/>
  </w:num>
  <w:num w:numId="3" w16cid:durableId="374618504">
    <w:abstractNumId w:val="9"/>
  </w:num>
  <w:num w:numId="4" w16cid:durableId="1410300737">
    <w:abstractNumId w:val="2"/>
  </w:num>
  <w:num w:numId="5" w16cid:durableId="868832895">
    <w:abstractNumId w:val="3"/>
  </w:num>
  <w:num w:numId="6" w16cid:durableId="258105188">
    <w:abstractNumId w:val="5"/>
  </w:num>
  <w:num w:numId="7" w16cid:durableId="2042588492">
    <w:abstractNumId w:val="10"/>
  </w:num>
  <w:num w:numId="8" w16cid:durableId="942494707">
    <w:abstractNumId w:val="1"/>
  </w:num>
  <w:num w:numId="9" w16cid:durableId="217861481">
    <w:abstractNumId w:val="11"/>
  </w:num>
  <w:num w:numId="10" w16cid:durableId="1217937755">
    <w:abstractNumId w:val="8"/>
  </w:num>
  <w:num w:numId="11" w16cid:durableId="401611336">
    <w:abstractNumId w:val="6"/>
  </w:num>
  <w:num w:numId="12" w16cid:durableId="10974025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B2DBC3"/>
    <w:rsid w:val="00027151"/>
    <w:rsid w:val="000317B8"/>
    <w:rsid w:val="000463D8"/>
    <w:rsid w:val="00087601"/>
    <w:rsid w:val="000A264A"/>
    <w:rsid w:val="000A355F"/>
    <w:rsid w:val="00144A62"/>
    <w:rsid w:val="00176A23"/>
    <w:rsid w:val="001A4222"/>
    <w:rsid w:val="001B0F11"/>
    <w:rsid w:val="001B42A3"/>
    <w:rsid w:val="001B782D"/>
    <w:rsid w:val="001E2D44"/>
    <w:rsid w:val="001F2055"/>
    <w:rsid w:val="00212A79"/>
    <w:rsid w:val="0023367F"/>
    <w:rsid w:val="002520E0"/>
    <w:rsid w:val="002879DC"/>
    <w:rsid w:val="002A635E"/>
    <w:rsid w:val="0031692D"/>
    <w:rsid w:val="003612D6"/>
    <w:rsid w:val="00384851"/>
    <w:rsid w:val="003967E0"/>
    <w:rsid w:val="00397C56"/>
    <w:rsid w:val="003A1E05"/>
    <w:rsid w:val="003D6B11"/>
    <w:rsid w:val="003F0D85"/>
    <w:rsid w:val="003F41A7"/>
    <w:rsid w:val="003F7348"/>
    <w:rsid w:val="004035B1"/>
    <w:rsid w:val="0042330C"/>
    <w:rsid w:val="00455069"/>
    <w:rsid w:val="004570A8"/>
    <w:rsid w:val="00464A48"/>
    <w:rsid w:val="00470CA8"/>
    <w:rsid w:val="00482237"/>
    <w:rsid w:val="004967B2"/>
    <w:rsid w:val="004D0565"/>
    <w:rsid w:val="004D765F"/>
    <w:rsid w:val="004E4BC1"/>
    <w:rsid w:val="005012D0"/>
    <w:rsid w:val="00535CFE"/>
    <w:rsid w:val="005D5EE0"/>
    <w:rsid w:val="00632559"/>
    <w:rsid w:val="00643ACA"/>
    <w:rsid w:val="00652ED7"/>
    <w:rsid w:val="006A5B3B"/>
    <w:rsid w:val="006C0B67"/>
    <w:rsid w:val="006D1FF8"/>
    <w:rsid w:val="00743D26"/>
    <w:rsid w:val="007506F5"/>
    <w:rsid w:val="007A1B65"/>
    <w:rsid w:val="007D3615"/>
    <w:rsid w:val="008078DE"/>
    <w:rsid w:val="00835D25"/>
    <w:rsid w:val="008E2357"/>
    <w:rsid w:val="009017E6"/>
    <w:rsid w:val="009112CE"/>
    <w:rsid w:val="00933614"/>
    <w:rsid w:val="00981046"/>
    <w:rsid w:val="00986C70"/>
    <w:rsid w:val="00987E92"/>
    <w:rsid w:val="009B4AE1"/>
    <w:rsid w:val="00A37A08"/>
    <w:rsid w:val="00A43779"/>
    <w:rsid w:val="00AA5F1C"/>
    <w:rsid w:val="00B001F1"/>
    <w:rsid w:val="00B43B6E"/>
    <w:rsid w:val="00B445FE"/>
    <w:rsid w:val="00B53107"/>
    <w:rsid w:val="00BC3402"/>
    <w:rsid w:val="00BE781B"/>
    <w:rsid w:val="00C25B25"/>
    <w:rsid w:val="00C302BE"/>
    <w:rsid w:val="00C42737"/>
    <w:rsid w:val="00C61065"/>
    <w:rsid w:val="00C71428"/>
    <w:rsid w:val="00C7C08C"/>
    <w:rsid w:val="00CF3A62"/>
    <w:rsid w:val="00D4546E"/>
    <w:rsid w:val="00DA1C14"/>
    <w:rsid w:val="00DB2825"/>
    <w:rsid w:val="00DF5283"/>
    <w:rsid w:val="00E231EF"/>
    <w:rsid w:val="00E55069"/>
    <w:rsid w:val="00F00069"/>
    <w:rsid w:val="00F05549"/>
    <w:rsid w:val="00F06DFC"/>
    <w:rsid w:val="00FB13A4"/>
    <w:rsid w:val="00FE0107"/>
    <w:rsid w:val="00FE428D"/>
    <w:rsid w:val="01402A0A"/>
    <w:rsid w:val="01B9DF54"/>
    <w:rsid w:val="02842381"/>
    <w:rsid w:val="028B1668"/>
    <w:rsid w:val="02B2DBC3"/>
    <w:rsid w:val="0355C110"/>
    <w:rsid w:val="049F0DB2"/>
    <w:rsid w:val="04AF2659"/>
    <w:rsid w:val="054267B3"/>
    <w:rsid w:val="05DD110E"/>
    <w:rsid w:val="05F682CD"/>
    <w:rsid w:val="06DCF57C"/>
    <w:rsid w:val="07021127"/>
    <w:rsid w:val="071379F4"/>
    <w:rsid w:val="071DDCF0"/>
    <w:rsid w:val="0731B624"/>
    <w:rsid w:val="07A820F4"/>
    <w:rsid w:val="07CE04F1"/>
    <w:rsid w:val="07E8EF91"/>
    <w:rsid w:val="08836A00"/>
    <w:rsid w:val="089D80D7"/>
    <w:rsid w:val="08E1781E"/>
    <w:rsid w:val="08E42204"/>
    <w:rsid w:val="0925C7BE"/>
    <w:rsid w:val="09288210"/>
    <w:rsid w:val="0944F25E"/>
    <w:rsid w:val="0947D791"/>
    <w:rsid w:val="098A29D8"/>
    <w:rsid w:val="09903C6E"/>
    <w:rsid w:val="0997D79C"/>
    <w:rsid w:val="0A1C2651"/>
    <w:rsid w:val="0A330A2C"/>
    <w:rsid w:val="0B72D38B"/>
    <w:rsid w:val="0B794F6D"/>
    <w:rsid w:val="0BFE8C8E"/>
    <w:rsid w:val="0C05EA88"/>
    <w:rsid w:val="0C27253A"/>
    <w:rsid w:val="0CB5A329"/>
    <w:rsid w:val="0D3D9756"/>
    <w:rsid w:val="0D8925B8"/>
    <w:rsid w:val="0E5B068B"/>
    <w:rsid w:val="0E8F2666"/>
    <w:rsid w:val="0F53FFC5"/>
    <w:rsid w:val="0F84D075"/>
    <w:rsid w:val="0F9C30CE"/>
    <w:rsid w:val="0F9DAFDB"/>
    <w:rsid w:val="0FADD72F"/>
    <w:rsid w:val="1011194B"/>
    <w:rsid w:val="108BC7D4"/>
    <w:rsid w:val="10C6DB36"/>
    <w:rsid w:val="11A9A506"/>
    <w:rsid w:val="11E1F846"/>
    <w:rsid w:val="120DF485"/>
    <w:rsid w:val="12694361"/>
    <w:rsid w:val="127293D6"/>
    <w:rsid w:val="129C9786"/>
    <w:rsid w:val="130AB2D7"/>
    <w:rsid w:val="13B45610"/>
    <w:rsid w:val="1422D8C5"/>
    <w:rsid w:val="142FD099"/>
    <w:rsid w:val="1481A6FB"/>
    <w:rsid w:val="1495A908"/>
    <w:rsid w:val="14A64591"/>
    <w:rsid w:val="15F42417"/>
    <w:rsid w:val="166DE4EF"/>
    <w:rsid w:val="17009688"/>
    <w:rsid w:val="17055FAE"/>
    <w:rsid w:val="1717CCEE"/>
    <w:rsid w:val="173DD081"/>
    <w:rsid w:val="175847F4"/>
    <w:rsid w:val="1809CA83"/>
    <w:rsid w:val="1832B5DC"/>
    <w:rsid w:val="1841489D"/>
    <w:rsid w:val="18997896"/>
    <w:rsid w:val="189B1BCE"/>
    <w:rsid w:val="18BD2B30"/>
    <w:rsid w:val="18FCA4BD"/>
    <w:rsid w:val="19476475"/>
    <w:rsid w:val="199146D5"/>
    <w:rsid w:val="199E8F68"/>
    <w:rsid w:val="19B8D572"/>
    <w:rsid w:val="1A86A994"/>
    <w:rsid w:val="1A9A33DE"/>
    <w:rsid w:val="1ADBDC52"/>
    <w:rsid w:val="1ADCBFCE"/>
    <w:rsid w:val="1C045BCD"/>
    <w:rsid w:val="1C522DA1"/>
    <w:rsid w:val="1C67ED14"/>
    <w:rsid w:val="1C90BDA0"/>
    <w:rsid w:val="1CBF1DDB"/>
    <w:rsid w:val="1D4EFA8E"/>
    <w:rsid w:val="1DF38596"/>
    <w:rsid w:val="1E39DFBF"/>
    <w:rsid w:val="1E8FEA48"/>
    <w:rsid w:val="1EE33391"/>
    <w:rsid w:val="1F1F29DF"/>
    <w:rsid w:val="1F43029B"/>
    <w:rsid w:val="1F47E1F0"/>
    <w:rsid w:val="1FBB6280"/>
    <w:rsid w:val="2017C28C"/>
    <w:rsid w:val="203B8493"/>
    <w:rsid w:val="20D4EF8A"/>
    <w:rsid w:val="213FCE90"/>
    <w:rsid w:val="21A08902"/>
    <w:rsid w:val="21B1EC18"/>
    <w:rsid w:val="22FA083A"/>
    <w:rsid w:val="2356FAF2"/>
    <w:rsid w:val="2382CE27"/>
    <w:rsid w:val="2486ACFD"/>
    <w:rsid w:val="24C94FC5"/>
    <w:rsid w:val="254695A6"/>
    <w:rsid w:val="255220F0"/>
    <w:rsid w:val="25847780"/>
    <w:rsid w:val="25A2227E"/>
    <w:rsid w:val="26088F16"/>
    <w:rsid w:val="263012BD"/>
    <w:rsid w:val="267E9C74"/>
    <w:rsid w:val="268F20A3"/>
    <w:rsid w:val="272637D4"/>
    <w:rsid w:val="2779C519"/>
    <w:rsid w:val="2792D993"/>
    <w:rsid w:val="27976851"/>
    <w:rsid w:val="2847A9F9"/>
    <w:rsid w:val="28DD1FED"/>
    <w:rsid w:val="2924A009"/>
    <w:rsid w:val="297EED40"/>
    <w:rsid w:val="29A6EABD"/>
    <w:rsid w:val="29F60078"/>
    <w:rsid w:val="2A0BC72C"/>
    <w:rsid w:val="2A27EC6C"/>
    <w:rsid w:val="2A2F1BC6"/>
    <w:rsid w:val="2A4482C5"/>
    <w:rsid w:val="2ADC7765"/>
    <w:rsid w:val="2B2488C9"/>
    <w:rsid w:val="2B37D3D7"/>
    <w:rsid w:val="2B9C1120"/>
    <w:rsid w:val="2BBF070A"/>
    <w:rsid w:val="2C5A22F4"/>
    <w:rsid w:val="2CE652A2"/>
    <w:rsid w:val="2DDDE1B5"/>
    <w:rsid w:val="2DF1562E"/>
    <w:rsid w:val="2E481078"/>
    <w:rsid w:val="2E7DAE19"/>
    <w:rsid w:val="2F1EC252"/>
    <w:rsid w:val="2F454559"/>
    <w:rsid w:val="2F69B864"/>
    <w:rsid w:val="2FAAF31A"/>
    <w:rsid w:val="2FCFE0D1"/>
    <w:rsid w:val="300DC9F6"/>
    <w:rsid w:val="302F5F72"/>
    <w:rsid w:val="30530A29"/>
    <w:rsid w:val="307A0E7D"/>
    <w:rsid w:val="308F563A"/>
    <w:rsid w:val="30F3FDDF"/>
    <w:rsid w:val="31D9A9BF"/>
    <w:rsid w:val="31FC2EE8"/>
    <w:rsid w:val="321457E6"/>
    <w:rsid w:val="324FBFF7"/>
    <w:rsid w:val="3271D344"/>
    <w:rsid w:val="3295E3FD"/>
    <w:rsid w:val="3315FEED"/>
    <w:rsid w:val="337F6EFC"/>
    <w:rsid w:val="33A83754"/>
    <w:rsid w:val="33E3C97D"/>
    <w:rsid w:val="345203D6"/>
    <w:rsid w:val="34C94A46"/>
    <w:rsid w:val="34CFC195"/>
    <w:rsid w:val="354E3A9F"/>
    <w:rsid w:val="35A2DAD6"/>
    <w:rsid w:val="36C2AC2E"/>
    <w:rsid w:val="378E5C66"/>
    <w:rsid w:val="378ECFBB"/>
    <w:rsid w:val="37978139"/>
    <w:rsid w:val="37FBE8F8"/>
    <w:rsid w:val="383355F3"/>
    <w:rsid w:val="385389FE"/>
    <w:rsid w:val="390244B9"/>
    <w:rsid w:val="391CF64C"/>
    <w:rsid w:val="391D70B1"/>
    <w:rsid w:val="396F6149"/>
    <w:rsid w:val="3976213A"/>
    <w:rsid w:val="39B5DE6E"/>
    <w:rsid w:val="39C279C0"/>
    <w:rsid w:val="39C64327"/>
    <w:rsid w:val="3A3F7AFA"/>
    <w:rsid w:val="3A5137FD"/>
    <w:rsid w:val="3B56BBDC"/>
    <w:rsid w:val="3B8D70CF"/>
    <w:rsid w:val="3BBEF43A"/>
    <w:rsid w:val="3BD01D16"/>
    <w:rsid w:val="3C4CF88D"/>
    <w:rsid w:val="3CC2D9AB"/>
    <w:rsid w:val="3D200811"/>
    <w:rsid w:val="3D2C1740"/>
    <w:rsid w:val="3D51146F"/>
    <w:rsid w:val="3D7B72DD"/>
    <w:rsid w:val="3DF3B72B"/>
    <w:rsid w:val="3E09679D"/>
    <w:rsid w:val="3E1FC44C"/>
    <w:rsid w:val="3E261FFF"/>
    <w:rsid w:val="3E4BBEFF"/>
    <w:rsid w:val="3E547677"/>
    <w:rsid w:val="3E728524"/>
    <w:rsid w:val="3E823D83"/>
    <w:rsid w:val="3EC8EC09"/>
    <w:rsid w:val="3EDD11A2"/>
    <w:rsid w:val="3EFF1CFD"/>
    <w:rsid w:val="3F06A965"/>
    <w:rsid w:val="3F5F0FAF"/>
    <w:rsid w:val="3FE78E27"/>
    <w:rsid w:val="3FFA250B"/>
    <w:rsid w:val="40089B87"/>
    <w:rsid w:val="4069F742"/>
    <w:rsid w:val="408CC9D2"/>
    <w:rsid w:val="408D90FC"/>
    <w:rsid w:val="40B4658D"/>
    <w:rsid w:val="41049068"/>
    <w:rsid w:val="415BEE04"/>
    <w:rsid w:val="41AA32A3"/>
    <w:rsid w:val="41B51B05"/>
    <w:rsid w:val="42CC35A1"/>
    <w:rsid w:val="42DA96DD"/>
    <w:rsid w:val="43135A6A"/>
    <w:rsid w:val="43C88592"/>
    <w:rsid w:val="43D949A5"/>
    <w:rsid w:val="449E0247"/>
    <w:rsid w:val="44E1932E"/>
    <w:rsid w:val="454DFFD2"/>
    <w:rsid w:val="4566215D"/>
    <w:rsid w:val="458F07F4"/>
    <w:rsid w:val="45AD96FC"/>
    <w:rsid w:val="463FB1D6"/>
    <w:rsid w:val="464A168E"/>
    <w:rsid w:val="47BAADC3"/>
    <w:rsid w:val="47D896EF"/>
    <w:rsid w:val="48EAD3D1"/>
    <w:rsid w:val="495B4806"/>
    <w:rsid w:val="49A5D75F"/>
    <w:rsid w:val="4A029C6D"/>
    <w:rsid w:val="4A9B82E4"/>
    <w:rsid w:val="4AA9BEC5"/>
    <w:rsid w:val="4AFB6D13"/>
    <w:rsid w:val="4B086C00"/>
    <w:rsid w:val="4C8090CA"/>
    <w:rsid w:val="4C9D3DB3"/>
    <w:rsid w:val="4D269209"/>
    <w:rsid w:val="4D3B626D"/>
    <w:rsid w:val="4DB6AD6F"/>
    <w:rsid w:val="4FB0E493"/>
    <w:rsid w:val="4FE04BCB"/>
    <w:rsid w:val="507BCEA7"/>
    <w:rsid w:val="50ED1B64"/>
    <w:rsid w:val="50F5ED12"/>
    <w:rsid w:val="51032C91"/>
    <w:rsid w:val="512B57DD"/>
    <w:rsid w:val="516E57CD"/>
    <w:rsid w:val="518B4222"/>
    <w:rsid w:val="51C3C99C"/>
    <w:rsid w:val="51CAAEDB"/>
    <w:rsid w:val="51E10F13"/>
    <w:rsid w:val="5258B000"/>
    <w:rsid w:val="534C0033"/>
    <w:rsid w:val="53BF2CDD"/>
    <w:rsid w:val="545CD2B4"/>
    <w:rsid w:val="54F5CDE3"/>
    <w:rsid w:val="5527C9C9"/>
    <w:rsid w:val="554EB3B7"/>
    <w:rsid w:val="554F2C95"/>
    <w:rsid w:val="5615A8A6"/>
    <w:rsid w:val="56609276"/>
    <w:rsid w:val="5695DF79"/>
    <w:rsid w:val="56B41048"/>
    <w:rsid w:val="57292139"/>
    <w:rsid w:val="573D6F5E"/>
    <w:rsid w:val="57421CC2"/>
    <w:rsid w:val="57B151D3"/>
    <w:rsid w:val="57BD2999"/>
    <w:rsid w:val="57C5E4C8"/>
    <w:rsid w:val="5855B14D"/>
    <w:rsid w:val="58B53FB7"/>
    <w:rsid w:val="58CE041C"/>
    <w:rsid w:val="5948B167"/>
    <w:rsid w:val="59A24735"/>
    <w:rsid w:val="59E0BB74"/>
    <w:rsid w:val="59FC61E4"/>
    <w:rsid w:val="5A97A734"/>
    <w:rsid w:val="5ADDB2A2"/>
    <w:rsid w:val="5B34B63D"/>
    <w:rsid w:val="5BD3FED3"/>
    <w:rsid w:val="5CAAF40C"/>
    <w:rsid w:val="5DF793F2"/>
    <w:rsid w:val="5F7935C1"/>
    <w:rsid w:val="5F8B3130"/>
    <w:rsid w:val="5FB83D56"/>
    <w:rsid w:val="5FD01D5A"/>
    <w:rsid w:val="6051374C"/>
    <w:rsid w:val="607BC105"/>
    <w:rsid w:val="60971313"/>
    <w:rsid w:val="61270510"/>
    <w:rsid w:val="624AD2B2"/>
    <w:rsid w:val="626FC4B8"/>
    <w:rsid w:val="628006ED"/>
    <w:rsid w:val="628CA295"/>
    <w:rsid w:val="63507A35"/>
    <w:rsid w:val="636054BB"/>
    <w:rsid w:val="641A10BF"/>
    <w:rsid w:val="649796E7"/>
    <w:rsid w:val="64DE8D99"/>
    <w:rsid w:val="64EBADF5"/>
    <w:rsid w:val="6500E30B"/>
    <w:rsid w:val="6523E71D"/>
    <w:rsid w:val="65E75340"/>
    <w:rsid w:val="65ED004E"/>
    <w:rsid w:val="65F86C6C"/>
    <w:rsid w:val="660EE71F"/>
    <w:rsid w:val="664DF6A0"/>
    <w:rsid w:val="66B55ABD"/>
    <w:rsid w:val="66CEB40E"/>
    <w:rsid w:val="674B0EC6"/>
    <w:rsid w:val="68578FE3"/>
    <w:rsid w:val="68F1E381"/>
    <w:rsid w:val="69A058E5"/>
    <w:rsid w:val="69E05EFC"/>
    <w:rsid w:val="69E6EAD9"/>
    <w:rsid w:val="69FF0029"/>
    <w:rsid w:val="6A1F4406"/>
    <w:rsid w:val="6A695CFF"/>
    <w:rsid w:val="6ABDE48F"/>
    <w:rsid w:val="6C139F3D"/>
    <w:rsid w:val="6C9C2EAB"/>
    <w:rsid w:val="6C9FF9A1"/>
    <w:rsid w:val="6CFEEB01"/>
    <w:rsid w:val="6D39F781"/>
    <w:rsid w:val="6DB350AA"/>
    <w:rsid w:val="6DEA9316"/>
    <w:rsid w:val="6E2AE36A"/>
    <w:rsid w:val="6E74FDFD"/>
    <w:rsid w:val="6E9E2781"/>
    <w:rsid w:val="6ED5E357"/>
    <w:rsid w:val="6F0DD8F1"/>
    <w:rsid w:val="6F4BA8DF"/>
    <w:rsid w:val="6F7DABEF"/>
    <w:rsid w:val="6F7FDCB9"/>
    <w:rsid w:val="6F919622"/>
    <w:rsid w:val="6FB94DDD"/>
    <w:rsid w:val="70BEB819"/>
    <w:rsid w:val="712B9938"/>
    <w:rsid w:val="71A413EF"/>
    <w:rsid w:val="71C29583"/>
    <w:rsid w:val="71FEE09D"/>
    <w:rsid w:val="721FDE19"/>
    <w:rsid w:val="72E45BA9"/>
    <w:rsid w:val="72FBF330"/>
    <w:rsid w:val="73BA4751"/>
    <w:rsid w:val="7444B70A"/>
    <w:rsid w:val="74586CDE"/>
    <w:rsid w:val="74744C85"/>
    <w:rsid w:val="74983FCD"/>
    <w:rsid w:val="74F6190E"/>
    <w:rsid w:val="758A15E3"/>
    <w:rsid w:val="75B61593"/>
    <w:rsid w:val="760B9592"/>
    <w:rsid w:val="76930BFB"/>
    <w:rsid w:val="76969D2A"/>
    <w:rsid w:val="77720353"/>
    <w:rsid w:val="77C177C7"/>
    <w:rsid w:val="77F0C991"/>
    <w:rsid w:val="78280630"/>
    <w:rsid w:val="7848152B"/>
    <w:rsid w:val="795884B3"/>
    <w:rsid w:val="796353EE"/>
    <w:rsid w:val="79B9D484"/>
    <w:rsid w:val="79C29E6E"/>
    <w:rsid w:val="7A993764"/>
    <w:rsid w:val="7BA8814B"/>
    <w:rsid w:val="7C3F00B7"/>
    <w:rsid w:val="7C89DA96"/>
    <w:rsid w:val="7CC6CBD6"/>
    <w:rsid w:val="7DD4C8D8"/>
    <w:rsid w:val="7DDE03C4"/>
    <w:rsid w:val="7E2EC800"/>
    <w:rsid w:val="7E3461DF"/>
    <w:rsid w:val="7E431B7C"/>
    <w:rsid w:val="7F0B7ECE"/>
    <w:rsid w:val="7F3D8252"/>
    <w:rsid w:val="7FCE0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2DBC3"/>
  <w15:chartTrackingRefBased/>
  <w15:docId w15:val="{824B1443-4ABB-46C2-A1C6-E491B1B9C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743D26"/>
    <w:rPr>
      <w:color w:val="96607D" w:themeColor="followedHyperlink"/>
      <w:u w:val="single"/>
    </w:rPr>
  </w:style>
  <w:style w:type="character" w:styleId="UnresolvedMention">
    <w:name w:val="Unresolved Mention"/>
    <w:basedOn w:val="DefaultParagraphFont"/>
    <w:uiPriority w:val="99"/>
    <w:semiHidden/>
    <w:unhideWhenUsed/>
    <w:rsid w:val="006C0B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2FBF03392017" TargetMode="External"/><Relationship Id="rId18" Type="http://schemas.openxmlformats.org/officeDocument/2006/relationships/hyperlink" Target="https://www.cipd.org/uk/knowledge/factsheets/pay-performance-factsheet/" TargetMode="External"/><Relationship Id="rId26" Type="http://schemas.openxmlformats.org/officeDocument/2006/relationships/hyperlink" Target="https://www.cipd.org/globalassets/media/knowledge/knowledge-hub/reports/2024-pdfs/8551-pay-performance-and-transparency-report-web2.pdf" TargetMode="External"/><Relationship Id="rId39" Type="http://schemas.openxmlformats.org/officeDocument/2006/relationships/hyperlink" Target="https://www.ons.gov.uk/employmentandlabourmarket/peopleinwork/earningsandworkinghours/methodologies/annualsurveyofhoursandearningslowpayandannualsurveyofhoursandearningspensionresultsqmi" TargetMode="External"/><Relationship Id="rId21" Type="http://schemas.openxmlformats.org/officeDocument/2006/relationships/hyperlink" Target="https://www.cipd.org/uk/knowledge/factsheets/benefits-factsheet/" TargetMode="External"/><Relationship Id="rId34" Type="http://schemas.openxmlformats.org/officeDocument/2006/relationships/hyperlink" Target="https://resources.xperthr.co.uk/surveys/respondents/XpertHR_article_155642.pdf" TargetMode="External"/><Relationship Id="rId42" Type="http://schemas.openxmlformats.org/officeDocument/2006/relationships/hyperlink" Target="https://www.gov.uk/guidance/salary-sacrifice-and-the-effects-on-paye"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globalassets/media/knowledge/knowledge-hub/evidence-reviews/incentives-recognition-practice-summary_tcm18-105466.pdf" TargetMode="External"/><Relationship Id="rId29" Type="http://schemas.openxmlformats.org/officeDocument/2006/relationships/hyperlink" Target="https://www.personneltoday.com/hr/employers-say-thank-you-via-recognition-schemes/" TargetMode="External"/><Relationship Id="rId11" Type="http://schemas.openxmlformats.org/officeDocument/2006/relationships/hyperlink" Target="https://www.acas.org.uk/equal-pay/equal-pay-law" TargetMode="External"/><Relationship Id="rId24" Type="http://schemas.openxmlformats.org/officeDocument/2006/relationships/hyperlink" Target="https://cipd.soutron.net/Portal/Default/en-GB/DownloadImageFile.ashx?objectId=1647&amp;ownerType=0&amp;ownerId=66496" TargetMode="External"/><Relationship Id="rId32" Type="http://schemas.openxmlformats.org/officeDocument/2006/relationships/hyperlink" Target="https://press.workhuman.com/press-releases/gallup-workhuman-study-finds-organizations-can-save-more-than-16m-annually-by-having-culture-of-recognition/" TargetMode="External"/><Relationship Id="rId37" Type="http://schemas.openxmlformats.org/officeDocument/2006/relationships/hyperlink" Target="https://www.bbc.com/worklife/article/20220817-why-workers-just-wont-stop-quitting" TargetMode="External"/><Relationship Id="rId40" Type="http://schemas.openxmlformats.org/officeDocument/2006/relationships/hyperlink" Target="https://www.cipd.org/uk/views-and-insights/thought-leadership/cipd-voice/financial-wellness/?_gl=1*hbjd71*_ga*Mjc0MjMxMTAyLjE2ODM4MzU4NjU.*_ga_D9HN5GYHYY*MTcwMzkyNTQyMS4xMDUuMS4xNzAzOTI1NTYxLjYwLjAuMA.." TargetMode="External"/><Relationship Id="rId45" Type="http://schemas.openxmlformats.org/officeDocument/2006/relationships/hyperlink" Target="https://doi.org/10.3389%2Ffpsyg.2017.01754" TargetMode="External"/><Relationship Id="rId5" Type="http://schemas.openxmlformats.org/officeDocument/2006/relationships/webSettings" Target="webSettings.xml"/><Relationship Id="rId15" Type="http://schemas.openxmlformats.org/officeDocument/2006/relationships/hyperlink" Target="https://resources.xperthr.co.uk/2021/webinars/XpertHR_Cendex_webinar_slides_150721_reward_benchmarking.pdf" TargetMode="External"/><Relationship Id="rId23" Type="http://schemas.openxmlformats.org/officeDocument/2006/relationships/hyperlink" Target="https://www.cipd.org/uk/knowledge/factsheets/market-pricing-factsheet/" TargetMode="External"/><Relationship Id="rId28" Type="http://schemas.openxmlformats.org/officeDocument/2006/relationships/hyperlink" Target="https://hbr.org/2023/10/why-your-organization-should-use-salary-benchmarking" TargetMode="External"/><Relationship Id="rId36" Type="http://schemas.openxmlformats.org/officeDocument/2006/relationships/hyperlink" Target="https://lasercrystal.co.uk/corporate-awards-news/the-benefits-of-an-employee-of-the-month-award/" TargetMode="External"/><Relationship Id="rId49" Type="http://schemas.openxmlformats.org/officeDocument/2006/relationships/fontTable" Target="fontTable.xml"/><Relationship Id="rId10" Type="http://schemas.openxmlformats.org/officeDocument/2006/relationships/hyperlink" Target="https://www.acas.org.uk/payslips" TargetMode="External"/><Relationship Id="rId19" Type="http://schemas.openxmlformats.org/officeDocument/2006/relationships/hyperlink" Target="https://www.cipd.org/uk/knowledge/factsheets/strategic-total-factsheet/" TargetMode="External"/><Relationship Id="rId31" Type="http://schemas.openxmlformats.org/officeDocument/2006/relationships/hyperlink" Target="https://www.legislation.gov.uk/ukpga/2010/15/contents" TargetMode="External"/><Relationship Id="rId44" Type="http://schemas.openxmlformats.org/officeDocument/2006/relationships/hyperlink" Target="https://www.cipd.org/globalassets/media/knowledge/knowledge-hub/evidence-reviews/work-motivation-scientific-summary_tcm18-89562.pdf" TargetMode="External"/><Relationship Id="rId4" Type="http://schemas.openxmlformats.org/officeDocument/2006/relationships/settings" Target="settings.xml"/><Relationship Id="rId9" Type="http://schemas.openxmlformats.org/officeDocument/2006/relationships/hyperlink" Target="https://www.acas.org.uk/national-minimum-wage-entitlement" TargetMode="External"/><Relationship Id="rId14" Type="http://schemas.openxmlformats.org/officeDocument/2006/relationships/hyperlink" Target="https://www.acas.org.uk/how-flexible-working-can-benefit-your-team-and-your-business" TargetMode="External"/><Relationship Id="rId22" Type="http://schemas.openxmlformats.org/officeDocument/2006/relationships/hyperlink" Target="https://www.cipd.org/uk/knowledge/factsheets/reward-factsheet/" TargetMode="External"/><Relationship Id="rId27" Type="http://schemas.openxmlformats.org/officeDocument/2006/relationships/hyperlink" Target="https://www.cipd.org/globalassets/media/knowledge/knowledge-hub/reports/2024-pdfs/8614-lmo-spring-report-2024-web.pdf" TargetMode="External"/><Relationship Id="rId30" Type="http://schemas.openxmlformats.org/officeDocument/2006/relationships/hyperlink" Target="https://www.legislation.gov.uk/ukpga/1996/18/part/I/crossheading/right-to-itemised-pay-statement" TargetMode="External"/><Relationship Id="rId35" Type="http://schemas.openxmlformats.org/officeDocument/2006/relationships/hyperlink" Target="https://doi.org/10.5465/AME.2005.19417915" TargetMode="External"/><Relationship Id="rId43" Type="http://schemas.openxmlformats.org/officeDocument/2006/relationships/hyperlink" Target="https://www.peoplemanagement.co.uk/article/1806097/employees-three-times-engaged-when-feel-supported-managers-study-shows" TargetMode="External"/><Relationship Id="rId48" Type="http://schemas.openxmlformats.org/officeDocument/2006/relationships/footer" Target="footer1.xml"/><Relationship Id="rId8" Type="http://schemas.openxmlformats.org/officeDocument/2006/relationships/hyperlink" Target="https://www.acas.org.uk/sites/default/files/2021-03/job-evaluation-considerations-and-risks-advisory-booklet.pdf" TargetMode="External"/><Relationship Id="rId51" Type="http://schemas.microsoft.com/office/2020/10/relationships/intelligence" Target="intelligence2.xml"/><Relationship Id="rId3" Type="http://schemas.openxmlformats.org/officeDocument/2006/relationships/styles" Target="styles.xml"/><Relationship Id="rId12" Type="http://schemas.openxmlformats.org/officeDocument/2006/relationships/hyperlink" Target="https://www.altrum.com/resources/recognition/formal-or-informal-recognition/" TargetMode="External"/><Relationship Id="rId17" Type="http://schemas.openxmlformats.org/officeDocument/2006/relationships/hyperlink" Target="https://www.cipd.org/uk/knowledge/factsheets/pay-fairness-reporting-factsheet/" TargetMode="External"/><Relationship Id="rId25" Type="http://schemas.openxmlformats.org/officeDocument/2006/relationships/hyperlink" Target="https://www.cipd.org/uk/knowledge/guides/what-is-the-gender-pay-gap/" TargetMode="External"/><Relationship Id="rId33" Type="http://schemas.openxmlformats.org/officeDocument/2006/relationships/hyperlink" Target="https://www.gallup.com/workplace/236441/employee-recognition-low-cost-high-impact.aspx" TargetMode="External"/><Relationship Id="rId38" Type="http://schemas.openxmlformats.org/officeDocument/2006/relationships/hyperlink" Target="https://www.legislation.gov.uk/ukpga/1998/39/contents" TargetMode="External"/><Relationship Id="rId46" Type="http://schemas.openxmlformats.org/officeDocument/2006/relationships/hyperlink" Target="https://www.cipd.org/uk/knowledge/factsheets/engagement-factsheet/" TargetMode="External"/><Relationship Id="rId20" Type="http://schemas.openxmlformats.org/officeDocument/2006/relationships/hyperlink" Target="https://www.cipd.org/uk/knowledge/factsheets/pay-structures-factsheet/" TargetMode="External"/><Relationship Id="rId41" Type="http://schemas.openxmlformats.org/officeDocument/2006/relationships/hyperlink" Target="https://www.cipd.org/uk/knowledge/factsheets/well-being-factsheet/"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A8329-AA96-4929-B9C7-10F131740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18</Pages>
  <Words>5869</Words>
  <Characters>34455</Characters>
  <Application>Microsoft Office Word</Application>
  <DocSecurity>0</DocSecurity>
  <Lines>604</Lines>
  <Paragraphs>178</Paragraphs>
  <ScaleCrop>false</ScaleCrop>
  <Company/>
  <LinksUpToDate>false</LinksUpToDate>
  <CharactersWithSpaces>40146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Sydney Vickery (2236215)</dc:creator>
  <cp:keywords/>
  <dc:description/>
  <cp:lastModifiedBy>sydney vickery</cp:lastModifiedBy>
  <cp:revision>87</cp:revision>
  <dcterms:created xsi:type="dcterms:W3CDTF">2024-07-06T15:10:00Z</dcterms:created>
  <dcterms:modified xsi:type="dcterms:W3CDTF">2024-08-11T15:48:00Z</dcterms:modified>
</cp:coreProperties>
</file>