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D9892C" w14:textId="77777777" w:rsidR="00223EEC" w:rsidRDefault="00223EEC"/>
    <w:p w14:paraId="4F270B50" w14:textId="77777777" w:rsidR="00223EEC" w:rsidRDefault="00223EEC"/>
    <w:p w14:paraId="65A9A7FA" w14:textId="614C8213"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331265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536BA">
              <w:rPr>
                <w:rFonts w:ascii="Times New Roman" w:hAnsi="Times New Roman" w:cs="Times New Roman"/>
                <w:b/>
                <w:color w:val="auto"/>
                <w:sz w:val="48"/>
              </w:rPr>
              <w:t>Kasha Partridge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12FDB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536BA">
              <w:rPr>
                <w:rFonts w:ascii="Times New Roman" w:hAnsi="Times New Roman" w:cs="Times New Roman"/>
                <w:b/>
                <w:color w:val="auto"/>
                <w:sz w:val="48"/>
              </w:rPr>
              <w:t xml:space="preserve"> kasha.partridge@hotmail.co.uk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4CC950FA" w:rsidR="0085230E" w:rsidRDefault="001536B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2218706</w:t>
            </w:r>
          </w:p>
          <w:p w14:paraId="62346800" w14:textId="77777777" w:rsidR="001536BA" w:rsidRPr="005D3F07" w:rsidRDefault="001536BA" w:rsidP="005D3F07">
            <w:pPr>
              <w:overflowPunct/>
              <w:autoSpaceDE/>
              <w:autoSpaceDN/>
              <w:adjustRightInd/>
              <w:ind w:right="-957"/>
              <w:textAlignment w:val="auto"/>
              <w:rPr>
                <w:rFonts w:ascii="Times New Roman" w:hAnsi="Times New Roman" w:cs="Times New Roman"/>
                <w:b/>
                <w:color w:val="auto"/>
                <w:sz w:val="48"/>
              </w:rPr>
            </w:pPr>
          </w:p>
          <w:p w14:paraId="5F84129B" w14:textId="18AEDEC4" w:rsidR="0085230E" w:rsidRPr="005D3F07" w:rsidRDefault="00706BB5" w:rsidP="00EC266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EC266E">
              <w:rPr>
                <w:rFonts w:ascii="Times New Roman" w:hAnsi="Times New Roman" w:cs="Times New Roman"/>
                <w:b/>
                <w:color w:val="auto"/>
                <w:sz w:val="48"/>
              </w:rPr>
              <w:t>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61F1AD6E" w:rsidR="00E559CE" w:rsidRDefault="00E83F91" w:rsidP="003C43B1">
      <w:pP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1021F40C" w14:textId="6F690391" w:rsidR="00DD682D" w:rsidRDefault="002A1A44" w:rsidP="00DD682D">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It is important that you are aware of the importance of ensuring that the work s</w:t>
      </w:r>
      <w:r w:rsidR="00DD682D">
        <w:rPr>
          <w:sz w:val="24"/>
          <w:szCs w:val="24"/>
        </w:rPr>
        <w:t>ubmitted is your original work.</w:t>
      </w:r>
    </w:p>
    <w:p w14:paraId="2ABAB3E9" w14:textId="77777777" w:rsidR="00DD682D" w:rsidRPr="00DD682D" w:rsidRDefault="00DD682D" w:rsidP="00DD682D">
      <w:pPr>
        <w:keepNext/>
        <w:spacing w:before="240" w:after="60"/>
        <w:jc w:val="both"/>
        <w:rPr>
          <w:sz w:val="24"/>
          <w:szCs w:val="24"/>
        </w:rPr>
      </w:pPr>
    </w:p>
    <w:p w14:paraId="3A73A7E9" w14:textId="32ED03C1" w:rsidR="00EC266E" w:rsidRPr="00EC266E" w:rsidRDefault="00EC266E" w:rsidP="009332D0">
      <w:pPr>
        <w:jc w:val="both"/>
        <w:rPr>
          <w:sz w:val="24"/>
          <w:szCs w:val="24"/>
        </w:rPr>
      </w:pPr>
      <w:r w:rsidRPr="00EC266E">
        <w:rPr>
          <w:sz w:val="24"/>
          <w:szCs w:val="24"/>
        </w:rPr>
        <w:t xml:space="preserve">[2014] UKSC 19. P v Cheshire West and Chester Council and Anor and P and Q v Surrey County Council. </w:t>
      </w:r>
      <w:hyperlink r:id="rId12" w:history="1">
        <w:r w:rsidRPr="00EC266E">
          <w:rPr>
            <w:rStyle w:val="Hyperlink"/>
            <w:sz w:val="24"/>
            <w:szCs w:val="24"/>
          </w:rPr>
          <w:t>https://www.bailii.org/uk/cases/UKSC/2014/19.html</w:t>
        </w:r>
      </w:hyperlink>
      <w:r w:rsidRPr="00EC266E">
        <w:rPr>
          <w:sz w:val="24"/>
          <w:szCs w:val="24"/>
        </w:rPr>
        <w:t xml:space="preserve"> </w:t>
      </w:r>
    </w:p>
    <w:p w14:paraId="49B5D1DD" w14:textId="77777777" w:rsidR="00EC266E" w:rsidRPr="00EC266E" w:rsidRDefault="00EC266E" w:rsidP="009332D0">
      <w:pPr>
        <w:jc w:val="both"/>
        <w:rPr>
          <w:sz w:val="24"/>
          <w:szCs w:val="24"/>
        </w:rPr>
      </w:pPr>
    </w:p>
    <w:p w14:paraId="01FD6599" w14:textId="6C19FA8A" w:rsidR="00EC266E" w:rsidRPr="00EC266E" w:rsidRDefault="00EC266E" w:rsidP="00EC266E">
      <w:pPr>
        <w:rPr>
          <w:sz w:val="24"/>
          <w:szCs w:val="24"/>
        </w:rPr>
      </w:pPr>
      <w:r w:rsidRPr="00EC266E">
        <w:rPr>
          <w:sz w:val="24"/>
          <w:szCs w:val="24"/>
        </w:rPr>
        <w:t>Brammer, A. (2007) Social Work Law (2</w:t>
      </w:r>
      <w:r w:rsidRPr="00EC266E">
        <w:rPr>
          <w:sz w:val="24"/>
          <w:szCs w:val="24"/>
          <w:vertAlign w:val="superscript"/>
        </w:rPr>
        <w:t>nd</w:t>
      </w:r>
      <w:r w:rsidRPr="00EC266E">
        <w:rPr>
          <w:sz w:val="24"/>
          <w:szCs w:val="24"/>
        </w:rPr>
        <w:t xml:space="preserve"> edn), Harlow, Pearson.</w:t>
      </w:r>
      <w:r>
        <w:rPr>
          <w:sz w:val="24"/>
          <w:szCs w:val="24"/>
        </w:rPr>
        <w:t xml:space="preserve"> </w:t>
      </w:r>
      <w:hyperlink r:id="rId13" w:history="1">
        <w:r w:rsidRPr="00EC266E">
          <w:rPr>
            <w:rStyle w:val="Hyperlink"/>
            <w:sz w:val="24"/>
            <w:szCs w:val="24"/>
          </w:rPr>
          <w:t>https://r4.vlereader.com/Reader?ean=9781405898850</w:t>
        </w:r>
      </w:hyperlink>
      <w:r w:rsidRPr="00EC266E">
        <w:rPr>
          <w:sz w:val="24"/>
          <w:szCs w:val="24"/>
        </w:rPr>
        <w:t xml:space="preserve"> </w:t>
      </w:r>
    </w:p>
    <w:p w14:paraId="1017BFD5" w14:textId="77777777" w:rsidR="00EC266E" w:rsidRPr="00EC266E" w:rsidRDefault="00EC266E" w:rsidP="004B30B6">
      <w:pPr>
        <w:jc w:val="both"/>
        <w:rPr>
          <w:sz w:val="24"/>
          <w:szCs w:val="24"/>
        </w:rPr>
      </w:pPr>
    </w:p>
    <w:p w14:paraId="712F4AC9" w14:textId="28E02EFE" w:rsidR="00EC266E" w:rsidRDefault="00EC266E" w:rsidP="00FF7EBB">
      <w:pPr>
        <w:jc w:val="both"/>
        <w:rPr>
          <w:rStyle w:val="Hyperlink"/>
          <w:sz w:val="24"/>
          <w:szCs w:val="24"/>
        </w:rPr>
      </w:pPr>
      <w:r w:rsidRPr="00EC266E">
        <w:rPr>
          <w:sz w:val="24"/>
          <w:szCs w:val="24"/>
        </w:rPr>
        <w:t xml:space="preserve">British Association of Social Workers. (2021). The BASW code of ethics for social work. </w:t>
      </w:r>
      <w:hyperlink r:id="rId14" w:history="1">
        <w:r w:rsidRPr="00EC266E">
          <w:rPr>
            <w:rStyle w:val="Hyperlink"/>
            <w:sz w:val="24"/>
            <w:szCs w:val="24"/>
          </w:rPr>
          <w:t>https://www.basw.co.uk/system/files/resources/basw_code_of_ethics_-_2021.pdf</w:t>
        </w:r>
      </w:hyperlink>
    </w:p>
    <w:p w14:paraId="3B77903B" w14:textId="77777777" w:rsidR="00EC266E" w:rsidRPr="00EC266E" w:rsidRDefault="00EC266E" w:rsidP="00FF7EBB">
      <w:pPr>
        <w:jc w:val="both"/>
        <w:rPr>
          <w:sz w:val="24"/>
          <w:szCs w:val="24"/>
        </w:rPr>
      </w:pPr>
    </w:p>
    <w:p w14:paraId="3E5507AB" w14:textId="339D9E0D" w:rsidR="00EC266E" w:rsidRDefault="00EC266E" w:rsidP="00B70D3C">
      <w:pPr>
        <w:jc w:val="both"/>
        <w:rPr>
          <w:sz w:val="24"/>
          <w:szCs w:val="24"/>
        </w:rPr>
      </w:pPr>
      <w:r w:rsidRPr="00EC266E">
        <w:rPr>
          <w:sz w:val="24"/>
          <w:szCs w:val="24"/>
        </w:rPr>
        <w:t>Children Act 1989</w:t>
      </w:r>
    </w:p>
    <w:p w14:paraId="40C53376" w14:textId="77777777" w:rsidR="00EC266E" w:rsidRPr="00EC266E" w:rsidRDefault="00EC266E" w:rsidP="00B70D3C">
      <w:pPr>
        <w:jc w:val="both"/>
        <w:rPr>
          <w:sz w:val="24"/>
          <w:szCs w:val="24"/>
        </w:rPr>
      </w:pPr>
    </w:p>
    <w:p w14:paraId="5F140542" w14:textId="09F66A6C" w:rsidR="00EC266E" w:rsidRDefault="00EC266E" w:rsidP="00B70D3C">
      <w:pPr>
        <w:jc w:val="both"/>
        <w:rPr>
          <w:sz w:val="24"/>
          <w:szCs w:val="24"/>
        </w:rPr>
      </w:pPr>
      <w:r w:rsidRPr="00EC266E">
        <w:rPr>
          <w:sz w:val="24"/>
          <w:szCs w:val="24"/>
        </w:rPr>
        <w:t>Children Act 2004</w:t>
      </w:r>
    </w:p>
    <w:p w14:paraId="4D5D5E57" w14:textId="77777777" w:rsidR="00EC266E" w:rsidRPr="00EC266E" w:rsidRDefault="00EC266E" w:rsidP="00B70D3C">
      <w:pPr>
        <w:jc w:val="both"/>
        <w:rPr>
          <w:sz w:val="24"/>
          <w:szCs w:val="24"/>
        </w:rPr>
      </w:pPr>
    </w:p>
    <w:p w14:paraId="1E1AA286" w14:textId="43B93A4D" w:rsidR="00EC266E" w:rsidRDefault="00EC266E" w:rsidP="00FF7EBB">
      <w:pPr>
        <w:jc w:val="both"/>
        <w:rPr>
          <w:sz w:val="24"/>
          <w:szCs w:val="24"/>
        </w:rPr>
      </w:pPr>
      <w:r w:rsidRPr="00EC266E">
        <w:rPr>
          <w:sz w:val="24"/>
          <w:szCs w:val="24"/>
        </w:rPr>
        <w:t>Clark, A. (2007) 'Crisis Intervention,' in J. Lishman (ed.) Handbook for Practice learning in Social Work and Social care. 2nd edn. Jessica Kingsley Publishers, pp. 201–215.</w:t>
      </w:r>
    </w:p>
    <w:p w14:paraId="33FE7789" w14:textId="77777777" w:rsidR="00EC266E" w:rsidRPr="00EC266E" w:rsidRDefault="00EC266E" w:rsidP="00FF7EBB">
      <w:pPr>
        <w:jc w:val="both"/>
        <w:rPr>
          <w:sz w:val="24"/>
          <w:szCs w:val="24"/>
        </w:rPr>
      </w:pPr>
    </w:p>
    <w:p w14:paraId="7ED9B795" w14:textId="50ECED34" w:rsidR="00EC266E" w:rsidRDefault="00EC266E" w:rsidP="00E559CE">
      <w:pPr>
        <w:jc w:val="both"/>
        <w:rPr>
          <w:sz w:val="24"/>
          <w:szCs w:val="24"/>
        </w:rPr>
      </w:pPr>
      <w:r w:rsidRPr="00EC266E">
        <w:rPr>
          <w:sz w:val="24"/>
          <w:szCs w:val="24"/>
        </w:rPr>
        <w:t xml:space="preserve">Convention on the rights of the child (1989) Treaty no. 27531. United Nations Treaty Series, 1577, pp. 3-178. Available at: </w:t>
      </w:r>
      <w:hyperlink r:id="rId15" w:history="1">
        <w:r w:rsidRPr="00EC266E">
          <w:rPr>
            <w:rStyle w:val="Hyperlink"/>
            <w:sz w:val="24"/>
            <w:szCs w:val="24"/>
          </w:rPr>
          <w:t>https://treaties.un.org/doc/Treaties/1990/09/19900902%2003-14%20AM/Ch_IV_11p.pdf</w:t>
        </w:r>
      </w:hyperlink>
      <w:r w:rsidRPr="00EC266E">
        <w:rPr>
          <w:sz w:val="24"/>
          <w:szCs w:val="24"/>
        </w:rPr>
        <w:t xml:space="preserve"> </w:t>
      </w:r>
    </w:p>
    <w:p w14:paraId="2C54B68A" w14:textId="77777777" w:rsidR="00EC266E" w:rsidRPr="00EC266E" w:rsidRDefault="00EC266E" w:rsidP="00E559CE">
      <w:pPr>
        <w:jc w:val="both"/>
        <w:rPr>
          <w:sz w:val="24"/>
          <w:szCs w:val="24"/>
        </w:rPr>
      </w:pPr>
    </w:p>
    <w:p w14:paraId="0164C538" w14:textId="2DC764F4" w:rsidR="00EC266E" w:rsidRDefault="00EC266E" w:rsidP="004B30B6">
      <w:pPr>
        <w:rPr>
          <w:rStyle w:val="Hyperlink"/>
          <w:sz w:val="24"/>
          <w:szCs w:val="24"/>
        </w:rPr>
      </w:pPr>
      <w:r w:rsidRPr="00EC266E">
        <w:rPr>
          <w:sz w:val="24"/>
          <w:szCs w:val="24"/>
        </w:rPr>
        <w:t>Dementia UK</w:t>
      </w:r>
      <w:r>
        <w:rPr>
          <w:sz w:val="24"/>
          <w:szCs w:val="24"/>
        </w:rPr>
        <w:t xml:space="preserve"> (2023)</w:t>
      </w:r>
      <w:r w:rsidRPr="00EC266E">
        <w:rPr>
          <w:sz w:val="24"/>
          <w:szCs w:val="24"/>
        </w:rPr>
        <w:t xml:space="preserve">, </w:t>
      </w:r>
      <w:hyperlink r:id="rId16" w:anchor="causes" w:history="1">
        <w:r w:rsidRPr="00EC266E">
          <w:rPr>
            <w:rStyle w:val="Hyperlink"/>
            <w:sz w:val="24"/>
            <w:szCs w:val="24"/>
          </w:rPr>
          <w:t>Dealing with stigma and discrimination against people affected by dementia - Dementia UK</w:t>
        </w:r>
      </w:hyperlink>
    </w:p>
    <w:p w14:paraId="760774F6" w14:textId="77777777" w:rsidR="00EC266E" w:rsidRPr="00EC266E" w:rsidRDefault="00EC266E" w:rsidP="004B30B6">
      <w:pPr>
        <w:rPr>
          <w:color w:val="auto"/>
          <w:sz w:val="24"/>
          <w:szCs w:val="24"/>
        </w:rPr>
      </w:pPr>
    </w:p>
    <w:p w14:paraId="11EEB303" w14:textId="0634E7D1" w:rsidR="00EC266E" w:rsidRDefault="00EC266E" w:rsidP="004B30B6">
      <w:pPr>
        <w:jc w:val="both"/>
        <w:rPr>
          <w:sz w:val="24"/>
          <w:szCs w:val="24"/>
        </w:rPr>
      </w:pPr>
      <w:r w:rsidRPr="00EC266E">
        <w:rPr>
          <w:sz w:val="24"/>
          <w:szCs w:val="24"/>
        </w:rPr>
        <w:t>Domestic Abuse Act 2021</w:t>
      </w:r>
    </w:p>
    <w:p w14:paraId="36ADE490" w14:textId="77777777" w:rsidR="00EC266E" w:rsidRPr="00EC266E" w:rsidRDefault="00EC266E" w:rsidP="004B30B6">
      <w:pPr>
        <w:jc w:val="both"/>
        <w:rPr>
          <w:sz w:val="24"/>
          <w:szCs w:val="24"/>
        </w:rPr>
      </w:pPr>
    </w:p>
    <w:p w14:paraId="0D564061" w14:textId="7C0911E1" w:rsidR="00EC266E" w:rsidRDefault="00EC266E" w:rsidP="004B30B6">
      <w:pPr>
        <w:jc w:val="both"/>
        <w:rPr>
          <w:sz w:val="24"/>
          <w:szCs w:val="24"/>
        </w:rPr>
      </w:pPr>
      <w:r w:rsidRPr="00EC266E">
        <w:rPr>
          <w:sz w:val="24"/>
          <w:szCs w:val="24"/>
        </w:rPr>
        <w:t>Dyke, C. (2016) Writing Analytical Assessments in Social Work</w:t>
      </w:r>
      <w:r>
        <w:rPr>
          <w:sz w:val="24"/>
          <w:szCs w:val="24"/>
        </w:rPr>
        <w:t xml:space="preserve">. Critical Publishing, </w:t>
      </w:r>
      <w:r w:rsidRPr="00EC266E">
        <w:rPr>
          <w:sz w:val="24"/>
          <w:szCs w:val="24"/>
        </w:rPr>
        <w:t xml:space="preserve">2016 </w:t>
      </w:r>
    </w:p>
    <w:p w14:paraId="34B76A77" w14:textId="77777777" w:rsidR="00EC266E" w:rsidRPr="00EC266E" w:rsidRDefault="00EC266E" w:rsidP="004B30B6">
      <w:pPr>
        <w:jc w:val="both"/>
        <w:rPr>
          <w:sz w:val="24"/>
          <w:szCs w:val="24"/>
        </w:rPr>
      </w:pPr>
    </w:p>
    <w:p w14:paraId="40F07063" w14:textId="5B10A013" w:rsidR="00EC266E" w:rsidRDefault="00EC266E" w:rsidP="00E559CE">
      <w:pPr>
        <w:jc w:val="both"/>
        <w:rPr>
          <w:sz w:val="24"/>
          <w:szCs w:val="24"/>
        </w:rPr>
      </w:pPr>
      <w:r w:rsidRPr="00EC266E">
        <w:rPr>
          <w:sz w:val="24"/>
          <w:szCs w:val="24"/>
        </w:rPr>
        <w:t>Education (Wales) Act 2014</w:t>
      </w:r>
    </w:p>
    <w:p w14:paraId="27D9F210" w14:textId="77777777" w:rsidR="00EC266E" w:rsidRPr="00EC266E" w:rsidRDefault="00EC266E" w:rsidP="00E559CE">
      <w:pPr>
        <w:jc w:val="both"/>
        <w:rPr>
          <w:sz w:val="24"/>
          <w:szCs w:val="24"/>
        </w:rPr>
      </w:pPr>
    </w:p>
    <w:p w14:paraId="63146F6D" w14:textId="715DBA5B" w:rsidR="00EC266E" w:rsidRDefault="00EC266E" w:rsidP="00FF7EBB">
      <w:pPr>
        <w:jc w:val="both"/>
        <w:rPr>
          <w:sz w:val="24"/>
          <w:szCs w:val="24"/>
        </w:rPr>
      </w:pPr>
      <w:r w:rsidRPr="00EC266E">
        <w:rPr>
          <w:sz w:val="24"/>
          <w:szCs w:val="24"/>
        </w:rPr>
        <w:t>Egan, G. (1990). The skilled helper: A systematic approach to effective helping (4thed.). London: Thomson Brooks Publishing.</w:t>
      </w:r>
    </w:p>
    <w:p w14:paraId="33C32ED1" w14:textId="77777777" w:rsidR="00EC266E" w:rsidRPr="00EC266E" w:rsidRDefault="00EC266E" w:rsidP="00FF7EBB">
      <w:pPr>
        <w:jc w:val="both"/>
        <w:rPr>
          <w:sz w:val="24"/>
          <w:szCs w:val="24"/>
        </w:rPr>
      </w:pPr>
    </w:p>
    <w:p w14:paraId="22038882" w14:textId="1A961966" w:rsidR="00EC266E" w:rsidRDefault="00EC266E" w:rsidP="00FF7EBB">
      <w:pPr>
        <w:jc w:val="both"/>
        <w:rPr>
          <w:sz w:val="24"/>
          <w:szCs w:val="24"/>
        </w:rPr>
      </w:pPr>
      <w:r w:rsidRPr="00EC266E">
        <w:rPr>
          <w:sz w:val="24"/>
          <w:szCs w:val="24"/>
        </w:rPr>
        <w:t>Equality Act (2010)</w:t>
      </w:r>
    </w:p>
    <w:p w14:paraId="0B591608" w14:textId="77777777" w:rsidR="00EC266E" w:rsidRPr="00EC266E" w:rsidRDefault="00EC266E" w:rsidP="00FF7EBB">
      <w:pPr>
        <w:jc w:val="both"/>
        <w:rPr>
          <w:sz w:val="24"/>
          <w:szCs w:val="24"/>
        </w:rPr>
      </w:pPr>
    </w:p>
    <w:p w14:paraId="7C98A9E1" w14:textId="6EF0656A" w:rsidR="00EC266E" w:rsidRDefault="00EC266E" w:rsidP="00FF7EBB">
      <w:pPr>
        <w:jc w:val="both"/>
        <w:rPr>
          <w:sz w:val="24"/>
          <w:szCs w:val="24"/>
        </w:rPr>
      </w:pPr>
      <w:r w:rsidRPr="00EC266E">
        <w:rPr>
          <w:sz w:val="24"/>
          <w:szCs w:val="24"/>
        </w:rPr>
        <w:t>Gibbs, G. (1998) Learning by Doing: A Guide to Teaching and Learning Methods. Oxford Brooks University, Oxford.</w:t>
      </w:r>
    </w:p>
    <w:p w14:paraId="176F8CE5" w14:textId="77777777" w:rsidR="00EC266E" w:rsidRPr="00EC266E" w:rsidRDefault="00EC266E" w:rsidP="00FF7EBB">
      <w:pPr>
        <w:jc w:val="both"/>
        <w:rPr>
          <w:sz w:val="24"/>
          <w:szCs w:val="24"/>
        </w:rPr>
      </w:pPr>
    </w:p>
    <w:p w14:paraId="3573D41D" w14:textId="4CA84D3B" w:rsidR="00EC266E" w:rsidRPr="00EC266E" w:rsidRDefault="00EC266E" w:rsidP="00B70D3C">
      <w:pPr>
        <w:jc w:val="both"/>
        <w:rPr>
          <w:sz w:val="24"/>
          <w:szCs w:val="24"/>
        </w:rPr>
      </w:pPr>
      <w:r w:rsidRPr="00EC266E">
        <w:rPr>
          <w:sz w:val="24"/>
          <w:szCs w:val="24"/>
        </w:rPr>
        <w:t xml:space="preserve">Hardy, R. (2016) Tips on applying attachment theory in social work with adults. Community Care Inform. </w:t>
      </w:r>
      <w:hyperlink r:id="rId17" w:history="1">
        <w:r w:rsidRPr="00EC266E">
          <w:rPr>
            <w:rStyle w:val="Hyperlink"/>
            <w:sz w:val="24"/>
            <w:szCs w:val="24"/>
          </w:rPr>
          <w:t>https://www.communitycare.co.uk/2016/12/06/attachment-theory-social-work-adults/</w:t>
        </w:r>
      </w:hyperlink>
      <w:r w:rsidRPr="00EC266E">
        <w:rPr>
          <w:sz w:val="24"/>
          <w:szCs w:val="24"/>
        </w:rPr>
        <w:t xml:space="preserve"> </w:t>
      </w:r>
    </w:p>
    <w:p w14:paraId="4B6DF5E5" w14:textId="7AE2F2F7" w:rsidR="00EC266E" w:rsidRDefault="00EC266E" w:rsidP="00FF7EBB">
      <w:pPr>
        <w:jc w:val="both"/>
        <w:rPr>
          <w:sz w:val="24"/>
          <w:szCs w:val="24"/>
        </w:rPr>
      </w:pPr>
      <w:r w:rsidRPr="00EC266E">
        <w:rPr>
          <w:sz w:val="24"/>
          <w:szCs w:val="24"/>
        </w:rPr>
        <w:lastRenderedPageBreak/>
        <w:t>Human Rights Act (1998)</w:t>
      </w:r>
    </w:p>
    <w:p w14:paraId="6F8FD4C1" w14:textId="77777777" w:rsidR="00461A29" w:rsidRPr="00EC266E" w:rsidRDefault="00461A29" w:rsidP="00FF7EBB">
      <w:pPr>
        <w:jc w:val="both"/>
        <w:rPr>
          <w:sz w:val="24"/>
          <w:szCs w:val="24"/>
        </w:rPr>
      </w:pPr>
    </w:p>
    <w:p w14:paraId="547F322C" w14:textId="251A248B" w:rsidR="00EC266E" w:rsidRDefault="00EC266E" w:rsidP="00FF7EBB">
      <w:pPr>
        <w:jc w:val="both"/>
        <w:rPr>
          <w:rStyle w:val="Hyperlink"/>
          <w:sz w:val="24"/>
          <w:szCs w:val="24"/>
        </w:rPr>
      </w:pPr>
      <w:r w:rsidRPr="00EC266E">
        <w:rPr>
          <w:sz w:val="24"/>
          <w:szCs w:val="24"/>
        </w:rPr>
        <w:t xml:space="preserve">Jennings, R. (2020) ‘The Vital Role of Social Work Supervision’. Social Work England. </w:t>
      </w:r>
      <w:hyperlink r:id="rId18" w:history="1">
        <w:r w:rsidRPr="00EC266E">
          <w:rPr>
            <w:rStyle w:val="Hyperlink"/>
            <w:sz w:val="24"/>
            <w:szCs w:val="24"/>
          </w:rPr>
          <w:t>The vital role of social work supervision - Social Work England</w:t>
        </w:r>
      </w:hyperlink>
    </w:p>
    <w:p w14:paraId="76F8A6AF" w14:textId="77777777" w:rsidR="00461A29" w:rsidRPr="00EC266E" w:rsidRDefault="00461A29" w:rsidP="00FF7EBB">
      <w:pPr>
        <w:jc w:val="both"/>
        <w:rPr>
          <w:sz w:val="24"/>
          <w:szCs w:val="24"/>
        </w:rPr>
      </w:pPr>
    </w:p>
    <w:p w14:paraId="2EB4B5FA" w14:textId="7F05A6E3" w:rsidR="00EC266E" w:rsidRDefault="00EC266E" w:rsidP="004B30B6">
      <w:pPr>
        <w:jc w:val="both"/>
        <w:rPr>
          <w:sz w:val="24"/>
          <w:szCs w:val="24"/>
        </w:rPr>
      </w:pPr>
      <w:r w:rsidRPr="00EC266E">
        <w:rPr>
          <w:sz w:val="24"/>
          <w:szCs w:val="24"/>
        </w:rPr>
        <w:t>Kemshall, H. (2013) ‘Risk Assessment and management’, in M. Davies (ed.) The blackwell companion to social work. Chichester, West Sussex: Wiley Blackwell, pp. 334–341.</w:t>
      </w:r>
    </w:p>
    <w:p w14:paraId="16E047F5" w14:textId="77777777" w:rsidR="00461A29" w:rsidRPr="00EC266E" w:rsidRDefault="00461A29" w:rsidP="004B30B6">
      <w:pPr>
        <w:jc w:val="both"/>
        <w:rPr>
          <w:sz w:val="24"/>
          <w:szCs w:val="24"/>
        </w:rPr>
      </w:pPr>
    </w:p>
    <w:p w14:paraId="65B5F230" w14:textId="26D48293" w:rsidR="00EC266E" w:rsidRDefault="00EC266E" w:rsidP="00FF7EBB">
      <w:pPr>
        <w:jc w:val="both"/>
        <w:rPr>
          <w:sz w:val="24"/>
          <w:szCs w:val="24"/>
        </w:rPr>
      </w:pPr>
      <w:r w:rsidRPr="00EC266E">
        <w:rPr>
          <w:sz w:val="24"/>
          <w:szCs w:val="24"/>
        </w:rPr>
        <w:t>Kolb, D.A. (2015) Experiential learning: experience as the source of learning and development. 2nd edn. New Jersey: Pearson Education.</w:t>
      </w:r>
    </w:p>
    <w:p w14:paraId="41A1FFAB" w14:textId="6D3D130C" w:rsidR="00496C2F" w:rsidRDefault="00496C2F" w:rsidP="00FF7EBB">
      <w:pPr>
        <w:jc w:val="both"/>
        <w:rPr>
          <w:sz w:val="24"/>
          <w:szCs w:val="24"/>
        </w:rPr>
      </w:pPr>
    </w:p>
    <w:p w14:paraId="5B10B1B0" w14:textId="0ABFFE36" w:rsidR="00496C2F" w:rsidRDefault="00496C2F" w:rsidP="00FF7EBB">
      <w:pPr>
        <w:jc w:val="both"/>
        <w:rPr>
          <w:sz w:val="24"/>
          <w:szCs w:val="24"/>
        </w:rPr>
      </w:pPr>
      <w:r w:rsidRPr="00EC266E">
        <w:rPr>
          <w:sz w:val="24"/>
          <w:szCs w:val="24"/>
        </w:rPr>
        <w:t>Laird</w:t>
      </w:r>
      <w:r>
        <w:rPr>
          <w:sz w:val="24"/>
          <w:szCs w:val="24"/>
        </w:rPr>
        <w:t>, S</w:t>
      </w:r>
      <w:r w:rsidRPr="00EC266E">
        <w:rPr>
          <w:sz w:val="24"/>
          <w:szCs w:val="24"/>
        </w:rPr>
        <w:t xml:space="preserve"> (2006) Anti-Discriminatory Practice, Neil Thompson, London, Palgrave Macmillan, The British Journal of Social Work, Volume 36, Issue 6, September 2006, Pages 1061–1062, </w:t>
      </w:r>
      <w:hyperlink r:id="rId19" w:history="1">
        <w:r w:rsidRPr="00EC266E">
          <w:rPr>
            <w:rStyle w:val="Hyperlink"/>
            <w:sz w:val="24"/>
            <w:szCs w:val="24"/>
          </w:rPr>
          <w:t>https://doi.org/10.1093/bjsw/bcl092</w:t>
        </w:r>
      </w:hyperlink>
      <w:r w:rsidRPr="00EC266E">
        <w:rPr>
          <w:sz w:val="24"/>
          <w:szCs w:val="24"/>
        </w:rPr>
        <w:t xml:space="preserve"> </w:t>
      </w:r>
    </w:p>
    <w:p w14:paraId="5210F3E4" w14:textId="7C99FBB9" w:rsidR="00461A29" w:rsidRPr="00EC266E" w:rsidRDefault="00461A29" w:rsidP="00FF7EBB">
      <w:pPr>
        <w:jc w:val="both"/>
        <w:rPr>
          <w:sz w:val="24"/>
          <w:szCs w:val="24"/>
        </w:rPr>
      </w:pPr>
    </w:p>
    <w:p w14:paraId="10190863" w14:textId="1FD6FA58" w:rsidR="00EC266E" w:rsidRDefault="00EC266E" w:rsidP="004B30B6">
      <w:pPr>
        <w:jc w:val="both"/>
        <w:rPr>
          <w:sz w:val="24"/>
          <w:szCs w:val="24"/>
        </w:rPr>
      </w:pPr>
      <w:r w:rsidRPr="00EC266E">
        <w:rPr>
          <w:sz w:val="24"/>
          <w:szCs w:val="24"/>
        </w:rPr>
        <w:t>Lindsay, T. (2013) Social work intervention. Second edition. Edited by T. Lindsay. Los Angeles, California: SAGE Publications.</w:t>
      </w:r>
    </w:p>
    <w:p w14:paraId="154EB406" w14:textId="77777777" w:rsidR="00461A29" w:rsidRPr="00EC266E" w:rsidRDefault="00461A29" w:rsidP="004B30B6">
      <w:pPr>
        <w:jc w:val="both"/>
        <w:rPr>
          <w:sz w:val="24"/>
          <w:szCs w:val="24"/>
        </w:rPr>
      </w:pPr>
    </w:p>
    <w:p w14:paraId="2B63757D" w14:textId="385F2300" w:rsidR="00EC266E" w:rsidRDefault="00EC266E" w:rsidP="004B30B6">
      <w:pPr>
        <w:jc w:val="both"/>
        <w:rPr>
          <w:sz w:val="24"/>
          <w:szCs w:val="24"/>
        </w:rPr>
      </w:pPr>
      <w:r w:rsidRPr="00EC266E">
        <w:rPr>
          <w:sz w:val="24"/>
          <w:szCs w:val="24"/>
        </w:rPr>
        <w:t>McCormick, M., (2011) Policies and Practice with ‘vulnerable’ adults’, in Seden, J., Matthews, S., McCormick, M. and Morgan, A. Professional Development in Social Work, complex issues in practice. Milton Park, Abingdon: Routlege.</w:t>
      </w:r>
    </w:p>
    <w:p w14:paraId="34CE8F6B" w14:textId="77777777" w:rsidR="00461A29" w:rsidRPr="00EC266E" w:rsidRDefault="00461A29" w:rsidP="004B30B6">
      <w:pPr>
        <w:jc w:val="both"/>
        <w:rPr>
          <w:sz w:val="24"/>
          <w:szCs w:val="24"/>
        </w:rPr>
      </w:pPr>
    </w:p>
    <w:p w14:paraId="219F06BE" w14:textId="6A68A29D" w:rsidR="00EC266E" w:rsidRDefault="00EC266E" w:rsidP="00FF7EBB">
      <w:pPr>
        <w:jc w:val="both"/>
        <w:rPr>
          <w:iCs/>
          <w:sz w:val="24"/>
          <w:szCs w:val="24"/>
        </w:rPr>
      </w:pPr>
      <w:r w:rsidRPr="00EC266E">
        <w:rPr>
          <w:iCs/>
          <w:sz w:val="24"/>
          <w:szCs w:val="24"/>
        </w:rPr>
        <w:t>Mental Capacity Act 2005</w:t>
      </w:r>
    </w:p>
    <w:p w14:paraId="4B33407E" w14:textId="77777777" w:rsidR="00461A29" w:rsidRPr="00EC266E" w:rsidRDefault="00461A29" w:rsidP="00FF7EBB">
      <w:pPr>
        <w:jc w:val="both"/>
        <w:rPr>
          <w:iCs/>
          <w:sz w:val="24"/>
          <w:szCs w:val="24"/>
        </w:rPr>
      </w:pPr>
    </w:p>
    <w:p w14:paraId="6CD261B1" w14:textId="5528B029" w:rsidR="00EC266E" w:rsidRDefault="00EC266E" w:rsidP="00FF7EBB">
      <w:pPr>
        <w:jc w:val="both"/>
        <w:rPr>
          <w:iCs/>
          <w:sz w:val="24"/>
          <w:szCs w:val="24"/>
        </w:rPr>
      </w:pPr>
      <w:r w:rsidRPr="00EC266E">
        <w:rPr>
          <w:iCs/>
          <w:sz w:val="24"/>
          <w:szCs w:val="24"/>
        </w:rPr>
        <w:t>Mental Health Act 1983</w:t>
      </w:r>
    </w:p>
    <w:p w14:paraId="14FAEF56" w14:textId="19E683F4" w:rsidR="00496C2F" w:rsidRDefault="00496C2F" w:rsidP="00FF7EBB">
      <w:pPr>
        <w:jc w:val="both"/>
        <w:rPr>
          <w:iCs/>
          <w:sz w:val="24"/>
          <w:szCs w:val="24"/>
        </w:rPr>
      </w:pPr>
    </w:p>
    <w:p w14:paraId="3B60EEC0" w14:textId="73CAB449" w:rsidR="00496C2F" w:rsidRPr="00496C2F" w:rsidRDefault="00496C2F" w:rsidP="00496C2F">
      <w:pPr>
        <w:rPr>
          <w:sz w:val="24"/>
          <w:szCs w:val="24"/>
        </w:rPr>
      </w:pPr>
      <w:r w:rsidRPr="00496C2F">
        <w:rPr>
          <w:sz w:val="24"/>
          <w:szCs w:val="24"/>
        </w:rPr>
        <w:t>M</w:t>
      </w:r>
      <w:r>
        <w:rPr>
          <w:sz w:val="24"/>
          <w:szCs w:val="24"/>
        </w:rPr>
        <w:t>unro, A. (2023, September 13). P</w:t>
      </w:r>
      <w:r w:rsidRPr="00496C2F">
        <w:rPr>
          <w:sz w:val="24"/>
          <w:szCs w:val="24"/>
        </w:rPr>
        <w:t xml:space="preserve">ower. Encyclopedia Britannica. </w:t>
      </w:r>
      <w:hyperlink r:id="rId20" w:history="1">
        <w:r w:rsidRPr="00496C2F">
          <w:rPr>
            <w:rStyle w:val="Hyperlink"/>
            <w:iCs/>
            <w:sz w:val="24"/>
            <w:szCs w:val="24"/>
          </w:rPr>
          <w:t>https://www.britannica.com/topic/power-political-and-social-science</w:t>
        </w:r>
      </w:hyperlink>
      <w:r w:rsidRPr="00496C2F">
        <w:rPr>
          <w:sz w:val="24"/>
          <w:szCs w:val="24"/>
        </w:rPr>
        <w:t xml:space="preserve"> </w:t>
      </w:r>
    </w:p>
    <w:p w14:paraId="6E9D4B1A" w14:textId="77777777" w:rsidR="00461A29" w:rsidRPr="00EC266E" w:rsidRDefault="00461A29" w:rsidP="00FF7EBB">
      <w:pPr>
        <w:jc w:val="both"/>
        <w:rPr>
          <w:iCs/>
          <w:sz w:val="24"/>
          <w:szCs w:val="24"/>
        </w:rPr>
      </w:pPr>
    </w:p>
    <w:p w14:paraId="5DFAA5C1" w14:textId="43CD9165" w:rsidR="00EC266E" w:rsidRDefault="00EC266E" w:rsidP="00A016CA">
      <w:pPr>
        <w:rPr>
          <w:iCs/>
          <w:sz w:val="24"/>
          <w:szCs w:val="24"/>
        </w:rPr>
      </w:pPr>
      <w:r w:rsidRPr="00EC266E">
        <w:rPr>
          <w:iCs/>
          <w:sz w:val="24"/>
          <w:szCs w:val="24"/>
        </w:rPr>
        <w:t xml:space="preserve">National Health Service (2023) Symptoms of dementia. </w:t>
      </w:r>
      <w:hyperlink r:id="rId21" w:history="1">
        <w:r w:rsidRPr="00EC266E">
          <w:rPr>
            <w:rStyle w:val="Hyperlink"/>
            <w:iCs/>
            <w:sz w:val="24"/>
            <w:szCs w:val="24"/>
          </w:rPr>
          <w:t>https://www.nhs.uk/conditions/dementia/symptoms-and-diagnosis/symptoms/</w:t>
        </w:r>
      </w:hyperlink>
      <w:r w:rsidRPr="00EC266E">
        <w:rPr>
          <w:iCs/>
          <w:sz w:val="24"/>
          <w:szCs w:val="24"/>
        </w:rPr>
        <w:t xml:space="preserve"> </w:t>
      </w:r>
    </w:p>
    <w:p w14:paraId="404F9F1E" w14:textId="77777777" w:rsidR="00461A29" w:rsidRPr="00EC266E" w:rsidRDefault="00461A29" w:rsidP="00A016CA">
      <w:pPr>
        <w:rPr>
          <w:iCs/>
          <w:sz w:val="24"/>
          <w:szCs w:val="24"/>
        </w:rPr>
      </w:pPr>
    </w:p>
    <w:p w14:paraId="73B5D106" w14:textId="0A0A5141" w:rsidR="00EC266E" w:rsidRDefault="00EC266E" w:rsidP="00A016CA">
      <w:pPr>
        <w:rPr>
          <w:iCs/>
          <w:sz w:val="24"/>
          <w:szCs w:val="24"/>
        </w:rPr>
      </w:pPr>
      <w:r w:rsidRPr="00EC266E">
        <w:rPr>
          <w:iCs/>
          <w:sz w:val="24"/>
          <w:szCs w:val="24"/>
        </w:rPr>
        <w:t xml:space="preserve">Nordquist, R. (2019) ‘What is Communication?’ The Art of Communicating and How to Use It Effectively. ThoughtCo. </w:t>
      </w:r>
      <w:hyperlink r:id="rId22" w:history="1">
        <w:r w:rsidRPr="00EC266E">
          <w:rPr>
            <w:rStyle w:val="Hyperlink"/>
            <w:iCs/>
            <w:sz w:val="24"/>
            <w:szCs w:val="24"/>
          </w:rPr>
          <w:t>https://www.thoughtco.com/what-is-communication-1689877</w:t>
        </w:r>
      </w:hyperlink>
      <w:r w:rsidRPr="00EC266E">
        <w:rPr>
          <w:iCs/>
          <w:sz w:val="24"/>
          <w:szCs w:val="24"/>
        </w:rPr>
        <w:t xml:space="preserve"> </w:t>
      </w:r>
    </w:p>
    <w:p w14:paraId="48DBD699" w14:textId="77777777" w:rsidR="00461A29" w:rsidRPr="00EC266E" w:rsidRDefault="00461A29" w:rsidP="00A016CA">
      <w:pPr>
        <w:rPr>
          <w:iCs/>
          <w:sz w:val="24"/>
          <w:szCs w:val="24"/>
        </w:rPr>
      </w:pPr>
    </w:p>
    <w:p w14:paraId="2120D34F" w14:textId="511FC124" w:rsidR="00EC266E" w:rsidRDefault="00EC266E" w:rsidP="00E559CE">
      <w:pPr>
        <w:jc w:val="both"/>
        <w:rPr>
          <w:sz w:val="24"/>
          <w:szCs w:val="24"/>
        </w:rPr>
      </w:pPr>
      <w:r w:rsidRPr="00EC266E">
        <w:rPr>
          <w:sz w:val="24"/>
          <w:szCs w:val="24"/>
        </w:rPr>
        <w:t xml:space="preserve">NSPCC (2022) Gillick Competency and Fraser guidelines. </w:t>
      </w:r>
      <w:hyperlink r:id="rId23" w:history="1">
        <w:r w:rsidRPr="00EC266E">
          <w:rPr>
            <w:rStyle w:val="Hyperlink"/>
            <w:sz w:val="24"/>
            <w:szCs w:val="24"/>
          </w:rPr>
          <w:t>https://learning.nspcc.org.uk/child-protection-system/gillick-competence-fraser-guidelines</w:t>
        </w:r>
      </w:hyperlink>
      <w:r w:rsidRPr="00EC266E">
        <w:rPr>
          <w:sz w:val="24"/>
          <w:szCs w:val="24"/>
        </w:rPr>
        <w:t xml:space="preserve"> </w:t>
      </w:r>
    </w:p>
    <w:p w14:paraId="4A415B3E" w14:textId="77777777" w:rsidR="00461A29" w:rsidRPr="00EC266E" w:rsidRDefault="00461A29" w:rsidP="00E559CE">
      <w:pPr>
        <w:jc w:val="both"/>
        <w:rPr>
          <w:sz w:val="24"/>
          <w:szCs w:val="24"/>
        </w:rPr>
      </w:pPr>
    </w:p>
    <w:p w14:paraId="0357488E" w14:textId="0FF7042C" w:rsidR="00EC266E" w:rsidRDefault="00EC266E" w:rsidP="00E559CE">
      <w:pPr>
        <w:jc w:val="both"/>
        <w:rPr>
          <w:sz w:val="24"/>
          <w:szCs w:val="24"/>
        </w:rPr>
      </w:pPr>
      <w:r w:rsidRPr="00EC266E">
        <w:rPr>
          <w:sz w:val="24"/>
          <w:szCs w:val="24"/>
        </w:rPr>
        <w:t xml:space="preserve">Office of the Public Guardian (2007) Mental Capacity Act Code of Practice. </w:t>
      </w:r>
      <w:hyperlink r:id="rId24" w:history="1">
        <w:r w:rsidRPr="00EC266E">
          <w:rPr>
            <w:rStyle w:val="Hyperlink"/>
            <w:sz w:val="24"/>
            <w:szCs w:val="24"/>
          </w:rPr>
          <w:t>https://assets.publishing.service.gov.uk/media/5f6cc6138fa8f541f6763295/Mental-capacity-act-code-of-practice.pdf</w:t>
        </w:r>
      </w:hyperlink>
      <w:r w:rsidRPr="00EC266E">
        <w:rPr>
          <w:sz w:val="24"/>
          <w:szCs w:val="24"/>
        </w:rPr>
        <w:t xml:space="preserve"> </w:t>
      </w:r>
    </w:p>
    <w:p w14:paraId="468734AB" w14:textId="367FD4DF" w:rsidR="00EC266E" w:rsidRPr="00EC266E" w:rsidRDefault="00EC266E" w:rsidP="004B30B6">
      <w:pPr>
        <w:jc w:val="both"/>
        <w:rPr>
          <w:sz w:val="24"/>
          <w:szCs w:val="24"/>
        </w:rPr>
      </w:pPr>
    </w:p>
    <w:p w14:paraId="4BFC7018" w14:textId="29F28D89" w:rsidR="00EC266E" w:rsidRDefault="00EC266E" w:rsidP="00B70D3C">
      <w:pPr>
        <w:jc w:val="both"/>
        <w:rPr>
          <w:sz w:val="24"/>
          <w:szCs w:val="24"/>
        </w:rPr>
      </w:pPr>
      <w:r w:rsidRPr="00EC266E">
        <w:rPr>
          <w:sz w:val="24"/>
          <w:szCs w:val="24"/>
        </w:rPr>
        <w:t>Rights of Children and Young</w:t>
      </w:r>
      <w:r w:rsidR="00461A29">
        <w:rPr>
          <w:sz w:val="24"/>
          <w:szCs w:val="24"/>
        </w:rPr>
        <w:t xml:space="preserve"> Persons (Wales) Measure (2011) </w:t>
      </w:r>
    </w:p>
    <w:p w14:paraId="4D759247" w14:textId="77777777" w:rsidR="00461A29" w:rsidRPr="00EC266E" w:rsidRDefault="00461A29" w:rsidP="00B70D3C">
      <w:pPr>
        <w:jc w:val="both"/>
        <w:rPr>
          <w:sz w:val="24"/>
          <w:szCs w:val="24"/>
        </w:rPr>
      </w:pPr>
    </w:p>
    <w:p w14:paraId="606CFBB9" w14:textId="77777777" w:rsidR="00461A29" w:rsidRDefault="00EC266E" w:rsidP="00461A29">
      <w:pPr>
        <w:rPr>
          <w:color w:val="auto"/>
          <w:sz w:val="24"/>
          <w:szCs w:val="24"/>
        </w:rPr>
      </w:pPr>
      <w:r w:rsidRPr="00EC266E">
        <w:rPr>
          <w:color w:val="auto"/>
          <w:sz w:val="24"/>
          <w:szCs w:val="24"/>
        </w:rPr>
        <w:t xml:space="preserve">Rolfe, G., Freshwater, D., Jasper, M. (2001) Critical reflection in nursing and the </w:t>
      </w:r>
      <w:r w:rsidR="00461A29" w:rsidRPr="00EC266E">
        <w:rPr>
          <w:color w:val="auto"/>
          <w:sz w:val="24"/>
          <w:szCs w:val="24"/>
        </w:rPr>
        <w:t xml:space="preserve">helping professions: a user’s guide. Basingstoke: Palgrave Macmillan </w:t>
      </w:r>
    </w:p>
    <w:p w14:paraId="1F08F86D" w14:textId="28BC2CD0" w:rsidR="00461A29" w:rsidRPr="00EC266E" w:rsidRDefault="00461A29" w:rsidP="00A016CA">
      <w:pPr>
        <w:rPr>
          <w:color w:val="auto"/>
          <w:sz w:val="24"/>
          <w:szCs w:val="24"/>
        </w:rPr>
      </w:pPr>
    </w:p>
    <w:p w14:paraId="77730A8F" w14:textId="13A0C274" w:rsidR="00EC266E" w:rsidRDefault="00EC266E" w:rsidP="004B30B6">
      <w:pPr>
        <w:jc w:val="both"/>
        <w:rPr>
          <w:rStyle w:val="Hyperlink"/>
          <w:sz w:val="24"/>
          <w:szCs w:val="24"/>
        </w:rPr>
      </w:pPr>
      <w:r w:rsidRPr="00EC266E">
        <w:rPr>
          <w:sz w:val="24"/>
          <w:szCs w:val="24"/>
        </w:rPr>
        <w:t xml:space="preserve">Safelives (2023) - </w:t>
      </w:r>
      <w:hyperlink r:id="rId25" w:history="1">
        <w:r w:rsidRPr="00EC266E">
          <w:rPr>
            <w:rStyle w:val="Hyperlink"/>
            <w:sz w:val="24"/>
            <w:szCs w:val="24"/>
          </w:rPr>
          <w:t>Resources for Marac meetings | Safelives</w:t>
        </w:r>
      </w:hyperlink>
    </w:p>
    <w:p w14:paraId="31CBA953" w14:textId="18687E21" w:rsidR="00461A29" w:rsidRPr="00EC266E" w:rsidRDefault="00461A29" w:rsidP="00E559CE">
      <w:pPr>
        <w:jc w:val="both"/>
        <w:rPr>
          <w:sz w:val="24"/>
          <w:szCs w:val="24"/>
        </w:rPr>
      </w:pPr>
    </w:p>
    <w:p w14:paraId="40F695FB" w14:textId="57503B30" w:rsidR="00EC266E" w:rsidRDefault="00EC266E" w:rsidP="004B30B6">
      <w:pPr>
        <w:jc w:val="both"/>
        <w:rPr>
          <w:sz w:val="24"/>
          <w:szCs w:val="24"/>
        </w:rPr>
      </w:pPr>
      <w:r w:rsidRPr="00EC266E">
        <w:rPr>
          <w:sz w:val="24"/>
          <w:szCs w:val="24"/>
        </w:rPr>
        <w:t>Skinner, J. (2013) ‘Crisis Theory’, in M. Davies (ed.) The blackwell companion to social work. Chichester, West Sussex: Wiley Blackwell, pp. 428–430.</w:t>
      </w:r>
    </w:p>
    <w:p w14:paraId="3BFB7748" w14:textId="77777777" w:rsidR="00461A29" w:rsidRPr="00EC266E" w:rsidRDefault="00461A29" w:rsidP="004B30B6">
      <w:pPr>
        <w:jc w:val="both"/>
        <w:rPr>
          <w:sz w:val="24"/>
          <w:szCs w:val="24"/>
        </w:rPr>
      </w:pPr>
    </w:p>
    <w:p w14:paraId="4EE498D9" w14:textId="5F18222B" w:rsidR="00EC266E" w:rsidRDefault="00EC266E" w:rsidP="00FF7EBB">
      <w:pPr>
        <w:jc w:val="both"/>
        <w:rPr>
          <w:sz w:val="24"/>
          <w:szCs w:val="24"/>
        </w:rPr>
      </w:pPr>
      <w:r w:rsidRPr="00EC266E">
        <w:rPr>
          <w:sz w:val="24"/>
          <w:szCs w:val="24"/>
        </w:rPr>
        <w:t xml:space="preserve">Social Care Institute for Excellence (2010) NQSW resource - Outcome statement 2: Communication. </w:t>
      </w:r>
      <w:hyperlink r:id="rId26" w:history="1">
        <w:r w:rsidRPr="00EC266E">
          <w:rPr>
            <w:rStyle w:val="Hyperlink"/>
            <w:sz w:val="24"/>
            <w:szCs w:val="24"/>
          </w:rPr>
          <w:t>https://www.scie.org.uk/publications/nqswtool/communication/</w:t>
        </w:r>
      </w:hyperlink>
      <w:r w:rsidRPr="00EC266E">
        <w:rPr>
          <w:sz w:val="24"/>
          <w:szCs w:val="24"/>
        </w:rPr>
        <w:t xml:space="preserve"> </w:t>
      </w:r>
    </w:p>
    <w:p w14:paraId="3BE3B845" w14:textId="77777777" w:rsidR="00461A29" w:rsidRPr="00EC266E" w:rsidRDefault="00461A29" w:rsidP="00FF7EBB">
      <w:pPr>
        <w:jc w:val="both"/>
        <w:rPr>
          <w:iCs/>
          <w:sz w:val="24"/>
          <w:szCs w:val="24"/>
        </w:rPr>
      </w:pPr>
    </w:p>
    <w:p w14:paraId="32C88E6E" w14:textId="478A95A3" w:rsidR="00EC266E" w:rsidRDefault="00EC266E" w:rsidP="00FF7EBB">
      <w:pPr>
        <w:jc w:val="both"/>
        <w:rPr>
          <w:sz w:val="24"/>
          <w:szCs w:val="24"/>
        </w:rPr>
      </w:pPr>
      <w:r w:rsidRPr="00EC266E">
        <w:rPr>
          <w:sz w:val="24"/>
          <w:szCs w:val="24"/>
        </w:rPr>
        <w:t xml:space="preserve">Social Care Institute for excellence (2023) Prevention and Wellbeing. Person-centred care. </w:t>
      </w:r>
      <w:hyperlink r:id="rId27" w:history="1">
        <w:r w:rsidRPr="00EC266E">
          <w:rPr>
            <w:rStyle w:val="Hyperlink"/>
            <w:sz w:val="24"/>
            <w:szCs w:val="24"/>
          </w:rPr>
          <w:t>Person-centred care: Prevention practice examples and research - SCIE</w:t>
        </w:r>
      </w:hyperlink>
      <w:r w:rsidRPr="00EC266E">
        <w:rPr>
          <w:sz w:val="24"/>
          <w:szCs w:val="24"/>
        </w:rPr>
        <w:t xml:space="preserve"> </w:t>
      </w:r>
    </w:p>
    <w:p w14:paraId="2A9B697B" w14:textId="77777777" w:rsidR="00461A29" w:rsidRPr="00EC266E" w:rsidRDefault="00461A29" w:rsidP="00FF7EBB">
      <w:pPr>
        <w:jc w:val="both"/>
        <w:rPr>
          <w:sz w:val="24"/>
          <w:szCs w:val="24"/>
        </w:rPr>
      </w:pPr>
    </w:p>
    <w:p w14:paraId="530CE462" w14:textId="29A63364" w:rsidR="00EC266E" w:rsidRDefault="00EC266E" w:rsidP="00FF7EBB">
      <w:pPr>
        <w:jc w:val="both"/>
        <w:rPr>
          <w:sz w:val="24"/>
          <w:szCs w:val="24"/>
        </w:rPr>
      </w:pPr>
      <w:r w:rsidRPr="00EC266E">
        <w:rPr>
          <w:sz w:val="24"/>
          <w:szCs w:val="24"/>
        </w:rPr>
        <w:t xml:space="preserve">Social Care Wales (2017) Code of Professional Practice for Social Care. </w:t>
      </w:r>
      <w:hyperlink r:id="rId28" w:history="1">
        <w:r w:rsidRPr="00EC266E">
          <w:rPr>
            <w:rStyle w:val="Hyperlink"/>
            <w:sz w:val="24"/>
            <w:szCs w:val="24"/>
          </w:rPr>
          <w:t>https://socialcare.wales/cms-assets/documents/Code-of-Professional-Practice-for-Social-Care-web-version.pdf</w:t>
        </w:r>
      </w:hyperlink>
      <w:r w:rsidRPr="00EC266E">
        <w:rPr>
          <w:sz w:val="24"/>
          <w:szCs w:val="24"/>
        </w:rPr>
        <w:t xml:space="preserve"> </w:t>
      </w:r>
    </w:p>
    <w:p w14:paraId="680E4AF5" w14:textId="77777777" w:rsidR="00461A29" w:rsidRPr="00EC266E" w:rsidRDefault="00461A29" w:rsidP="00FF7EBB">
      <w:pPr>
        <w:jc w:val="both"/>
        <w:rPr>
          <w:sz w:val="24"/>
          <w:szCs w:val="24"/>
        </w:rPr>
      </w:pPr>
    </w:p>
    <w:p w14:paraId="30A255F3" w14:textId="090A4AEF" w:rsidR="00EC266E" w:rsidRDefault="00EC266E" w:rsidP="004B30B6">
      <w:pPr>
        <w:jc w:val="both"/>
        <w:rPr>
          <w:sz w:val="24"/>
          <w:szCs w:val="24"/>
        </w:rPr>
      </w:pPr>
      <w:r w:rsidRPr="00EC266E">
        <w:rPr>
          <w:sz w:val="24"/>
          <w:szCs w:val="24"/>
        </w:rPr>
        <w:t xml:space="preserve">Social Care Wales (2023) Wales Safeguarding Procedures. </w:t>
      </w:r>
      <w:hyperlink r:id="rId29" w:history="1">
        <w:r w:rsidRPr="00EC266E">
          <w:rPr>
            <w:rStyle w:val="Hyperlink"/>
            <w:sz w:val="24"/>
            <w:szCs w:val="24"/>
          </w:rPr>
          <w:t>https://safeguarding.wales/en/</w:t>
        </w:r>
      </w:hyperlink>
      <w:r w:rsidRPr="00EC266E">
        <w:rPr>
          <w:sz w:val="24"/>
          <w:szCs w:val="24"/>
        </w:rPr>
        <w:t xml:space="preserve"> </w:t>
      </w:r>
    </w:p>
    <w:p w14:paraId="6AE9767B" w14:textId="77777777" w:rsidR="00461A29" w:rsidRPr="00EC266E" w:rsidRDefault="00461A29" w:rsidP="004B30B6">
      <w:pPr>
        <w:jc w:val="both"/>
        <w:rPr>
          <w:sz w:val="24"/>
          <w:szCs w:val="24"/>
        </w:rPr>
      </w:pPr>
    </w:p>
    <w:p w14:paraId="5EC816A7" w14:textId="464EECB7" w:rsidR="00EC266E" w:rsidRDefault="00EC266E" w:rsidP="00FF7EBB">
      <w:pPr>
        <w:jc w:val="both"/>
        <w:rPr>
          <w:iCs/>
          <w:sz w:val="24"/>
          <w:szCs w:val="24"/>
        </w:rPr>
      </w:pPr>
      <w:r w:rsidRPr="00EC266E">
        <w:rPr>
          <w:iCs/>
          <w:sz w:val="24"/>
          <w:szCs w:val="24"/>
        </w:rPr>
        <w:t>Social Services Wellbeing (Wales) Act (2014)</w:t>
      </w:r>
    </w:p>
    <w:p w14:paraId="5CDBF1FC" w14:textId="77777777" w:rsidR="00461A29" w:rsidRPr="00EC266E" w:rsidRDefault="00461A29" w:rsidP="00FF7EBB">
      <w:pPr>
        <w:jc w:val="both"/>
        <w:rPr>
          <w:iCs/>
          <w:sz w:val="24"/>
          <w:szCs w:val="24"/>
        </w:rPr>
      </w:pPr>
    </w:p>
    <w:p w14:paraId="3D19FA88" w14:textId="72894FC5" w:rsidR="00EC266E" w:rsidRDefault="00EC266E" w:rsidP="00FF7EBB">
      <w:pPr>
        <w:jc w:val="both"/>
        <w:rPr>
          <w:sz w:val="24"/>
          <w:szCs w:val="24"/>
        </w:rPr>
      </w:pPr>
      <w:r w:rsidRPr="00EC266E">
        <w:rPr>
          <w:sz w:val="24"/>
          <w:szCs w:val="24"/>
        </w:rPr>
        <w:t>The Care and Support (Eligibility) (Wales) Regulations 2015</w:t>
      </w:r>
    </w:p>
    <w:p w14:paraId="18C626F0" w14:textId="77777777" w:rsidR="00461A29" w:rsidRPr="00EC266E" w:rsidRDefault="00461A29" w:rsidP="00FF7EBB">
      <w:pPr>
        <w:jc w:val="both"/>
        <w:rPr>
          <w:sz w:val="24"/>
          <w:szCs w:val="24"/>
        </w:rPr>
      </w:pPr>
    </w:p>
    <w:p w14:paraId="28AD0288" w14:textId="55F0DE28" w:rsidR="00EC266E" w:rsidRDefault="00EC266E" w:rsidP="00E559CE">
      <w:pPr>
        <w:jc w:val="both"/>
        <w:rPr>
          <w:sz w:val="24"/>
          <w:szCs w:val="24"/>
        </w:rPr>
      </w:pPr>
      <w:r w:rsidRPr="00EC266E">
        <w:rPr>
          <w:sz w:val="24"/>
          <w:szCs w:val="24"/>
        </w:rPr>
        <w:t>The European Convention on Human Rights 1950</w:t>
      </w:r>
    </w:p>
    <w:p w14:paraId="14877F1F" w14:textId="77777777" w:rsidR="00461A29" w:rsidRPr="00EC266E" w:rsidRDefault="00461A29" w:rsidP="00E559CE">
      <w:pPr>
        <w:jc w:val="both"/>
        <w:rPr>
          <w:sz w:val="24"/>
          <w:szCs w:val="24"/>
        </w:rPr>
      </w:pPr>
    </w:p>
    <w:p w14:paraId="1046EE0E" w14:textId="3DB6BF58" w:rsidR="00EC266E" w:rsidRDefault="00EC266E" w:rsidP="00FF7EBB">
      <w:pPr>
        <w:jc w:val="both"/>
        <w:rPr>
          <w:sz w:val="24"/>
          <w:szCs w:val="24"/>
        </w:rPr>
      </w:pPr>
      <w:r w:rsidRPr="00EC266E">
        <w:rPr>
          <w:sz w:val="24"/>
          <w:szCs w:val="24"/>
        </w:rPr>
        <w:t xml:space="preserve">Turnell, A., &amp; Edwards, S. (1999). Signs of Safety: A Solution and Safety Oriented Approach to Child Protection Casework. New York: Norton. </w:t>
      </w:r>
    </w:p>
    <w:p w14:paraId="26D76504" w14:textId="77777777" w:rsidR="00461A29" w:rsidRPr="00EC266E" w:rsidRDefault="00461A29" w:rsidP="00FF7EBB">
      <w:pPr>
        <w:jc w:val="both"/>
        <w:rPr>
          <w:sz w:val="24"/>
          <w:szCs w:val="24"/>
        </w:rPr>
      </w:pPr>
    </w:p>
    <w:p w14:paraId="0C274FFA" w14:textId="5866F29A" w:rsidR="00EC266E" w:rsidRDefault="00EC266E" w:rsidP="009332D0">
      <w:pPr>
        <w:jc w:val="both"/>
        <w:rPr>
          <w:sz w:val="24"/>
          <w:szCs w:val="24"/>
        </w:rPr>
      </w:pPr>
      <w:r w:rsidRPr="00EC266E">
        <w:rPr>
          <w:sz w:val="24"/>
          <w:szCs w:val="24"/>
        </w:rPr>
        <w:t>Well-being of Future Generations (Wales) Act 2015</w:t>
      </w:r>
    </w:p>
    <w:p w14:paraId="0075E8F2" w14:textId="77777777" w:rsidR="00461A29" w:rsidRPr="00EC266E" w:rsidRDefault="00461A29" w:rsidP="009332D0">
      <w:pPr>
        <w:jc w:val="both"/>
        <w:rPr>
          <w:sz w:val="24"/>
          <w:szCs w:val="24"/>
        </w:rPr>
      </w:pPr>
    </w:p>
    <w:p w14:paraId="5B33E8D5" w14:textId="0E3D8749" w:rsidR="00EC266E" w:rsidRDefault="00EC266E" w:rsidP="00FF7EBB">
      <w:pPr>
        <w:jc w:val="both"/>
        <w:rPr>
          <w:sz w:val="24"/>
          <w:szCs w:val="24"/>
        </w:rPr>
      </w:pPr>
      <w:r w:rsidRPr="00EC266E">
        <w:rPr>
          <w:sz w:val="24"/>
          <w:szCs w:val="24"/>
        </w:rPr>
        <w:t xml:space="preserve">Welsh Government (2012) Written Statement - More than just words…. Strategic Framework for Welsh language services in Health, Social Services and Social Care. </w:t>
      </w:r>
      <w:hyperlink r:id="rId30" w:history="1">
        <w:r w:rsidRPr="00EC266E">
          <w:rPr>
            <w:rStyle w:val="Hyperlink"/>
            <w:sz w:val="24"/>
            <w:szCs w:val="24"/>
          </w:rPr>
          <w:t>https://www.gov.wales/written-statement-more-just-words-strategic-framework-welsh-language-services-health-social</w:t>
        </w:r>
      </w:hyperlink>
      <w:r w:rsidRPr="00EC266E">
        <w:rPr>
          <w:sz w:val="24"/>
          <w:szCs w:val="24"/>
        </w:rPr>
        <w:t xml:space="preserve"> </w:t>
      </w:r>
    </w:p>
    <w:p w14:paraId="697BBD61" w14:textId="77777777" w:rsidR="00461A29" w:rsidRPr="00EC266E" w:rsidRDefault="00461A29" w:rsidP="00FF7EBB">
      <w:pPr>
        <w:jc w:val="both"/>
        <w:rPr>
          <w:sz w:val="24"/>
          <w:szCs w:val="24"/>
        </w:rPr>
      </w:pPr>
    </w:p>
    <w:p w14:paraId="71782A5D" w14:textId="23FD3BDF" w:rsidR="00EC266E" w:rsidRDefault="00EC266E" w:rsidP="00FF7EBB">
      <w:pPr>
        <w:jc w:val="both"/>
        <w:rPr>
          <w:sz w:val="24"/>
          <w:szCs w:val="24"/>
        </w:rPr>
      </w:pPr>
      <w:r w:rsidRPr="00EC266E">
        <w:rPr>
          <w:sz w:val="24"/>
          <w:szCs w:val="24"/>
        </w:rPr>
        <w:t xml:space="preserve">Welsh Language (Wales) Measure 2011 </w:t>
      </w:r>
    </w:p>
    <w:p w14:paraId="44EE9462" w14:textId="77777777" w:rsidR="00461A29" w:rsidRPr="00EC266E" w:rsidRDefault="00461A29" w:rsidP="00FF7EBB">
      <w:pPr>
        <w:jc w:val="both"/>
        <w:rPr>
          <w:sz w:val="24"/>
          <w:szCs w:val="24"/>
        </w:rPr>
      </w:pPr>
    </w:p>
    <w:p w14:paraId="29FE1CB6" w14:textId="0CA910E5" w:rsidR="00461A29" w:rsidRDefault="00EC266E" w:rsidP="00DC427B">
      <w:pPr>
        <w:rPr>
          <w:rStyle w:val="Hyperlink"/>
          <w:color w:val="auto"/>
          <w:sz w:val="24"/>
          <w:szCs w:val="24"/>
        </w:rPr>
      </w:pPr>
      <w:r w:rsidRPr="00EC266E">
        <w:rPr>
          <w:color w:val="auto"/>
          <w:sz w:val="24"/>
          <w:szCs w:val="24"/>
          <w:shd w:val="clear" w:color="auto" w:fill="FFFFFF"/>
        </w:rPr>
        <w:t>Wilding, P. M. (2008). Reflective practice: a learning tool for student nurses. </w:t>
      </w:r>
      <w:r w:rsidRPr="00EC266E">
        <w:rPr>
          <w:iCs/>
          <w:color w:val="auto"/>
          <w:sz w:val="24"/>
          <w:szCs w:val="24"/>
          <w:shd w:val="clear" w:color="auto" w:fill="FFFFFF"/>
        </w:rPr>
        <w:t>British Journal of Nursing</w:t>
      </w:r>
      <w:r w:rsidRPr="00EC266E">
        <w:rPr>
          <w:color w:val="auto"/>
          <w:sz w:val="24"/>
          <w:szCs w:val="24"/>
          <w:shd w:val="clear" w:color="auto" w:fill="FFFFFF"/>
        </w:rPr>
        <w:t>, </w:t>
      </w:r>
      <w:r w:rsidRPr="00EC266E">
        <w:rPr>
          <w:iCs/>
          <w:color w:val="auto"/>
          <w:sz w:val="24"/>
          <w:szCs w:val="24"/>
          <w:shd w:val="clear" w:color="auto" w:fill="FFFFFF"/>
        </w:rPr>
        <w:t>17</w:t>
      </w:r>
      <w:r w:rsidRPr="00EC266E">
        <w:rPr>
          <w:color w:val="auto"/>
          <w:sz w:val="24"/>
          <w:szCs w:val="24"/>
          <w:shd w:val="clear" w:color="auto" w:fill="FFFFFF"/>
        </w:rPr>
        <w:t xml:space="preserve">(11), 720-724. </w:t>
      </w:r>
      <w:hyperlink r:id="rId31" w:history="1">
        <w:r w:rsidRPr="00EC266E">
          <w:rPr>
            <w:rStyle w:val="Hyperlink"/>
            <w:color w:val="auto"/>
            <w:sz w:val="24"/>
            <w:szCs w:val="24"/>
          </w:rPr>
          <w:t>https://pdfs.semanticscholar.org/62c7/9636b6f654fa6cf8fa8fe6c3cac10934bf1a.pdf</w:t>
        </w:r>
      </w:hyperlink>
      <w:r w:rsidR="00461A29">
        <w:rPr>
          <w:rStyle w:val="Hyperlink"/>
          <w:color w:val="auto"/>
          <w:sz w:val="24"/>
          <w:szCs w:val="24"/>
        </w:rPr>
        <w:t xml:space="preserve"> </w:t>
      </w:r>
    </w:p>
    <w:p w14:paraId="18944F0B" w14:textId="77384C87" w:rsidR="00EC266E" w:rsidRDefault="00EC266E" w:rsidP="00DC427B">
      <w:pPr>
        <w:rPr>
          <w:rStyle w:val="Hyperlink"/>
          <w:color w:val="auto"/>
          <w:sz w:val="24"/>
          <w:szCs w:val="24"/>
        </w:rPr>
      </w:pPr>
    </w:p>
    <w:p w14:paraId="45DCBC1F" w14:textId="26478EC9" w:rsidR="00DD614D" w:rsidRDefault="00DD614D" w:rsidP="00DC427B">
      <w:pPr>
        <w:rPr>
          <w:rStyle w:val="Hyperlink"/>
          <w:color w:val="auto"/>
          <w:sz w:val="24"/>
          <w:szCs w:val="24"/>
        </w:rPr>
      </w:pPr>
    </w:p>
    <w:p w14:paraId="223D6B92" w14:textId="06A5ADBF" w:rsidR="00DD614D" w:rsidRDefault="00DD614D" w:rsidP="00DC427B">
      <w:pPr>
        <w:rPr>
          <w:rStyle w:val="Hyperlink"/>
          <w:color w:val="auto"/>
          <w:sz w:val="24"/>
          <w:szCs w:val="24"/>
        </w:rPr>
      </w:pPr>
    </w:p>
    <w:p w14:paraId="1D0732FC" w14:textId="1AEEEA15" w:rsidR="00DD614D" w:rsidRDefault="00DD614D" w:rsidP="00DC427B">
      <w:pPr>
        <w:rPr>
          <w:rStyle w:val="Hyperlink"/>
          <w:color w:val="auto"/>
          <w:sz w:val="24"/>
          <w:szCs w:val="24"/>
        </w:rPr>
      </w:pPr>
    </w:p>
    <w:p w14:paraId="5A96DDBA" w14:textId="77777777" w:rsidR="00DD614D" w:rsidRDefault="00DD614D" w:rsidP="00DC427B">
      <w:pPr>
        <w:rPr>
          <w:rStyle w:val="Hyperlink"/>
          <w:color w:val="auto"/>
          <w:sz w:val="24"/>
          <w:szCs w:val="24"/>
        </w:rPr>
      </w:pPr>
    </w:p>
    <w:p w14:paraId="0B5CAFC7" w14:textId="77777777" w:rsidR="00461A29" w:rsidRPr="00EC266E" w:rsidRDefault="00461A29" w:rsidP="00DC427B">
      <w:pPr>
        <w:rPr>
          <w:color w:val="auto"/>
          <w:sz w:val="24"/>
          <w:szCs w:val="24"/>
        </w:rPr>
      </w:pPr>
    </w:p>
    <w:p w14:paraId="6A3E3A19" w14:textId="77777777" w:rsidR="002A1A44" w:rsidRPr="00EC266E"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4E38EE5" w:rsidR="00E559CE" w:rsidRPr="00B17FA0" w:rsidRDefault="003C43B1" w:rsidP="00B94443">
            <w:pPr>
              <w:jc w:val="both"/>
              <w:rPr>
                <w:sz w:val="24"/>
                <w:szCs w:val="24"/>
              </w:rPr>
            </w:pPr>
            <w:r>
              <w:rPr>
                <w:sz w:val="24"/>
                <w:szCs w:val="24"/>
              </w:rPr>
              <w:t>08/11/2022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C98CBF8" w:rsidR="00E559CE" w:rsidRPr="00B17FA0" w:rsidRDefault="003C43B1" w:rsidP="00B94443">
            <w:pPr>
              <w:jc w:val="both"/>
              <w:rPr>
                <w:sz w:val="24"/>
                <w:szCs w:val="24"/>
              </w:rPr>
            </w:pPr>
            <w:r>
              <w:rPr>
                <w:sz w:val="24"/>
                <w:szCs w:val="24"/>
              </w:rPr>
              <w:t>17/01/2023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6F2951F" w:rsidR="00E559CE" w:rsidRPr="00B17FA0" w:rsidRDefault="003C43B1" w:rsidP="00B94443">
            <w:pPr>
              <w:jc w:val="both"/>
              <w:rPr>
                <w:sz w:val="24"/>
                <w:szCs w:val="24"/>
              </w:rPr>
            </w:pPr>
            <w:r>
              <w:rPr>
                <w:sz w:val="24"/>
                <w:szCs w:val="24"/>
              </w:rPr>
              <w:t>14/03/2023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F8CA5EA" w:rsidR="00E559CE" w:rsidRPr="00B17FA0" w:rsidRDefault="003C43B1" w:rsidP="00B94443">
            <w:pPr>
              <w:jc w:val="both"/>
              <w:rPr>
                <w:sz w:val="24"/>
                <w:szCs w:val="24"/>
              </w:rPr>
            </w:pPr>
            <w:r>
              <w:rPr>
                <w:sz w:val="24"/>
                <w:szCs w:val="24"/>
              </w:rPr>
              <w:t>06/06/2023</w:t>
            </w:r>
            <w:r w:rsidR="00366B97">
              <w:rPr>
                <w:sz w:val="24"/>
                <w:szCs w:val="24"/>
              </w:rPr>
              <w:t xml:space="preserve"> – Unable to attend. Had catch-up session with tutor. </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69625697" w:rsidR="00FC0334" w:rsidRDefault="00C76C13" w:rsidP="005D4F72">
            <w:pPr>
              <w:jc w:val="both"/>
              <w:rPr>
                <w:color w:val="auto"/>
                <w:sz w:val="24"/>
                <w:szCs w:val="24"/>
              </w:rPr>
            </w:pPr>
            <w:r>
              <w:rPr>
                <w:color w:val="auto"/>
                <w:sz w:val="24"/>
                <w:szCs w:val="24"/>
              </w:rPr>
              <w:t>Kasha has been a member of staff within my team for some years now, starting in her Assessor role and moving on to completing her social work qualification, her first year in practice and then moving on to this consolidation.  Kasha has largely worked in areas of hospital discharge and emergency duty</w:t>
            </w:r>
            <w:r w:rsidR="009F2171">
              <w:rPr>
                <w:color w:val="auto"/>
                <w:sz w:val="24"/>
                <w:szCs w:val="24"/>
              </w:rPr>
              <w:t>,</w:t>
            </w:r>
            <w:r>
              <w:rPr>
                <w:color w:val="auto"/>
                <w:sz w:val="24"/>
                <w:szCs w:val="24"/>
              </w:rPr>
              <w:t xml:space="preserve"> which </w:t>
            </w:r>
            <w:r w:rsidR="009F2171">
              <w:rPr>
                <w:color w:val="auto"/>
                <w:sz w:val="24"/>
                <w:szCs w:val="24"/>
              </w:rPr>
              <w:t xml:space="preserve">tends to be short periods of work, often reactive or looking at the short- term risk </w:t>
            </w:r>
            <w:r w:rsidR="00316D3D">
              <w:rPr>
                <w:color w:val="auto"/>
                <w:sz w:val="24"/>
                <w:szCs w:val="24"/>
              </w:rPr>
              <w:t xml:space="preserve">and intervention </w:t>
            </w:r>
            <w:r w:rsidR="009F2171">
              <w:rPr>
                <w:color w:val="auto"/>
                <w:sz w:val="24"/>
                <w:szCs w:val="24"/>
              </w:rPr>
              <w:t xml:space="preserve">as opposed to the long- term assessment and planning of care and support.  </w:t>
            </w:r>
            <w:r w:rsidR="00F777EC">
              <w:rPr>
                <w:color w:val="auto"/>
                <w:sz w:val="24"/>
                <w:szCs w:val="24"/>
              </w:rPr>
              <w:t>Work in these teams</w:t>
            </w:r>
            <w:r w:rsidR="009F2171">
              <w:rPr>
                <w:color w:val="auto"/>
                <w:sz w:val="24"/>
                <w:szCs w:val="24"/>
              </w:rPr>
              <w:t xml:space="preserve"> has developed Kasha’s skills and practice around assessment, risk management</w:t>
            </w:r>
            <w:r w:rsidR="00F777EC">
              <w:rPr>
                <w:color w:val="auto"/>
                <w:sz w:val="24"/>
                <w:szCs w:val="24"/>
              </w:rPr>
              <w:t>, understanding of services, legislation and eligibility</w:t>
            </w:r>
            <w:r w:rsidR="009F2171">
              <w:rPr>
                <w:color w:val="auto"/>
                <w:sz w:val="24"/>
                <w:szCs w:val="24"/>
              </w:rPr>
              <w:t xml:space="preserve"> and</w:t>
            </w:r>
            <w:r w:rsidR="00F777EC">
              <w:rPr>
                <w:color w:val="auto"/>
                <w:sz w:val="24"/>
                <w:szCs w:val="24"/>
              </w:rPr>
              <w:t xml:space="preserve"> supported her</w:t>
            </w:r>
            <w:r w:rsidR="009F2171">
              <w:rPr>
                <w:color w:val="auto"/>
                <w:sz w:val="24"/>
                <w:szCs w:val="24"/>
              </w:rPr>
              <w:t xml:space="preserve"> autonomy in practice</w:t>
            </w:r>
            <w:r w:rsidR="00F777EC">
              <w:rPr>
                <w:color w:val="auto"/>
                <w:sz w:val="24"/>
                <w:szCs w:val="24"/>
              </w:rPr>
              <w:t>.  This experience also c</w:t>
            </w:r>
            <w:r w:rsidR="009F2171">
              <w:rPr>
                <w:color w:val="auto"/>
                <w:sz w:val="24"/>
                <w:szCs w:val="24"/>
              </w:rPr>
              <w:t>ompliments other personal qualities Kasha has such as being calm, patient</w:t>
            </w:r>
            <w:r w:rsidR="00F777EC">
              <w:rPr>
                <w:color w:val="auto"/>
                <w:sz w:val="24"/>
                <w:szCs w:val="24"/>
              </w:rPr>
              <w:t xml:space="preserve"> and a good communicator.  Kasha’s ability to think creatively has supported her work at a time when resources have been scarce and her communication and ability to work positively with people, has been hugely helpful at times of being unable to provide the support needed to alleviate a risk </w:t>
            </w:r>
            <w:r w:rsidR="00E801A1">
              <w:rPr>
                <w:color w:val="auto"/>
                <w:sz w:val="24"/>
                <w:szCs w:val="24"/>
              </w:rPr>
              <w:t>or resolve a care need</w:t>
            </w:r>
            <w:r w:rsidR="00F777EC">
              <w:rPr>
                <w:color w:val="auto"/>
                <w:sz w:val="24"/>
                <w:szCs w:val="24"/>
              </w:rPr>
              <w:t>.  Working in this way has however, impacted on Ka</w:t>
            </w:r>
            <w:r w:rsidR="005C1BCA">
              <w:rPr>
                <w:color w:val="auto"/>
                <w:sz w:val="24"/>
                <w:szCs w:val="24"/>
              </w:rPr>
              <w:t xml:space="preserve">shas </w:t>
            </w:r>
            <w:r w:rsidR="00F777EC">
              <w:rPr>
                <w:color w:val="auto"/>
                <w:sz w:val="24"/>
                <w:szCs w:val="24"/>
              </w:rPr>
              <w:t xml:space="preserve">morale </w:t>
            </w:r>
            <w:r w:rsidR="005C1BCA">
              <w:rPr>
                <w:color w:val="auto"/>
                <w:sz w:val="24"/>
                <w:szCs w:val="24"/>
              </w:rPr>
              <w:t xml:space="preserve">and wellbeing </w:t>
            </w:r>
            <w:r w:rsidR="00F777EC">
              <w:rPr>
                <w:color w:val="auto"/>
                <w:sz w:val="24"/>
                <w:szCs w:val="24"/>
              </w:rPr>
              <w:t>as continually being in a position whe</w:t>
            </w:r>
            <w:r w:rsidR="005C1BCA">
              <w:rPr>
                <w:color w:val="auto"/>
                <w:sz w:val="24"/>
                <w:szCs w:val="24"/>
              </w:rPr>
              <w:t>re capacity and resource impacted</w:t>
            </w:r>
            <w:r w:rsidR="00F777EC">
              <w:rPr>
                <w:color w:val="auto"/>
                <w:sz w:val="24"/>
                <w:szCs w:val="24"/>
              </w:rPr>
              <w:t xml:space="preserve"> on service provision and response </w:t>
            </w:r>
            <w:r w:rsidR="005C1BCA">
              <w:rPr>
                <w:color w:val="auto"/>
                <w:sz w:val="24"/>
                <w:szCs w:val="24"/>
              </w:rPr>
              <w:t>became</w:t>
            </w:r>
            <w:r w:rsidR="00F777EC">
              <w:rPr>
                <w:color w:val="auto"/>
                <w:sz w:val="24"/>
                <w:szCs w:val="24"/>
              </w:rPr>
              <w:t xml:space="preserve"> detrimental to personal </w:t>
            </w:r>
            <w:r w:rsidR="005C1BCA">
              <w:rPr>
                <w:color w:val="auto"/>
                <w:sz w:val="24"/>
                <w:szCs w:val="24"/>
              </w:rPr>
              <w:t>feelings of success</w:t>
            </w:r>
            <w:r w:rsidR="00F777EC">
              <w:rPr>
                <w:color w:val="auto"/>
                <w:sz w:val="24"/>
                <w:szCs w:val="24"/>
              </w:rPr>
              <w:t xml:space="preserve"> and it was therefore important both personally and professionally, that a different role and team were explored. This was to ensure continued learning and development but also to ensure morale and enthusiasm for the role was maintained and that there were areas of practice that offered a different </w:t>
            </w:r>
            <w:r w:rsidR="00E801A1">
              <w:rPr>
                <w:color w:val="auto"/>
                <w:sz w:val="24"/>
                <w:szCs w:val="24"/>
              </w:rPr>
              <w:t>and more positive experience</w:t>
            </w:r>
            <w:r w:rsidR="005C1BCA">
              <w:rPr>
                <w:color w:val="auto"/>
                <w:sz w:val="24"/>
                <w:szCs w:val="24"/>
              </w:rPr>
              <w:t xml:space="preserve"> that could be highlighted</w:t>
            </w:r>
            <w:r w:rsidR="00F777EC">
              <w:rPr>
                <w:color w:val="auto"/>
                <w:sz w:val="24"/>
                <w:szCs w:val="24"/>
              </w:rPr>
              <w:t>.</w:t>
            </w:r>
          </w:p>
          <w:p w14:paraId="6ADAF51A" w14:textId="55E465FC" w:rsidR="00F777EC" w:rsidRDefault="00F777EC" w:rsidP="005D4F72">
            <w:pPr>
              <w:jc w:val="both"/>
              <w:rPr>
                <w:color w:val="auto"/>
                <w:sz w:val="24"/>
                <w:szCs w:val="24"/>
              </w:rPr>
            </w:pPr>
            <w:r>
              <w:rPr>
                <w:color w:val="auto"/>
                <w:sz w:val="24"/>
                <w:szCs w:val="24"/>
              </w:rPr>
              <w:t>The move to locality team</w:t>
            </w:r>
            <w:r w:rsidR="00192469">
              <w:rPr>
                <w:color w:val="auto"/>
                <w:sz w:val="24"/>
                <w:szCs w:val="24"/>
              </w:rPr>
              <w:t xml:space="preserve"> provided Kasha with some valuable learning </w:t>
            </w:r>
            <w:r w:rsidR="00E801A1">
              <w:rPr>
                <w:color w:val="auto"/>
                <w:sz w:val="24"/>
                <w:szCs w:val="24"/>
              </w:rPr>
              <w:t>opportunities</w:t>
            </w:r>
            <w:r w:rsidR="00192469">
              <w:rPr>
                <w:color w:val="auto"/>
                <w:sz w:val="24"/>
                <w:szCs w:val="24"/>
              </w:rPr>
              <w:t xml:space="preserve"> as it exposed her to more long term work which could be planned rather than </w:t>
            </w:r>
            <w:r w:rsidR="005C1BCA">
              <w:rPr>
                <w:color w:val="auto"/>
                <w:sz w:val="24"/>
                <w:szCs w:val="24"/>
              </w:rPr>
              <w:t xml:space="preserve">being </w:t>
            </w:r>
            <w:r w:rsidR="00192469">
              <w:rPr>
                <w:color w:val="auto"/>
                <w:sz w:val="24"/>
                <w:szCs w:val="24"/>
              </w:rPr>
              <w:t>reactive.  I</w:t>
            </w:r>
            <w:r w:rsidR="00E801A1">
              <w:rPr>
                <w:color w:val="auto"/>
                <w:sz w:val="24"/>
                <w:szCs w:val="24"/>
              </w:rPr>
              <w:t xml:space="preserve">t </w:t>
            </w:r>
            <w:r w:rsidR="00192469">
              <w:rPr>
                <w:color w:val="auto"/>
                <w:sz w:val="24"/>
                <w:szCs w:val="24"/>
              </w:rPr>
              <w:lastRenderedPageBreak/>
              <w:t xml:space="preserve">provided opportunity for more </w:t>
            </w:r>
            <w:r w:rsidR="00E801A1">
              <w:rPr>
                <w:color w:val="auto"/>
                <w:sz w:val="24"/>
                <w:szCs w:val="24"/>
              </w:rPr>
              <w:t>sustained</w:t>
            </w:r>
            <w:r w:rsidR="00192469">
              <w:rPr>
                <w:color w:val="auto"/>
                <w:sz w:val="24"/>
                <w:szCs w:val="24"/>
              </w:rPr>
              <w:t xml:space="preserve"> and involved work with people and families, allowing for a different assessment experience that was strength based and explored more fully</w:t>
            </w:r>
            <w:r w:rsidR="000464A2">
              <w:rPr>
                <w:color w:val="auto"/>
                <w:sz w:val="24"/>
                <w:szCs w:val="24"/>
              </w:rPr>
              <w:t>,</w:t>
            </w:r>
            <w:r w:rsidR="00192469">
              <w:rPr>
                <w:color w:val="auto"/>
                <w:sz w:val="24"/>
                <w:szCs w:val="24"/>
              </w:rPr>
              <w:t xml:space="preserve"> wider networks and professionals to find solutions and alternatives to support needed.  Not only did this develop skills in managing more complex care needs and drawing on different professionals and organisations but also allowed time for developing relationships and managing work through to completion.  This change of team and experience of casework has also been complemented by shadowing experiences, </w:t>
            </w:r>
            <w:r w:rsidR="005C1BCA">
              <w:rPr>
                <w:color w:val="auto"/>
                <w:sz w:val="24"/>
                <w:szCs w:val="24"/>
              </w:rPr>
              <w:t>and</w:t>
            </w:r>
            <w:r w:rsidR="00192469">
              <w:rPr>
                <w:color w:val="auto"/>
                <w:sz w:val="24"/>
                <w:szCs w:val="24"/>
              </w:rPr>
              <w:t xml:space="preserve"> further training and peer sessions developing competence, skills and confidence</w:t>
            </w:r>
            <w:r w:rsidR="00E801A1">
              <w:rPr>
                <w:color w:val="auto"/>
                <w:sz w:val="24"/>
                <w:szCs w:val="24"/>
              </w:rPr>
              <w:t xml:space="preserve"> in more complex areas of work such as capacity, safeguarding and </w:t>
            </w:r>
            <w:r w:rsidR="000464A2">
              <w:rPr>
                <w:color w:val="auto"/>
                <w:sz w:val="24"/>
                <w:szCs w:val="24"/>
              </w:rPr>
              <w:t xml:space="preserve">the </w:t>
            </w:r>
            <w:r w:rsidR="00E801A1">
              <w:rPr>
                <w:color w:val="auto"/>
                <w:sz w:val="24"/>
                <w:szCs w:val="24"/>
              </w:rPr>
              <w:t>court of protection</w:t>
            </w:r>
            <w:r w:rsidR="000464A2">
              <w:rPr>
                <w:color w:val="auto"/>
                <w:sz w:val="24"/>
                <w:szCs w:val="24"/>
              </w:rPr>
              <w:t xml:space="preserve"> arena</w:t>
            </w:r>
            <w:r w:rsidR="00192469">
              <w:rPr>
                <w:color w:val="auto"/>
                <w:sz w:val="24"/>
                <w:szCs w:val="24"/>
              </w:rPr>
              <w:t>.</w:t>
            </w:r>
          </w:p>
          <w:p w14:paraId="45F2DB4F" w14:textId="0FB4B990" w:rsidR="00192469" w:rsidRDefault="00192469" w:rsidP="005D4F72">
            <w:pPr>
              <w:jc w:val="both"/>
              <w:rPr>
                <w:color w:val="auto"/>
                <w:sz w:val="24"/>
                <w:szCs w:val="24"/>
              </w:rPr>
            </w:pPr>
            <w:r>
              <w:rPr>
                <w:color w:val="auto"/>
                <w:sz w:val="24"/>
                <w:szCs w:val="24"/>
              </w:rPr>
              <w:t>This less reactive way of working has helped to understand and experience the wider context to the SSWBA 2014, and where strength based work and a look at wider network</w:t>
            </w:r>
            <w:r w:rsidR="005C1BCA">
              <w:rPr>
                <w:color w:val="auto"/>
                <w:sz w:val="24"/>
                <w:szCs w:val="24"/>
              </w:rPr>
              <w:t xml:space="preserve">s, community and technology can </w:t>
            </w:r>
            <w:r>
              <w:rPr>
                <w:color w:val="auto"/>
                <w:sz w:val="24"/>
                <w:szCs w:val="24"/>
              </w:rPr>
              <w:t>also support care needs.  This has helped to improve morale and enthusiasm and see positive change for those we work with</w:t>
            </w:r>
            <w:r w:rsidR="005C1BCA">
              <w:rPr>
                <w:color w:val="auto"/>
                <w:sz w:val="24"/>
                <w:szCs w:val="24"/>
              </w:rPr>
              <w:t>.</w:t>
            </w:r>
          </w:p>
          <w:p w14:paraId="5C380DD5" w14:textId="237B2C85" w:rsidR="00192469" w:rsidRDefault="00E801A1" w:rsidP="005D4F72">
            <w:pPr>
              <w:jc w:val="both"/>
              <w:rPr>
                <w:color w:val="auto"/>
                <w:sz w:val="24"/>
                <w:szCs w:val="24"/>
              </w:rPr>
            </w:pPr>
            <w:r>
              <w:rPr>
                <w:color w:val="auto"/>
                <w:sz w:val="24"/>
                <w:szCs w:val="24"/>
              </w:rPr>
              <w:t xml:space="preserve">Further </w:t>
            </w:r>
            <w:r w:rsidR="00192469">
              <w:rPr>
                <w:color w:val="auto"/>
                <w:sz w:val="24"/>
                <w:szCs w:val="24"/>
              </w:rPr>
              <w:t xml:space="preserve">training has expanded knowledge and skills in supporting those with capacity related issues, enabling Kasha to become more competent and confident in dealing with more complex assessments, using different </w:t>
            </w:r>
            <w:r>
              <w:rPr>
                <w:color w:val="auto"/>
                <w:sz w:val="24"/>
                <w:szCs w:val="24"/>
              </w:rPr>
              <w:t xml:space="preserve">communication </w:t>
            </w:r>
            <w:r w:rsidR="00192469">
              <w:rPr>
                <w:color w:val="auto"/>
                <w:sz w:val="24"/>
                <w:szCs w:val="24"/>
              </w:rPr>
              <w:t>methods and experiencing differen</w:t>
            </w:r>
            <w:r>
              <w:rPr>
                <w:color w:val="auto"/>
                <w:sz w:val="24"/>
                <w:szCs w:val="24"/>
              </w:rPr>
              <w:t>t</w:t>
            </w:r>
            <w:r w:rsidR="00192469">
              <w:rPr>
                <w:color w:val="auto"/>
                <w:sz w:val="24"/>
                <w:szCs w:val="24"/>
              </w:rPr>
              <w:t xml:space="preserve"> processes</w:t>
            </w:r>
            <w:r w:rsidR="005C1BCA">
              <w:rPr>
                <w:color w:val="auto"/>
                <w:sz w:val="24"/>
                <w:szCs w:val="24"/>
              </w:rPr>
              <w:t>.  Cases involving</w:t>
            </w:r>
            <w:r w:rsidR="00192469">
              <w:rPr>
                <w:color w:val="auto"/>
                <w:sz w:val="24"/>
                <w:szCs w:val="24"/>
              </w:rPr>
              <w:t xml:space="preserve"> court of </w:t>
            </w:r>
            <w:r w:rsidR="00666848">
              <w:rPr>
                <w:color w:val="auto"/>
                <w:sz w:val="24"/>
                <w:szCs w:val="24"/>
              </w:rPr>
              <w:t>protection that</w:t>
            </w:r>
            <w:r w:rsidR="00192469">
              <w:rPr>
                <w:color w:val="auto"/>
                <w:sz w:val="24"/>
                <w:szCs w:val="24"/>
              </w:rPr>
              <w:t xml:space="preserve"> had not been part of the day to day work in the other teams she had worked in</w:t>
            </w:r>
            <w:r w:rsidR="005C1BCA">
              <w:rPr>
                <w:color w:val="auto"/>
                <w:sz w:val="24"/>
                <w:szCs w:val="24"/>
              </w:rPr>
              <w:t>, also offered new experiences and the opportunity to meet and work with other departments such as the Deputyship team and legal</w:t>
            </w:r>
            <w:r w:rsidR="00192469">
              <w:rPr>
                <w:color w:val="auto"/>
                <w:sz w:val="24"/>
                <w:szCs w:val="24"/>
              </w:rPr>
              <w:t>.</w:t>
            </w:r>
            <w:r>
              <w:rPr>
                <w:color w:val="auto"/>
                <w:sz w:val="24"/>
                <w:szCs w:val="24"/>
              </w:rPr>
              <w:t xml:space="preserve">  This has further expand</w:t>
            </w:r>
            <w:r w:rsidR="005C1BCA">
              <w:rPr>
                <w:color w:val="auto"/>
                <w:sz w:val="24"/>
                <w:szCs w:val="24"/>
              </w:rPr>
              <w:t>ed</w:t>
            </w:r>
            <w:r>
              <w:rPr>
                <w:color w:val="auto"/>
                <w:sz w:val="24"/>
                <w:szCs w:val="24"/>
              </w:rPr>
              <w:t xml:space="preserve"> the quality of service and support offered</w:t>
            </w:r>
            <w:r w:rsidR="005C1BCA">
              <w:rPr>
                <w:color w:val="auto"/>
                <w:sz w:val="24"/>
                <w:szCs w:val="24"/>
              </w:rPr>
              <w:t xml:space="preserve"> and developed Kasha</w:t>
            </w:r>
            <w:r w:rsidR="00666848">
              <w:rPr>
                <w:color w:val="auto"/>
                <w:sz w:val="24"/>
                <w:szCs w:val="24"/>
              </w:rPr>
              <w:t>’</w:t>
            </w:r>
            <w:r w:rsidR="005C1BCA">
              <w:rPr>
                <w:color w:val="auto"/>
                <w:sz w:val="24"/>
                <w:szCs w:val="24"/>
              </w:rPr>
              <w:t>s wider learning and skills such as preparing reports for court</w:t>
            </w:r>
            <w:r>
              <w:rPr>
                <w:color w:val="auto"/>
                <w:sz w:val="24"/>
                <w:szCs w:val="24"/>
              </w:rPr>
              <w:t>.</w:t>
            </w:r>
          </w:p>
          <w:p w14:paraId="58342C97" w14:textId="2E2CC706" w:rsidR="00192469" w:rsidRDefault="00192469" w:rsidP="005D4F72">
            <w:pPr>
              <w:jc w:val="both"/>
              <w:rPr>
                <w:color w:val="auto"/>
                <w:sz w:val="24"/>
                <w:szCs w:val="24"/>
              </w:rPr>
            </w:pPr>
            <w:r>
              <w:rPr>
                <w:color w:val="auto"/>
                <w:sz w:val="24"/>
                <w:szCs w:val="24"/>
              </w:rPr>
              <w:t>The ability to work with a more varied caseload and utilise peer review sessions, reflective supervision and mentoring opportunities</w:t>
            </w:r>
            <w:r w:rsidR="00FC0845">
              <w:rPr>
                <w:color w:val="auto"/>
                <w:sz w:val="24"/>
                <w:szCs w:val="24"/>
              </w:rPr>
              <w:t xml:space="preserve"> to explore and discuss learning and best practice has again ensured a supportive environment and improved well being</w:t>
            </w:r>
            <w:r w:rsidR="005C1BCA">
              <w:rPr>
                <w:color w:val="auto"/>
                <w:sz w:val="24"/>
                <w:szCs w:val="24"/>
              </w:rPr>
              <w:t xml:space="preserve"> generally</w:t>
            </w:r>
            <w:r w:rsidR="00FC0845">
              <w:rPr>
                <w:color w:val="auto"/>
                <w:sz w:val="24"/>
                <w:szCs w:val="24"/>
              </w:rPr>
              <w:t>.</w:t>
            </w:r>
          </w:p>
          <w:p w14:paraId="1FE782A0" w14:textId="68DD67AA" w:rsidR="00FC0845" w:rsidRDefault="00FC0845" w:rsidP="005D4F72">
            <w:pPr>
              <w:jc w:val="both"/>
              <w:rPr>
                <w:color w:val="auto"/>
                <w:sz w:val="24"/>
                <w:szCs w:val="24"/>
              </w:rPr>
            </w:pPr>
            <w:r>
              <w:rPr>
                <w:color w:val="auto"/>
                <w:sz w:val="24"/>
                <w:szCs w:val="24"/>
              </w:rPr>
              <w:t>Having been involved in Kasha’s progression through her training and development in teams, it is clear to see how her skills and experiences are growing, how her competence and abilities in managing more complex work is increasing and that use of peer groups and supervision have become more reflective and informed.  The change in teams and remit of work have offered a different perspective and experience to Kasha that has not only supported development and learning but importantly have supported her own personal wellbeing and morale.  It is important these issues are recognised and verbalised appropriately so that opportunities can be explored to ensure we sustain and retain our social workers.</w:t>
            </w:r>
          </w:p>
          <w:p w14:paraId="10DED019" w14:textId="02585EC9" w:rsidR="00FC0845" w:rsidRDefault="00FC0845" w:rsidP="005D4F72">
            <w:pPr>
              <w:jc w:val="both"/>
              <w:rPr>
                <w:color w:val="auto"/>
                <w:sz w:val="24"/>
                <w:szCs w:val="24"/>
              </w:rPr>
            </w:pPr>
            <w:r>
              <w:rPr>
                <w:color w:val="auto"/>
                <w:sz w:val="24"/>
                <w:szCs w:val="24"/>
              </w:rPr>
              <w:t xml:space="preserve">Kasha has developed professionally and personally which in turn has supported others around her as </w:t>
            </w:r>
            <w:r w:rsidR="00547688">
              <w:rPr>
                <w:color w:val="auto"/>
                <w:sz w:val="24"/>
                <w:szCs w:val="24"/>
              </w:rPr>
              <w:t>her</w:t>
            </w:r>
            <w:r>
              <w:rPr>
                <w:color w:val="auto"/>
                <w:sz w:val="24"/>
                <w:szCs w:val="24"/>
              </w:rPr>
              <w:t xml:space="preserve"> knowledge is shared and her peers supported.  Kasha’s confidence has meant she has felt able to </w:t>
            </w:r>
            <w:r w:rsidR="00B32ED1">
              <w:rPr>
                <w:color w:val="auto"/>
                <w:sz w:val="24"/>
                <w:szCs w:val="24"/>
              </w:rPr>
              <w:t>influence</w:t>
            </w:r>
            <w:r>
              <w:rPr>
                <w:color w:val="auto"/>
                <w:sz w:val="24"/>
                <w:szCs w:val="24"/>
              </w:rPr>
              <w:t xml:space="preserve"> others in the team to develop their skills and practice</w:t>
            </w:r>
            <w:r w:rsidR="00316D3D">
              <w:rPr>
                <w:color w:val="auto"/>
                <w:sz w:val="24"/>
                <w:szCs w:val="24"/>
              </w:rPr>
              <w:t xml:space="preserve"> and opportunities</w:t>
            </w:r>
            <w:r w:rsidR="00547688">
              <w:rPr>
                <w:color w:val="auto"/>
                <w:sz w:val="24"/>
                <w:szCs w:val="24"/>
              </w:rPr>
              <w:t xml:space="preserve"> to be part of</w:t>
            </w:r>
            <w:r w:rsidR="00316D3D">
              <w:rPr>
                <w:color w:val="auto"/>
                <w:sz w:val="24"/>
                <w:szCs w:val="24"/>
              </w:rPr>
              <w:t xml:space="preserve"> peer sessions</w:t>
            </w:r>
            <w:r w:rsidR="00547688">
              <w:rPr>
                <w:color w:val="auto"/>
                <w:sz w:val="24"/>
                <w:szCs w:val="24"/>
              </w:rPr>
              <w:t>, s</w:t>
            </w:r>
            <w:r w:rsidR="00316D3D">
              <w:rPr>
                <w:color w:val="auto"/>
                <w:sz w:val="24"/>
                <w:szCs w:val="24"/>
              </w:rPr>
              <w:t>upervision</w:t>
            </w:r>
            <w:r w:rsidR="00547688">
              <w:rPr>
                <w:color w:val="auto"/>
                <w:sz w:val="24"/>
                <w:szCs w:val="24"/>
              </w:rPr>
              <w:t xml:space="preserve"> and mentoring</w:t>
            </w:r>
            <w:r w:rsidR="00316D3D">
              <w:rPr>
                <w:color w:val="auto"/>
                <w:sz w:val="24"/>
                <w:szCs w:val="24"/>
              </w:rPr>
              <w:t xml:space="preserve"> have enabled appropriate time and space to reflect and recognise wh</w:t>
            </w:r>
            <w:r w:rsidR="00547688">
              <w:rPr>
                <w:color w:val="auto"/>
                <w:sz w:val="24"/>
                <w:szCs w:val="24"/>
              </w:rPr>
              <w:t>ere training and learning opportunities are required and where they have been influential and beneficial.</w:t>
            </w:r>
          </w:p>
          <w:p w14:paraId="737A80A5" w14:textId="588E1517" w:rsidR="00FC0334" w:rsidRPr="008B28E7" w:rsidRDefault="00547688" w:rsidP="005D4F72">
            <w:pPr>
              <w:jc w:val="both"/>
              <w:rPr>
                <w:color w:val="auto"/>
                <w:sz w:val="24"/>
                <w:szCs w:val="24"/>
              </w:rPr>
            </w:pPr>
            <w:r>
              <w:rPr>
                <w:color w:val="auto"/>
                <w:sz w:val="24"/>
                <w:szCs w:val="24"/>
              </w:rPr>
              <w:t>Kasha has become a more competent, skilful and knowledgeable social worker by experiencing a different setting and remit.  She has been able to build on her existing knowledge and experience and transfer established skills to her new role.  More complex work and varied cases has enabled her to stretch and expand her practice</w:t>
            </w:r>
            <w:r w:rsidR="005C1BCA">
              <w:rPr>
                <w:color w:val="auto"/>
                <w:sz w:val="24"/>
                <w:szCs w:val="24"/>
              </w:rPr>
              <w:t>.</w:t>
            </w:r>
            <w:r>
              <w:rPr>
                <w:color w:val="auto"/>
                <w:sz w:val="24"/>
                <w:szCs w:val="24"/>
              </w:rPr>
              <w:t xml:space="preserve"> </w:t>
            </w: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F3A56B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536BA">
        <w:rPr>
          <w:b/>
          <w:sz w:val="24"/>
          <w:szCs w:val="24"/>
        </w:rPr>
        <w:t xml:space="preserve">Kasha Partridge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1478DB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536BA">
        <w:rPr>
          <w:b/>
          <w:sz w:val="24"/>
          <w:szCs w:val="24"/>
        </w:rPr>
        <w:t xml:space="preserve"> 2218706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3082E8" w14:textId="77777777" w:rsidR="001536B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536BA">
        <w:rPr>
          <w:b/>
          <w:sz w:val="24"/>
          <w:szCs w:val="24"/>
        </w:rPr>
        <w:t xml:space="preserve"> </w:t>
      </w:r>
    </w:p>
    <w:p w14:paraId="7DD1E0BA" w14:textId="0684CBA4" w:rsidR="004923DA" w:rsidRDefault="00153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28 Merlin’s Crest, </w:t>
      </w:r>
    </w:p>
    <w:p w14:paraId="73E7FF40" w14:textId="5021525E" w:rsidR="001536BA" w:rsidRDefault="00153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Haverfordwest,</w:t>
      </w:r>
    </w:p>
    <w:p w14:paraId="2961B74B" w14:textId="6A5DEDF6" w:rsidR="001536BA" w:rsidRDefault="00153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Pembrokeshire</w:t>
      </w:r>
    </w:p>
    <w:p w14:paraId="637D8F22" w14:textId="49A06784" w:rsidR="004923DA" w:rsidRPr="008B28E7" w:rsidRDefault="001536B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SA61 1EJ</w:t>
      </w: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C0A00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536BA">
        <w:rPr>
          <w:b/>
          <w:sz w:val="24"/>
          <w:szCs w:val="24"/>
        </w:rPr>
        <w:t xml:space="preserve"> 07415 722348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6E55F06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536BA">
        <w:rPr>
          <w:b/>
          <w:sz w:val="24"/>
          <w:szCs w:val="24"/>
        </w:rPr>
        <w:t xml:space="preserve"> kasha.partridge@hotmail.co.uk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DCA10D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536BA">
        <w:rPr>
          <w:b/>
          <w:sz w:val="24"/>
          <w:szCs w:val="24"/>
        </w:rPr>
        <w:t>30/11/2021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8EAC6E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536BA">
        <w:rPr>
          <w:b/>
          <w:sz w:val="24"/>
          <w:szCs w:val="24"/>
        </w:rPr>
        <w:t xml:space="preserve"> </w:t>
      </w:r>
      <w:r w:rsidR="001536BA" w:rsidRPr="001536BA">
        <w:rPr>
          <w:b/>
          <w:sz w:val="24"/>
          <w:szCs w:val="24"/>
        </w:rPr>
        <w:t>06/01/2022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9AD8EE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536BA">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F0EB8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96C2F">
        <w:rPr>
          <w:b/>
          <w:sz w:val="24"/>
          <w:szCs w:val="24"/>
        </w:rPr>
        <w:t xml:space="preserve"> Pembrokeshire County Council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52E12B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96C2F">
        <w:rPr>
          <w:b/>
          <w:sz w:val="24"/>
          <w:szCs w:val="24"/>
        </w:rPr>
        <w:t xml:space="preserve"> </w:t>
      </w:r>
      <w:r w:rsidR="00496C2F" w:rsidRPr="00496C2F">
        <w:rPr>
          <w:b/>
          <w:sz w:val="24"/>
          <w:szCs w:val="24"/>
        </w:rPr>
        <w:t>County Hall, Haverfordwest, Pembrokeshire. SA61 1TP</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74454E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96C2F">
        <w:rPr>
          <w:b/>
          <w:sz w:val="24"/>
          <w:szCs w:val="24"/>
        </w:rPr>
        <w:t xml:space="preserve"> 01437 764551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366E3E3A"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2" w:history="1">
        <w:r w:rsidR="00C44A25" w:rsidRPr="000A6E9B">
          <w:rPr>
            <w:rStyle w:val="Hyperlink"/>
            <w:b/>
            <w:sz w:val="24"/>
            <w:szCs w:val="24"/>
          </w:rPr>
          <w:t>ContactCentre@pembrokeshire.gov.uk</w:t>
        </w:r>
      </w:hyperlink>
      <w:r w:rsidR="00C44A25">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20AE0F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1536BA">
        <w:rPr>
          <w:b/>
          <w:sz w:val="24"/>
          <w:szCs w:val="24"/>
          <w:highlight w:val="yellow"/>
        </w:rPr>
        <w:t xml:space="preserve">English only </w:t>
      </w:r>
      <w:r w:rsidR="00DD614D">
        <w:rPr>
          <w:b/>
          <w:sz w:val="24"/>
          <w:szCs w:val="24"/>
          <w:highlight w:val="yellow"/>
        </w:rPr>
        <w:sym w:font="Wingdings" w:char="F078"/>
      </w:r>
      <w:bookmarkStart w:id="1" w:name="_GoBack"/>
      <w:bookmarkEnd w:id="1"/>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25461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536BA">
        <w:rPr>
          <w:b/>
          <w:sz w:val="24"/>
          <w:szCs w:val="24"/>
        </w:rPr>
        <w:t xml:space="preserve"> Sallie Arthur</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142EB6F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96C2F">
        <w:rPr>
          <w:b/>
          <w:sz w:val="24"/>
          <w:szCs w:val="24"/>
        </w:rPr>
        <w:t xml:space="preserve"> </w:t>
      </w:r>
      <w:r w:rsidR="00C44A25">
        <w:rPr>
          <w:b/>
          <w:sz w:val="24"/>
          <w:szCs w:val="24"/>
        </w:rPr>
        <w:t xml:space="preserve">Pembrokeshire County Council, </w:t>
      </w:r>
      <w:r w:rsidR="00496C2F" w:rsidRPr="00496C2F">
        <w:rPr>
          <w:b/>
          <w:sz w:val="24"/>
          <w:szCs w:val="24"/>
        </w:rPr>
        <w:t>County Hall, Haverfordwest, Pembrokeshire. SA61 1TP</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02DED52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96C2F">
        <w:rPr>
          <w:b/>
          <w:sz w:val="24"/>
          <w:szCs w:val="24"/>
        </w:rPr>
        <w:t xml:space="preserve"> 01437 771851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840D64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96C2F">
        <w:rPr>
          <w:b/>
          <w:sz w:val="24"/>
          <w:szCs w:val="24"/>
        </w:rPr>
        <w:t xml:space="preserve"> sallie.arthur@pembrokeshire.gov.uk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905676F" w:rsidR="004923DA" w:rsidRDefault="004923DA" w:rsidP="00FF7EBB">
            <w:pPr>
              <w:jc w:val="both"/>
              <w:rPr>
                <w:b/>
                <w:sz w:val="24"/>
                <w:szCs w:val="24"/>
              </w:rPr>
            </w:pPr>
            <w:r w:rsidRPr="008B28E7">
              <w:rPr>
                <w:b/>
                <w:sz w:val="24"/>
                <w:szCs w:val="24"/>
              </w:rPr>
              <w:t>Name:</w:t>
            </w:r>
            <w:r w:rsidR="001536BA">
              <w:rPr>
                <w:b/>
                <w:sz w:val="24"/>
                <w:szCs w:val="24"/>
              </w:rPr>
              <w:t xml:space="preserve"> Kerrie M</w:t>
            </w:r>
            <w:r w:rsidR="0021268D">
              <w:rPr>
                <w:b/>
                <w:sz w:val="24"/>
                <w:szCs w:val="24"/>
              </w:rPr>
              <w:t>cintosh</w:t>
            </w:r>
          </w:p>
          <w:p w14:paraId="4EF4A770" w14:textId="77777777" w:rsidR="004923DA" w:rsidRPr="008B28E7" w:rsidRDefault="004923DA" w:rsidP="00FF7EBB">
            <w:pPr>
              <w:jc w:val="both"/>
              <w:rPr>
                <w:b/>
                <w:sz w:val="24"/>
                <w:szCs w:val="24"/>
              </w:rPr>
            </w:pPr>
          </w:p>
          <w:p w14:paraId="0DC3E2EC" w14:textId="2A3FAE14" w:rsidR="009D59C2" w:rsidRDefault="004923DA" w:rsidP="00FF7EBB">
            <w:pPr>
              <w:jc w:val="both"/>
              <w:rPr>
                <w:b/>
                <w:sz w:val="24"/>
                <w:szCs w:val="24"/>
              </w:rPr>
            </w:pPr>
            <w:r w:rsidRPr="008B28E7">
              <w:rPr>
                <w:b/>
                <w:sz w:val="24"/>
                <w:szCs w:val="24"/>
              </w:rPr>
              <w:t xml:space="preserve">Work Address: </w:t>
            </w:r>
            <w:r w:rsidR="00C44A25">
              <w:rPr>
                <w:b/>
                <w:sz w:val="24"/>
                <w:szCs w:val="24"/>
              </w:rPr>
              <w:t xml:space="preserve">Pembrokeshire County Council, </w:t>
            </w:r>
            <w:r w:rsidR="00C44A25" w:rsidRPr="00496C2F">
              <w:rPr>
                <w:b/>
                <w:sz w:val="24"/>
                <w:szCs w:val="24"/>
              </w:rPr>
              <w:t>County Hall, Haverfordwest, Pembrokeshire. SA61 1TP</w:t>
            </w:r>
          </w:p>
          <w:p w14:paraId="12053DB3" w14:textId="77777777" w:rsidR="004923DA" w:rsidRPr="008B28E7" w:rsidRDefault="004923DA" w:rsidP="00FF7EBB">
            <w:pPr>
              <w:jc w:val="both"/>
              <w:rPr>
                <w:b/>
                <w:sz w:val="24"/>
                <w:szCs w:val="24"/>
              </w:rPr>
            </w:pPr>
          </w:p>
          <w:p w14:paraId="6E1CBC17" w14:textId="4B3A18A1" w:rsidR="004923DA" w:rsidRPr="008B28E7" w:rsidRDefault="004923DA" w:rsidP="00FF7EBB">
            <w:pPr>
              <w:jc w:val="both"/>
              <w:rPr>
                <w:b/>
                <w:sz w:val="24"/>
                <w:szCs w:val="24"/>
              </w:rPr>
            </w:pPr>
            <w:r w:rsidRPr="008B28E7">
              <w:rPr>
                <w:b/>
                <w:sz w:val="24"/>
                <w:szCs w:val="24"/>
              </w:rPr>
              <w:t>Professional Qualification and date of qualification:</w:t>
            </w:r>
            <w:r w:rsidR="001536BA">
              <w:rPr>
                <w:b/>
                <w:sz w:val="24"/>
                <w:szCs w:val="24"/>
              </w:rPr>
              <w:t xml:space="preserve"> Ba (Hons) in Social Work - </w:t>
            </w:r>
            <w:r w:rsidR="001536BA" w:rsidRPr="001536BA">
              <w:rPr>
                <w:b/>
                <w:sz w:val="24"/>
                <w:szCs w:val="24"/>
              </w:rPr>
              <w:t>31/10/2019</w:t>
            </w:r>
          </w:p>
          <w:p w14:paraId="5F68A3CF" w14:textId="77777777" w:rsidR="004923DA" w:rsidRDefault="004923DA" w:rsidP="00FF7EBB">
            <w:pPr>
              <w:jc w:val="both"/>
              <w:rPr>
                <w:b/>
                <w:sz w:val="24"/>
                <w:szCs w:val="24"/>
              </w:rPr>
            </w:pPr>
          </w:p>
          <w:p w14:paraId="4C6113F1" w14:textId="6578C913" w:rsidR="004923DA" w:rsidRDefault="009D59C2" w:rsidP="00FF7EBB">
            <w:pPr>
              <w:jc w:val="both"/>
              <w:rPr>
                <w:b/>
                <w:sz w:val="24"/>
                <w:szCs w:val="24"/>
              </w:rPr>
            </w:pPr>
            <w:r>
              <w:rPr>
                <w:b/>
                <w:sz w:val="24"/>
                <w:szCs w:val="24"/>
              </w:rPr>
              <w:t>T</w:t>
            </w:r>
            <w:r w:rsidR="004923DA" w:rsidRPr="008B28E7">
              <w:rPr>
                <w:b/>
                <w:sz w:val="24"/>
                <w:szCs w:val="24"/>
              </w:rPr>
              <w:t>elephone number:</w:t>
            </w:r>
            <w:r w:rsidR="00C44A25">
              <w:rPr>
                <w:b/>
                <w:sz w:val="24"/>
                <w:szCs w:val="24"/>
              </w:rPr>
              <w:t xml:space="preserve"> 01437 775955</w:t>
            </w:r>
          </w:p>
          <w:p w14:paraId="0BB87919" w14:textId="548A11EF" w:rsidR="009D59C2" w:rsidRDefault="009D59C2" w:rsidP="00FF7EBB">
            <w:pPr>
              <w:jc w:val="both"/>
              <w:rPr>
                <w:b/>
                <w:sz w:val="24"/>
                <w:szCs w:val="24"/>
              </w:rPr>
            </w:pPr>
          </w:p>
          <w:p w14:paraId="4FDEE73F" w14:textId="5910AEDF" w:rsidR="009D59C2" w:rsidRPr="008B28E7" w:rsidRDefault="009D59C2" w:rsidP="00FF7EBB">
            <w:pPr>
              <w:jc w:val="both"/>
              <w:rPr>
                <w:b/>
                <w:sz w:val="24"/>
                <w:szCs w:val="24"/>
              </w:rPr>
            </w:pPr>
            <w:r>
              <w:rPr>
                <w:b/>
                <w:sz w:val="24"/>
                <w:szCs w:val="24"/>
              </w:rPr>
              <w:t>Email address:</w:t>
            </w:r>
            <w:r w:rsidR="00C44A25">
              <w:rPr>
                <w:b/>
                <w:sz w:val="24"/>
                <w:szCs w:val="24"/>
              </w:rPr>
              <w:t xml:space="preserve"> </w:t>
            </w:r>
            <w:hyperlink r:id="rId33" w:history="1">
              <w:r w:rsidR="00C44A25" w:rsidRPr="000A6E9B">
                <w:rPr>
                  <w:rStyle w:val="Hyperlink"/>
                  <w:b/>
                  <w:sz w:val="24"/>
                  <w:szCs w:val="24"/>
                </w:rPr>
                <w:t>kerrie.mcintosh@pembrokeshire.gov.uk</w:t>
              </w:r>
            </w:hyperlink>
            <w:r w:rsidR="00C44A25">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3C336F9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C44A25">
        <w:rPr>
          <w:noProof/>
          <w:sz w:val="24"/>
          <w:szCs w:val="24"/>
        </w:rPr>
        <w:drawing>
          <wp:inline distT="0" distB="0" distL="0" distR="0" wp14:anchorId="66AC8C93" wp14:editId="1685F6E8">
            <wp:extent cx="1165781" cy="504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P signature.PNG"/>
                    <pic:cNvPicPr/>
                  </pic:nvPicPr>
                  <pic:blipFill>
                    <a:blip r:embed="rId34">
                      <a:extLst>
                        <a:ext uri="{28A0092B-C50C-407E-A947-70E740481C1C}">
                          <a14:useLocalDpi xmlns:a14="http://schemas.microsoft.com/office/drawing/2010/main" val="0"/>
                        </a:ext>
                      </a:extLst>
                    </a:blip>
                    <a:stretch>
                      <a:fillRect/>
                    </a:stretch>
                  </pic:blipFill>
                  <pic:spPr>
                    <a:xfrm>
                      <a:off x="0" y="0"/>
                      <a:ext cx="1175347" cy="508967"/>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5354C8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44A25">
        <w:rPr>
          <w:sz w:val="24"/>
          <w:szCs w:val="24"/>
        </w:rPr>
        <w:t>21/10/2023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0695CC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C44A25">
        <w:rPr>
          <w:noProof/>
          <w:color w:val="1F497D"/>
        </w:rPr>
        <w:drawing>
          <wp:inline distT="0" distB="0" distL="0" distR="0" wp14:anchorId="13743888" wp14:editId="6C79C671">
            <wp:extent cx="1379220" cy="426720"/>
            <wp:effectExtent l="0" t="0" r="0" b="0"/>
            <wp:docPr id="4" name="Picture 4" descr="cid:image001.png@01D9FDC9.F9F0C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FDC9.F9F0C520"/>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1379220" cy="426720"/>
                    </a:xfrm>
                    <a:prstGeom prst="rect">
                      <a:avLst/>
                    </a:prstGeom>
                    <a:noFill/>
                    <a:ln>
                      <a:noFill/>
                    </a:ln>
                  </pic:spPr>
                </pic:pic>
              </a:graphicData>
            </a:graphic>
          </wp:inline>
        </w:drawing>
      </w:r>
      <w:r w:rsidR="00C44A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AA283B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44A25">
        <w:rPr>
          <w:sz w:val="24"/>
          <w:szCs w:val="24"/>
        </w:rPr>
        <w:t>02/10/2023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14E61BA" w:rsidR="00335C41" w:rsidRPr="00D3203C" w:rsidRDefault="00335C41" w:rsidP="00335C41">
            <w:pPr>
              <w:ind w:right="180"/>
              <w:jc w:val="both"/>
              <w:rPr>
                <w:sz w:val="24"/>
                <w:szCs w:val="24"/>
              </w:rPr>
            </w:pPr>
            <w:r w:rsidRPr="00D3203C">
              <w:rPr>
                <w:sz w:val="24"/>
                <w:szCs w:val="24"/>
              </w:rPr>
              <w:t>Signed_</w:t>
            </w:r>
            <w:r w:rsidR="005C1BCA">
              <w:rPr>
                <w:noProof/>
                <w:sz w:val="24"/>
                <w:szCs w:val="24"/>
              </w:rPr>
              <w:drawing>
                <wp:inline distT="0" distB="0" distL="0" distR="0" wp14:anchorId="2031BA12" wp14:editId="131A3D32">
                  <wp:extent cx="1455420" cy="22437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2).jpg"/>
                          <pic:cNvPicPr/>
                        </pic:nvPicPr>
                        <pic:blipFill>
                          <a:blip r:embed="rId37">
                            <a:extLst>
                              <a:ext uri="{28A0092B-C50C-407E-A947-70E740481C1C}">
                                <a14:useLocalDpi xmlns:a14="http://schemas.microsoft.com/office/drawing/2010/main" val="0"/>
                              </a:ext>
                            </a:extLst>
                          </a:blip>
                          <a:stretch>
                            <a:fillRect/>
                          </a:stretch>
                        </pic:blipFill>
                        <pic:spPr>
                          <a:xfrm>
                            <a:off x="0" y="0"/>
                            <a:ext cx="1677608" cy="258631"/>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66A70A2E" w:rsidR="00335C41" w:rsidRPr="00D3203C" w:rsidRDefault="00C44A25" w:rsidP="00335C41">
            <w:pPr>
              <w:ind w:right="180"/>
              <w:jc w:val="both"/>
              <w:rPr>
                <w:sz w:val="24"/>
                <w:szCs w:val="24"/>
              </w:rPr>
            </w:pPr>
            <w:r>
              <w:rPr>
                <w:sz w:val="24"/>
                <w:szCs w:val="24"/>
              </w:rPr>
              <w:t xml:space="preserve">Date </w:t>
            </w:r>
            <w:r w:rsidR="00293456">
              <w:rPr>
                <w:sz w:val="24"/>
                <w:szCs w:val="24"/>
              </w:rPr>
              <w:t>9/10/</w:t>
            </w:r>
            <w:r>
              <w:rPr>
                <w:sz w:val="24"/>
                <w:szCs w:val="24"/>
              </w:rPr>
              <w:t>20</w:t>
            </w:r>
            <w:r w:rsidR="00293456">
              <w:rPr>
                <w:sz w:val="24"/>
                <w:szCs w:val="24"/>
              </w:rPr>
              <w:t>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3E897AF8" w14:textId="534216CC" w:rsidR="00706BB5" w:rsidRDefault="00706BB5" w:rsidP="00FF7EBB">
      <w:pPr>
        <w:overflowPunct/>
        <w:autoSpaceDE/>
        <w:autoSpaceDN/>
        <w:adjustRightInd/>
        <w:jc w:val="both"/>
        <w:textAlignment w:val="auto"/>
        <w:rPr>
          <w:color w:val="auto"/>
          <w:sz w:val="24"/>
          <w:szCs w:val="24"/>
        </w:rPr>
      </w:pPr>
    </w:p>
    <w:p w14:paraId="2971800E" w14:textId="77777777" w:rsidR="00C44A25" w:rsidRDefault="00C44A2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006046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C44A25">
        <w:rPr>
          <w:caps/>
          <w:sz w:val="24"/>
          <w:szCs w:val="24"/>
        </w:rPr>
        <w:t>Sarah Hanley</w:t>
      </w:r>
    </w:p>
    <w:p w14:paraId="7C11F360" w14:textId="240718F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C44A25">
        <w:rPr>
          <w:sz w:val="24"/>
          <w:szCs w:val="24"/>
        </w:rPr>
        <w:t xml:space="preserve"> </w:t>
      </w:r>
      <w:r w:rsidR="009D59C2">
        <w:rPr>
          <w:sz w:val="24"/>
          <w:szCs w:val="24"/>
        </w:rPr>
        <w:t xml:space="preserve"> </w:t>
      </w:r>
      <w:r w:rsidR="00C44A25">
        <w:rPr>
          <w:b/>
          <w:noProof/>
        </w:rPr>
        <w:drawing>
          <wp:inline distT="0" distB="0" distL="0" distR="0" wp14:anchorId="027F7CB3" wp14:editId="6FDF8CA8">
            <wp:extent cx="601980" cy="260115"/>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ley.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1971" cy="273074"/>
                    </a:xfrm>
                    <a:prstGeom prst="rect">
                      <a:avLst/>
                    </a:prstGeom>
                  </pic:spPr>
                </pic:pic>
              </a:graphicData>
            </a:graphic>
          </wp:inline>
        </w:drawing>
      </w:r>
    </w:p>
    <w:p w14:paraId="57B2A00A" w14:textId="315B468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C44A25">
        <w:rPr>
          <w:sz w:val="24"/>
          <w:szCs w:val="24"/>
        </w:rPr>
        <w:t>17/10/2023</w:t>
      </w:r>
      <w:r w:rsidR="009D59C2">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1FEC3C4" w:rsidR="00986C0B" w:rsidRPr="00DA5682" w:rsidRDefault="0021268D">
            <w:pPr>
              <w:rPr>
                <w:sz w:val="24"/>
                <w:szCs w:val="24"/>
              </w:rPr>
            </w:pPr>
            <w:r>
              <w:rPr>
                <w:sz w:val="24"/>
                <w:szCs w:val="24"/>
              </w:rPr>
              <w:t>Kasha Partridge</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06A61224" w:rsidR="00986C0B" w:rsidRPr="00DA5682" w:rsidRDefault="0021268D">
            <w:pPr>
              <w:rPr>
                <w:sz w:val="24"/>
                <w:szCs w:val="24"/>
              </w:rPr>
            </w:pPr>
            <w:r>
              <w:rPr>
                <w:sz w:val="24"/>
                <w:szCs w:val="24"/>
              </w:rPr>
              <w:t>Adult Services, Pembrokeshire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2BBD7F72" w:rsidR="00986C0B" w:rsidRPr="00DA5682" w:rsidRDefault="0021268D">
            <w:pPr>
              <w:rPr>
                <w:sz w:val="24"/>
                <w:szCs w:val="24"/>
              </w:rPr>
            </w:pPr>
            <w:r>
              <w:rPr>
                <w:sz w:val="24"/>
                <w:szCs w:val="24"/>
              </w:rPr>
              <w:t>Sallie Arthur</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7375B92" w:rsidR="00986C0B" w:rsidRPr="00DA5682" w:rsidRDefault="0021268D">
            <w:pPr>
              <w:rPr>
                <w:sz w:val="24"/>
                <w:szCs w:val="24"/>
              </w:rPr>
            </w:pPr>
            <w:r>
              <w:rPr>
                <w:sz w:val="24"/>
                <w:szCs w:val="24"/>
              </w:rPr>
              <w:t>Sallie Arthur/Sarah Hanley</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9D2D8CE" w:rsidR="00986C0B" w:rsidRPr="00DA5682" w:rsidRDefault="00986C0B" w:rsidP="00986C0B">
      <w:pPr>
        <w:rPr>
          <w:sz w:val="24"/>
          <w:szCs w:val="24"/>
        </w:rPr>
      </w:pPr>
      <w:r w:rsidRPr="00DA5682">
        <w:rPr>
          <w:sz w:val="24"/>
          <w:szCs w:val="24"/>
        </w:rPr>
        <w:t>Signed:</w:t>
      </w:r>
      <w:r w:rsidR="003138DF">
        <w:rPr>
          <w:noProof/>
          <w:sz w:val="24"/>
          <w:szCs w:val="24"/>
        </w:rPr>
        <w:drawing>
          <wp:inline distT="0" distB="0" distL="0" distR="0" wp14:anchorId="5A610ACB" wp14:editId="0F14D266">
            <wp:extent cx="1150620" cy="498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KP signature.PNG"/>
                    <pic:cNvPicPr/>
                  </pic:nvPicPr>
                  <pic:blipFill>
                    <a:blip r:embed="rId34">
                      <a:extLst>
                        <a:ext uri="{28A0092B-C50C-407E-A947-70E740481C1C}">
                          <a14:useLocalDpi xmlns:a14="http://schemas.microsoft.com/office/drawing/2010/main" val="0"/>
                        </a:ext>
                      </a:extLst>
                    </a:blip>
                    <a:stretch>
                      <a:fillRect/>
                    </a:stretch>
                  </pic:blipFill>
                  <pic:spPr>
                    <a:xfrm>
                      <a:off x="0" y="0"/>
                      <a:ext cx="1182171" cy="511923"/>
                    </a:xfrm>
                    <a:prstGeom prst="rect">
                      <a:avLst/>
                    </a:prstGeom>
                  </pic:spPr>
                </pic:pic>
              </a:graphicData>
            </a:graphic>
          </wp:inline>
        </w:drawing>
      </w:r>
      <w:r w:rsidRPr="00DA5682">
        <w:rPr>
          <w:sz w:val="24"/>
          <w:szCs w:val="24"/>
        </w:rPr>
        <w:t xml:space="preserve"> Print Name:</w:t>
      </w:r>
      <w:r w:rsidR="003138DF">
        <w:rPr>
          <w:sz w:val="24"/>
          <w:szCs w:val="24"/>
        </w:rPr>
        <w:t xml:space="preserve"> Kasha Partridge</w:t>
      </w:r>
      <w:r w:rsidRPr="00DA5682">
        <w:rPr>
          <w:sz w:val="24"/>
          <w:szCs w:val="24"/>
        </w:rPr>
        <w:t xml:space="preserve"> Date:</w:t>
      </w:r>
      <w:r w:rsidR="003138DF">
        <w:rPr>
          <w:sz w:val="24"/>
          <w:szCs w:val="24"/>
        </w:rPr>
        <w:t xml:space="preserve"> 25/11/2022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08A6DEC" w:rsidR="00986C0B" w:rsidRPr="00DA5682" w:rsidRDefault="00986C0B" w:rsidP="00986C0B">
      <w:pPr>
        <w:rPr>
          <w:sz w:val="24"/>
          <w:szCs w:val="24"/>
        </w:rPr>
      </w:pPr>
      <w:r w:rsidRPr="00DA5682">
        <w:rPr>
          <w:sz w:val="24"/>
          <w:szCs w:val="24"/>
        </w:rPr>
        <w:t>Signed:</w:t>
      </w:r>
      <w:r w:rsidR="00C44A25" w:rsidRPr="00C44A25">
        <w:rPr>
          <w:noProof/>
          <w:sz w:val="24"/>
          <w:szCs w:val="24"/>
        </w:rPr>
        <w:t xml:space="preserve"> </w:t>
      </w:r>
      <w:r w:rsidR="00C44A25">
        <w:rPr>
          <w:noProof/>
          <w:sz w:val="24"/>
          <w:szCs w:val="24"/>
        </w:rPr>
        <w:drawing>
          <wp:inline distT="0" distB="0" distL="0" distR="0" wp14:anchorId="0A19C0F5" wp14:editId="190C3400">
            <wp:extent cx="1508760" cy="23260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2).jpg"/>
                    <pic:cNvPicPr/>
                  </pic:nvPicPr>
                  <pic:blipFill>
                    <a:blip r:embed="rId37">
                      <a:extLst>
                        <a:ext uri="{28A0092B-C50C-407E-A947-70E740481C1C}">
                          <a14:useLocalDpi xmlns:a14="http://schemas.microsoft.com/office/drawing/2010/main" val="0"/>
                        </a:ext>
                      </a:extLst>
                    </a:blip>
                    <a:stretch>
                      <a:fillRect/>
                    </a:stretch>
                  </pic:blipFill>
                  <pic:spPr>
                    <a:xfrm>
                      <a:off x="0" y="0"/>
                      <a:ext cx="1704546" cy="262785"/>
                    </a:xfrm>
                    <a:prstGeom prst="rect">
                      <a:avLst/>
                    </a:prstGeom>
                  </pic:spPr>
                </pic:pic>
              </a:graphicData>
            </a:graphic>
          </wp:inline>
        </w:drawing>
      </w:r>
      <w:r w:rsidR="00C44A25">
        <w:rPr>
          <w:noProof/>
          <w:sz w:val="24"/>
          <w:szCs w:val="24"/>
        </w:rPr>
        <w:t xml:space="preserve"> </w:t>
      </w:r>
      <w:r w:rsidRPr="00DA5682">
        <w:rPr>
          <w:sz w:val="24"/>
          <w:szCs w:val="24"/>
        </w:rPr>
        <w:t>Print Name:</w:t>
      </w:r>
      <w:r w:rsidR="00C44A25">
        <w:rPr>
          <w:sz w:val="24"/>
          <w:szCs w:val="24"/>
        </w:rPr>
        <w:t xml:space="preserve"> Sallie Arthur  </w:t>
      </w:r>
      <w:r w:rsidRPr="00DA5682">
        <w:rPr>
          <w:sz w:val="24"/>
          <w:szCs w:val="24"/>
        </w:rPr>
        <w:t>Date:</w:t>
      </w:r>
      <w:r w:rsidR="00C44A25">
        <w:rPr>
          <w:sz w:val="24"/>
          <w:szCs w:val="24"/>
        </w:rPr>
        <w:t xml:space="preserve"> 25/11/2022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6E05072A" w14:textId="34F29896" w:rsidR="003138DF" w:rsidRPr="00DA5682" w:rsidRDefault="003138DF" w:rsidP="00986C0B">
      <w:pPr>
        <w:rPr>
          <w:sz w:val="24"/>
          <w:szCs w:val="24"/>
        </w:rPr>
      </w:pPr>
    </w:p>
    <w:p w14:paraId="022FF86F" w14:textId="16B97E23" w:rsidR="00986C0B" w:rsidRPr="00DA5682" w:rsidRDefault="00986C0B" w:rsidP="00986C0B">
      <w:pPr>
        <w:rPr>
          <w:sz w:val="24"/>
          <w:szCs w:val="24"/>
        </w:rPr>
      </w:pPr>
      <w:r w:rsidRPr="00DA5682">
        <w:rPr>
          <w:sz w:val="24"/>
          <w:szCs w:val="24"/>
        </w:rPr>
        <w:t>Signed:</w:t>
      </w:r>
      <w:r w:rsidR="00293456">
        <w:rPr>
          <w:noProof/>
          <w:sz w:val="24"/>
          <w:szCs w:val="24"/>
        </w:rPr>
        <w:drawing>
          <wp:inline distT="0" distB="0" distL="0" distR="0" wp14:anchorId="37B82FCC" wp14:editId="5D87E511">
            <wp:extent cx="1508760" cy="2326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2).jpg"/>
                    <pic:cNvPicPr/>
                  </pic:nvPicPr>
                  <pic:blipFill>
                    <a:blip r:embed="rId37">
                      <a:extLst>
                        <a:ext uri="{28A0092B-C50C-407E-A947-70E740481C1C}">
                          <a14:useLocalDpi xmlns:a14="http://schemas.microsoft.com/office/drawing/2010/main" val="0"/>
                        </a:ext>
                      </a:extLst>
                    </a:blip>
                    <a:stretch>
                      <a:fillRect/>
                    </a:stretch>
                  </pic:blipFill>
                  <pic:spPr>
                    <a:xfrm>
                      <a:off x="0" y="0"/>
                      <a:ext cx="1704546" cy="262785"/>
                    </a:xfrm>
                    <a:prstGeom prst="rect">
                      <a:avLst/>
                    </a:prstGeom>
                  </pic:spPr>
                </pic:pic>
              </a:graphicData>
            </a:graphic>
          </wp:inline>
        </w:drawing>
      </w:r>
      <w:r w:rsidR="00293456">
        <w:rPr>
          <w:sz w:val="24"/>
          <w:szCs w:val="24"/>
        </w:rPr>
        <w:t xml:space="preserve">…Print </w:t>
      </w:r>
      <w:r w:rsidRPr="00DA5682">
        <w:rPr>
          <w:sz w:val="24"/>
          <w:szCs w:val="24"/>
        </w:rPr>
        <w:t>Name:</w:t>
      </w:r>
      <w:r w:rsidR="00293456">
        <w:rPr>
          <w:sz w:val="24"/>
          <w:szCs w:val="24"/>
        </w:rPr>
        <w:t xml:space="preserve"> Sallie Arthur </w:t>
      </w:r>
      <w:r w:rsidR="00C44A25">
        <w:rPr>
          <w:sz w:val="24"/>
          <w:szCs w:val="24"/>
        </w:rPr>
        <w:t>Date: 25/11/2022</w:t>
      </w:r>
    </w:p>
    <w:p w14:paraId="055A6EC7" w14:textId="15757C6C" w:rsidR="00986C0B" w:rsidRDefault="00986C0B" w:rsidP="00986C0B">
      <w:pPr>
        <w:rPr>
          <w:sz w:val="24"/>
          <w:szCs w:val="24"/>
        </w:rPr>
      </w:pPr>
      <w:r w:rsidRPr="00DA5682">
        <w:rPr>
          <w:sz w:val="24"/>
          <w:szCs w:val="24"/>
        </w:rPr>
        <w:t>(Mentor, if different to above)</w:t>
      </w:r>
    </w:p>
    <w:p w14:paraId="5732FFA5" w14:textId="543C7900" w:rsidR="003138DF" w:rsidRDefault="003138DF" w:rsidP="00986C0B">
      <w:pPr>
        <w:rPr>
          <w:sz w:val="24"/>
          <w:szCs w:val="24"/>
        </w:rPr>
      </w:pPr>
    </w:p>
    <w:p w14:paraId="2EFAC5B3" w14:textId="77777777" w:rsidR="003138DF" w:rsidRDefault="003138DF" w:rsidP="00986C0B">
      <w:pPr>
        <w:rPr>
          <w:sz w:val="24"/>
          <w:szCs w:val="24"/>
        </w:rPr>
      </w:pPr>
    </w:p>
    <w:p w14:paraId="47C55332" w14:textId="77B6C590" w:rsidR="003138DF" w:rsidRPr="00DA5682" w:rsidRDefault="003138DF" w:rsidP="00986C0B">
      <w:pPr>
        <w:rPr>
          <w:sz w:val="24"/>
          <w:szCs w:val="24"/>
        </w:rPr>
      </w:pPr>
      <w:r>
        <w:rPr>
          <w:sz w:val="24"/>
          <w:szCs w:val="24"/>
        </w:rPr>
        <w:t>*Changed job during CPEL course so have included new line manager learning agreement signature below following commencement in job*</w:t>
      </w:r>
    </w:p>
    <w:p w14:paraId="79588176" w14:textId="4D2BFE08" w:rsidR="00986C0B" w:rsidRDefault="00986C0B" w:rsidP="00986C0B">
      <w:pPr>
        <w:rPr>
          <w:sz w:val="24"/>
          <w:szCs w:val="24"/>
        </w:rPr>
      </w:pPr>
    </w:p>
    <w:p w14:paraId="1471E010" w14:textId="77BF147C" w:rsidR="003138DF" w:rsidRPr="00DA5682" w:rsidRDefault="003138DF" w:rsidP="003138DF">
      <w:pPr>
        <w:rPr>
          <w:sz w:val="24"/>
          <w:szCs w:val="24"/>
        </w:rPr>
      </w:pPr>
      <w:r w:rsidRPr="00DA5682">
        <w:rPr>
          <w:sz w:val="24"/>
          <w:szCs w:val="24"/>
        </w:rPr>
        <w:t>Signed:</w:t>
      </w:r>
      <w:r w:rsidRPr="00C44A25">
        <w:rPr>
          <w:noProof/>
          <w:sz w:val="24"/>
          <w:szCs w:val="24"/>
        </w:rPr>
        <w:t xml:space="preserve"> </w:t>
      </w:r>
      <w:r>
        <w:rPr>
          <w:b/>
          <w:noProof/>
        </w:rPr>
        <w:drawing>
          <wp:inline distT="0" distB="0" distL="0" distR="0" wp14:anchorId="67DCD301" wp14:editId="1D97B4D7">
            <wp:extent cx="601980" cy="260115"/>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ley.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31971" cy="273074"/>
                    </a:xfrm>
                    <a:prstGeom prst="rect">
                      <a:avLst/>
                    </a:prstGeom>
                  </pic:spPr>
                </pic:pic>
              </a:graphicData>
            </a:graphic>
          </wp:inline>
        </w:drawing>
      </w:r>
      <w:r>
        <w:rPr>
          <w:noProof/>
          <w:sz w:val="24"/>
          <w:szCs w:val="24"/>
        </w:rPr>
        <w:t xml:space="preserve">  </w:t>
      </w:r>
      <w:r w:rsidRPr="00DA5682">
        <w:rPr>
          <w:sz w:val="24"/>
          <w:szCs w:val="24"/>
        </w:rPr>
        <w:t>Print Name:</w:t>
      </w:r>
      <w:r>
        <w:rPr>
          <w:sz w:val="24"/>
          <w:szCs w:val="24"/>
        </w:rPr>
        <w:t xml:space="preserve"> Sarah Hanley   </w:t>
      </w:r>
      <w:r w:rsidRPr="00DA5682">
        <w:rPr>
          <w:sz w:val="24"/>
          <w:szCs w:val="24"/>
        </w:rPr>
        <w:t>Date:</w:t>
      </w:r>
      <w:r>
        <w:rPr>
          <w:sz w:val="24"/>
          <w:szCs w:val="24"/>
        </w:rPr>
        <w:t xml:space="preserve"> 17/04/2023</w:t>
      </w:r>
    </w:p>
    <w:p w14:paraId="6FAD8307" w14:textId="77777777" w:rsidR="003138DF" w:rsidRPr="00DA5682" w:rsidRDefault="003138DF" w:rsidP="003138DF">
      <w:pPr>
        <w:rPr>
          <w:sz w:val="24"/>
          <w:szCs w:val="24"/>
        </w:rPr>
      </w:pPr>
      <w:r w:rsidRPr="00DA5682">
        <w:rPr>
          <w:sz w:val="24"/>
          <w:szCs w:val="24"/>
        </w:rPr>
        <w:t>(Line Manager/Mentor)</w:t>
      </w:r>
    </w:p>
    <w:p w14:paraId="2BBD6268" w14:textId="77777777" w:rsidR="003138DF" w:rsidRPr="00DA5682" w:rsidRDefault="003138DF"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9"/>
      <w:footerReference w:type="default" r:id="rId4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E2B2C" w14:textId="77777777" w:rsidR="00195B0E" w:rsidRDefault="00195B0E">
      <w:r>
        <w:separator/>
      </w:r>
    </w:p>
  </w:endnote>
  <w:endnote w:type="continuationSeparator" w:id="0">
    <w:p w14:paraId="2C60B98B" w14:textId="77777777" w:rsidR="00195B0E" w:rsidRDefault="00195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1149487" w:rsidR="00FE15A2" w:rsidRDefault="00FE15A2">
    <w:pPr>
      <w:pStyle w:val="Footer"/>
      <w:jc w:val="right"/>
    </w:pPr>
    <w:r>
      <w:fldChar w:fldCharType="begin"/>
    </w:r>
    <w:r>
      <w:instrText xml:space="preserve"> PAGE   \* MERGEFORMAT </w:instrText>
    </w:r>
    <w:r>
      <w:fldChar w:fldCharType="separate"/>
    </w:r>
    <w:r w:rsidR="00DD614D">
      <w:rPr>
        <w:noProof/>
      </w:rPr>
      <w:t>8</w:t>
    </w:r>
    <w:r>
      <w:rPr>
        <w:noProof/>
      </w:rPr>
      <w:fldChar w:fldCharType="end"/>
    </w:r>
  </w:p>
  <w:p w14:paraId="5CA2AEEC" w14:textId="77777777" w:rsidR="00FE15A2" w:rsidRPr="00E60F42" w:rsidRDefault="00FE15A2"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789B4" w14:textId="77777777" w:rsidR="00195B0E" w:rsidRDefault="00195B0E">
      <w:r>
        <w:separator/>
      </w:r>
    </w:p>
  </w:footnote>
  <w:footnote w:type="continuationSeparator" w:id="0">
    <w:p w14:paraId="4103C772" w14:textId="77777777" w:rsidR="00195B0E" w:rsidRDefault="00195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FE15A2" w:rsidRDefault="00FE15A2">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4A2"/>
    <w:rsid w:val="00046861"/>
    <w:rsid w:val="00047EDC"/>
    <w:rsid w:val="00054A07"/>
    <w:rsid w:val="00055D43"/>
    <w:rsid w:val="00056F5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36BA"/>
    <w:rsid w:val="001608C4"/>
    <w:rsid w:val="00164832"/>
    <w:rsid w:val="00171418"/>
    <w:rsid w:val="001772BF"/>
    <w:rsid w:val="001772DE"/>
    <w:rsid w:val="00192469"/>
    <w:rsid w:val="0019496C"/>
    <w:rsid w:val="00195B0E"/>
    <w:rsid w:val="001961CF"/>
    <w:rsid w:val="001A446B"/>
    <w:rsid w:val="001A59BB"/>
    <w:rsid w:val="001A607E"/>
    <w:rsid w:val="001A6A51"/>
    <w:rsid w:val="001A79C4"/>
    <w:rsid w:val="001B331A"/>
    <w:rsid w:val="001C0237"/>
    <w:rsid w:val="001C0E74"/>
    <w:rsid w:val="001C4DB8"/>
    <w:rsid w:val="001C50B8"/>
    <w:rsid w:val="001D229F"/>
    <w:rsid w:val="001E2EB6"/>
    <w:rsid w:val="001F1F26"/>
    <w:rsid w:val="001F4552"/>
    <w:rsid w:val="002019EB"/>
    <w:rsid w:val="00204B58"/>
    <w:rsid w:val="00205051"/>
    <w:rsid w:val="00211F65"/>
    <w:rsid w:val="0021268D"/>
    <w:rsid w:val="00214047"/>
    <w:rsid w:val="00216563"/>
    <w:rsid w:val="0021792F"/>
    <w:rsid w:val="00220D06"/>
    <w:rsid w:val="00223EEC"/>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3456"/>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38DF"/>
    <w:rsid w:val="00316815"/>
    <w:rsid w:val="003168CA"/>
    <w:rsid w:val="00316D3D"/>
    <w:rsid w:val="00321255"/>
    <w:rsid w:val="0032230D"/>
    <w:rsid w:val="00322A0B"/>
    <w:rsid w:val="00330881"/>
    <w:rsid w:val="00331CD2"/>
    <w:rsid w:val="00332426"/>
    <w:rsid w:val="00335C41"/>
    <w:rsid w:val="00335FC5"/>
    <w:rsid w:val="0033771E"/>
    <w:rsid w:val="00337FEF"/>
    <w:rsid w:val="00351372"/>
    <w:rsid w:val="00354B6D"/>
    <w:rsid w:val="00355210"/>
    <w:rsid w:val="00355CFD"/>
    <w:rsid w:val="0036312C"/>
    <w:rsid w:val="00365DF9"/>
    <w:rsid w:val="00366B97"/>
    <w:rsid w:val="0037066E"/>
    <w:rsid w:val="00372DB4"/>
    <w:rsid w:val="00373A36"/>
    <w:rsid w:val="0037419E"/>
    <w:rsid w:val="00375AF5"/>
    <w:rsid w:val="003761BD"/>
    <w:rsid w:val="00376865"/>
    <w:rsid w:val="00377448"/>
    <w:rsid w:val="00377884"/>
    <w:rsid w:val="00380860"/>
    <w:rsid w:val="003826BD"/>
    <w:rsid w:val="00385414"/>
    <w:rsid w:val="00390074"/>
    <w:rsid w:val="00392F73"/>
    <w:rsid w:val="00393600"/>
    <w:rsid w:val="0039762B"/>
    <w:rsid w:val="003A0C37"/>
    <w:rsid w:val="003A1B6B"/>
    <w:rsid w:val="003A46C0"/>
    <w:rsid w:val="003A600E"/>
    <w:rsid w:val="003A6513"/>
    <w:rsid w:val="003B16C7"/>
    <w:rsid w:val="003B3115"/>
    <w:rsid w:val="003C036B"/>
    <w:rsid w:val="003C19F1"/>
    <w:rsid w:val="003C3C67"/>
    <w:rsid w:val="003C4186"/>
    <w:rsid w:val="003C43B1"/>
    <w:rsid w:val="003C6185"/>
    <w:rsid w:val="003D0D2D"/>
    <w:rsid w:val="003D0FE2"/>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91F"/>
    <w:rsid w:val="0040668F"/>
    <w:rsid w:val="00411EF7"/>
    <w:rsid w:val="00412677"/>
    <w:rsid w:val="00425160"/>
    <w:rsid w:val="00430DE3"/>
    <w:rsid w:val="00432322"/>
    <w:rsid w:val="004348AE"/>
    <w:rsid w:val="004376C0"/>
    <w:rsid w:val="0044223A"/>
    <w:rsid w:val="00450B67"/>
    <w:rsid w:val="00451851"/>
    <w:rsid w:val="0045189A"/>
    <w:rsid w:val="00453343"/>
    <w:rsid w:val="004538C3"/>
    <w:rsid w:val="004608B9"/>
    <w:rsid w:val="00461A2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96C2F"/>
    <w:rsid w:val="004A2A49"/>
    <w:rsid w:val="004A5A64"/>
    <w:rsid w:val="004B30B6"/>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688"/>
    <w:rsid w:val="00547B11"/>
    <w:rsid w:val="00557D77"/>
    <w:rsid w:val="00562EAA"/>
    <w:rsid w:val="00563B58"/>
    <w:rsid w:val="005640C4"/>
    <w:rsid w:val="0056684C"/>
    <w:rsid w:val="00574A0C"/>
    <w:rsid w:val="00576DEF"/>
    <w:rsid w:val="0057780F"/>
    <w:rsid w:val="00581E0A"/>
    <w:rsid w:val="005841E5"/>
    <w:rsid w:val="00586D89"/>
    <w:rsid w:val="005877C8"/>
    <w:rsid w:val="00587923"/>
    <w:rsid w:val="00594F9F"/>
    <w:rsid w:val="005A1B4C"/>
    <w:rsid w:val="005A545C"/>
    <w:rsid w:val="005B271A"/>
    <w:rsid w:val="005B3A2D"/>
    <w:rsid w:val="005C1567"/>
    <w:rsid w:val="005C1BCA"/>
    <w:rsid w:val="005C28D3"/>
    <w:rsid w:val="005C6CE5"/>
    <w:rsid w:val="005D3F07"/>
    <w:rsid w:val="005D4A1E"/>
    <w:rsid w:val="005D4F72"/>
    <w:rsid w:val="005E13EA"/>
    <w:rsid w:val="005E17F1"/>
    <w:rsid w:val="005E3B5F"/>
    <w:rsid w:val="005F0EB2"/>
    <w:rsid w:val="005F64AA"/>
    <w:rsid w:val="005F7851"/>
    <w:rsid w:val="00606E27"/>
    <w:rsid w:val="006108C9"/>
    <w:rsid w:val="00613F27"/>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848"/>
    <w:rsid w:val="006669F3"/>
    <w:rsid w:val="006712A7"/>
    <w:rsid w:val="00672CED"/>
    <w:rsid w:val="00673292"/>
    <w:rsid w:val="00674FC2"/>
    <w:rsid w:val="00676E35"/>
    <w:rsid w:val="00677E42"/>
    <w:rsid w:val="00682334"/>
    <w:rsid w:val="00684732"/>
    <w:rsid w:val="00684B16"/>
    <w:rsid w:val="00687016"/>
    <w:rsid w:val="006872A0"/>
    <w:rsid w:val="00694786"/>
    <w:rsid w:val="0069625A"/>
    <w:rsid w:val="00696A88"/>
    <w:rsid w:val="00696F65"/>
    <w:rsid w:val="00697572"/>
    <w:rsid w:val="006B4496"/>
    <w:rsid w:val="006B5E67"/>
    <w:rsid w:val="006B6612"/>
    <w:rsid w:val="006C2EB5"/>
    <w:rsid w:val="006D18A3"/>
    <w:rsid w:val="006D5970"/>
    <w:rsid w:val="006E347A"/>
    <w:rsid w:val="006E481E"/>
    <w:rsid w:val="006E665C"/>
    <w:rsid w:val="006E795F"/>
    <w:rsid w:val="006F0862"/>
    <w:rsid w:val="006F1438"/>
    <w:rsid w:val="006F2A9E"/>
    <w:rsid w:val="006F5ED3"/>
    <w:rsid w:val="00700249"/>
    <w:rsid w:val="007069CD"/>
    <w:rsid w:val="00706BB5"/>
    <w:rsid w:val="0071231A"/>
    <w:rsid w:val="00712E90"/>
    <w:rsid w:val="00713B7E"/>
    <w:rsid w:val="00724805"/>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0484"/>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5BA"/>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492D"/>
    <w:rsid w:val="008D5813"/>
    <w:rsid w:val="008D5999"/>
    <w:rsid w:val="008D634E"/>
    <w:rsid w:val="008D778A"/>
    <w:rsid w:val="008D78C9"/>
    <w:rsid w:val="008E3195"/>
    <w:rsid w:val="008E5A35"/>
    <w:rsid w:val="008F127E"/>
    <w:rsid w:val="008F32D9"/>
    <w:rsid w:val="00902A65"/>
    <w:rsid w:val="00903932"/>
    <w:rsid w:val="00906A9A"/>
    <w:rsid w:val="009079BD"/>
    <w:rsid w:val="00912BD9"/>
    <w:rsid w:val="00916FB2"/>
    <w:rsid w:val="00920E5B"/>
    <w:rsid w:val="00926436"/>
    <w:rsid w:val="00926C53"/>
    <w:rsid w:val="0093018C"/>
    <w:rsid w:val="009332D0"/>
    <w:rsid w:val="0094495F"/>
    <w:rsid w:val="009544C0"/>
    <w:rsid w:val="00954FA4"/>
    <w:rsid w:val="00956AE9"/>
    <w:rsid w:val="00964CC6"/>
    <w:rsid w:val="00967BFA"/>
    <w:rsid w:val="0098262C"/>
    <w:rsid w:val="0098427C"/>
    <w:rsid w:val="00986B43"/>
    <w:rsid w:val="00986C0B"/>
    <w:rsid w:val="00986D46"/>
    <w:rsid w:val="00987FB3"/>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171"/>
    <w:rsid w:val="009F3AEC"/>
    <w:rsid w:val="009F6801"/>
    <w:rsid w:val="00A00081"/>
    <w:rsid w:val="00A016CA"/>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2ED1"/>
    <w:rsid w:val="00B3747F"/>
    <w:rsid w:val="00B42E76"/>
    <w:rsid w:val="00B43194"/>
    <w:rsid w:val="00B436BF"/>
    <w:rsid w:val="00B47734"/>
    <w:rsid w:val="00B50FBA"/>
    <w:rsid w:val="00B558EB"/>
    <w:rsid w:val="00B577D3"/>
    <w:rsid w:val="00B60466"/>
    <w:rsid w:val="00B6548F"/>
    <w:rsid w:val="00B70D3C"/>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34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4A25"/>
    <w:rsid w:val="00C4664D"/>
    <w:rsid w:val="00C472AA"/>
    <w:rsid w:val="00C50A05"/>
    <w:rsid w:val="00C54AED"/>
    <w:rsid w:val="00C555FC"/>
    <w:rsid w:val="00C55E9B"/>
    <w:rsid w:val="00C56CCE"/>
    <w:rsid w:val="00C56D09"/>
    <w:rsid w:val="00C57D24"/>
    <w:rsid w:val="00C604D6"/>
    <w:rsid w:val="00C63CAB"/>
    <w:rsid w:val="00C63D00"/>
    <w:rsid w:val="00C6441B"/>
    <w:rsid w:val="00C65921"/>
    <w:rsid w:val="00C7108B"/>
    <w:rsid w:val="00C75883"/>
    <w:rsid w:val="00C76C1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0D8E"/>
    <w:rsid w:val="00D44B67"/>
    <w:rsid w:val="00D44F8E"/>
    <w:rsid w:val="00D51FD5"/>
    <w:rsid w:val="00D55DE0"/>
    <w:rsid w:val="00D607EF"/>
    <w:rsid w:val="00D60F88"/>
    <w:rsid w:val="00D646BD"/>
    <w:rsid w:val="00D65558"/>
    <w:rsid w:val="00D71201"/>
    <w:rsid w:val="00D720C7"/>
    <w:rsid w:val="00D74345"/>
    <w:rsid w:val="00D84841"/>
    <w:rsid w:val="00D876E6"/>
    <w:rsid w:val="00D90571"/>
    <w:rsid w:val="00D90958"/>
    <w:rsid w:val="00DA1025"/>
    <w:rsid w:val="00DA22EC"/>
    <w:rsid w:val="00DA5682"/>
    <w:rsid w:val="00DA5860"/>
    <w:rsid w:val="00DA5C0C"/>
    <w:rsid w:val="00DB0AB6"/>
    <w:rsid w:val="00DB2767"/>
    <w:rsid w:val="00DC1B10"/>
    <w:rsid w:val="00DC2924"/>
    <w:rsid w:val="00DC427B"/>
    <w:rsid w:val="00DC4729"/>
    <w:rsid w:val="00DD1C2E"/>
    <w:rsid w:val="00DD31C5"/>
    <w:rsid w:val="00DD5020"/>
    <w:rsid w:val="00DD614D"/>
    <w:rsid w:val="00DD63BE"/>
    <w:rsid w:val="00DD682D"/>
    <w:rsid w:val="00DE4296"/>
    <w:rsid w:val="00DF2469"/>
    <w:rsid w:val="00DF7899"/>
    <w:rsid w:val="00E0524C"/>
    <w:rsid w:val="00E0681D"/>
    <w:rsid w:val="00E13D0D"/>
    <w:rsid w:val="00E15751"/>
    <w:rsid w:val="00E17160"/>
    <w:rsid w:val="00E17D41"/>
    <w:rsid w:val="00E231D1"/>
    <w:rsid w:val="00E3288D"/>
    <w:rsid w:val="00E35112"/>
    <w:rsid w:val="00E35BEC"/>
    <w:rsid w:val="00E41A6A"/>
    <w:rsid w:val="00E50821"/>
    <w:rsid w:val="00E51F91"/>
    <w:rsid w:val="00E5498A"/>
    <w:rsid w:val="00E559CE"/>
    <w:rsid w:val="00E60F42"/>
    <w:rsid w:val="00E61686"/>
    <w:rsid w:val="00E6746C"/>
    <w:rsid w:val="00E7086E"/>
    <w:rsid w:val="00E71248"/>
    <w:rsid w:val="00E73C41"/>
    <w:rsid w:val="00E75911"/>
    <w:rsid w:val="00E7598F"/>
    <w:rsid w:val="00E76F60"/>
    <w:rsid w:val="00E801A1"/>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66E"/>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77EC"/>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0845"/>
    <w:rsid w:val="00FC1310"/>
    <w:rsid w:val="00FC2FF3"/>
    <w:rsid w:val="00FC3263"/>
    <w:rsid w:val="00FC51F9"/>
    <w:rsid w:val="00FC5B40"/>
    <w:rsid w:val="00FC5FF8"/>
    <w:rsid w:val="00FD271B"/>
    <w:rsid w:val="00FD3D7C"/>
    <w:rsid w:val="00FD4F8F"/>
    <w:rsid w:val="00FE0C16"/>
    <w:rsid w:val="00FE14B1"/>
    <w:rsid w:val="00FE15A2"/>
    <w:rsid w:val="00FE4D97"/>
    <w:rsid w:val="00FE5F90"/>
    <w:rsid w:val="00FF0070"/>
    <w:rsid w:val="00FF07C3"/>
    <w:rsid w:val="00FF5F6A"/>
    <w:rsid w:val="00FF6FB0"/>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536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1536BA"/>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906A9A"/>
    <w:rPr>
      <w:color w:val="954F72" w:themeColor="followedHyperlink"/>
      <w:u w:val="single"/>
    </w:rPr>
  </w:style>
  <w:style w:type="character" w:customStyle="1" w:styleId="Heading1Char">
    <w:name w:val="Heading 1 Char"/>
    <w:basedOn w:val="DefaultParagraphFont"/>
    <w:link w:val="Heading1"/>
    <w:uiPriority w:val="9"/>
    <w:rsid w:val="00DD682D"/>
    <w:rPr>
      <w:rFonts w:ascii="Arial" w:hAnsi="Arial" w:cs="Arial"/>
      <w:b/>
      <w:color w:val="000000"/>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34032">
      <w:bodyDiv w:val="1"/>
      <w:marLeft w:val="0"/>
      <w:marRight w:val="0"/>
      <w:marTop w:val="0"/>
      <w:marBottom w:val="0"/>
      <w:divBdr>
        <w:top w:val="none" w:sz="0" w:space="0" w:color="auto"/>
        <w:left w:val="none" w:sz="0" w:space="0" w:color="auto"/>
        <w:bottom w:val="none" w:sz="0" w:space="0" w:color="auto"/>
        <w:right w:val="none" w:sz="0" w:space="0" w:color="auto"/>
      </w:divBdr>
      <w:divsChild>
        <w:div w:id="2128499487">
          <w:marLeft w:val="0"/>
          <w:marRight w:val="0"/>
          <w:marTop w:val="0"/>
          <w:marBottom w:val="0"/>
          <w:divBdr>
            <w:top w:val="none" w:sz="0" w:space="0" w:color="auto"/>
            <w:left w:val="none" w:sz="0" w:space="0" w:color="auto"/>
            <w:bottom w:val="none" w:sz="0" w:space="0" w:color="auto"/>
            <w:right w:val="none" w:sz="0" w:space="0" w:color="auto"/>
          </w:divBdr>
        </w:div>
        <w:div w:id="1878621153">
          <w:marLeft w:val="0"/>
          <w:marRight w:val="0"/>
          <w:marTop w:val="0"/>
          <w:marBottom w:val="0"/>
          <w:divBdr>
            <w:top w:val="none" w:sz="0" w:space="0" w:color="auto"/>
            <w:left w:val="none" w:sz="0" w:space="0" w:color="auto"/>
            <w:bottom w:val="none" w:sz="0" w:space="0" w:color="auto"/>
            <w:right w:val="none" w:sz="0" w:space="0" w:color="auto"/>
          </w:divBdr>
        </w:div>
      </w:divsChild>
    </w:div>
    <w:div w:id="174269872">
      <w:bodyDiv w:val="1"/>
      <w:marLeft w:val="0"/>
      <w:marRight w:val="0"/>
      <w:marTop w:val="0"/>
      <w:marBottom w:val="0"/>
      <w:divBdr>
        <w:top w:val="none" w:sz="0" w:space="0" w:color="auto"/>
        <w:left w:val="none" w:sz="0" w:space="0" w:color="auto"/>
        <w:bottom w:val="none" w:sz="0" w:space="0" w:color="auto"/>
        <w:right w:val="none" w:sz="0" w:space="0" w:color="auto"/>
      </w:divBdr>
    </w:div>
    <w:div w:id="212155959">
      <w:bodyDiv w:val="1"/>
      <w:marLeft w:val="0"/>
      <w:marRight w:val="0"/>
      <w:marTop w:val="0"/>
      <w:marBottom w:val="0"/>
      <w:divBdr>
        <w:top w:val="none" w:sz="0" w:space="0" w:color="auto"/>
        <w:left w:val="none" w:sz="0" w:space="0" w:color="auto"/>
        <w:bottom w:val="none" w:sz="0" w:space="0" w:color="auto"/>
        <w:right w:val="none" w:sz="0" w:space="0" w:color="auto"/>
      </w:divBdr>
    </w:div>
    <w:div w:id="400444069">
      <w:bodyDiv w:val="1"/>
      <w:marLeft w:val="0"/>
      <w:marRight w:val="0"/>
      <w:marTop w:val="0"/>
      <w:marBottom w:val="0"/>
      <w:divBdr>
        <w:top w:val="none" w:sz="0" w:space="0" w:color="auto"/>
        <w:left w:val="none" w:sz="0" w:space="0" w:color="auto"/>
        <w:bottom w:val="none" w:sz="0" w:space="0" w:color="auto"/>
        <w:right w:val="none" w:sz="0" w:space="0" w:color="auto"/>
      </w:divBdr>
    </w:div>
    <w:div w:id="456989119">
      <w:bodyDiv w:val="1"/>
      <w:marLeft w:val="0"/>
      <w:marRight w:val="0"/>
      <w:marTop w:val="0"/>
      <w:marBottom w:val="0"/>
      <w:divBdr>
        <w:top w:val="none" w:sz="0" w:space="0" w:color="auto"/>
        <w:left w:val="none" w:sz="0" w:space="0" w:color="auto"/>
        <w:bottom w:val="none" w:sz="0" w:space="0" w:color="auto"/>
        <w:right w:val="none" w:sz="0" w:space="0" w:color="auto"/>
      </w:divBdr>
    </w:div>
    <w:div w:id="68651971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8942967">
      <w:bodyDiv w:val="1"/>
      <w:marLeft w:val="0"/>
      <w:marRight w:val="0"/>
      <w:marTop w:val="0"/>
      <w:marBottom w:val="0"/>
      <w:divBdr>
        <w:top w:val="none" w:sz="0" w:space="0" w:color="auto"/>
        <w:left w:val="none" w:sz="0" w:space="0" w:color="auto"/>
        <w:bottom w:val="none" w:sz="0" w:space="0" w:color="auto"/>
        <w:right w:val="none" w:sz="0" w:space="0" w:color="auto"/>
      </w:divBdr>
    </w:div>
    <w:div w:id="1723094929">
      <w:bodyDiv w:val="1"/>
      <w:marLeft w:val="0"/>
      <w:marRight w:val="0"/>
      <w:marTop w:val="0"/>
      <w:marBottom w:val="0"/>
      <w:divBdr>
        <w:top w:val="none" w:sz="0" w:space="0" w:color="auto"/>
        <w:left w:val="none" w:sz="0" w:space="0" w:color="auto"/>
        <w:bottom w:val="none" w:sz="0" w:space="0" w:color="auto"/>
        <w:right w:val="none" w:sz="0" w:space="0" w:color="auto"/>
      </w:divBdr>
    </w:div>
    <w:div w:id="1788502568">
      <w:bodyDiv w:val="1"/>
      <w:marLeft w:val="0"/>
      <w:marRight w:val="0"/>
      <w:marTop w:val="0"/>
      <w:marBottom w:val="0"/>
      <w:divBdr>
        <w:top w:val="none" w:sz="0" w:space="0" w:color="auto"/>
        <w:left w:val="none" w:sz="0" w:space="0" w:color="auto"/>
        <w:bottom w:val="none" w:sz="0" w:space="0" w:color="auto"/>
        <w:right w:val="none" w:sz="0" w:space="0" w:color="auto"/>
      </w:divBdr>
    </w:div>
    <w:div w:id="1797021716">
      <w:bodyDiv w:val="1"/>
      <w:marLeft w:val="0"/>
      <w:marRight w:val="0"/>
      <w:marTop w:val="0"/>
      <w:marBottom w:val="0"/>
      <w:divBdr>
        <w:top w:val="none" w:sz="0" w:space="0" w:color="auto"/>
        <w:left w:val="none" w:sz="0" w:space="0" w:color="auto"/>
        <w:bottom w:val="none" w:sz="0" w:space="0" w:color="auto"/>
        <w:right w:val="none" w:sz="0" w:space="0" w:color="auto"/>
      </w:divBdr>
    </w:div>
    <w:div w:id="20329971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774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4.vlereader.com/Reader?ean=9781405898850" TargetMode="External"/><Relationship Id="rId18" Type="http://schemas.openxmlformats.org/officeDocument/2006/relationships/hyperlink" Target="https://www.socialworkengland.org.uk/news/the-vital-role-of-social-work-supervision/" TargetMode="External"/><Relationship Id="rId26" Type="http://schemas.openxmlformats.org/officeDocument/2006/relationships/hyperlink" Target="https://www.scie.org.uk/publications/nqswtool/communication/" TargetMode="External"/><Relationship Id="rId39" Type="http://schemas.openxmlformats.org/officeDocument/2006/relationships/header" Target="header1.xml"/><Relationship Id="rId21" Type="http://schemas.openxmlformats.org/officeDocument/2006/relationships/hyperlink" Target="https://www.nhs.uk/conditions/dementia/symptoms-and-diagnosis/symptoms/" TargetMode="External"/><Relationship Id="rId34" Type="http://schemas.openxmlformats.org/officeDocument/2006/relationships/image" Target="media/image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ementiauk.org/get-support/living-with-dementia/dealing-with-stigma/" TargetMode="External"/><Relationship Id="rId20" Type="http://schemas.openxmlformats.org/officeDocument/2006/relationships/hyperlink" Target="https://www.britannica.com/topic/power-political-and-social-science" TargetMode="External"/><Relationship Id="rId29" Type="http://schemas.openxmlformats.org/officeDocument/2006/relationships/hyperlink" Target="https://safeguarding.wales/e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media/5f6cc6138fa8f541f6763295/Mental-capacity-act-code-of-practice.pdf" TargetMode="External"/><Relationship Id="rId32" Type="http://schemas.openxmlformats.org/officeDocument/2006/relationships/hyperlink" Target="mailto:ContactCentre@pembrokeshire.gov.uk" TargetMode="External"/><Relationship Id="rId37" Type="http://schemas.openxmlformats.org/officeDocument/2006/relationships/image" Target="media/image4.jp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treaties.un.org/doc/Treaties/1990/09/19900902%2003-14%20AM/Ch_IV_11p.pdf" TargetMode="External"/><Relationship Id="rId23" Type="http://schemas.openxmlformats.org/officeDocument/2006/relationships/hyperlink" Target="https://learning.nspcc.org.uk/child-protection-system/gillick-competence-fraser-guidelines" TargetMode="External"/><Relationship Id="rId28" Type="http://schemas.openxmlformats.org/officeDocument/2006/relationships/hyperlink" Target="https://socialcare.wales/cms-assets/documents/Code-of-Professional-Practice-for-Social-Care-web-version.pdf" TargetMode="External"/><Relationship Id="rId36" Type="http://schemas.openxmlformats.org/officeDocument/2006/relationships/image" Target="cid:image001.png@01D9FDC9.F9F0C520" TargetMode="External"/><Relationship Id="rId10" Type="http://schemas.openxmlformats.org/officeDocument/2006/relationships/endnotes" Target="endnotes.xml"/><Relationship Id="rId19" Type="http://schemas.openxmlformats.org/officeDocument/2006/relationships/hyperlink" Target="https://doi.org/10.1093/bjsw/bcl092" TargetMode="External"/><Relationship Id="rId31" Type="http://schemas.openxmlformats.org/officeDocument/2006/relationships/hyperlink" Target="https://pdfs.semanticscholar.org/62c7/9636b6f654fa6cf8fa8fe6c3cac10934bf1a.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sw.co.uk/system/files/resources/basw_code_of_ethics_-_2021.pdf" TargetMode="External"/><Relationship Id="rId22" Type="http://schemas.openxmlformats.org/officeDocument/2006/relationships/hyperlink" Target="https://www.thoughtco.com/what-is-communication-1689877" TargetMode="External"/><Relationship Id="rId27" Type="http://schemas.openxmlformats.org/officeDocument/2006/relationships/hyperlink" Target="https://www.scie.org.uk/prevention/choice/person-centred-care" TargetMode="External"/><Relationship Id="rId30" Type="http://schemas.openxmlformats.org/officeDocument/2006/relationships/hyperlink" Target="https://www.gov.wales/written-statement-more-just-words-strategic-framework-welsh-language-services-health-social"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bailii.org/uk/cases/UKSC/2014/19.html" TargetMode="External"/><Relationship Id="rId17" Type="http://schemas.openxmlformats.org/officeDocument/2006/relationships/hyperlink" Target="https://www.communitycare.co.uk/2016/12/06/attachment-theory-social-work-adults/" TargetMode="External"/><Relationship Id="rId25" Type="http://schemas.openxmlformats.org/officeDocument/2006/relationships/hyperlink" Target="https://safelives.org.uk/practice-support/resources-marac-meetings" TargetMode="External"/><Relationship Id="rId33" Type="http://schemas.openxmlformats.org/officeDocument/2006/relationships/hyperlink" Target="mailto:kerrie.mcintosh@pembrokeshire.gov.uk" TargetMode="External"/><Relationship Id="rId3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173E63-3C87-440D-A152-16BB93267A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4.xml><?xml version="1.0" encoding="utf-8"?>
<ds:datastoreItem xmlns:ds="http://schemas.openxmlformats.org/officeDocument/2006/customXml" ds:itemID="{68BA8830-9872-4E8A-9A76-D5A09861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4086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Partridge, Kasha</cp:lastModifiedBy>
  <cp:revision>3</cp:revision>
  <cp:lastPrinted>2020-02-11T19:20:00Z</cp:lastPrinted>
  <dcterms:created xsi:type="dcterms:W3CDTF">2023-10-22T17:00:00Z</dcterms:created>
  <dcterms:modified xsi:type="dcterms:W3CDTF">2023-10-22T17:19:00Z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