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p w14:paraId="60E79D67" w14:textId="63221FF5" w:rsidR="00833470" w:rsidRPr="00074402" w:rsidRDefault="00833470" w:rsidP="00833470">
      <w:pPr>
        <w:spacing w:line="360" w:lineRule="auto"/>
        <w:rPr>
          <w:rFonts w:ascii="Arial" w:hAnsi="Arial" w:cs="Arial"/>
          <w:szCs w:val="24"/>
        </w:rPr>
      </w:pP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AAF66EB" w:rsidR="00833470" w:rsidRPr="00131380" w:rsidRDefault="00833470" w:rsidP="00833470">
      <w:pPr>
        <w:tabs>
          <w:tab w:val="left" w:pos="6540"/>
        </w:tabs>
        <w:spacing w:line="360" w:lineRule="auto"/>
        <w:rPr>
          <w:rFonts w:ascii="Arial" w:hAnsi="Arial" w:cs="Arial"/>
        </w:rPr>
      </w:pPr>
      <w:bookmarkStart w:id="0" w:name="_Hlk119323191"/>
      <w:r w:rsidRPr="00131380">
        <w:rPr>
          <w:rFonts w:ascii="Arial" w:hAnsi="Arial" w:cs="Arial"/>
          <w:b/>
          <w:bCs/>
        </w:rPr>
        <w:t>Student name</w:t>
      </w:r>
      <w:r w:rsidRPr="00131380">
        <w:rPr>
          <w:rFonts w:ascii="Arial" w:hAnsi="Arial" w:cs="Arial"/>
        </w:rPr>
        <w:t xml:space="preserve">: </w:t>
      </w:r>
      <w:r w:rsidR="002F261C" w:rsidRPr="00131380">
        <w:rPr>
          <w:rFonts w:ascii="Arial" w:hAnsi="Arial" w:cs="Arial"/>
        </w:rPr>
        <w:t>Kirstii Williams</w:t>
      </w:r>
    </w:p>
    <w:p w14:paraId="476C763A" w14:textId="4B3B8CF9" w:rsidR="00833470" w:rsidRPr="00131380" w:rsidRDefault="00833470" w:rsidP="00833470">
      <w:pPr>
        <w:tabs>
          <w:tab w:val="left" w:pos="6540"/>
        </w:tabs>
        <w:spacing w:line="360" w:lineRule="auto"/>
        <w:rPr>
          <w:rFonts w:ascii="Arial" w:hAnsi="Arial" w:cs="Arial"/>
          <w:lang w:val="nl-NL"/>
        </w:rPr>
      </w:pPr>
      <w:r w:rsidRPr="00131380">
        <w:rPr>
          <w:rFonts w:ascii="Arial" w:hAnsi="Arial" w:cs="Arial"/>
          <w:b/>
          <w:bCs/>
          <w:lang w:val="nl-NL"/>
        </w:rPr>
        <w:t>Student ID</w:t>
      </w:r>
      <w:r w:rsidRPr="00131380">
        <w:rPr>
          <w:rFonts w:ascii="Arial" w:hAnsi="Arial" w:cs="Arial"/>
          <w:lang w:val="nl-NL"/>
        </w:rPr>
        <w:t>:</w:t>
      </w:r>
      <w:r w:rsidR="002F261C" w:rsidRPr="00131380">
        <w:rPr>
          <w:rFonts w:ascii="Arial" w:hAnsi="Arial" w:cs="Arial"/>
          <w:lang w:val="nl-NL"/>
        </w:rPr>
        <w:t xml:space="preserve"> 2511144</w:t>
      </w:r>
    </w:p>
    <w:p w14:paraId="27005EB9" w14:textId="77777777" w:rsidR="00833470" w:rsidRPr="00131380" w:rsidRDefault="00833470" w:rsidP="00833470">
      <w:pPr>
        <w:tabs>
          <w:tab w:val="left" w:pos="6540"/>
        </w:tabs>
        <w:spacing w:line="360" w:lineRule="auto"/>
        <w:rPr>
          <w:rFonts w:ascii="Arial" w:hAnsi="Arial" w:cs="Arial"/>
          <w:lang w:val="nl-NL"/>
        </w:rPr>
      </w:pPr>
    </w:p>
    <w:p w14:paraId="543E95E7" w14:textId="3B8876A6" w:rsidR="00833470" w:rsidRPr="00131380" w:rsidRDefault="00833470" w:rsidP="00833470">
      <w:pPr>
        <w:tabs>
          <w:tab w:val="left" w:pos="6540"/>
        </w:tabs>
        <w:spacing w:line="360" w:lineRule="auto"/>
        <w:rPr>
          <w:rFonts w:ascii="Arial" w:hAnsi="Arial" w:cs="Arial"/>
          <w:lang w:val="nl-NL"/>
        </w:rPr>
      </w:pPr>
      <w:r w:rsidRPr="00131380">
        <w:rPr>
          <w:rFonts w:ascii="Arial" w:hAnsi="Arial" w:cs="Arial"/>
          <w:b/>
          <w:bCs/>
          <w:lang w:val="nl-NL"/>
        </w:rPr>
        <w:t>Module name</w:t>
      </w:r>
      <w:r w:rsidRPr="00131380">
        <w:rPr>
          <w:rFonts w:ascii="Arial" w:hAnsi="Arial" w:cs="Arial"/>
          <w:lang w:val="nl-NL"/>
        </w:rPr>
        <w:t xml:space="preserve">: </w:t>
      </w:r>
      <w:r w:rsidR="002F261C" w:rsidRPr="00131380">
        <w:rPr>
          <w:rFonts w:ascii="Arial" w:hAnsi="Arial" w:cs="Arial"/>
          <w:lang w:val="nl-NL"/>
        </w:rPr>
        <w:t>Introduction to Health and  Social Care</w:t>
      </w:r>
    </w:p>
    <w:p w14:paraId="63F8E836" w14:textId="77777777" w:rsidR="002F261C" w:rsidRPr="00131380" w:rsidRDefault="00833470" w:rsidP="002F261C">
      <w:pPr>
        <w:tabs>
          <w:tab w:val="left" w:pos="6540"/>
        </w:tabs>
        <w:spacing w:line="360" w:lineRule="auto"/>
        <w:rPr>
          <w:rFonts w:ascii="Arial" w:hAnsi="Arial" w:cs="Arial"/>
        </w:rPr>
      </w:pPr>
      <w:r w:rsidRPr="00131380">
        <w:rPr>
          <w:rFonts w:ascii="Arial" w:hAnsi="Arial" w:cs="Arial"/>
          <w:b/>
          <w:bCs/>
        </w:rPr>
        <w:t>Module code</w:t>
      </w:r>
      <w:r w:rsidRPr="00131380">
        <w:rPr>
          <w:rFonts w:ascii="Arial" w:hAnsi="Arial" w:cs="Arial"/>
        </w:rPr>
        <w:t>:</w:t>
      </w:r>
      <w:r w:rsidR="002F261C" w:rsidRPr="00131380">
        <w:rPr>
          <w:rFonts w:ascii="Arial" w:hAnsi="Arial" w:cs="Arial"/>
        </w:rPr>
        <w:t xml:space="preserve"> LCHS4003</w:t>
      </w:r>
    </w:p>
    <w:p w14:paraId="410C101D" w14:textId="5AF57CAB" w:rsidR="00925D5E" w:rsidRPr="00131380" w:rsidRDefault="00833470" w:rsidP="002F261C">
      <w:pPr>
        <w:tabs>
          <w:tab w:val="left" w:pos="6540"/>
        </w:tabs>
        <w:spacing w:line="360" w:lineRule="auto"/>
        <w:rPr>
          <w:rFonts w:ascii="Arial" w:hAnsi="Arial" w:cs="Arial"/>
        </w:rPr>
        <w:sectPr w:rsidR="00925D5E" w:rsidRPr="00131380">
          <w:headerReference w:type="default" r:id="rId11"/>
          <w:footerReference w:type="default" r:id="rId12"/>
          <w:pgSz w:w="11906" w:h="16838"/>
          <w:pgMar w:top="1440" w:right="1440" w:bottom="1440" w:left="1440" w:header="708" w:footer="708" w:gutter="0"/>
          <w:cols w:space="708"/>
          <w:docGrid w:linePitch="360"/>
        </w:sectPr>
      </w:pPr>
      <w:r w:rsidRPr="00131380">
        <w:rPr>
          <w:rFonts w:ascii="Arial" w:hAnsi="Arial" w:cs="Arial"/>
          <w:b/>
          <w:bCs/>
        </w:rPr>
        <w:t xml:space="preserve">Lecturer </w:t>
      </w:r>
      <w:proofErr w:type="gramStart"/>
      <w:r w:rsidRPr="00131380">
        <w:rPr>
          <w:rFonts w:ascii="Arial" w:hAnsi="Arial" w:cs="Arial"/>
          <w:b/>
          <w:bCs/>
        </w:rPr>
        <w:t>name</w:t>
      </w:r>
      <w:r w:rsidRPr="00131380">
        <w:rPr>
          <w:rFonts w:ascii="Arial" w:hAnsi="Arial" w:cs="Arial"/>
        </w:rPr>
        <w:t xml:space="preserve"> </w:t>
      </w:r>
      <w:bookmarkEnd w:id="0"/>
      <w:r w:rsidR="002F261C" w:rsidRPr="00131380">
        <w:rPr>
          <w:rFonts w:ascii="Arial" w:hAnsi="Arial" w:cs="Arial"/>
        </w:rPr>
        <w:t>:</w:t>
      </w:r>
      <w:proofErr w:type="gramEnd"/>
      <w:r w:rsidR="002F261C" w:rsidRPr="00131380">
        <w:rPr>
          <w:rFonts w:ascii="Arial" w:hAnsi="Arial" w:cs="Arial"/>
        </w:rPr>
        <w:t xml:space="preserve"> Mark Kane</w:t>
      </w:r>
    </w:p>
    <w:p w14:paraId="3BF185BD" w14:textId="1BD1F949" w:rsidR="00833470" w:rsidRPr="00131380" w:rsidRDefault="00833470" w:rsidP="00833470">
      <w:pPr>
        <w:rPr>
          <w:rFonts w:ascii="Arial" w:hAnsi="Arial" w:cs="Arial"/>
          <w:b/>
          <w:bCs/>
        </w:rPr>
      </w:pPr>
      <w:r w:rsidRPr="00131380">
        <w:rPr>
          <w:rFonts w:ascii="Arial" w:hAnsi="Arial" w:cs="Arial"/>
          <w:b/>
          <w:bCs/>
        </w:rPr>
        <w:lastRenderedPageBreak/>
        <w:t xml:space="preserve">Content page </w:t>
      </w:r>
    </w:p>
    <w:p w14:paraId="3BA4751C" w14:textId="77777777" w:rsidR="00833470" w:rsidRPr="00131380" w:rsidRDefault="00833470" w:rsidP="00833470">
      <w:pPr>
        <w:rPr>
          <w:rFonts w:ascii="Arial" w:hAnsi="Arial" w:cs="Arial"/>
          <w:b/>
          <w:bCs/>
        </w:rPr>
      </w:pPr>
    </w:p>
    <w:p w14:paraId="22A6FB36" w14:textId="1DC2A501" w:rsidR="00FB7C22" w:rsidRPr="00131380" w:rsidRDefault="00FB7C22" w:rsidP="00833470">
      <w:pPr>
        <w:rPr>
          <w:rFonts w:ascii="Arial" w:hAnsi="Arial" w:cs="Arial"/>
          <w:b/>
          <w:bCs/>
        </w:rPr>
      </w:pPr>
      <w:r w:rsidRPr="00131380">
        <w:rPr>
          <w:rFonts w:ascii="Arial" w:hAnsi="Arial" w:cs="Arial"/>
          <w:b/>
          <w:bCs/>
        </w:rPr>
        <w:t xml:space="preserve">Poster </w:t>
      </w:r>
      <w:r w:rsidR="00833470" w:rsidRPr="00131380">
        <w:rPr>
          <w:rFonts w:ascii="Arial" w:hAnsi="Arial" w:cs="Arial"/>
          <w:b/>
          <w:bCs/>
        </w:rPr>
        <w:t>…………………………………………………………</w:t>
      </w:r>
      <w:proofErr w:type="gramStart"/>
      <w:r w:rsidR="00833470" w:rsidRPr="00131380">
        <w:rPr>
          <w:rFonts w:ascii="Arial" w:hAnsi="Arial" w:cs="Arial"/>
          <w:b/>
          <w:bCs/>
        </w:rPr>
        <w:t>…..</w:t>
      </w:r>
      <w:proofErr w:type="gramEnd"/>
      <w:r w:rsidR="00833470" w:rsidRPr="00131380">
        <w:rPr>
          <w:rFonts w:ascii="Arial" w:hAnsi="Arial" w:cs="Arial"/>
          <w:b/>
          <w:bCs/>
        </w:rPr>
        <w:t xml:space="preserve"> pag</w:t>
      </w:r>
      <w:r w:rsidR="00F673D2" w:rsidRPr="00131380">
        <w:rPr>
          <w:rFonts w:ascii="Arial" w:hAnsi="Arial" w:cs="Arial"/>
          <w:b/>
          <w:bCs/>
        </w:rPr>
        <w:t>e 1</w:t>
      </w:r>
    </w:p>
    <w:p w14:paraId="4C913534" w14:textId="6F34BD13" w:rsidR="00FB7C22" w:rsidRPr="00131380" w:rsidRDefault="00FB7C22" w:rsidP="00FB7C22">
      <w:pPr>
        <w:rPr>
          <w:rFonts w:ascii="Arial" w:hAnsi="Arial" w:cs="Arial"/>
          <w:b/>
          <w:bCs/>
        </w:rPr>
      </w:pPr>
      <w:r w:rsidRPr="00131380">
        <w:rPr>
          <w:rFonts w:ascii="Arial" w:hAnsi="Arial" w:cs="Arial"/>
          <w:b/>
          <w:bCs/>
        </w:rPr>
        <w:t>Essay ……………………………………………………………...</w:t>
      </w:r>
      <w:r w:rsidR="00AA796B" w:rsidRPr="00131380">
        <w:rPr>
          <w:rFonts w:ascii="Arial" w:hAnsi="Arial" w:cs="Arial"/>
          <w:b/>
          <w:bCs/>
        </w:rPr>
        <w:t xml:space="preserve"> page 2</w:t>
      </w:r>
    </w:p>
    <w:p w14:paraId="61ADAB60" w14:textId="7A580ADB" w:rsidR="00FB7C22" w:rsidRPr="00131380" w:rsidRDefault="00AA796B" w:rsidP="00FB7C22">
      <w:pPr>
        <w:rPr>
          <w:rFonts w:ascii="Arial" w:hAnsi="Arial" w:cs="Arial"/>
          <w:b/>
          <w:bCs/>
        </w:rPr>
      </w:pPr>
      <w:r w:rsidRPr="00131380">
        <w:rPr>
          <w:rFonts w:ascii="Arial" w:hAnsi="Arial" w:cs="Arial"/>
          <w:b/>
          <w:bCs/>
        </w:rPr>
        <w:t>Essay ……………………………………………………………</w:t>
      </w:r>
      <w:r w:rsidR="001E4FB6" w:rsidRPr="00131380">
        <w:rPr>
          <w:rFonts w:ascii="Arial" w:hAnsi="Arial" w:cs="Arial"/>
          <w:b/>
          <w:bCs/>
        </w:rPr>
        <w:t xml:space="preserve">... </w:t>
      </w:r>
      <w:r w:rsidRPr="00131380">
        <w:rPr>
          <w:rFonts w:ascii="Arial" w:hAnsi="Arial" w:cs="Arial"/>
          <w:b/>
          <w:bCs/>
        </w:rPr>
        <w:t>page 3</w:t>
      </w:r>
    </w:p>
    <w:p w14:paraId="2F2D77A8" w14:textId="4F40D8A0" w:rsidR="00FB7C22" w:rsidRPr="00A94908" w:rsidRDefault="00C75946" w:rsidP="00FB7C22">
      <w:pPr>
        <w:rPr>
          <w:rFonts w:ascii="Arial" w:hAnsi="Arial" w:cs="Arial"/>
          <w:b/>
          <w:bCs/>
          <w:color w:val="FFFFFF" w:themeColor="background1"/>
          <w:sz w:val="28"/>
          <w:szCs w:val="28"/>
        </w:rPr>
        <w:sectPr w:rsidR="00FB7C22" w:rsidRPr="00A94908" w:rsidSect="00925D5E">
          <w:pgSz w:w="11906" w:h="16838"/>
          <w:pgMar w:top="1440" w:right="1440" w:bottom="1440" w:left="1440" w:header="708" w:footer="708" w:gutter="0"/>
          <w:cols w:space="708"/>
          <w:docGrid w:linePitch="360"/>
        </w:sectPr>
      </w:pPr>
      <w:r w:rsidRPr="00131380">
        <w:rPr>
          <w:rFonts w:ascii="Arial" w:hAnsi="Arial" w:cs="Arial"/>
          <w:noProof/>
        </w:rPr>
        <mc:AlternateContent>
          <mc:Choice Requires="wps">
            <w:drawing>
              <wp:anchor distT="0" distB="0" distL="114300" distR="114300" simplePos="0" relativeHeight="251658752" behindDoc="1" locked="0" layoutInCell="1" allowOverlap="1" wp14:anchorId="777A8668" wp14:editId="58D1E9BD">
                <wp:simplePos x="0" y="0"/>
                <wp:positionH relativeFrom="page">
                  <wp:posOffset>-1699260</wp:posOffset>
                </wp:positionH>
                <wp:positionV relativeFrom="paragraph">
                  <wp:posOffset>7853045</wp:posOffset>
                </wp:positionV>
                <wp:extent cx="11079480" cy="8351520"/>
                <wp:effectExtent l="0" t="0" r="26670" b="11430"/>
                <wp:wrapNone/>
                <wp:docPr id="1" name="Rectangle 1"/>
                <wp:cNvGraphicFramePr/>
                <a:graphic xmlns:a="http://schemas.openxmlformats.org/drawingml/2006/main">
                  <a:graphicData uri="http://schemas.microsoft.com/office/word/2010/wordprocessingShape">
                    <wps:wsp>
                      <wps:cNvSpPr/>
                      <wps:spPr>
                        <a:xfrm>
                          <a:off x="0" y="0"/>
                          <a:ext cx="11079480" cy="835152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392553" id="Rectangle 1" o:spid="_x0000_s1026" style="position:absolute;margin-left:-133.8pt;margin-top:618.35pt;width:872.4pt;height:657.6pt;z-index:-2516577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" fillcolor="gray [1629]" strokecolor="#92d050" strokeweight="1pt">
                <v:fill opacity="30069f"/>
                <w10:wrap anchorx="page"/>
              </v:rect>
            </w:pict>
          </mc:Fallback>
        </mc:AlternateContent>
      </w:r>
      <w:r w:rsidR="00AA796B" w:rsidRPr="00131380">
        <w:rPr>
          <w:rFonts w:ascii="Arial" w:hAnsi="Arial" w:cs="Arial"/>
          <w:b/>
          <w:bCs/>
        </w:rPr>
        <w:t>Reference list ……………………………………………………</w:t>
      </w:r>
      <w:r w:rsidR="001E4FB6" w:rsidRPr="00131380">
        <w:rPr>
          <w:rFonts w:ascii="Arial" w:hAnsi="Arial" w:cs="Arial"/>
          <w:b/>
          <w:bCs/>
          <w:sz w:val="28"/>
          <w:szCs w:val="28"/>
        </w:rPr>
        <w:t xml:space="preserve"> </w:t>
      </w:r>
      <w:r w:rsidR="001E4FB6" w:rsidRPr="00A94908">
        <w:rPr>
          <w:rFonts w:ascii="Arial" w:hAnsi="Arial" w:cs="Arial"/>
          <w:b/>
          <w:bCs/>
          <w:color w:val="FFFFFF" w:themeColor="background1"/>
          <w:sz w:val="28"/>
          <w:szCs w:val="28"/>
        </w:rPr>
        <w:t xml:space="preserve">page 4 </w:t>
      </w:r>
    </w:p>
    <w:p w14:paraId="0FE7F6D5" w14:textId="70E9EA9C" w:rsidR="009067F9" w:rsidRDefault="00BF6610" w:rsidP="00042544">
      <w:pPr>
        <w:tabs>
          <w:tab w:val="right" w:pos="13958"/>
        </w:tabs>
      </w:pPr>
      <w:r>
        <w:rPr>
          <w:noProof/>
        </w:rPr>
        <w:lastRenderedPageBreak/>
        <mc:AlternateContent>
          <mc:Choice Requires="wps">
            <w:drawing>
              <wp:anchor distT="45720" distB="45720" distL="114300" distR="114300" simplePos="0" relativeHeight="251245056" behindDoc="0" locked="0" layoutInCell="1" allowOverlap="1" wp14:anchorId="04CAE92E" wp14:editId="61D3F82A">
                <wp:simplePos x="0" y="0"/>
                <wp:positionH relativeFrom="page">
                  <wp:posOffset>1638300</wp:posOffset>
                </wp:positionH>
                <wp:positionV relativeFrom="paragraph">
                  <wp:posOffset>91440</wp:posOffset>
                </wp:positionV>
                <wp:extent cx="6355080" cy="1036320"/>
                <wp:effectExtent l="0" t="0" r="26670" b="1143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5080" cy="103632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6E000728" w14:textId="3D480F38" w:rsidR="001337FA" w:rsidRPr="001337FA" w:rsidRDefault="001337FA" w:rsidP="001337FA">
                            <w:pPr>
                              <w:rPr>
                                <w:rFonts w:ascii="Source Sans Pro Light" w:hAnsi="Source Sans Pro Light"/>
                                <w:b/>
                                <w:bCs/>
                                <w:sz w:val="18"/>
                                <w:szCs w:val="18"/>
                              </w:rPr>
                            </w:pPr>
                            <w:r w:rsidRPr="001337FA">
                              <w:rPr>
                                <w:rFonts w:ascii="Source Sans Pro Light" w:hAnsi="Source Sans Pro Light"/>
                                <w:b/>
                                <w:bCs/>
                                <w:sz w:val="18"/>
                                <w:szCs w:val="18"/>
                              </w:rPr>
                              <w:t>Community mental health services are a network of local, accessible, and multidisciplinary support systems designed to help people manage mental health conditions while remaining in their own homes and communities (NHS England, 2026). These services bring together professionals such as nurses, psychologists, social workers, and support staff to deliver coordinated care that meets each person’s needs. They also focus on early intervention, crisis support, and improving overall wellbeing by connecting individuals with community resources and personalised care plans. By offering flexible, community</w:t>
                            </w:r>
                            <w:r w:rsidRPr="001337FA">
                              <w:rPr>
                                <w:rFonts w:ascii="Source Sans Pro Light" w:hAnsi="Source Sans Pro Light"/>
                                <w:b/>
                                <w:bCs/>
                                <w:sz w:val="18"/>
                                <w:szCs w:val="18"/>
                              </w:rPr>
                              <w:noBreakHyphen/>
                              <w:t>based help, these services aim to reduce reliance on hospital</w:t>
                            </w:r>
                            <w:r w:rsidRPr="001337FA">
                              <w:rPr>
                                <w:rFonts w:ascii="Source Sans Pro Light" w:hAnsi="Source Sans Pro Light"/>
                                <w:b/>
                                <w:bCs/>
                                <w:sz w:val="18"/>
                                <w:szCs w:val="18"/>
                              </w:rPr>
                              <w:noBreakHyphen/>
                              <w:t>based care and promote independence, recovery, and social inclusion (Apax, 2026)</w:t>
                            </w:r>
                            <w:r w:rsidR="00BF6610" w:rsidRPr="00BF6610">
                              <w:rPr>
                                <w:rFonts w:ascii="Source Sans Pro Light" w:hAnsi="Source Sans Pro Light"/>
                                <w:b/>
                                <w:bCs/>
                                <w:sz w:val="18"/>
                                <w:szCs w:val="18"/>
                              </w:rPr>
                              <w:t>.</w:t>
                            </w:r>
                          </w:p>
                          <w:p w14:paraId="44A2397F" w14:textId="29B933F3" w:rsidR="00BE6BE0" w:rsidRPr="00BF6610" w:rsidRDefault="00BE6BE0" w:rsidP="00BE6BE0">
                            <w:pPr>
                              <w:rPr>
                                <w:rFonts w:ascii="Source Sans Pro Light" w:hAnsi="Source Sans Pro Light"/>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CAE92E" id="_x0000_t202" coordsize="21600,21600" o:spt="202" path="m,l,21600r21600,l21600,xe">
                <v:stroke joinstyle="miter"/>
                <v:path gradientshapeok="t" o:connecttype="rect"/>
              </v:shapetype>
              <v:shape id="Text Box 4" o:spid="_x0000_s1026" type="#_x0000_t202" style="position:absolute;margin-left:129pt;margin-top:7.2pt;width:500.4pt;height:81.6pt;z-index:25124505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" fillcolor="#4472c4 [3204]" strokecolor="white [3201]" strokeweight="1.5pt">
                <v:textbox>
                  <w:txbxContent>
                    <w:p w14:paraId="6E000728" w14:textId="3D480F38" w:rsidR="001337FA" w:rsidRPr="001337FA" w:rsidRDefault="001337FA" w:rsidP="001337FA">
                      <w:pPr>
                        <w:rPr>
                          <w:rFonts w:ascii="Source Sans Pro Light" w:hAnsi="Source Sans Pro Light"/>
                          <w:b/>
                          <w:bCs/>
                          <w:sz w:val="18"/>
                          <w:szCs w:val="18"/>
                        </w:rPr>
                      </w:pPr>
                      <w:r w:rsidRPr="001337FA">
                        <w:rPr>
                          <w:rFonts w:ascii="Source Sans Pro Light" w:hAnsi="Source Sans Pro Light"/>
                          <w:b/>
                          <w:bCs/>
                          <w:sz w:val="18"/>
                          <w:szCs w:val="18"/>
                        </w:rPr>
                        <w:t>Community mental health services are a network of local, accessible, and multidisciplinary support systems designed to help people manage mental health conditions while remaining in their own homes and communities (NHS England, 2026). These services bring together professionals such as nurses, psychologists, social workers, and support staff to deliver coordinated care that meets each person’s needs. They also focus on early intervention, crisis support, and improving overall wellbeing by connecting individuals with community resources and personalised care plans. By offering flexible, community</w:t>
                      </w:r>
                      <w:r w:rsidRPr="001337FA">
                        <w:rPr>
                          <w:rFonts w:ascii="Source Sans Pro Light" w:hAnsi="Source Sans Pro Light"/>
                          <w:b/>
                          <w:bCs/>
                          <w:sz w:val="18"/>
                          <w:szCs w:val="18"/>
                        </w:rPr>
                        <w:noBreakHyphen/>
                        <w:t>based help, these services aim to reduce reliance on hospital</w:t>
                      </w:r>
                      <w:r w:rsidRPr="001337FA">
                        <w:rPr>
                          <w:rFonts w:ascii="Source Sans Pro Light" w:hAnsi="Source Sans Pro Light"/>
                          <w:b/>
                          <w:bCs/>
                          <w:sz w:val="18"/>
                          <w:szCs w:val="18"/>
                        </w:rPr>
                        <w:noBreakHyphen/>
                        <w:t>based care and promote independence, recovery, and social inclusion (Apax, 2026)</w:t>
                      </w:r>
                      <w:r w:rsidR="00BF6610" w:rsidRPr="00BF6610">
                        <w:rPr>
                          <w:rFonts w:ascii="Source Sans Pro Light" w:hAnsi="Source Sans Pro Light"/>
                          <w:b/>
                          <w:bCs/>
                          <w:sz w:val="18"/>
                          <w:szCs w:val="18"/>
                        </w:rPr>
                        <w:t>.</w:t>
                      </w:r>
                    </w:p>
                    <w:p w14:paraId="44A2397F" w14:textId="29B933F3" w:rsidR="00BE6BE0" w:rsidRPr="00BF6610" w:rsidRDefault="00BE6BE0" w:rsidP="00BE6BE0">
                      <w:pPr>
                        <w:rPr>
                          <w:rFonts w:ascii="Source Sans Pro Light" w:hAnsi="Source Sans Pro Light"/>
                          <w:sz w:val="16"/>
                          <w:szCs w:val="16"/>
                        </w:rPr>
                      </w:pPr>
                    </w:p>
                  </w:txbxContent>
                </v:textbox>
                <w10:wrap anchorx="page"/>
              </v:shape>
            </w:pict>
          </mc:Fallback>
        </mc:AlternateContent>
      </w:r>
      <w:r>
        <w:rPr>
          <w:noProof/>
        </w:rPr>
        <mc:AlternateContent>
          <mc:Choice Requires="wps">
            <w:drawing>
              <wp:anchor distT="45720" distB="45720" distL="114300" distR="114300" simplePos="0" relativeHeight="252099072" behindDoc="0" locked="0" layoutInCell="1" allowOverlap="1" wp14:anchorId="674E2B93" wp14:editId="485F962E">
                <wp:simplePos x="0" y="0"/>
                <wp:positionH relativeFrom="column">
                  <wp:posOffset>2103120</wp:posOffset>
                </wp:positionH>
                <wp:positionV relativeFrom="paragraph">
                  <wp:posOffset>-777240</wp:posOffset>
                </wp:positionV>
                <wp:extent cx="4343400" cy="723900"/>
                <wp:effectExtent l="0" t="0" r="19050" b="19050"/>
                <wp:wrapNone/>
                <wp:docPr id="14426896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43400" cy="72390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21E74AB2" w14:textId="0E5FE70A" w:rsidR="00A5765F" w:rsidRPr="00BF6610" w:rsidRDefault="00A5765F" w:rsidP="00CF3450">
                            <w:pPr>
                              <w:jc w:val="center"/>
                              <w:rPr>
                                <w:rFonts w:ascii="Source Sans Pro Light" w:hAnsi="Source Sans Pro Light"/>
                                <w:b/>
                                <w:bCs/>
                                <w:i/>
                                <w:iCs/>
                                <w:sz w:val="36"/>
                                <w:szCs w:val="36"/>
                              </w:rPr>
                            </w:pPr>
                            <w:r w:rsidRPr="00BF6610">
                              <w:rPr>
                                <w:rFonts w:ascii="Source Sans Pro Light" w:hAnsi="Source Sans Pro Light"/>
                                <w:b/>
                                <w:bCs/>
                                <w:i/>
                                <w:iCs/>
                                <w:sz w:val="36"/>
                                <w:szCs w:val="36"/>
                              </w:rPr>
                              <w:t xml:space="preserve">Community </w:t>
                            </w:r>
                            <w:r w:rsidR="00CF3450" w:rsidRPr="00BF6610">
                              <w:rPr>
                                <w:rFonts w:ascii="Source Sans Pro Light" w:hAnsi="Source Sans Pro Light"/>
                                <w:b/>
                                <w:bCs/>
                                <w:i/>
                                <w:iCs/>
                                <w:sz w:val="36"/>
                                <w:szCs w:val="36"/>
                              </w:rPr>
                              <w:t>Mental Health Services</w:t>
                            </w:r>
                          </w:p>
                          <w:p w14:paraId="52D0F610" w14:textId="7D6304F2" w:rsidR="00CF3450" w:rsidRPr="00BF6610" w:rsidRDefault="00CF3450">
                            <w:pPr>
                              <w:rPr>
                                <w:rFonts w:ascii="Source Sans Pro Light" w:hAnsi="Source Sans Pro Light"/>
                                <w:b/>
                                <w:bCs/>
                                <w:i/>
                                <w:iCs/>
                                <w:sz w:val="24"/>
                                <w:szCs w:val="24"/>
                              </w:rPr>
                            </w:pPr>
                            <w:r w:rsidRPr="00BF6610">
                              <w:rPr>
                                <w:rFonts w:ascii="Source Sans Pro Light" w:hAnsi="Source Sans Pro Light"/>
                                <w:b/>
                                <w:bCs/>
                                <w:i/>
                                <w:iCs/>
                                <w:sz w:val="24"/>
                                <w:szCs w:val="24"/>
                              </w:rPr>
                              <w:t>Kirstii Williams, Introduction to Health and Social Care, 2511144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4E2B93" id="Text Box 2" o:spid="_x0000_s1027" type="#_x0000_t202" style="position:absolute;margin-left:165.6pt;margin-top:-61.2pt;width:342pt;height:57pt;z-index:2520990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" fillcolor="#4472c4 [3204]" strokecolor="white [3201]" strokeweight="1.5pt">
                <v:textbox>
                  <w:txbxContent>
                    <w:p w14:paraId="21E74AB2" w14:textId="0E5FE70A" w:rsidR="00A5765F" w:rsidRPr="00BF6610" w:rsidRDefault="00A5765F" w:rsidP="00CF3450">
                      <w:pPr>
                        <w:jc w:val="center"/>
                        <w:rPr>
                          <w:rFonts w:ascii="Source Sans Pro Light" w:hAnsi="Source Sans Pro Light"/>
                          <w:b/>
                          <w:bCs/>
                          <w:i/>
                          <w:iCs/>
                          <w:sz w:val="36"/>
                          <w:szCs w:val="36"/>
                        </w:rPr>
                      </w:pPr>
                      <w:r w:rsidRPr="00BF6610">
                        <w:rPr>
                          <w:rFonts w:ascii="Source Sans Pro Light" w:hAnsi="Source Sans Pro Light"/>
                          <w:b/>
                          <w:bCs/>
                          <w:i/>
                          <w:iCs/>
                          <w:sz w:val="36"/>
                          <w:szCs w:val="36"/>
                        </w:rPr>
                        <w:t xml:space="preserve">Community </w:t>
                      </w:r>
                      <w:r w:rsidR="00CF3450" w:rsidRPr="00BF6610">
                        <w:rPr>
                          <w:rFonts w:ascii="Source Sans Pro Light" w:hAnsi="Source Sans Pro Light"/>
                          <w:b/>
                          <w:bCs/>
                          <w:i/>
                          <w:iCs/>
                          <w:sz w:val="36"/>
                          <w:szCs w:val="36"/>
                        </w:rPr>
                        <w:t>Mental Health Services</w:t>
                      </w:r>
                    </w:p>
                    <w:p w14:paraId="52D0F610" w14:textId="7D6304F2" w:rsidR="00CF3450" w:rsidRPr="00BF6610" w:rsidRDefault="00CF3450">
                      <w:pPr>
                        <w:rPr>
                          <w:rFonts w:ascii="Source Sans Pro Light" w:hAnsi="Source Sans Pro Light"/>
                          <w:b/>
                          <w:bCs/>
                          <w:i/>
                          <w:iCs/>
                          <w:sz w:val="24"/>
                          <w:szCs w:val="24"/>
                        </w:rPr>
                      </w:pPr>
                      <w:r w:rsidRPr="00BF6610">
                        <w:rPr>
                          <w:rFonts w:ascii="Source Sans Pro Light" w:hAnsi="Source Sans Pro Light"/>
                          <w:b/>
                          <w:bCs/>
                          <w:i/>
                          <w:iCs/>
                          <w:sz w:val="24"/>
                          <w:szCs w:val="24"/>
                        </w:rPr>
                        <w:t>Kirstii Williams, Introduction to Health and Social Care, 2511144</w:t>
                      </w:r>
                    </w:p>
                  </w:txbxContent>
                </v:textbox>
              </v:shape>
            </w:pict>
          </mc:Fallback>
        </mc:AlternateContent>
      </w:r>
      <w:r>
        <w:rPr>
          <w:noProof/>
        </w:rPr>
        <w:drawing>
          <wp:anchor distT="0" distB="0" distL="114300" distR="114300" simplePos="0" relativeHeight="252270080" behindDoc="0" locked="0" layoutInCell="1" allowOverlap="1" wp14:anchorId="13491E63" wp14:editId="5DEBCFBA">
            <wp:simplePos x="0" y="0"/>
            <wp:positionH relativeFrom="margin">
              <wp:posOffset>7223760</wp:posOffset>
            </wp:positionH>
            <wp:positionV relativeFrom="paragraph">
              <wp:posOffset>-685800</wp:posOffset>
            </wp:positionV>
            <wp:extent cx="2216272" cy="1201420"/>
            <wp:effectExtent l="0" t="0" r="0" b="0"/>
            <wp:wrapNone/>
            <wp:docPr id="1567790835"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790835" name="Picture 156779083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244694" cy="1216827"/>
                    </a:xfrm>
                    <a:prstGeom prst="rect">
                      <a:avLst/>
                    </a:prstGeom>
                  </pic:spPr>
                </pic:pic>
              </a:graphicData>
            </a:graphic>
            <wp14:sizeRelH relativeFrom="margin">
              <wp14:pctWidth>0</wp14:pctWidth>
            </wp14:sizeRelH>
            <wp14:sizeRelV relativeFrom="margin">
              <wp14:pctHeight>0</wp14:pctHeight>
            </wp14:sizeRelV>
          </wp:anchor>
        </w:drawing>
      </w:r>
      <w:r w:rsidR="00E945C5">
        <w:rPr>
          <w:noProof/>
        </w:rPr>
        <w:drawing>
          <wp:anchor distT="0" distB="0" distL="114300" distR="114300" simplePos="0" relativeHeight="251704832" behindDoc="0" locked="0" layoutInCell="1" allowOverlap="1" wp14:anchorId="081B6276" wp14:editId="1F17D46F">
            <wp:simplePos x="0" y="0"/>
            <wp:positionH relativeFrom="column">
              <wp:posOffset>6012180</wp:posOffset>
            </wp:positionH>
            <wp:positionV relativeFrom="paragraph">
              <wp:posOffset>-814070</wp:posOffset>
            </wp:positionV>
            <wp:extent cx="1333500" cy="994247"/>
            <wp:effectExtent l="0" t="0" r="0" b="0"/>
            <wp:wrapNone/>
            <wp:docPr id="14706760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676070" name="Picture 1470676070"/>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333500" cy="994247"/>
                    </a:xfrm>
                    <a:prstGeom prst="rect">
                      <a:avLst/>
                    </a:prstGeom>
                  </pic:spPr>
                </pic:pic>
              </a:graphicData>
            </a:graphic>
            <wp14:sizeRelH relativeFrom="margin">
              <wp14:pctWidth>0</wp14:pctWidth>
            </wp14:sizeRelH>
            <wp14:sizeRelV relativeFrom="margin">
              <wp14:pctHeight>0</wp14:pctHeight>
            </wp14:sizeRelV>
          </wp:anchor>
        </w:drawing>
      </w:r>
      <w:r w:rsidR="00862647">
        <w:rPr>
          <w:noProof/>
        </w:rPr>
        <w:drawing>
          <wp:anchor distT="0" distB="0" distL="114300" distR="114300" simplePos="0" relativeHeight="252220928" behindDoc="0" locked="0" layoutInCell="1" allowOverlap="1" wp14:anchorId="0D11BAFE" wp14:editId="4FDCF212">
            <wp:simplePos x="0" y="0"/>
            <wp:positionH relativeFrom="column">
              <wp:posOffset>-739140</wp:posOffset>
            </wp:positionH>
            <wp:positionV relativeFrom="paragraph">
              <wp:posOffset>-769621</wp:posOffset>
            </wp:positionV>
            <wp:extent cx="1417320" cy="1476997"/>
            <wp:effectExtent l="0" t="0" r="0" b="9525"/>
            <wp:wrapNone/>
            <wp:docPr id="194620287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6202879" name="Picture 1946202879"/>
                    <pic:cNvPicPr/>
                  </pic:nvPicPr>
                  <pic:blipFill>
                    <a:blip r:embed="rId15">
                      <a:extLst>
                        <a:ext uri="{28A0092B-C50C-407E-A947-70E740481C1C}">
                          <a14:useLocalDpi xmlns:a14="http://schemas.microsoft.com/office/drawing/2010/main" val="0"/>
                        </a:ext>
                      </a:extLst>
                    </a:blip>
                    <a:stretch>
                      <a:fillRect/>
                    </a:stretch>
                  </pic:blipFill>
                  <pic:spPr>
                    <a:xfrm>
                      <a:off x="0" y="0"/>
                      <a:ext cx="1421113" cy="1480950"/>
                    </a:xfrm>
                    <a:prstGeom prst="rect">
                      <a:avLst/>
                    </a:prstGeom>
                  </pic:spPr>
                </pic:pic>
              </a:graphicData>
            </a:graphic>
            <wp14:sizeRelH relativeFrom="margin">
              <wp14:pctWidth>0</wp14:pctWidth>
            </wp14:sizeRelH>
            <wp14:sizeRelV relativeFrom="margin">
              <wp14:pctHeight>0</wp14:pctHeight>
            </wp14:sizeRelV>
          </wp:anchor>
        </w:drawing>
      </w:r>
      <w:r w:rsidR="00862647">
        <w:rPr>
          <w:noProof/>
        </w:rPr>
        <w:drawing>
          <wp:anchor distT="0" distB="0" distL="114300" distR="114300" simplePos="0" relativeHeight="251772416" behindDoc="0" locked="0" layoutInCell="1" allowOverlap="1" wp14:anchorId="20C4F8EC" wp14:editId="4A37EF5D">
            <wp:simplePos x="0" y="0"/>
            <wp:positionH relativeFrom="page">
              <wp:posOffset>2019300</wp:posOffset>
            </wp:positionH>
            <wp:positionV relativeFrom="paragraph">
              <wp:posOffset>-783590</wp:posOffset>
            </wp:positionV>
            <wp:extent cx="1327150" cy="989827"/>
            <wp:effectExtent l="0" t="0" r="0" b="0"/>
            <wp:wrapNone/>
            <wp:docPr id="70687701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6877011" name="Picture 706877011"/>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327150" cy="989827"/>
                    </a:xfrm>
                    <a:prstGeom prst="rect">
                      <a:avLst/>
                    </a:prstGeom>
                  </pic:spPr>
                </pic:pic>
              </a:graphicData>
            </a:graphic>
            <wp14:sizeRelH relativeFrom="margin">
              <wp14:pctWidth>0</wp14:pctWidth>
            </wp14:sizeRelH>
            <wp14:sizeRelV relativeFrom="margin">
              <wp14:pctHeight>0</wp14:pctHeight>
            </wp14:sizeRelV>
          </wp:anchor>
        </w:drawing>
      </w:r>
      <w:r w:rsidR="00042544">
        <w:tab/>
      </w:r>
    </w:p>
    <w:p w14:paraId="5AFFC33B" w14:textId="07BF12B6" w:rsidR="003A000F" w:rsidRDefault="00D8295C" w:rsidP="00042544">
      <w:pPr>
        <w:tabs>
          <w:tab w:val="left" w:pos="12816"/>
        </w:tabs>
        <w:sectPr w:rsidR="003A000F" w:rsidSect="003A000F">
          <w:pgSz w:w="16838" w:h="11906" w:orient="landscape"/>
          <w:pgMar w:top="1440" w:right="1440" w:bottom="1440" w:left="1440" w:header="708" w:footer="708" w:gutter="0"/>
          <w:cols w:space="708"/>
          <w:docGrid w:linePitch="360"/>
        </w:sectPr>
      </w:pPr>
      <w:r>
        <w:rPr>
          <w:noProof/>
        </w:rPr>
        <mc:AlternateContent>
          <mc:Choice Requires="wps">
            <w:drawing>
              <wp:anchor distT="45720" distB="45720" distL="114300" distR="114300" simplePos="0" relativeHeight="251606528" behindDoc="0" locked="0" layoutInCell="1" allowOverlap="1" wp14:anchorId="5D749413" wp14:editId="5A2A692D">
                <wp:simplePos x="0" y="0"/>
                <wp:positionH relativeFrom="page">
                  <wp:posOffset>3169920</wp:posOffset>
                </wp:positionH>
                <wp:positionV relativeFrom="paragraph">
                  <wp:posOffset>902970</wp:posOffset>
                </wp:positionV>
                <wp:extent cx="5021580" cy="2560320"/>
                <wp:effectExtent l="0" t="0" r="26670" b="1143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21580" cy="256032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53041807" w14:textId="1207D912" w:rsidR="00876152" w:rsidRPr="00BF6610" w:rsidRDefault="00876152" w:rsidP="00EC13E9">
                            <w:pPr>
                              <w:spacing w:line="360" w:lineRule="auto"/>
                              <w:jc w:val="center"/>
                              <w:rPr>
                                <w:rFonts w:ascii="Source Sans Pro Light" w:hAnsi="Source Sans Pro Light"/>
                                <w:b/>
                                <w:bCs/>
                                <w:sz w:val="20"/>
                                <w:szCs w:val="20"/>
                              </w:rPr>
                            </w:pPr>
                            <w:r w:rsidRPr="00BF6610">
                              <w:rPr>
                                <w:rFonts w:ascii="Source Sans Pro Light" w:hAnsi="Source Sans Pro Light"/>
                                <w:b/>
                                <w:bCs/>
                                <w:sz w:val="20"/>
                                <w:szCs w:val="20"/>
                              </w:rPr>
                              <w:t>Challenges within the service</w:t>
                            </w:r>
                          </w:p>
                          <w:p w14:paraId="7335188F" w14:textId="77777777" w:rsidR="00D8295C" w:rsidRPr="00D8295C" w:rsidRDefault="00D8295C" w:rsidP="00D8295C">
                            <w:pPr>
                              <w:rPr>
                                <w:rFonts w:ascii="Source Sans Pro Light" w:hAnsi="Source Sans Pro Light"/>
                                <w:sz w:val="16"/>
                                <w:szCs w:val="16"/>
                              </w:rPr>
                            </w:pPr>
                            <w:r w:rsidRPr="00D8295C">
                              <w:rPr>
                                <w:rFonts w:ascii="Source Sans Pro Light" w:hAnsi="Source Sans Pro Light"/>
                                <w:sz w:val="16"/>
                                <w:szCs w:val="16"/>
                              </w:rPr>
                              <w:t>One of the biggest challenges within community mental health services is the ongoing lack of sufficient funding and staffing. Demand for support continues to rise, but resources have not increased at the same pace, creating significant pressure on service delivery (Care Quality Commission, 2025; British Medical Association, 2026). These pressures make it harder for services to offer timely assessments, ongoing therapeutic support, and consistent follow</w:t>
                            </w:r>
                            <w:r w:rsidRPr="00D8295C">
                              <w:rPr>
                                <w:rFonts w:ascii="Source Sans Pro Light" w:hAnsi="Source Sans Pro Light"/>
                                <w:sz w:val="16"/>
                                <w:szCs w:val="16"/>
                              </w:rPr>
                              <w:noBreakHyphen/>
                              <w:t>up, which can result in long waiting times, increased caseloads, and staff burnout. As demand grows, many teams face difficulties maintaining person</w:t>
                            </w:r>
                            <w:r w:rsidRPr="00D8295C">
                              <w:rPr>
                                <w:rFonts w:ascii="Source Sans Pro Light" w:hAnsi="Source Sans Pro Light"/>
                                <w:sz w:val="16"/>
                                <w:szCs w:val="16"/>
                              </w:rPr>
                              <w:noBreakHyphen/>
                              <w:t>centred care, particularly when staff numbers do not match the complexity of service users’ needs.</w:t>
                            </w:r>
                          </w:p>
                          <w:p w14:paraId="56FC1345" w14:textId="77777777" w:rsidR="00D8295C" w:rsidRPr="00D8295C" w:rsidRDefault="00D8295C" w:rsidP="00D8295C">
                            <w:pPr>
                              <w:rPr>
                                <w:rFonts w:ascii="Source Sans Pro Light" w:hAnsi="Source Sans Pro Light"/>
                                <w:sz w:val="16"/>
                                <w:szCs w:val="16"/>
                              </w:rPr>
                            </w:pPr>
                            <w:r w:rsidRPr="00D8295C">
                              <w:rPr>
                                <w:rFonts w:ascii="Source Sans Pro Light" w:hAnsi="Source Sans Pro Light"/>
                                <w:sz w:val="16"/>
                                <w:szCs w:val="16"/>
                              </w:rPr>
                              <w:t>Another major challenge is the lack of consistent coordination between different parts of the mental health and social care system. Community mental health services often need to collaborate with GPs, social care, housing providers, and substance misuse teams, but communication and shared care processes between agencies can be unreliable and fragmented (Care Quality Commission, 2025; Health and Social Care Committee, 2025). Poor coordination can lead to gaps in care, duplicated assessments, or delays in essential support, especially for individuals with complex needs who rely on multiple services. This fragmentation can reduce the effectiveness of treatment plans, make it harder for individuals to navigate support systems, and ultimately impact their overall recovery and wellbeing.</w:t>
                            </w:r>
                          </w:p>
                          <w:p w14:paraId="7B69BC2F" w14:textId="0278EDC1" w:rsidR="00BE6BE0" w:rsidRPr="00D8295C" w:rsidRDefault="00BE6BE0" w:rsidP="00BE6BE0">
                            <w:pPr>
                              <w:rPr>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8" type="#_x0000_t202" style="position:absolute;margin-left:249.6pt;margin-top:71.1pt;width:395.4pt;height:201.6pt;z-index:251606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" fillcolor="#4472c4 [3204]" strokecolor="white [3201]" strokeweight="1.5pt">
                <v:textbox>
                  <w:txbxContent>
                    <w:p w14:paraId="53041807" w14:textId="1207D912" w:rsidR="00876152" w:rsidRPr="00BF6610" w:rsidRDefault="00876152" w:rsidP="00EC13E9">
                      <w:pPr>
                        <w:spacing w:line="360" w:lineRule="auto"/>
                        <w:jc w:val="center"/>
                        <w:rPr>
                          <w:rFonts w:ascii="Source Sans Pro Light" w:hAnsi="Source Sans Pro Light"/>
                          <w:b/>
                          <w:bCs/>
                          <w:sz w:val="20"/>
                          <w:szCs w:val="20"/>
                        </w:rPr>
                      </w:pPr>
                      <w:r w:rsidRPr="00BF6610">
                        <w:rPr>
                          <w:rFonts w:ascii="Source Sans Pro Light" w:hAnsi="Source Sans Pro Light"/>
                          <w:b/>
                          <w:bCs/>
                          <w:sz w:val="20"/>
                          <w:szCs w:val="20"/>
                        </w:rPr>
                        <w:t>Challenges within the service</w:t>
                      </w:r>
                    </w:p>
                    <w:p w14:paraId="7335188F" w14:textId="77777777" w:rsidR="00D8295C" w:rsidRPr="00D8295C" w:rsidRDefault="00D8295C" w:rsidP="00D8295C">
                      <w:pPr>
                        <w:rPr>
                          <w:rFonts w:ascii="Source Sans Pro Light" w:hAnsi="Source Sans Pro Light"/>
                          <w:sz w:val="16"/>
                          <w:szCs w:val="16"/>
                        </w:rPr>
                      </w:pPr>
                      <w:r w:rsidRPr="00D8295C">
                        <w:rPr>
                          <w:rFonts w:ascii="Source Sans Pro Light" w:hAnsi="Source Sans Pro Light"/>
                          <w:sz w:val="16"/>
                          <w:szCs w:val="16"/>
                        </w:rPr>
                        <w:t>One of the biggest challenges within community mental health services is the ongoing lack of sufficient funding and staffing. Demand for support continues to rise, but resources have not increased at the same pace, creating significant pressure on service delivery (Care Quality Commission, 2025; British Medical Association, 2026). These pressures make it harder for services to offer timely assessments, ongoing therapeutic support, and consistent follow</w:t>
                      </w:r>
                      <w:r w:rsidRPr="00D8295C">
                        <w:rPr>
                          <w:rFonts w:ascii="Source Sans Pro Light" w:hAnsi="Source Sans Pro Light"/>
                          <w:sz w:val="16"/>
                          <w:szCs w:val="16"/>
                        </w:rPr>
                        <w:noBreakHyphen/>
                        <w:t>up, which can result in long waiting times, increased caseloads, and staff burnout. As demand grows, many teams face difficulties maintaining person</w:t>
                      </w:r>
                      <w:r w:rsidRPr="00D8295C">
                        <w:rPr>
                          <w:rFonts w:ascii="Source Sans Pro Light" w:hAnsi="Source Sans Pro Light"/>
                          <w:sz w:val="16"/>
                          <w:szCs w:val="16"/>
                        </w:rPr>
                        <w:noBreakHyphen/>
                        <w:t>centred care, particularly when staff numbers do not match the complexity of service users’ needs.</w:t>
                      </w:r>
                    </w:p>
                    <w:p w14:paraId="56FC1345" w14:textId="77777777" w:rsidR="00D8295C" w:rsidRPr="00D8295C" w:rsidRDefault="00D8295C" w:rsidP="00D8295C">
                      <w:pPr>
                        <w:rPr>
                          <w:rFonts w:ascii="Source Sans Pro Light" w:hAnsi="Source Sans Pro Light"/>
                          <w:sz w:val="16"/>
                          <w:szCs w:val="16"/>
                        </w:rPr>
                      </w:pPr>
                      <w:r w:rsidRPr="00D8295C">
                        <w:rPr>
                          <w:rFonts w:ascii="Source Sans Pro Light" w:hAnsi="Source Sans Pro Light"/>
                          <w:sz w:val="16"/>
                          <w:szCs w:val="16"/>
                        </w:rPr>
                        <w:t>Another major challenge is the lack of consistent coordination between different parts of the mental health and social care system. Community mental health services often need to collaborate with GPs, social care, housing providers, and substance misuse teams, but communication and shared care processes between agencies can be unreliable and fragmented (Care Quality Commission, 2025; Health and Social Care Committee, 2025). Poor coordination can lead to gaps in care, duplicated assessments, or delays in essential support, especially for individuals with complex needs who rely on multiple services. This fragmentation can reduce the effectiveness of treatment plans, make it harder for individuals to navigate support systems, and ultimately impact their overall recovery and wellbeing.</w:t>
                      </w:r>
                    </w:p>
                    <w:p w14:paraId="7B69BC2F" w14:textId="0278EDC1" w:rsidR="00BE6BE0" w:rsidRPr="00D8295C" w:rsidRDefault="00BE6BE0" w:rsidP="00BE6BE0">
                      <w:pPr>
                        <w:rPr>
                          <w:sz w:val="14"/>
                          <w:szCs w:val="14"/>
                        </w:rPr>
                      </w:pPr>
                    </w:p>
                  </w:txbxContent>
                </v:textbox>
                <w10:wrap type="square" anchorx="page"/>
              </v:shape>
            </w:pict>
          </mc:Fallback>
        </mc:AlternateContent>
      </w:r>
      <w:r w:rsidR="004721AA">
        <w:rPr>
          <w:noProof/>
        </w:rPr>
        <mc:AlternateContent>
          <mc:Choice Requires="wps">
            <w:drawing>
              <wp:anchor distT="45720" distB="45720" distL="114300" distR="114300" simplePos="0" relativeHeight="251491840" behindDoc="0" locked="0" layoutInCell="1" allowOverlap="1" wp14:anchorId="298766ED" wp14:editId="071AEBF9">
                <wp:simplePos x="0" y="0"/>
                <wp:positionH relativeFrom="margin">
                  <wp:posOffset>7589520</wp:posOffset>
                </wp:positionH>
                <wp:positionV relativeFrom="paragraph">
                  <wp:posOffset>400050</wp:posOffset>
                </wp:positionV>
                <wp:extent cx="2065020" cy="5486400"/>
                <wp:effectExtent l="0" t="0" r="11430" b="19050"/>
                <wp:wrapNone/>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548640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2F2C6041" w14:textId="2008E10E" w:rsidR="00BE6BE0" w:rsidRPr="00BF6610" w:rsidRDefault="00713577" w:rsidP="00EC13E9">
                            <w:pPr>
                              <w:spacing w:line="360" w:lineRule="auto"/>
                              <w:rPr>
                                <w:rFonts w:ascii="Source Sans Pro Light" w:hAnsi="Source Sans Pro Light"/>
                                <w:color w:val="FFFFFF" w:themeColor="background1"/>
                              </w:rPr>
                            </w:pPr>
                            <w:r w:rsidRPr="00BF6610">
                              <w:rPr>
                                <w:rFonts w:ascii="Source Sans Pro Light" w:hAnsi="Source Sans Pro Light"/>
                                <w:color w:val="FFFFFF" w:themeColor="background1"/>
                              </w:rPr>
                              <w:t>Current function of the services</w:t>
                            </w:r>
                          </w:p>
                          <w:p w14:paraId="6C8E133C" w14:textId="6CB9075C"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Community mental health services play an important role in providing accessible, person</w:t>
                            </w:r>
                            <w:r w:rsidRPr="004721AA">
                              <w:rPr>
                                <w:rFonts w:ascii="Source Sans Pro Light" w:hAnsi="Source Sans Pro Light"/>
                                <w:color w:val="FFFFFF" w:themeColor="background1"/>
                                <w:sz w:val="14"/>
                                <w:szCs w:val="14"/>
                              </w:rPr>
                              <w:noBreakHyphen/>
                              <w:t>centred care for people experiencing mental health difficulties (NHS England, 2026). These services aim to support people as close to home as possible, helping them manage their conditions in a familiar and comfortable environment. Over time, their role has grown from offering basic outpatient support to delivering a much wider range of joined</w:t>
                            </w:r>
                            <w:r w:rsidRPr="004721AA">
                              <w:rPr>
                                <w:rFonts w:ascii="Source Sans Pro Light" w:hAnsi="Source Sans Pro Light"/>
                                <w:color w:val="FFFFFF" w:themeColor="background1"/>
                                <w:sz w:val="14"/>
                                <w:szCs w:val="14"/>
                              </w:rPr>
                              <w:noBreakHyphen/>
                              <w:t>up services from different professionals. This now includes input from mental health nurses, psychologists, social workers, occupational therapists, and other specialists working together to deliver coordinated care (NHS England, 2026).</w:t>
                            </w:r>
                          </w:p>
                          <w:p w14:paraId="2184DCAF" w14:textId="049BC1DC"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 xml:space="preserve">Modern community mental health services focus on providing holistic support that meets </w:t>
                            </w:r>
                            <w:r w:rsidR="001F732F" w:rsidRPr="00BF6610">
                              <w:rPr>
                                <w:rFonts w:ascii="Source Sans Pro Light" w:hAnsi="Source Sans Pro Light"/>
                                <w:color w:val="FFFFFF" w:themeColor="background1"/>
                                <w:sz w:val="14"/>
                                <w:szCs w:val="14"/>
                              </w:rPr>
                              <w:t>everyone’s</w:t>
                            </w:r>
                            <w:r w:rsidRPr="004721AA">
                              <w:rPr>
                                <w:rFonts w:ascii="Source Sans Pro Light" w:hAnsi="Source Sans Pro Light"/>
                                <w:color w:val="FFFFFF" w:themeColor="background1"/>
                                <w:sz w:val="14"/>
                                <w:szCs w:val="14"/>
                              </w:rPr>
                              <w:t xml:space="preserve"> unique needs. This can include </w:t>
                            </w:r>
                            <w:r w:rsidR="002748E1" w:rsidRPr="00BF6610">
                              <w:rPr>
                                <w:rFonts w:ascii="Source Sans Pro Light" w:hAnsi="Source Sans Pro Light"/>
                                <w:color w:val="FFFFFF" w:themeColor="background1"/>
                                <w:sz w:val="14"/>
                                <w:szCs w:val="14"/>
                              </w:rPr>
                              <w:t xml:space="preserve">support </w:t>
                            </w:r>
                            <w:r w:rsidRPr="004721AA">
                              <w:rPr>
                                <w:rFonts w:ascii="Source Sans Pro Light" w:hAnsi="Source Sans Pro Light"/>
                                <w:color w:val="FFFFFF" w:themeColor="background1"/>
                                <w:sz w:val="14"/>
                                <w:szCs w:val="14"/>
                              </w:rPr>
                              <w:t>with daily living, emotional wellbeing, medication management, physical health checks, crisis response, and access to therapies. By integrating these services, community teams help people stay well, avoid unnecessary hospital admissions, and maintain independence in their own homes and communities (NHS England, 2026).</w:t>
                            </w:r>
                          </w:p>
                          <w:p w14:paraId="0112F108" w14:textId="77777777"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These services also promote recovery by supporting social inclusion, building confidence, and enabling people to stay connected to family, education, employment, and community life. Community</w:t>
                            </w:r>
                            <w:r w:rsidRPr="004721AA">
                              <w:rPr>
                                <w:rFonts w:ascii="Source Sans Pro Light" w:hAnsi="Source Sans Pro Light"/>
                                <w:color w:val="FFFFFF" w:themeColor="background1"/>
                                <w:sz w:val="14"/>
                                <w:szCs w:val="14"/>
                              </w:rPr>
                              <w:noBreakHyphen/>
                              <w:t>based support is especially important as many individuals prefer receiving care in environments that feel less clinical and more empowering. The integration of different professionals also ensures smoother communication, better continuity of care, and improved overall outcomes for service users. As a result, community mental health services now form a central part of the wider mental health system and continue to evolve to meet rising demand and increasingly complex needs (NHS England, 2026; Apax, 2026)</w:t>
                            </w:r>
                          </w:p>
                          <w:p w14:paraId="3A2FF953" w14:textId="77777777" w:rsidR="00713577" w:rsidRPr="00BF6610" w:rsidRDefault="00713577" w:rsidP="00BE6BE0">
                            <w:pPr>
                              <w:rPr>
                                <w:rFonts w:ascii="Source Sans Pro Light" w:hAnsi="Source Sans Pro Light"/>
                                <w:color w:val="FFFFFF" w:themeColor="background1"/>
                                <w:sz w:val="14"/>
                                <w:szCs w:val="1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597.6pt;margin-top:31.5pt;width:162.6pt;height:6in;z-index:2514918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" fillcolor="#4472c4 [3204]" strokecolor="white [3201]" strokeweight="1.5pt">
                <v:textbox>
                  <w:txbxContent>
                    <w:p w14:paraId="2F2C6041" w14:textId="2008E10E" w:rsidR="00BE6BE0" w:rsidRPr="00BF6610" w:rsidRDefault="00713577" w:rsidP="00EC13E9">
                      <w:pPr>
                        <w:spacing w:line="360" w:lineRule="auto"/>
                        <w:rPr>
                          <w:rFonts w:ascii="Source Sans Pro Light" w:hAnsi="Source Sans Pro Light"/>
                          <w:color w:val="FFFFFF" w:themeColor="background1"/>
                        </w:rPr>
                      </w:pPr>
                      <w:r w:rsidRPr="00BF6610">
                        <w:rPr>
                          <w:rFonts w:ascii="Source Sans Pro Light" w:hAnsi="Source Sans Pro Light"/>
                          <w:color w:val="FFFFFF" w:themeColor="background1"/>
                        </w:rPr>
                        <w:t>Current function of the services</w:t>
                      </w:r>
                    </w:p>
                    <w:p w14:paraId="6C8E133C" w14:textId="6CB9075C"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Community mental health services play an important role in providing accessible, person</w:t>
                      </w:r>
                      <w:r w:rsidRPr="004721AA">
                        <w:rPr>
                          <w:rFonts w:ascii="Source Sans Pro Light" w:hAnsi="Source Sans Pro Light"/>
                          <w:color w:val="FFFFFF" w:themeColor="background1"/>
                          <w:sz w:val="14"/>
                          <w:szCs w:val="14"/>
                        </w:rPr>
                        <w:noBreakHyphen/>
                        <w:t>centred care for people experiencing mental health difficulties (NHS England, 2026). These services aim to support people as close to home as possible, helping them manage their conditions in a familiar and comfortable environment. Over time, their role has grown from offering basic outpatient support to delivering a much wider range of joined</w:t>
                      </w:r>
                      <w:r w:rsidRPr="004721AA">
                        <w:rPr>
                          <w:rFonts w:ascii="Source Sans Pro Light" w:hAnsi="Source Sans Pro Light"/>
                          <w:color w:val="FFFFFF" w:themeColor="background1"/>
                          <w:sz w:val="14"/>
                          <w:szCs w:val="14"/>
                        </w:rPr>
                        <w:noBreakHyphen/>
                        <w:t>up services from different professionals. This now includes input from mental health nurses, psychologists, social workers, occupational therapists, and other specialists working together to deliver coordinated care (NHS England, 2026).</w:t>
                      </w:r>
                    </w:p>
                    <w:p w14:paraId="2184DCAF" w14:textId="049BC1DC"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 xml:space="preserve">Modern community mental health services focus on providing holistic support that meets </w:t>
                      </w:r>
                      <w:r w:rsidR="001F732F" w:rsidRPr="00BF6610">
                        <w:rPr>
                          <w:rFonts w:ascii="Source Sans Pro Light" w:hAnsi="Source Sans Pro Light"/>
                          <w:color w:val="FFFFFF" w:themeColor="background1"/>
                          <w:sz w:val="14"/>
                          <w:szCs w:val="14"/>
                        </w:rPr>
                        <w:t>everyone’s</w:t>
                      </w:r>
                      <w:r w:rsidRPr="004721AA">
                        <w:rPr>
                          <w:rFonts w:ascii="Source Sans Pro Light" w:hAnsi="Source Sans Pro Light"/>
                          <w:color w:val="FFFFFF" w:themeColor="background1"/>
                          <w:sz w:val="14"/>
                          <w:szCs w:val="14"/>
                        </w:rPr>
                        <w:t xml:space="preserve"> unique needs. This can include </w:t>
                      </w:r>
                      <w:r w:rsidR="002748E1" w:rsidRPr="00BF6610">
                        <w:rPr>
                          <w:rFonts w:ascii="Source Sans Pro Light" w:hAnsi="Source Sans Pro Light"/>
                          <w:color w:val="FFFFFF" w:themeColor="background1"/>
                          <w:sz w:val="14"/>
                          <w:szCs w:val="14"/>
                        </w:rPr>
                        <w:t xml:space="preserve">support </w:t>
                      </w:r>
                      <w:r w:rsidRPr="004721AA">
                        <w:rPr>
                          <w:rFonts w:ascii="Source Sans Pro Light" w:hAnsi="Source Sans Pro Light"/>
                          <w:color w:val="FFFFFF" w:themeColor="background1"/>
                          <w:sz w:val="14"/>
                          <w:szCs w:val="14"/>
                        </w:rPr>
                        <w:t>with daily living, emotional wellbeing, medication management, physical health checks, crisis response, and access to therapies. By integrating these services, community teams help people stay well, avoid unnecessary hospital admissions, and maintain independence in their own homes and communities (NHS England, 2026).</w:t>
                      </w:r>
                    </w:p>
                    <w:p w14:paraId="0112F108" w14:textId="77777777" w:rsidR="004721AA" w:rsidRPr="004721AA" w:rsidRDefault="004721AA" w:rsidP="004721AA">
                      <w:pPr>
                        <w:rPr>
                          <w:rFonts w:ascii="Source Sans Pro Light" w:hAnsi="Source Sans Pro Light"/>
                          <w:color w:val="FFFFFF" w:themeColor="background1"/>
                          <w:sz w:val="14"/>
                          <w:szCs w:val="14"/>
                        </w:rPr>
                      </w:pPr>
                      <w:r w:rsidRPr="004721AA">
                        <w:rPr>
                          <w:rFonts w:ascii="Source Sans Pro Light" w:hAnsi="Source Sans Pro Light"/>
                          <w:color w:val="FFFFFF" w:themeColor="background1"/>
                          <w:sz w:val="14"/>
                          <w:szCs w:val="14"/>
                        </w:rPr>
                        <w:t>These services also promote recovery by supporting social inclusion, building confidence, and enabling people to stay connected to family, education, employment, and community life. Community</w:t>
                      </w:r>
                      <w:r w:rsidRPr="004721AA">
                        <w:rPr>
                          <w:rFonts w:ascii="Source Sans Pro Light" w:hAnsi="Source Sans Pro Light"/>
                          <w:color w:val="FFFFFF" w:themeColor="background1"/>
                          <w:sz w:val="14"/>
                          <w:szCs w:val="14"/>
                        </w:rPr>
                        <w:noBreakHyphen/>
                        <w:t>based support is especially important as many individuals prefer receiving care in environments that feel less clinical and more empowering. The integration of different professionals also ensures smoother communication, better continuity of care, and improved overall outcomes for service users. As a result, community mental health services now form a central part of the wider mental health system and continue to evolve to meet rising demand and increasingly complex needs (NHS England, 2026; Apax, 2026)</w:t>
                      </w:r>
                    </w:p>
                    <w:p w14:paraId="3A2FF953" w14:textId="77777777" w:rsidR="00713577" w:rsidRPr="00BF6610" w:rsidRDefault="00713577" w:rsidP="00BE6BE0">
                      <w:pPr>
                        <w:rPr>
                          <w:rFonts w:ascii="Source Sans Pro Light" w:hAnsi="Source Sans Pro Light"/>
                          <w:color w:val="FFFFFF" w:themeColor="background1"/>
                          <w:sz w:val="14"/>
                          <w:szCs w:val="14"/>
                        </w:rPr>
                      </w:pPr>
                    </w:p>
                  </w:txbxContent>
                </v:textbox>
                <w10:wrap anchorx="margin"/>
              </v:shape>
            </w:pict>
          </mc:Fallback>
        </mc:AlternateContent>
      </w:r>
      <w:r w:rsidR="00C75946">
        <w:rPr>
          <w:noProof/>
        </w:rPr>
        <mc:AlternateContent>
          <mc:Choice Requires="wps">
            <w:drawing>
              <wp:anchor distT="45720" distB="45720" distL="114300" distR="114300" simplePos="0" relativeHeight="251365888" behindDoc="0" locked="0" layoutInCell="1" allowOverlap="1" wp14:anchorId="21A64788" wp14:editId="536362AC">
                <wp:simplePos x="0" y="0"/>
                <wp:positionH relativeFrom="margin">
                  <wp:posOffset>-777240</wp:posOffset>
                </wp:positionH>
                <wp:positionV relativeFrom="paragraph">
                  <wp:posOffset>965835</wp:posOffset>
                </wp:positionV>
                <wp:extent cx="2827020" cy="4457700"/>
                <wp:effectExtent l="0" t="0" r="1143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27020" cy="4457700"/>
                        </a:xfrm>
                        <a:prstGeom prst="rect">
                          <a:avLst/>
                        </a:prstGeom>
                        <a:ln>
                          <a:headEnd/>
                          <a:tailEnd/>
                        </a:ln>
                      </wps:spPr>
                      <wps:style>
                        <a:lnRef idx="3">
                          <a:schemeClr val="lt1"/>
                        </a:lnRef>
                        <a:fillRef idx="1">
                          <a:schemeClr val="accent1"/>
                        </a:fillRef>
                        <a:effectRef idx="1">
                          <a:schemeClr val="accent1"/>
                        </a:effectRef>
                        <a:fontRef idx="minor">
                          <a:schemeClr val="lt1"/>
                        </a:fontRef>
                      </wps:style>
                      <wps:txbx>
                        <w:txbxContent>
                          <w:p w14:paraId="2A6CE679" w14:textId="5FC60A2F" w:rsidR="00BE6BE0" w:rsidRPr="00BF6610" w:rsidRDefault="00713577" w:rsidP="00EC13E9">
                            <w:pPr>
                              <w:spacing w:line="360" w:lineRule="auto"/>
                              <w:jc w:val="center"/>
                              <w:rPr>
                                <w:rFonts w:ascii="Source Sans Pro Light" w:hAnsi="Source Sans Pro Light"/>
                                <w:b/>
                                <w:bCs/>
                                <w:color w:val="FFFFFF" w:themeColor="background1"/>
                              </w:rPr>
                            </w:pPr>
                            <w:r w:rsidRPr="00BF6610">
                              <w:rPr>
                                <w:rFonts w:ascii="Source Sans Pro Light" w:hAnsi="Source Sans Pro Light"/>
                                <w:b/>
                                <w:bCs/>
                                <w:color w:val="FFFFFF" w:themeColor="background1"/>
                              </w:rPr>
                              <w:t>History of the services</w:t>
                            </w:r>
                          </w:p>
                          <w:p w14:paraId="5C8C173F" w14:textId="1C44CF30" w:rsidR="00F3076B" w:rsidRPr="00F3076B" w:rsidRDefault="00F3076B" w:rsidP="00F3076B">
                            <w:pPr>
                              <w:spacing w:line="360" w:lineRule="auto"/>
                              <w:rPr>
                                <w:rFonts w:ascii="Source Sans Pro Light" w:hAnsi="Source Sans Pro Light"/>
                                <w:color w:val="FFFFFF" w:themeColor="background1"/>
                                <w:sz w:val="14"/>
                                <w:szCs w:val="14"/>
                              </w:rPr>
                            </w:pPr>
                            <w:r w:rsidRPr="00F3076B">
                              <w:rPr>
                                <w:rFonts w:ascii="Source Sans Pro Light" w:hAnsi="Source Sans Pro Light"/>
                                <w:color w:val="FFFFFF" w:themeColor="background1"/>
                                <w:sz w:val="14"/>
                                <w:szCs w:val="14"/>
                              </w:rPr>
                              <w:t>Community mental health services have changed a lot over the past century. They used to rely heavily on large psychiatric institutions, where people with mental health difficulties were often placed for long periods of time. However, over the decades, the focus gradually shifted toward supporting people within their own communities rather than separating them from everyday life. This change happened for several important reasons.</w:t>
                            </w:r>
                            <w:r w:rsidRPr="00BF6610">
                              <w:rPr>
                                <w:rFonts w:ascii="Source Sans Pro Light" w:hAnsi="Source Sans Pro Light"/>
                                <w:color w:val="FFFFFF" w:themeColor="background1"/>
                                <w:sz w:val="14"/>
                                <w:szCs w:val="14"/>
                              </w:rPr>
                              <w:t xml:space="preserve"> </w:t>
                            </w:r>
                            <w:r w:rsidRPr="00F3076B">
                              <w:rPr>
                                <w:rFonts w:ascii="Source Sans Pro Light" w:hAnsi="Source Sans Pro Light"/>
                                <w:color w:val="FFFFFF" w:themeColor="background1"/>
                                <w:sz w:val="14"/>
                                <w:szCs w:val="14"/>
                              </w:rPr>
                              <w:t>People increasingly recognised that institutional care often did more harm than good, as many hospitals were overcrowded and failed to support personal independence or recovery. New psychiatric medicines introduced in the mid</w:t>
                            </w:r>
                            <w:r w:rsidRPr="00F3076B">
                              <w:rPr>
                                <w:rFonts w:ascii="Source Sans Pro Light" w:hAnsi="Source Sans Pro Light"/>
                                <w:color w:val="FFFFFF" w:themeColor="background1"/>
                                <w:sz w:val="14"/>
                                <w:szCs w:val="14"/>
                              </w:rPr>
                              <w:noBreakHyphen/>
                              <w:t>20th century made it safer for people to live outside hospital settings, allowing individuals to manage their symptoms while remaining closer to family, work, and community life. At the same time, public attitudes toward mental health began to improve, reducing stigma and encouraging more compassionate approaches to care.</w:t>
                            </w:r>
                          </w:p>
                          <w:p w14:paraId="0564AEA5" w14:textId="77777777" w:rsidR="00F3076B" w:rsidRPr="00F3076B" w:rsidRDefault="00F3076B" w:rsidP="00F3076B">
                            <w:pPr>
                              <w:spacing w:line="360" w:lineRule="auto"/>
                              <w:rPr>
                                <w:rFonts w:ascii="Source Sans Pro Light" w:hAnsi="Source Sans Pro Light"/>
                                <w:color w:val="FFFFFF" w:themeColor="background1"/>
                                <w:sz w:val="14"/>
                                <w:szCs w:val="14"/>
                              </w:rPr>
                            </w:pPr>
                            <w:r w:rsidRPr="00F3076B">
                              <w:rPr>
                                <w:rFonts w:ascii="Source Sans Pro Light" w:hAnsi="Source Sans Pro Light"/>
                                <w:color w:val="FFFFFF" w:themeColor="background1"/>
                                <w:sz w:val="14"/>
                                <w:szCs w:val="14"/>
                              </w:rPr>
                              <w:t>Major policy reforms also played a crucial role in shaping modern services. Governments across the UK introduced policies to reduce reliance on institutions and invest more in community</w:t>
                            </w:r>
                            <w:r w:rsidRPr="00F3076B">
                              <w:rPr>
                                <w:rFonts w:ascii="Source Sans Pro Light" w:hAnsi="Source Sans Pro Light"/>
                                <w:color w:val="FFFFFF" w:themeColor="background1"/>
                                <w:sz w:val="14"/>
                                <w:szCs w:val="14"/>
                              </w:rPr>
                              <w:noBreakHyphen/>
                              <w:t>based support. These reforms aimed to promote recovery, independence, and social inclusion by ensuring people received care tailored to their needs in familiar, everyday environments. All these developments together helped create the recovery</w:t>
                            </w:r>
                            <w:r w:rsidRPr="00F3076B">
                              <w:rPr>
                                <w:rFonts w:ascii="Source Sans Pro Light" w:hAnsi="Source Sans Pro Light"/>
                                <w:color w:val="FFFFFF" w:themeColor="background1"/>
                                <w:sz w:val="14"/>
                                <w:szCs w:val="14"/>
                              </w:rPr>
                              <w:noBreakHyphen/>
                              <w:t>focused, person</w:t>
                            </w:r>
                            <w:r w:rsidRPr="00F3076B">
                              <w:rPr>
                                <w:rFonts w:ascii="Source Sans Pro Light" w:hAnsi="Source Sans Pro Light"/>
                                <w:color w:val="FFFFFF" w:themeColor="background1"/>
                                <w:sz w:val="14"/>
                                <w:szCs w:val="14"/>
                              </w:rPr>
                              <w:noBreakHyphen/>
                              <w:t>centred community mental health services we see today (Bhugra et al., 2022; Scull, 2021; Calabria &amp; Cullen, 2024).</w:t>
                            </w:r>
                          </w:p>
                          <w:p w14:paraId="452139A9" w14:textId="749E63BA" w:rsidR="00713577" w:rsidRPr="00BF6610" w:rsidRDefault="00713577" w:rsidP="00EC13E9">
                            <w:pPr>
                              <w:spacing w:line="360" w:lineRule="auto"/>
                              <w:rPr>
                                <w:rFonts w:ascii="Source Sans Pro Light" w:hAnsi="Source Sans Pro Light"/>
                                <w:color w:val="FFFFFF" w:themeColor="background1"/>
                                <w:sz w:val="16"/>
                                <w:szCs w:val="1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61.2pt;margin-top:76.05pt;width:222.6pt;height:351pt;z-index:2513658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" fillcolor="#4472c4 [3204]" strokecolor="white [3201]" strokeweight="1.5pt">
                <v:textbox>
                  <w:txbxContent>
                    <w:p w14:paraId="2A6CE679" w14:textId="5FC60A2F" w:rsidR="00BE6BE0" w:rsidRPr="00BF6610" w:rsidRDefault="00713577" w:rsidP="00EC13E9">
                      <w:pPr>
                        <w:spacing w:line="360" w:lineRule="auto"/>
                        <w:jc w:val="center"/>
                        <w:rPr>
                          <w:rFonts w:ascii="Source Sans Pro Light" w:hAnsi="Source Sans Pro Light"/>
                          <w:b/>
                          <w:bCs/>
                          <w:color w:val="FFFFFF" w:themeColor="background1"/>
                        </w:rPr>
                      </w:pPr>
                      <w:r w:rsidRPr="00BF6610">
                        <w:rPr>
                          <w:rFonts w:ascii="Source Sans Pro Light" w:hAnsi="Source Sans Pro Light"/>
                          <w:b/>
                          <w:bCs/>
                          <w:color w:val="FFFFFF" w:themeColor="background1"/>
                        </w:rPr>
                        <w:t>History of the services</w:t>
                      </w:r>
                    </w:p>
                    <w:p w14:paraId="5C8C173F" w14:textId="1C44CF30" w:rsidR="00F3076B" w:rsidRPr="00F3076B" w:rsidRDefault="00F3076B" w:rsidP="00F3076B">
                      <w:pPr>
                        <w:spacing w:line="360" w:lineRule="auto"/>
                        <w:rPr>
                          <w:rFonts w:ascii="Source Sans Pro Light" w:hAnsi="Source Sans Pro Light"/>
                          <w:color w:val="FFFFFF" w:themeColor="background1"/>
                          <w:sz w:val="14"/>
                          <w:szCs w:val="14"/>
                        </w:rPr>
                      </w:pPr>
                      <w:r w:rsidRPr="00F3076B">
                        <w:rPr>
                          <w:rFonts w:ascii="Source Sans Pro Light" w:hAnsi="Source Sans Pro Light"/>
                          <w:color w:val="FFFFFF" w:themeColor="background1"/>
                          <w:sz w:val="14"/>
                          <w:szCs w:val="14"/>
                        </w:rPr>
                        <w:t>Community mental health services have changed a lot over the past century. They used to rely heavily on large psychiatric institutions, where people with mental health difficulties were often placed for long periods of time. However, over the decades, the focus gradually shifted toward supporting people within their own communities rather than separating them from everyday life. This change happened for several important reasons.</w:t>
                      </w:r>
                      <w:r w:rsidRPr="00BF6610">
                        <w:rPr>
                          <w:rFonts w:ascii="Source Sans Pro Light" w:hAnsi="Source Sans Pro Light"/>
                          <w:color w:val="FFFFFF" w:themeColor="background1"/>
                          <w:sz w:val="14"/>
                          <w:szCs w:val="14"/>
                        </w:rPr>
                        <w:t xml:space="preserve"> </w:t>
                      </w:r>
                      <w:r w:rsidRPr="00F3076B">
                        <w:rPr>
                          <w:rFonts w:ascii="Source Sans Pro Light" w:hAnsi="Source Sans Pro Light"/>
                          <w:color w:val="FFFFFF" w:themeColor="background1"/>
                          <w:sz w:val="14"/>
                          <w:szCs w:val="14"/>
                        </w:rPr>
                        <w:t>People increasingly recognised that institutional care often did more harm than good, as many hospitals were overcrowded and failed to support personal independence or recovery. New psychiatric medicines introduced in the mid</w:t>
                      </w:r>
                      <w:r w:rsidRPr="00F3076B">
                        <w:rPr>
                          <w:rFonts w:ascii="Source Sans Pro Light" w:hAnsi="Source Sans Pro Light"/>
                          <w:color w:val="FFFFFF" w:themeColor="background1"/>
                          <w:sz w:val="14"/>
                          <w:szCs w:val="14"/>
                        </w:rPr>
                        <w:noBreakHyphen/>
                        <w:t>20th century made it safer for people to live outside hospital settings, allowing individuals to manage their symptoms while remaining closer to family, work, and community life. At the same time, public attitudes toward mental health began to improve, reducing stigma and encouraging more compassionate approaches to care.</w:t>
                      </w:r>
                    </w:p>
                    <w:p w14:paraId="0564AEA5" w14:textId="77777777" w:rsidR="00F3076B" w:rsidRPr="00F3076B" w:rsidRDefault="00F3076B" w:rsidP="00F3076B">
                      <w:pPr>
                        <w:spacing w:line="360" w:lineRule="auto"/>
                        <w:rPr>
                          <w:rFonts w:ascii="Source Sans Pro Light" w:hAnsi="Source Sans Pro Light"/>
                          <w:color w:val="FFFFFF" w:themeColor="background1"/>
                          <w:sz w:val="14"/>
                          <w:szCs w:val="14"/>
                        </w:rPr>
                      </w:pPr>
                      <w:r w:rsidRPr="00F3076B">
                        <w:rPr>
                          <w:rFonts w:ascii="Source Sans Pro Light" w:hAnsi="Source Sans Pro Light"/>
                          <w:color w:val="FFFFFF" w:themeColor="background1"/>
                          <w:sz w:val="14"/>
                          <w:szCs w:val="14"/>
                        </w:rPr>
                        <w:t>Major policy reforms also played a crucial role in shaping modern services. Governments across the UK introduced policies to reduce reliance on institutions and invest more in community</w:t>
                      </w:r>
                      <w:r w:rsidRPr="00F3076B">
                        <w:rPr>
                          <w:rFonts w:ascii="Source Sans Pro Light" w:hAnsi="Source Sans Pro Light"/>
                          <w:color w:val="FFFFFF" w:themeColor="background1"/>
                          <w:sz w:val="14"/>
                          <w:szCs w:val="14"/>
                        </w:rPr>
                        <w:noBreakHyphen/>
                        <w:t>based support. These reforms aimed to promote recovery, independence, and social inclusion by ensuring people received care tailored to their needs in familiar, everyday environments. All these developments together helped create the recovery</w:t>
                      </w:r>
                      <w:r w:rsidRPr="00F3076B">
                        <w:rPr>
                          <w:rFonts w:ascii="Source Sans Pro Light" w:hAnsi="Source Sans Pro Light"/>
                          <w:color w:val="FFFFFF" w:themeColor="background1"/>
                          <w:sz w:val="14"/>
                          <w:szCs w:val="14"/>
                        </w:rPr>
                        <w:noBreakHyphen/>
                        <w:t>focused, person</w:t>
                      </w:r>
                      <w:r w:rsidRPr="00F3076B">
                        <w:rPr>
                          <w:rFonts w:ascii="Source Sans Pro Light" w:hAnsi="Source Sans Pro Light"/>
                          <w:color w:val="FFFFFF" w:themeColor="background1"/>
                          <w:sz w:val="14"/>
                          <w:szCs w:val="14"/>
                        </w:rPr>
                        <w:noBreakHyphen/>
                        <w:t>centred community mental health services we see today (Bhugra et al., 2022; Scull, 2021; Calabria &amp; Cullen, 2024).</w:t>
                      </w:r>
                    </w:p>
                    <w:p w14:paraId="452139A9" w14:textId="749E63BA" w:rsidR="00713577" w:rsidRPr="00BF6610" w:rsidRDefault="00713577" w:rsidP="00EC13E9">
                      <w:pPr>
                        <w:spacing w:line="360" w:lineRule="auto"/>
                        <w:rPr>
                          <w:rFonts w:ascii="Source Sans Pro Light" w:hAnsi="Source Sans Pro Light"/>
                          <w:color w:val="FFFFFF" w:themeColor="background1"/>
                          <w:sz w:val="16"/>
                          <w:szCs w:val="16"/>
                        </w:rPr>
                      </w:pPr>
                    </w:p>
                  </w:txbxContent>
                </v:textbox>
                <w10:wrap type="square" anchorx="margin"/>
              </v:shape>
            </w:pict>
          </mc:Fallback>
        </mc:AlternateContent>
      </w:r>
      <w:r w:rsidR="00C75946">
        <w:rPr>
          <w:noProof/>
        </w:rPr>
        <w:drawing>
          <wp:anchor distT="0" distB="0" distL="114300" distR="114300" simplePos="0" relativeHeight="252268032" behindDoc="0" locked="0" layoutInCell="1" allowOverlap="1" wp14:anchorId="1052235D" wp14:editId="68EA99AC">
            <wp:simplePos x="0" y="0"/>
            <wp:positionH relativeFrom="margin">
              <wp:posOffset>2217420</wp:posOffset>
            </wp:positionH>
            <wp:positionV relativeFrom="paragraph">
              <wp:posOffset>3560925</wp:posOffset>
            </wp:positionV>
            <wp:extent cx="5226476" cy="2582700"/>
            <wp:effectExtent l="0" t="0" r="0" b="8255"/>
            <wp:wrapNone/>
            <wp:docPr id="95142545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425457" name="Picture 951425457"/>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31192" cy="2585031"/>
                    </a:xfrm>
                    <a:prstGeom prst="rect">
                      <a:avLst/>
                    </a:prstGeom>
                  </pic:spPr>
                </pic:pic>
              </a:graphicData>
            </a:graphic>
            <wp14:sizeRelH relativeFrom="margin">
              <wp14:pctWidth>0</wp14:pctWidth>
            </wp14:sizeRelH>
            <wp14:sizeRelV relativeFrom="margin">
              <wp14:pctHeight>0</wp14:pctHeight>
            </wp14:sizeRelV>
          </wp:anchor>
        </w:drawing>
      </w:r>
      <w:r w:rsidR="00042544">
        <w:tab/>
      </w:r>
    </w:p>
    <w:p w14:paraId="34202948" w14:textId="5BB5E2A7" w:rsidR="003A000F" w:rsidRPr="00131380" w:rsidRDefault="00833470" w:rsidP="00131380">
      <w:pPr>
        <w:spacing w:line="360" w:lineRule="auto"/>
        <w:rPr>
          <w:rFonts w:ascii="Arial" w:hAnsi="Arial" w:cs="Arial"/>
          <w:b/>
          <w:bCs/>
        </w:rPr>
      </w:pPr>
      <w:r w:rsidRPr="00131380">
        <w:rPr>
          <w:rFonts w:ascii="Arial" w:hAnsi="Arial" w:cs="Arial"/>
          <w:b/>
          <w:bCs/>
        </w:rPr>
        <w:lastRenderedPageBreak/>
        <w:t>Element 2</w:t>
      </w:r>
    </w:p>
    <w:p w14:paraId="2D96B874" w14:textId="69CEF7B0" w:rsidR="00EA3B69" w:rsidRPr="00131380" w:rsidRDefault="00EA3B69" w:rsidP="00131380">
      <w:pPr>
        <w:spacing w:line="360" w:lineRule="auto"/>
        <w:rPr>
          <w:rFonts w:ascii="Arial" w:hAnsi="Arial" w:cs="Arial"/>
          <w:b/>
          <w:bCs/>
        </w:rPr>
      </w:pPr>
      <w:r w:rsidRPr="00131380">
        <w:rPr>
          <w:rFonts w:ascii="Arial" w:hAnsi="Arial" w:cs="Arial"/>
          <w:b/>
          <w:bCs/>
        </w:rPr>
        <w:t>Kirstii Williams</w:t>
      </w:r>
    </w:p>
    <w:p w14:paraId="634B048C" w14:textId="77777777" w:rsidR="002D4C28" w:rsidRPr="00131380" w:rsidRDefault="002D4C28" w:rsidP="00131380">
      <w:pPr>
        <w:spacing w:line="360" w:lineRule="auto"/>
        <w:rPr>
          <w:rFonts w:ascii="Arial" w:hAnsi="Arial" w:cs="Arial"/>
          <w:b/>
          <w:bCs/>
        </w:rPr>
      </w:pPr>
    </w:p>
    <w:p w14:paraId="2A1D360A" w14:textId="77777777" w:rsidR="002D4C28" w:rsidRPr="00131380" w:rsidRDefault="002D4C28" w:rsidP="00131380">
      <w:pPr>
        <w:spacing w:line="360" w:lineRule="auto"/>
        <w:jc w:val="center"/>
        <w:rPr>
          <w:rFonts w:ascii="Arial" w:hAnsi="Arial" w:cs="Arial"/>
          <w:b/>
          <w:bCs/>
        </w:rPr>
      </w:pPr>
      <w:r w:rsidRPr="00131380">
        <w:rPr>
          <w:rFonts w:ascii="Arial" w:hAnsi="Arial" w:cs="Arial"/>
          <w:b/>
          <w:bCs/>
        </w:rPr>
        <w:t>Pharmacy Services</w:t>
      </w:r>
    </w:p>
    <w:p w14:paraId="7A70049C" w14:textId="77777777" w:rsidR="002D4C28" w:rsidRPr="00131380" w:rsidRDefault="002D4C28" w:rsidP="00131380">
      <w:pPr>
        <w:spacing w:line="360" w:lineRule="auto"/>
        <w:jc w:val="center"/>
        <w:rPr>
          <w:rFonts w:ascii="Arial" w:hAnsi="Arial" w:cs="Arial"/>
          <w:b/>
          <w:bCs/>
        </w:rPr>
      </w:pPr>
    </w:p>
    <w:p w14:paraId="347E9901" w14:textId="77777777" w:rsidR="00E21DDD" w:rsidRPr="00131380" w:rsidRDefault="00431127" w:rsidP="00131380">
      <w:pPr>
        <w:spacing w:line="360" w:lineRule="auto"/>
        <w:rPr>
          <w:rFonts w:ascii="Arial" w:hAnsi="Arial" w:cs="Arial"/>
        </w:rPr>
      </w:pPr>
      <w:r w:rsidRPr="00131380">
        <w:rPr>
          <w:rFonts w:ascii="Arial" w:hAnsi="Arial" w:cs="Arial"/>
        </w:rPr>
        <w:t>Pharmacy services emerged from medieval trade practices, evolving through apothecary guilds such as the Worshipful Society of Apothecaries, which formalised training and regulation in the early 17th century (Royal Pharmaceutical Society, n.d.). The profession continued to develop as chemists and druggists expanded the manufacture and retail of medicines during the 18th and 19th centuries, reflecting wider scientific and commercial growth (British Society for the History of Pharmacy, n.d.). Over time, advances in pharmaceutical science and increasing public health needs reshaped pharmacy from a craft</w:t>
      </w:r>
      <w:r w:rsidRPr="00131380">
        <w:rPr>
          <w:rFonts w:ascii="Arial" w:hAnsi="Arial" w:cs="Arial"/>
        </w:rPr>
        <w:noBreakHyphen/>
        <w:t>based preparation of remedies into a regulated healthcare profession (Anderson, 2021). The establishment of the NHS in 1948 further accelerated this transition, embedding pharmacy within a national system and expanding its clinical responsibilities (Connelly, 2018).</w:t>
      </w:r>
    </w:p>
    <w:p w14:paraId="75F35C99" w14:textId="2A9B13FE" w:rsidR="00EB1D20" w:rsidRPr="00131380" w:rsidRDefault="00EB1D20" w:rsidP="00131380">
      <w:pPr>
        <w:spacing w:line="360" w:lineRule="auto"/>
        <w:rPr>
          <w:rFonts w:ascii="Arial" w:hAnsi="Arial" w:cs="Arial"/>
        </w:rPr>
      </w:pPr>
      <w:r w:rsidRPr="00131380">
        <w:rPr>
          <w:rFonts w:ascii="Arial" w:hAnsi="Arial" w:cs="Arial"/>
        </w:rPr>
        <w:t>Community pharmacies remain one of the most accessible points of care within the NHS, offering rapid walk</w:t>
      </w:r>
      <w:r w:rsidRPr="00131380">
        <w:rPr>
          <w:rFonts w:ascii="Arial" w:hAnsi="Arial" w:cs="Arial"/>
        </w:rPr>
        <w:noBreakHyphen/>
        <w:t>in support for minor illnesses, medicines advice, and a range of public health interventions (NHS England, 2024). This high level of accessibility is particularly important at a time when GP practices and urgent care services are experiencing increases in demand, resulting in longer waiting times and reduced appointment availability. By providing immediate, face</w:t>
      </w:r>
      <w:r w:rsidRPr="00131380">
        <w:rPr>
          <w:rFonts w:ascii="Arial" w:hAnsi="Arial" w:cs="Arial"/>
        </w:rPr>
        <w:noBreakHyphen/>
        <w:t>to</w:t>
      </w:r>
      <w:r w:rsidRPr="00131380">
        <w:rPr>
          <w:rFonts w:ascii="Arial" w:hAnsi="Arial" w:cs="Arial"/>
        </w:rPr>
        <w:noBreakHyphen/>
        <w:t>face care without the need for an appointment, pharmacies help service users receive timely support, reduce anxiety associated with delays, and prevent minor conditions from escalating into more serious health issues. This contributes directly to improved day</w:t>
      </w:r>
      <w:r w:rsidRPr="00131380">
        <w:rPr>
          <w:rFonts w:ascii="Arial" w:hAnsi="Arial" w:cs="Arial"/>
        </w:rPr>
        <w:noBreakHyphen/>
        <w:t>to</w:t>
      </w:r>
      <w:r w:rsidRPr="00131380">
        <w:rPr>
          <w:rFonts w:ascii="Arial" w:hAnsi="Arial" w:cs="Arial"/>
        </w:rPr>
        <w:noBreakHyphen/>
        <w:t>day wellbeing and a greater sense of control over personal health.</w:t>
      </w:r>
    </w:p>
    <w:p w14:paraId="02198860" w14:textId="77777777" w:rsidR="00592745" w:rsidRPr="00131380" w:rsidRDefault="00592745" w:rsidP="00131380">
      <w:pPr>
        <w:spacing w:line="360" w:lineRule="auto"/>
        <w:rPr>
          <w:rFonts w:ascii="Arial" w:hAnsi="Arial" w:cs="Arial"/>
        </w:rPr>
      </w:pPr>
      <w:r w:rsidRPr="00131380">
        <w:rPr>
          <w:rFonts w:ascii="Arial" w:hAnsi="Arial" w:cs="Arial"/>
        </w:rPr>
        <w:t>Pharmacists now deliver a wide range of structured clinical services that significantly extend their role beyond traditional dispensing. These services include hypertension case</w:t>
      </w:r>
      <w:r w:rsidRPr="00131380">
        <w:rPr>
          <w:rFonts w:ascii="Arial" w:hAnsi="Arial" w:cs="Arial"/>
        </w:rPr>
        <w:noBreakHyphen/>
        <w:t>finding, smoking cessation support, contraception provision, the New Medicine Service, the Discharge Medicines Service, and seasonal flu vaccinations. Collectively, these interventions strengthen preventative care, improve early detection of health conditions, and support safer medicines use. By offering these services within easily accessible community settings, pharmacists help reduce pressure on GP practices and urgent care, while enabling service users to receive timely, person</w:t>
      </w:r>
      <w:r w:rsidRPr="00131380">
        <w:rPr>
          <w:rFonts w:ascii="Arial" w:hAnsi="Arial" w:cs="Arial"/>
        </w:rPr>
        <w:noBreakHyphen/>
        <w:t xml:space="preserve">centred support. This shift reflects a broader </w:t>
      </w:r>
      <w:r w:rsidRPr="00131380">
        <w:rPr>
          <w:rFonts w:ascii="Arial" w:hAnsi="Arial" w:cs="Arial"/>
        </w:rPr>
        <w:lastRenderedPageBreak/>
        <w:t>transformation of pharmacy into a more clinically focused profession, contributing directly to improved health outcomes and enhanced quality of life for patients (NHS Business Services Authority, 2023).</w:t>
      </w:r>
    </w:p>
    <w:p w14:paraId="55F637DC" w14:textId="51107D3A" w:rsidR="005B6A08" w:rsidRPr="00131380" w:rsidRDefault="005B6A08" w:rsidP="00131380">
      <w:pPr>
        <w:spacing w:line="360" w:lineRule="auto"/>
        <w:rPr>
          <w:rFonts w:ascii="Arial" w:hAnsi="Arial" w:cs="Arial"/>
        </w:rPr>
      </w:pPr>
      <w:r w:rsidRPr="00131380">
        <w:rPr>
          <w:rFonts w:ascii="Arial" w:hAnsi="Arial" w:cs="Arial"/>
        </w:rPr>
        <w:t>Pharmacists play a central role in ensuring the safe and effective use of medicines, particularly for people living with long</w:t>
      </w:r>
      <w:r w:rsidRPr="00131380">
        <w:rPr>
          <w:rFonts w:ascii="Arial" w:hAnsi="Arial" w:cs="Arial"/>
        </w:rPr>
        <w:noBreakHyphen/>
        <w:t>term conditions, who often require complex and ongoing treatment. Medicines use in primary care is frequently sub</w:t>
      </w:r>
      <w:r w:rsidRPr="00131380">
        <w:rPr>
          <w:rFonts w:ascii="Arial" w:hAnsi="Arial" w:cs="Arial"/>
        </w:rPr>
        <w:noBreakHyphen/>
        <w:t>optimal, with issues such as poor adherence, inappropriate polypharmacy, and limited patient understanding contributing to avoidable harm and reduced therapeutic benefit. Pharmacy services help address these challenges by offering structured support that improves how people take their medicines, identifies potential interactions, and enhances therapeutic monitoring. Through medicines optimisation, pharmacists work to ensure that each medicine is clinically appropriate, safe, and aligned with the individual’s needs and preferences, ultimately improving health outcomes and quality of life (NHS England, n.d.).</w:t>
      </w:r>
    </w:p>
    <w:p w14:paraId="0F6D7C6C" w14:textId="77777777" w:rsidR="0016349F" w:rsidRPr="00131380" w:rsidRDefault="0016349F" w:rsidP="00131380">
      <w:pPr>
        <w:spacing w:line="360" w:lineRule="auto"/>
        <w:rPr>
          <w:rFonts w:ascii="Arial" w:hAnsi="Arial" w:cs="Arial"/>
        </w:rPr>
      </w:pPr>
      <w:r w:rsidRPr="00131380">
        <w:rPr>
          <w:rFonts w:ascii="Arial" w:hAnsi="Arial" w:cs="Arial"/>
        </w:rPr>
        <w:t>Community pharmacy services also face several challenges that affect their ability to deliver high</w:t>
      </w:r>
      <w:r w:rsidRPr="00131380">
        <w:rPr>
          <w:rFonts w:ascii="Arial" w:hAnsi="Arial" w:cs="Arial"/>
        </w:rPr>
        <w:noBreakHyphen/>
        <w:t>quality care. Ongoing funding pressures have limited the capacity of many pharmacies to expand services or invest in new resources, while workforce shortages place additional strain on existing staff and reduce the time available for patient</w:t>
      </w:r>
      <w:r w:rsidRPr="00131380">
        <w:rPr>
          <w:rFonts w:ascii="Arial" w:hAnsi="Arial" w:cs="Arial"/>
        </w:rPr>
        <w:noBreakHyphen/>
        <w:t>centred care. Efforts to modernise the sector are further complicated by digital integration issues, such as inconsistent access to shared care records and limited interoperability with GP systems. The sector is also affected by fragmented commissioning, where variations in locally funded services create inconsistencies in what support is available to service users. These pressures are intensified by a rising workload, as pharmacies absorb more clinical responsibilities in response to increasing demand across the wider NHS.</w:t>
      </w:r>
    </w:p>
    <w:p w14:paraId="48BF542C" w14:textId="77777777" w:rsidR="00263A6E" w:rsidRPr="00131380" w:rsidRDefault="00263A6E" w:rsidP="00131380">
      <w:pPr>
        <w:spacing w:line="360" w:lineRule="auto"/>
        <w:rPr>
          <w:rFonts w:ascii="Arial" w:hAnsi="Arial" w:cs="Arial"/>
        </w:rPr>
      </w:pPr>
    </w:p>
    <w:p w14:paraId="5E175EA5" w14:textId="77777777" w:rsidR="00263A6E" w:rsidRPr="00131380" w:rsidRDefault="00263A6E" w:rsidP="00131380">
      <w:pPr>
        <w:spacing w:line="360" w:lineRule="auto"/>
        <w:rPr>
          <w:rFonts w:ascii="Arial" w:hAnsi="Arial" w:cs="Arial"/>
        </w:rPr>
      </w:pPr>
    </w:p>
    <w:p w14:paraId="69ADE556" w14:textId="77777777" w:rsidR="00431127" w:rsidRPr="00131380" w:rsidRDefault="00431127" w:rsidP="00131380">
      <w:pPr>
        <w:spacing w:line="360" w:lineRule="auto"/>
        <w:rPr>
          <w:rFonts w:ascii="Arial" w:hAnsi="Arial" w:cs="Arial"/>
        </w:rPr>
      </w:pPr>
    </w:p>
    <w:p w14:paraId="298A9058" w14:textId="77777777" w:rsidR="00431127" w:rsidRPr="00131380" w:rsidRDefault="00431127" w:rsidP="00131380">
      <w:pPr>
        <w:spacing w:line="360" w:lineRule="auto"/>
        <w:rPr>
          <w:rFonts w:ascii="Arial" w:hAnsi="Arial" w:cs="Arial"/>
        </w:rPr>
      </w:pPr>
    </w:p>
    <w:p w14:paraId="263E6570" w14:textId="77777777" w:rsidR="00431127" w:rsidRPr="00131380" w:rsidRDefault="00431127" w:rsidP="00131380">
      <w:pPr>
        <w:spacing w:line="360" w:lineRule="auto"/>
        <w:rPr>
          <w:rFonts w:ascii="Arial" w:hAnsi="Arial" w:cs="Arial"/>
        </w:rPr>
      </w:pPr>
    </w:p>
    <w:p w14:paraId="20F1A3B3" w14:textId="63AA09CF" w:rsidR="00431127" w:rsidRPr="00E21DDD" w:rsidRDefault="00431127" w:rsidP="002D4C28">
      <w:pPr>
        <w:rPr>
          <w:rFonts w:ascii="Arial" w:hAnsi="Arial" w:cs="Arial"/>
          <w:sz w:val="24"/>
          <w:szCs w:val="24"/>
        </w:rPr>
        <w:sectPr w:rsidR="00431127" w:rsidRPr="00E21DDD" w:rsidSect="003A000F">
          <w:pgSz w:w="11906" w:h="16838"/>
          <w:pgMar w:top="1440" w:right="1440" w:bottom="1440" w:left="1440" w:header="708" w:footer="708" w:gutter="0"/>
          <w:cols w:space="708"/>
          <w:docGrid w:linePitch="360"/>
        </w:sectPr>
      </w:pPr>
    </w:p>
    <w:p w14:paraId="60F8BC7A" w14:textId="02EEBFC0" w:rsidR="00E21DDD" w:rsidRDefault="00833470" w:rsidP="00431127">
      <w:pPr>
        <w:rPr>
          <w:rFonts w:ascii="Arial" w:hAnsi="Arial" w:cs="Arial"/>
          <w:sz w:val="28"/>
          <w:szCs w:val="28"/>
        </w:rPr>
      </w:pPr>
      <w:r w:rsidRPr="009A6E05">
        <w:rPr>
          <w:rFonts w:ascii="Arial" w:hAnsi="Arial" w:cs="Arial"/>
          <w:b/>
          <w:bCs/>
          <w:sz w:val="28"/>
          <w:szCs w:val="28"/>
        </w:rPr>
        <w:lastRenderedPageBreak/>
        <w:t>References</w:t>
      </w:r>
      <w:r w:rsidR="00E21DDD" w:rsidRPr="00E21DDD">
        <w:rPr>
          <w:rFonts w:ascii="Arial" w:hAnsi="Arial" w:cs="Arial"/>
          <w:sz w:val="28"/>
          <w:szCs w:val="28"/>
        </w:rPr>
        <w:br/>
      </w:r>
    </w:p>
    <w:p w14:paraId="1222E049" w14:textId="77777777" w:rsidR="00431127" w:rsidRDefault="00431127" w:rsidP="00431127">
      <w:pPr>
        <w:rPr>
          <w:rFonts w:ascii="Arial" w:hAnsi="Arial" w:cs="Arial"/>
          <w:color w:val="000000" w:themeColor="text1"/>
          <w:sz w:val="18"/>
          <w:szCs w:val="18"/>
        </w:rPr>
      </w:pPr>
      <w:r w:rsidRPr="00795B0E">
        <w:rPr>
          <w:rFonts w:ascii="Arial" w:hAnsi="Arial" w:cs="Arial"/>
          <w:color w:val="000000" w:themeColor="text1"/>
          <w:sz w:val="18"/>
          <w:szCs w:val="18"/>
        </w:rPr>
        <w:t xml:space="preserve">Anderson, S. (2021) </w:t>
      </w:r>
      <w:r w:rsidRPr="00795B0E">
        <w:rPr>
          <w:rFonts w:ascii="Arial" w:hAnsi="Arial" w:cs="Arial"/>
          <w:i/>
          <w:iCs/>
          <w:color w:val="000000" w:themeColor="text1"/>
          <w:sz w:val="18"/>
          <w:szCs w:val="18"/>
        </w:rPr>
        <w:t>Pharmacy and Professionalization in the British Empire, 1780–1970</w:t>
      </w:r>
      <w:r w:rsidRPr="00795B0E">
        <w:rPr>
          <w:rFonts w:ascii="Arial" w:hAnsi="Arial" w:cs="Arial"/>
          <w:color w:val="000000" w:themeColor="text1"/>
          <w:sz w:val="18"/>
          <w:szCs w:val="18"/>
        </w:rPr>
        <w:t>. Cham: Springer Nature.</w:t>
      </w:r>
    </w:p>
    <w:p w14:paraId="40862972" w14:textId="77777777" w:rsidR="00795B0E" w:rsidRPr="00795B0E" w:rsidRDefault="00795B0E" w:rsidP="00795B0E">
      <w:pPr>
        <w:rPr>
          <w:rFonts w:ascii="Arial" w:hAnsi="Arial" w:cs="Arial"/>
          <w:color w:val="000000" w:themeColor="text1"/>
          <w:sz w:val="18"/>
          <w:szCs w:val="18"/>
        </w:rPr>
      </w:pPr>
      <w:r w:rsidRPr="00795B0E">
        <w:rPr>
          <w:rFonts w:ascii="Arial" w:hAnsi="Arial" w:cs="Arial"/>
          <w:b/>
          <w:bCs/>
          <w:color w:val="000000" w:themeColor="text1"/>
          <w:sz w:val="18"/>
          <w:szCs w:val="18"/>
        </w:rPr>
        <w:t>Apax</w:t>
      </w:r>
      <w:r w:rsidRPr="00795B0E">
        <w:rPr>
          <w:rFonts w:ascii="Arial" w:hAnsi="Arial" w:cs="Arial"/>
          <w:color w:val="000000" w:themeColor="text1"/>
          <w:sz w:val="18"/>
          <w:szCs w:val="18"/>
        </w:rPr>
        <w:t xml:space="preserve"> (2026) </w:t>
      </w:r>
      <w:r w:rsidRPr="00795B0E">
        <w:rPr>
          <w:rFonts w:ascii="Arial" w:hAnsi="Arial" w:cs="Arial"/>
          <w:i/>
          <w:iCs/>
          <w:color w:val="000000" w:themeColor="text1"/>
          <w:sz w:val="18"/>
          <w:szCs w:val="18"/>
        </w:rPr>
        <w:t>Community Mental Health Services</w:t>
      </w:r>
      <w:r w:rsidRPr="00795B0E">
        <w:rPr>
          <w:rFonts w:ascii="Arial" w:hAnsi="Arial" w:cs="Arial"/>
          <w:color w:val="000000" w:themeColor="text1"/>
          <w:sz w:val="18"/>
          <w:szCs w:val="18"/>
        </w:rPr>
        <w:t>. Available at: https://www.apax.org.uk/article/community-mental-health-services (Accessed: 25 March 2026).</w:t>
      </w:r>
    </w:p>
    <w:p w14:paraId="5CDAE04F" w14:textId="77777777" w:rsidR="00795B0E" w:rsidRPr="00795B0E" w:rsidRDefault="00795B0E" w:rsidP="00795B0E">
      <w:pPr>
        <w:rPr>
          <w:rFonts w:ascii="Arial" w:hAnsi="Arial" w:cs="Arial"/>
          <w:color w:val="000000" w:themeColor="text1"/>
          <w:sz w:val="18"/>
          <w:szCs w:val="18"/>
        </w:rPr>
      </w:pPr>
      <w:r w:rsidRPr="00795B0E">
        <w:rPr>
          <w:rFonts w:ascii="Arial" w:hAnsi="Arial" w:cs="Arial"/>
          <w:b/>
          <w:bCs/>
          <w:color w:val="000000" w:themeColor="text1"/>
          <w:sz w:val="18"/>
          <w:szCs w:val="18"/>
        </w:rPr>
        <w:t>British Medical Association (BMA)</w:t>
      </w:r>
      <w:r w:rsidRPr="00795B0E">
        <w:rPr>
          <w:rFonts w:ascii="Arial" w:hAnsi="Arial" w:cs="Arial"/>
          <w:color w:val="000000" w:themeColor="text1"/>
          <w:sz w:val="18"/>
          <w:szCs w:val="18"/>
        </w:rPr>
        <w:t xml:space="preserve"> (2026) </w:t>
      </w:r>
      <w:r w:rsidRPr="00795B0E">
        <w:rPr>
          <w:rFonts w:ascii="Arial" w:hAnsi="Arial" w:cs="Arial"/>
          <w:i/>
          <w:iCs/>
          <w:color w:val="000000" w:themeColor="text1"/>
          <w:sz w:val="18"/>
          <w:szCs w:val="18"/>
        </w:rPr>
        <w:t>Mental health pressures data analysis</w:t>
      </w:r>
      <w:r w:rsidRPr="00795B0E">
        <w:rPr>
          <w:rFonts w:ascii="Arial" w:hAnsi="Arial" w:cs="Arial"/>
          <w:color w:val="000000" w:themeColor="text1"/>
          <w:sz w:val="18"/>
          <w:szCs w:val="18"/>
        </w:rPr>
        <w:t>. Available at: https://www.bma.org.uk/advice-and-support/nhs-delivery-and-workforce/pressures/mental-health-pressures-data-analysis (Accessed: 25 March 2026).</w:t>
      </w:r>
    </w:p>
    <w:p w14:paraId="5F030245" w14:textId="77777777" w:rsidR="00431127" w:rsidRPr="00795B0E" w:rsidRDefault="00431127" w:rsidP="00431127">
      <w:pPr>
        <w:rPr>
          <w:rFonts w:ascii="Arial" w:hAnsi="Arial" w:cs="Arial"/>
          <w:color w:val="000000" w:themeColor="text1"/>
          <w:sz w:val="18"/>
          <w:szCs w:val="18"/>
        </w:rPr>
      </w:pPr>
      <w:r w:rsidRPr="00795B0E">
        <w:rPr>
          <w:rFonts w:ascii="Arial" w:hAnsi="Arial" w:cs="Arial"/>
          <w:color w:val="000000" w:themeColor="text1"/>
          <w:sz w:val="18"/>
          <w:szCs w:val="18"/>
        </w:rPr>
        <w:t xml:space="preserve">British Society for the History of Pharmacy (n.d.) </w:t>
      </w:r>
      <w:r w:rsidRPr="00795B0E">
        <w:rPr>
          <w:rFonts w:ascii="Arial" w:hAnsi="Arial" w:cs="Arial"/>
          <w:i/>
          <w:iCs/>
          <w:color w:val="000000" w:themeColor="text1"/>
          <w:sz w:val="18"/>
          <w:szCs w:val="18"/>
        </w:rPr>
        <w:t>History of Pharmacy in Great Britain 1841–Present</w:t>
      </w:r>
      <w:r w:rsidRPr="00795B0E">
        <w:rPr>
          <w:rFonts w:ascii="Arial" w:hAnsi="Arial" w:cs="Arial"/>
          <w:color w:val="000000" w:themeColor="text1"/>
          <w:sz w:val="18"/>
          <w:szCs w:val="18"/>
        </w:rPr>
        <w:t xml:space="preserve">. Available at: </w:t>
      </w:r>
      <w:hyperlink r:id="rId18" w:history="1">
        <w:r w:rsidRPr="00795B0E">
          <w:rPr>
            <w:rStyle w:val="Hyperlink"/>
            <w:rFonts w:ascii="Arial" w:hAnsi="Arial" w:cs="Arial"/>
            <w:color w:val="000000" w:themeColor="text1"/>
            <w:sz w:val="18"/>
            <w:szCs w:val="18"/>
          </w:rPr>
          <w:t>https://www.bshp.org</w:t>
        </w:r>
      </w:hyperlink>
      <w:r w:rsidRPr="00795B0E">
        <w:rPr>
          <w:rFonts w:ascii="Arial" w:hAnsi="Arial" w:cs="Arial"/>
          <w:color w:val="000000" w:themeColor="text1"/>
          <w:sz w:val="18"/>
          <w:szCs w:val="18"/>
        </w:rPr>
        <w:t xml:space="preserve"> (Accessed: 26 February 2026).</w:t>
      </w:r>
    </w:p>
    <w:p w14:paraId="716FF314" w14:textId="68717420" w:rsidR="00FB0AD4" w:rsidRPr="00795B0E" w:rsidRDefault="00FB0AD4" w:rsidP="00FB0AD4">
      <w:pPr>
        <w:rPr>
          <w:rFonts w:ascii="Arial" w:hAnsi="Arial" w:cs="Arial"/>
          <w:color w:val="000000" w:themeColor="text1"/>
          <w:sz w:val="18"/>
          <w:szCs w:val="18"/>
        </w:rPr>
      </w:pPr>
      <w:r w:rsidRPr="00FB0AD4">
        <w:rPr>
          <w:rFonts w:ascii="Arial" w:hAnsi="Arial" w:cs="Arial"/>
          <w:b/>
          <w:bCs/>
          <w:color w:val="000000" w:themeColor="text1"/>
          <w:sz w:val="18"/>
          <w:szCs w:val="18"/>
        </w:rPr>
        <w:t>Bhugra, D., Moussaoui, D., Craig, T.J. and McCarthy, J.</w:t>
      </w:r>
      <w:r w:rsidRPr="00FB0AD4">
        <w:rPr>
          <w:rFonts w:ascii="Arial" w:hAnsi="Arial" w:cs="Arial"/>
          <w:color w:val="000000" w:themeColor="text1"/>
          <w:sz w:val="18"/>
          <w:szCs w:val="18"/>
        </w:rPr>
        <w:t xml:space="preserve"> (2022) </w:t>
      </w:r>
      <w:r w:rsidRPr="00FB0AD4">
        <w:rPr>
          <w:rFonts w:ascii="Arial" w:hAnsi="Arial" w:cs="Arial"/>
          <w:i/>
          <w:iCs/>
          <w:color w:val="000000" w:themeColor="text1"/>
          <w:sz w:val="18"/>
          <w:szCs w:val="18"/>
        </w:rPr>
        <w:t>Deinstitutionalization in the UK</w:t>
      </w:r>
      <w:r w:rsidRPr="00FB0AD4">
        <w:rPr>
          <w:rFonts w:ascii="Arial" w:hAnsi="Arial" w:cs="Arial"/>
          <w:color w:val="000000" w:themeColor="text1"/>
          <w:sz w:val="18"/>
          <w:szCs w:val="18"/>
        </w:rPr>
        <w:t xml:space="preserve">. In: Oxford Textbook of Social Psychiatry. Oxford University Press. Available at: </w:t>
      </w:r>
      <w:hyperlink r:id="rId19" w:history="1">
        <w:r w:rsidRPr="00FB0AD4">
          <w:rPr>
            <w:rStyle w:val="Hyperlink"/>
            <w:rFonts w:ascii="Arial" w:hAnsi="Arial" w:cs="Arial"/>
            <w:sz w:val="18"/>
            <w:szCs w:val="18"/>
          </w:rPr>
          <w:t>https://academic.oup.com/book/43957/chapter/369598880</w:t>
        </w:r>
      </w:hyperlink>
    </w:p>
    <w:p w14:paraId="5D329F2B" w14:textId="652ED468" w:rsidR="00FB0AD4" w:rsidRPr="00795B0E" w:rsidRDefault="00FB0AD4" w:rsidP="00FB0AD4">
      <w:pPr>
        <w:rPr>
          <w:rFonts w:ascii="Arial" w:hAnsi="Arial" w:cs="Arial"/>
          <w:color w:val="000000" w:themeColor="text1"/>
          <w:sz w:val="18"/>
          <w:szCs w:val="18"/>
        </w:rPr>
      </w:pPr>
      <w:r w:rsidRPr="00FB0AD4">
        <w:rPr>
          <w:rFonts w:ascii="Arial" w:hAnsi="Arial" w:cs="Arial"/>
          <w:b/>
          <w:bCs/>
          <w:color w:val="000000" w:themeColor="text1"/>
          <w:sz w:val="18"/>
          <w:szCs w:val="18"/>
        </w:rPr>
        <w:t>Calabria, V. and Cullen, L.T.</w:t>
      </w:r>
      <w:r w:rsidRPr="00FB0AD4">
        <w:rPr>
          <w:rFonts w:ascii="Arial" w:hAnsi="Arial" w:cs="Arial"/>
          <w:color w:val="000000" w:themeColor="text1"/>
          <w:sz w:val="18"/>
          <w:szCs w:val="18"/>
        </w:rPr>
        <w:t xml:space="preserve"> (2024) ‘Deinstitutionalisation and the move to community care: comparing the changing dimensions of mental healthcare after 1922 in the Republic of Ireland and England’, </w:t>
      </w:r>
      <w:r w:rsidRPr="00FB0AD4">
        <w:rPr>
          <w:rFonts w:ascii="Arial" w:hAnsi="Arial" w:cs="Arial"/>
          <w:i/>
          <w:iCs/>
          <w:color w:val="000000" w:themeColor="text1"/>
          <w:sz w:val="18"/>
          <w:szCs w:val="18"/>
        </w:rPr>
        <w:t>History of Psychiatry</w:t>
      </w:r>
      <w:r w:rsidRPr="00FB0AD4">
        <w:rPr>
          <w:rFonts w:ascii="Arial" w:hAnsi="Arial" w:cs="Arial"/>
          <w:color w:val="000000" w:themeColor="text1"/>
          <w:sz w:val="18"/>
          <w:szCs w:val="18"/>
        </w:rPr>
        <w:t xml:space="preserve">, 35(2), pp. 141–157. Available at: </w:t>
      </w:r>
      <w:hyperlink r:id="rId20" w:history="1">
        <w:r w:rsidR="00795B0E" w:rsidRPr="00FB0AD4">
          <w:rPr>
            <w:rStyle w:val="Hyperlink"/>
            <w:rFonts w:ascii="Arial" w:hAnsi="Arial" w:cs="Arial"/>
            <w:sz w:val="18"/>
            <w:szCs w:val="18"/>
          </w:rPr>
          <w:t>https://journals.sagepub.com/doi/pdf/10.1177/0957154X241231057</w:t>
        </w:r>
      </w:hyperlink>
    </w:p>
    <w:p w14:paraId="46D6D8D3" w14:textId="77777777" w:rsidR="00795B0E" w:rsidRPr="00795B0E" w:rsidRDefault="00795B0E" w:rsidP="00795B0E">
      <w:pPr>
        <w:rPr>
          <w:rFonts w:ascii="Arial" w:hAnsi="Arial" w:cs="Arial"/>
          <w:color w:val="000000" w:themeColor="text1"/>
          <w:sz w:val="18"/>
          <w:szCs w:val="18"/>
        </w:rPr>
      </w:pPr>
      <w:r w:rsidRPr="00795B0E">
        <w:rPr>
          <w:rFonts w:ascii="Arial" w:hAnsi="Arial" w:cs="Arial"/>
          <w:b/>
          <w:bCs/>
          <w:color w:val="000000" w:themeColor="text1"/>
          <w:sz w:val="18"/>
          <w:szCs w:val="18"/>
        </w:rPr>
        <w:t>Care Quality Commission (CQC)</w:t>
      </w:r>
      <w:r w:rsidRPr="00795B0E">
        <w:rPr>
          <w:rFonts w:ascii="Arial" w:hAnsi="Arial" w:cs="Arial"/>
          <w:color w:val="000000" w:themeColor="text1"/>
          <w:sz w:val="18"/>
          <w:szCs w:val="18"/>
        </w:rPr>
        <w:t xml:space="preserve"> (2025) </w:t>
      </w:r>
      <w:r w:rsidRPr="00795B0E">
        <w:rPr>
          <w:rFonts w:ascii="Arial" w:hAnsi="Arial" w:cs="Arial"/>
          <w:i/>
          <w:iCs/>
          <w:color w:val="000000" w:themeColor="text1"/>
          <w:sz w:val="18"/>
          <w:szCs w:val="18"/>
        </w:rPr>
        <w:t>The state of health and adult social care in England 2024/25: Mental health</w:t>
      </w:r>
      <w:r w:rsidRPr="00795B0E">
        <w:rPr>
          <w:rFonts w:ascii="Arial" w:hAnsi="Arial" w:cs="Arial"/>
          <w:color w:val="000000" w:themeColor="text1"/>
          <w:sz w:val="18"/>
          <w:szCs w:val="18"/>
        </w:rPr>
        <w:t>. Available at: https://www.cqc.org.uk/publications/major-report/state-care/2024-2025/access/mh (Accessed: 25 March 2026).</w:t>
      </w:r>
    </w:p>
    <w:p w14:paraId="0A939008" w14:textId="0B8F0320" w:rsidR="00FB0AD4" w:rsidRPr="00FB0AD4" w:rsidRDefault="00FB0AD4" w:rsidP="00FB0AD4">
      <w:pPr>
        <w:rPr>
          <w:rFonts w:ascii="Arial" w:hAnsi="Arial" w:cs="Arial"/>
          <w:i/>
          <w:iCs/>
          <w:color w:val="000000" w:themeColor="text1"/>
          <w:sz w:val="18"/>
          <w:szCs w:val="18"/>
        </w:rPr>
      </w:pPr>
      <w:r w:rsidRPr="00FB0AD4">
        <w:rPr>
          <w:rFonts w:ascii="Arial" w:hAnsi="Arial" w:cs="Arial"/>
          <w:i/>
          <w:iCs/>
          <w:color w:val="000000" w:themeColor="text1"/>
          <w:sz w:val="18"/>
          <w:szCs w:val="18"/>
        </w:rPr>
        <w:t>Community Mental Health Services. Available at: https://www.apax.org.uk/article/community-mental-health-services (Accessed: 25 March 2026).</w:t>
      </w:r>
      <w:r w:rsidRPr="00795B0E">
        <w:rPr>
          <w:rFonts w:ascii="Arial" w:hAnsi="Arial" w:cs="Arial"/>
          <w:i/>
          <w:iCs/>
          <w:color w:val="000000" w:themeColor="text1"/>
          <w:sz w:val="18"/>
          <w:szCs w:val="18"/>
        </w:rPr>
        <w:t xml:space="preserve"> </w:t>
      </w:r>
    </w:p>
    <w:p w14:paraId="072FE7FC" w14:textId="670975BB" w:rsidR="00FB0AD4" w:rsidRPr="00795B0E" w:rsidRDefault="00FB0AD4" w:rsidP="00FB0AD4">
      <w:pPr>
        <w:rPr>
          <w:rFonts w:ascii="Arial" w:hAnsi="Arial" w:cs="Arial"/>
          <w:color w:val="000000" w:themeColor="text1"/>
          <w:sz w:val="18"/>
          <w:szCs w:val="18"/>
        </w:rPr>
      </w:pPr>
      <w:r w:rsidRPr="00FB0AD4">
        <w:rPr>
          <w:rFonts w:ascii="Arial" w:hAnsi="Arial" w:cs="Arial"/>
          <w:i/>
          <w:iCs/>
          <w:color w:val="000000" w:themeColor="text1"/>
          <w:sz w:val="18"/>
          <w:szCs w:val="18"/>
        </w:rPr>
        <w:t>Community mental health services</w:t>
      </w:r>
      <w:r w:rsidRPr="00FB0AD4">
        <w:rPr>
          <w:rFonts w:ascii="Arial" w:hAnsi="Arial" w:cs="Arial"/>
          <w:color w:val="000000" w:themeColor="text1"/>
          <w:sz w:val="18"/>
          <w:szCs w:val="18"/>
        </w:rPr>
        <w:t>. Available at: https://www.england.nhs.uk/mental-health/adults/cmhs/ (Accessed: 25 March 2026).</w:t>
      </w:r>
    </w:p>
    <w:p w14:paraId="117B0249" w14:textId="7172A2BD" w:rsidR="00431127" w:rsidRPr="00795B0E" w:rsidRDefault="00431127" w:rsidP="00431127">
      <w:pPr>
        <w:rPr>
          <w:rFonts w:ascii="Arial" w:hAnsi="Arial" w:cs="Arial"/>
          <w:color w:val="000000" w:themeColor="text1"/>
          <w:sz w:val="18"/>
          <w:szCs w:val="18"/>
        </w:rPr>
      </w:pPr>
      <w:r w:rsidRPr="00795B0E">
        <w:rPr>
          <w:rFonts w:ascii="Arial" w:hAnsi="Arial" w:cs="Arial"/>
          <w:color w:val="000000" w:themeColor="text1"/>
          <w:sz w:val="18"/>
          <w:szCs w:val="18"/>
        </w:rPr>
        <w:t xml:space="preserve">Connelly, D. (2018) ‘NHS70: major moments in pharmacy 1948–2018’, </w:t>
      </w:r>
      <w:r w:rsidRPr="00795B0E">
        <w:rPr>
          <w:rFonts w:ascii="Arial" w:hAnsi="Arial" w:cs="Arial"/>
          <w:i/>
          <w:iCs/>
          <w:color w:val="000000" w:themeColor="text1"/>
          <w:sz w:val="18"/>
          <w:szCs w:val="18"/>
        </w:rPr>
        <w:t>The Pharmaceutical Journal</w:t>
      </w:r>
      <w:r w:rsidRPr="00795B0E">
        <w:rPr>
          <w:rFonts w:ascii="Arial" w:hAnsi="Arial" w:cs="Arial"/>
          <w:color w:val="000000" w:themeColor="text1"/>
          <w:sz w:val="18"/>
          <w:szCs w:val="18"/>
        </w:rPr>
        <w:t xml:space="preserve">, 22 June. Available at: </w:t>
      </w:r>
      <w:hyperlink r:id="rId21" w:history="1">
        <w:r w:rsidRPr="00795B0E">
          <w:rPr>
            <w:rStyle w:val="Hyperlink"/>
            <w:rFonts w:ascii="Arial" w:hAnsi="Arial" w:cs="Arial"/>
            <w:color w:val="000000" w:themeColor="text1"/>
            <w:sz w:val="18"/>
            <w:szCs w:val="18"/>
          </w:rPr>
          <w:t>https://pharmaceutical-journal.com</w:t>
        </w:r>
      </w:hyperlink>
      <w:r w:rsidRPr="00795B0E">
        <w:rPr>
          <w:rFonts w:ascii="Arial" w:hAnsi="Arial" w:cs="Arial"/>
          <w:color w:val="000000" w:themeColor="text1"/>
          <w:sz w:val="18"/>
          <w:szCs w:val="18"/>
        </w:rPr>
        <w:t xml:space="preserve"> (Accessed: 26 February 2026).</w:t>
      </w:r>
    </w:p>
    <w:p w14:paraId="45FCAFEC" w14:textId="77777777" w:rsidR="00284049" w:rsidRPr="00795B0E" w:rsidRDefault="00284049" w:rsidP="00284049">
      <w:pPr>
        <w:rPr>
          <w:rFonts w:ascii="Arial" w:hAnsi="Arial" w:cs="Arial"/>
          <w:color w:val="000000" w:themeColor="text1"/>
          <w:sz w:val="18"/>
          <w:szCs w:val="18"/>
        </w:rPr>
      </w:pPr>
      <w:r w:rsidRPr="00795B0E">
        <w:rPr>
          <w:rFonts w:ascii="Arial" w:hAnsi="Arial" w:cs="Arial"/>
          <w:color w:val="000000" w:themeColor="text1"/>
          <w:sz w:val="18"/>
          <w:szCs w:val="18"/>
        </w:rPr>
        <w:t xml:space="preserve">Department of Health and Social Care (2023) </w:t>
      </w:r>
      <w:r w:rsidRPr="00795B0E">
        <w:rPr>
          <w:rFonts w:ascii="Arial" w:hAnsi="Arial" w:cs="Arial"/>
          <w:i/>
          <w:iCs/>
          <w:color w:val="000000" w:themeColor="text1"/>
          <w:sz w:val="18"/>
          <w:szCs w:val="18"/>
        </w:rPr>
        <w:t>Community pharmacy contractual framework: 5</w:t>
      </w:r>
      <w:r w:rsidRPr="00795B0E">
        <w:rPr>
          <w:rFonts w:ascii="Arial" w:hAnsi="Arial" w:cs="Arial"/>
          <w:i/>
          <w:iCs/>
          <w:color w:val="000000" w:themeColor="text1"/>
          <w:sz w:val="18"/>
          <w:szCs w:val="18"/>
        </w:rPr>
        <w:noBreakHyphen/>
        <w:t>year deal update</w:t>
      </w:r>
      <w:r w:rsidRPr="00795B0E">
        <w:rPr>
          <w:rFonts w:ascii="Arial" w:hAnsi="Arial" w:cs="Arial"/>
          <w:color w:val="000000" w:themeColor="text1"/>
          <w:sz w:val="18"/>
          <w:szCs w:val="18"/>
        </w:rPr>
        <w:t>. Available at: https://www.gov.uk/government/publications (gov.uk in Bing) (Accessed: 27 February 2026).</w:t>
      </w:r>
    </w:p>
    <w:p w14:paraId="317C2893" w14:textId="77777777" w:rsidR="00795B0E" w:rsidRPr="00795B0E" w:rsidRDefault="00795B0E" w:rsidP="00795B0E">
      <w:pPr>
        <w:rPr>
          <w:rFonts w:ascii="Arial" w:hAnsi="Arial" w:cs="Arial"/>
          <w:color w:val="000000" w:themeColor="text1"/>
          <w:sz w:val="18"/>
          <w:szCs w:val="18"/>
        </w:rPr>
      </w:pPr>
      <w:r w:rsidRPr="00795B0E">
        <w:rPr>
          <w:rFonts w:ascii="Arial" w:hAnsi="Arial" w:cs="Arial"/>
          <w:b/>
          <w:bCs/>
          <w:color w:val="000000" w:themeColor="text1"/>
          <w:sz w:val="18"/>
          <w:szCs w:val="18"/>
        </w:rPr>
        <w:t>Health and Social Care Committee (UK Parliament)</w:t>
      </w:r>
      <w:r w:rsidRPr="00795B0E">
        <w:rPr>
          <w:rFonts w:ascii="Arial" w:hAnsi="Arial" w:cs="Arial"/>
          <w:color w:val="000000" w:themeColor="text1"/>
          <w:sz w:val="18"/>
          <w:szCs w:val="18"/>
        </w:rPr>
        <w:t xml:space="preserve"> (2025) </w:t>
      </w:r>
      <w:r w:rsidRPr="00795B0E">
        <w:rPr>
          <w:rFonts w:ascii="Arial" w:hAnsi="Arial" w:cs="Arial"/>
          <w:i/>
          <w:iCs/>
          <w:color w:val="000000" w:themeColor="text1"/>
          <w:sz w:val="18"/>
          <w:szCs w:val="18"/>
        </w:rPr>
        <w:t>Govt risks missing golden opportunity to transform mental health services</w:t>
      </w:r>
      <w:r w:rsidRPr="00795B0E">
        <w:rPr>
          <w:rFonts w:ascii="Arial" w:hAnsi="Arial" w:cs="Arial"/>
          <w:color w:val="000000" w:themeColor="text1"/>
          <w:sz w:val="18"/>
          <w:szCs w:val="18"/>
        </w:rPr>
        <w:t>. Available at: https://committees.parliament.uk/committee/81/health-and-social-care-committee/news/210744/govt-risks-missing-golden-opportunity-to-transform-mental-health-services-health-committee-says/ (Accessed: 25 March 2026).</w:t>
      </w:r>
    </w:p>
    <w:p w14:paraId="04929F46" w14:textId="3F1AD86B" w:rsidR="00753586" w:rsidRPr="00795B0E" w:rsidRDefault="00753586" w:rsidP="00753586">
      <w:pPr>
        <w:rPr>
          <w:rFonts w:ascii="Arial" w:hAnsi="Arial" w:cs="Arial"/>
          <w:color w:val="000000" w:themeColor="text1"/>
          <w:sz w:val="18"/>
          <w:szCs w:val="18"/>
        </w:rPr>
      </w:pPr>
      <w:r w:rsidRPr="00795B0E">
        <w:rPr>
          <w:rFonts w:ascii="Arial" w:hAnsi="Arial" w:cs="Arial"/>
          <w:color w:val="000000" w:themeColor="text1"/>
          <w:sz w:val="18"/>
          <w:szCs w:val="18"/>
        </w:rPr>
        <w:t xml:space="preserve">National Audit Office (2020) </w:t>
      </w:r>
      <w:r w:rsidRPr="00795B0E">
        <w:rPr>
          <w:rFonts w:ascii="Arial" w:hAnsi="Arial" w:cs="Arial"/>
          <w:i/>
          <w:iCs/>
          <w:color w:val="000000" w:themeColor="text1"/>
          <w:sz w:val="18"/>
          <w:szCs w:val="18"/>
        </w:rPr>
        <w:t>Digital transformation in the NHS</w:t>
      </w:r>
      <w:r w:rsidRPr="00795B0E">
        <w:rPr>
          <w:rFonts w:ascii="Arial" w:hAnsi="Arial" w:cs="Arial"/>
          <w:color w:val="000000" w:themeColor="text1"/>
          <w:sz w:val="18"/>
          <w:szCs w:val="18"/>
        </w:rPr>
        <w:t xml:space="preserve">. Available at: </w:t>
      </w:r>
      <w:hyperlink r:id="rId22" w:history="1">
        <w:r w:rsidRPr="00795B0E">
          <w:rPr>
            <w:rStyle w:val="Hyperlink"/>
            <w:rFonts w:ascii="Arial" w:hAnsi="Arial" w:cs="Arial"/>
            <w:color w:val="000000" w:themeColor="text1"/>
            <w:sz w:val="18"/>
            <w:szCs w:val="18"/>
          </w:rPr>
          <w:t>https://www.nao.org.uk</w:t>
        </w:r>
      </w:hyperlink>
      <w:r w:rsidRPr="00795B0E">
        <w:rPr>
          <w:rFonts w:ascii="Arial" w:hAnsi="Arial" w:cs="Arial"/>
          <w:color w:val="000000" w:themeColor="text1"/>
          <w:sz w:val="18"/>
          <w:szCs w:val="18"/>
        </w:rPr>
        <w:t xml:space="preserve"> (Accessed: 27 February 2026).</w:t>
      </w:r>
    </w:p>
    <w:p w14:paraId="77B39B5E" w14:textId="20E2B7DD" w:rsidR="00EA3B69" w:rsidRDefault="00EA3B69" w:rsidP="00EA3B69">
      <w:pPr>
        <w:rPr>
          <w:rFonts w:ascii="Arial" w:hAnsi="Arial" w:cs="Arial"/>
          <w:color w:val="000000" w:themeColor="text1"/>
          <w:sz w:val="18"/>
          <w:szCs w:val="18"/>
        </w:rPr>
      </w:pPr>
      <w:r w:rsidRPr="00795B0E">
        <w:rPr>
          <w:rFonts w:ascii="Arial" w:hAnsi="Arial" w:cs="Arial"/>
          <w:color w:val="000000" w:themeColor="text1"/>
          <w:sz w:val="18"/>
          <w:szCs w:val="18"/>
        </w:rPr>
        <w:t xml:space="preserve">NHS Business Services Authority (2023) </w:t>
      </w:r>
      <w:r w:rsidRPr="00795B0E">
        <w:rPr>
          <w:rFonts w:ascii="Arial" w:hAnsi="Arial" w:cs="Arial"/>
          <w:i/>
          <w:iCs/>
          <w:color w:val="000000" w:themeColor="text1"/>
          <w:sz w:val="18"/>
          <w:szCs w:val="18"/>
        </w:rPr>
        <w:t>Advanced Services (Pharmacy and Appliance Contractors) (England)</w:t>
      </w:r>
      <w:r w:rsidRPr="00795B0E">
        <w:rPr>
          <w:rFonts w:ascii="Arial" w:hAnsi="Arial" w:cs="Arial"/>
          <w:color w:val="000000" w:themeColor="text1"/>
          <w:sz w:val="18"/>
          <w:szCs w:val="18"/>
        </w:rPr>
        <w:t xml:space="preserve">. Available at: </w:t>
      </w:r>
      <w:hyperlink r:id="rId23" w:history="1">
        <w:r w:rsidRPr="00795B0E">
          <w:rPr>
            <w:rStyle w:val="Hyperlink"/>
            <w:rFonts w:ascii="Arial" w:hAnsi="Arial" w:cs="Arial"/>
            <w:color w:val="000000" w:themeColor="text1"/>
            <w:sz w:val="18"/>
            <w:szCs w:val="18"/>
          </w:rPr>
          <w:t>https://www.nhsbsa.nhs.uk</w:t>
        </w:r>
      </w:hyperlink>
      <w:r w:rsidRPr="00795B0E">
        <w:rPr>
          <w:rFonts w:ascii="Arial" w:hAnsi="Arial" w:cs="Arial"/>
          <w:color w:val="000000" w:themeColor="text1"/>
          <w:sz w:val="18"/>
          <w:szCs w:val="18"/>
        </w:rPr>
        <w:t xml:space="preserve"> (Accessed: 26 February 2026).</w:t>
      </w:r>
    </w:p>
    <w:p w14:paraId="4738EBFC" w14:textId="77777777" w:rsidR="00795B0E" w:rsidRPr="00795B0E" w:rsidRDefault="00795B0E" w:rsidP="00795B0E">
      <w:pPr>
        <w:rPr>
          <w:rFonts w:ascii="Arial" w:hAnsi="Arial" w:cs="Arial"/>
          <w:color w:val="000000" w:themeColor="text1"/>
          <w:sz w:val="18"/>
          <w:szCs w:val="18"/>
        </w:rPr>
      </w:pPr>
      <w:r w:rsidRPr="00795B0E">
        <w:rPr>
          <w:rFonts w:ascii="Arial" w:hAnsi="Arial" w:cs="Arial"/>
          <w:b/>
          <w:bCs/>
          <w:color w:val="000000" w:themeColor="text1"/>
          <w:sz w:val="18"/>
          <w:szCs w:val="18"/>
        </w:rPr>
        <w:t>NHS England</w:t>
      </w:r>
      <w:r w:rsidRPr="00795B0E">
        <w:rPr>
          <w:rFonts w:ascii="Arial" w:hAnsi="Arial" w:cs="Arial"/>
          <w:color w:val="000000" w:themeColor="text1"/>
          <w:sz w:val="18"/>
          <w:szCs w:val="18"/>
        </w:rPr>
        <w:t xml:space="preserve"> (2026) </w:t>
      </w:r>
      <w:r w:rsidRPr="00795B0E">
        <w:rPr>
          <w:rFonts w:ascii="Arial" w:hAnsi="Arial" w:cs="Arial"/>
          <w:i/>
          <w:iCs/>
          <w:color w:val="000000" w:themeColor="text1"/>
          <w:sz w:val="18"/>
          <w:szCs w:val="18"/>
        </w:rPr>
        <w:t>Community mental health services</w:t>
      </w:r>
      <w:r w:rsidRPr="00795B0E">
        <w:rPr>
          <w:rFonts w:ascii="Arial" w:hAnsi="Arial" w:cs="Arial"/>
          <w:color w:val="000000" w:themeColor="text1"/>
          <w:sz w:val="18"/>
          <w:szCs w:val="18"/>
        </w:rPr>
        <w:t>. Available at: https://www.england.nhs.uk/mental-health/adults/cmhs/ (Accessed: 25 March 2026).</w:t>
      </w:r>
    </w:p>
    <w:p w14:paraId="0CB78723" w14:textId="4DC4D86C" w:rsidR="00F206DF" w:rsidRPr="00795B0E" w:rsidRDefault="00431127" w:rsidP="00431127">
      <w:pPr>
        <w:rPr>
          <w:rFonts w:ascii="Arial" w:hAnsi="Arial" w:cs="Arial"/>
          <w:color w:val="000000" w:themeColor="text1"/>
          <w:sz w:val="18"/>
          <w:szCs w:val="18"/>
        </w:rPr>
      </w:pPr>
      <w:r w:rsidRPr="00795B0E">
        <w:rPr>
          <w:rFonts w:ascii="Arial" w:hAnsi="Arial" w:cs="Arial"/>
          <w:color w:val="000000" w:themeColor="text1"/>
          <w:sz w:val="18"/>
          <w:szCs w:val="18"/>
        </w:rPr>
        <w:t xml:space="preserve">NHS England (2024) </w:t>
      </w:r>
      <w:r w:rsidRPr="00795B0E">
        <w:rPr>
          <w:rFonts w:ascii="Arial" w:hAnsi="Arial" w:cs="Arial"/>
          <w:i/>
          <w:iCs/>
          <w:color w:val="000000" w:themeColor="text1"/>
          <w:sz w:val="18"/>
          <w:szCs w:val="18"/>
        </w:rPr>
        <w:t>Pharmacy First</w:t>
      </w:r>
      <w:r w:rsidRPr="00795B0E">
        <w:rPr>
          <w:rFonts w:ascii="Arial" w:hAnsi="Arial" w:cs="Arial"/>
          <w:color w:val="000000" w:themeColor="text1"/>
          <w:sz w:val="18"/>
          <w:szCs w:val="18"/>
        </w:rPr>
        <w:t xml:space="preserve">. Available at: </w:t>
      </w:r>
      <w:hyperlink r:id="rId24" w:history="1">
        <w:r w:rsidRPr="00795B0E">
          <w:rPr>
            <w:rStyle w:val="Hyperlink"/>
            <w:rFonts w:ascii="Arial" w:hAnsi="Arial" w:cs="Arial"/>
            <w:color w:val="000000" w:themeColor="text1"/>
            <w:sz w:val="18"/>
            <w:szCs w:val="18"/>
          </w:rPr>
          <w:t>https://www.england.nhs.uk</w:t>
        </w:r>
      </w:hyperlink>
      <w:r w:rsidRPr="00795B0E">
        <w:rPr>
          <w:rFonts w:ascii="Arial" w:hAnsi="Arial" w:cs="Arial"/>
          <w:color w:val="000000" w:themeColor="text1"/>
          <w:sz w:val="18"/>
          <w:szCs w:val="18"/>
        </w:rPr>
        <w:t xml:space="preserve"> (Accessed: 26 February 2026).</w:t>
      </w:r>
    </w:p>
    <w:p w14:paraId="22A37AE7" w14:textId="77777777" w:rsidR="00EA3B69" w:rsidRPr="00795B0E" w:rsidRDefault="00EA3B69" w:rsidP="00EA3B69">
      <w:pPr>
        <w:rPr>
          <w:rFonts w:ascii="Arial" w:hAnsi="Arial" w:cs="Arial"/>
          <w:color w:val="000000" w:themeColor="text1"/>
          <w:sz w:val="18"/>
          <w:szCs w:val="18"/>
        </w:rPr>
      </w:pPr>
      <w:r w:rsidRPr="00795B0E">
        <w:rPr>
          <w:rFonts w:ascii="Arial" w:hAnsi="Arial" w:cs="Arial"/>
          <w:color w:val="000000" w:themeColor="text1"/>
          <w:sz w:val="18"/>
          <w:szCs w:val="18"/>
        </w:rPr>
        <w:t xml:space="preserve">NHS England (n.d.) </w:t>
      </w:r>
      <w:r w:rsidRPr="00795B0E">
        <w:rPr>
          <w:rFonts w:ascii="Arial" w:hAnsi="Arial" w:cs="Arial"/>
          <w:i/>
          <w:iCs/>
          <w:color w:val="000000" w:themeColor="text1"/>
          <w:sz w:val="18"/>
          <w:szCs w:val="18"/>
        </w:rPr>
        <w:t>Medicines optimisation</w:t>
      </w:r>
      <w:r w:rsidRPr="00795B0E">
        <w:rPr>
          <w:rFonts w:ascii="Arial" w:hAnsi="Arial" w:cs="Arial"/>
          <w:color w:val="000000" w:themeColor="text1"/>
          <w:sz w:val="18"/>
          <w:szCs w:val="18"/>
        </w:rPr>
        <w:t>. Available at: https://www.england.nhs.uk/medicines-2/medicines-optimisation/ (england.nhs.uk in Bing) (Accessed: 26 February 2026).</w:t>
      </w:r>
    </w:p>
    <w:p w14:paraId="00DFFF6F" w14:textId="77777777" w:rsidR="00284049" w:rsidRPr="00795B0E" w:rsidRDefault="00284049" w:rsidP="00284049">
      <w:pPr>
        <w:rPr>
          <w:rFonts w:ascii="Arial" w:hAnsi="Arial" w:cs="Arial"/>
          <w:color w:val="000000" w:themeColor="text1"/>
          <w:sz w:val="18"/>
          <w:szCs w:val="18"/>
        </w:rPr>
      </w:pPr>
      <w:r w:rsidRPr="00795B0E">
        <w:rPr>
          <w:rFonts w:ascii="Arial" w:hAnsi="Arial" w:cs="Arial"/>
          <w:color w:val="000000" w:themeColor="text1"/>
          <w:sz w:val="18"/>
          <w:szCs w:val="18"/>
        </w:rPr>
        <w:t xml:space="preserve">Pharmaceutical Services Negotiating Committee (PSNC) (2023) </w:t>
      </w:r>
      <w:r w:rsidRPr="00795B0E">
        <w:rPr>
          <w:rFonts w:ascii="Arial" w:hAnsi="Arial" w:cs="Arial"/>
          <w:i/>
          <w:iCs/>
          <w:color w:val="000000" w:themeColor="text1"/>
          <w:sz w:val="18"/>
          <w:szCs w:val="18"/>
        </w:rPr>
        <w:t>Pharmacy pressures survey: results and analysis</w:t>
      </w:r>
      <w:r w:rsidRPr="00795B0E">
        <w:rPr>
          <w:rFonts w:ascii="Arial" w:hAnsi="Arial" w:cs="Arial"/>
          <w:color w:val="000000" w:themeColor="text1"/>
          <w:sz w:val="18"/>
          <w:szCs w:val="18"/>
        </w:rPr>
        <w:t xml:space="preserve">. Available at: </w:t>
      </w:r>
      <w:hyperlink r:id="rId25" w:history="1">
        <w:r w:rsidRPr="00795B0E">
          <w:rPr>
            <w:rStyle w:val="Hyperlink"/>
            <w:rFonts w:ascii="Arial" w:hAnsi="Arial" w:cs="Arial"/>
            <w:color w:val="000000" w:themeColor="text1"/>
            <w:sz w:val="18"/>
            <w:szCs w:val="18"/>
          </w:rPr>
          <w:t>https://psnc.org.uk</w:t>
        </w:r>
      </w:hyperlink>
      <w:r w:rsidRPr="00795B0E">
        <w:rPr>
          <w:rFonts w:ascii="Arial" w:hAnsi="Arial" w:cs="Arial"/>
          <w:color w:val="000000" w:themeColor="text1"/>
          <w:sz w:val="18"/>
          <w:szCs w:val="18"/>
        </w:rPr>
        <w:t xml:space="preserve"> (Accessed: 27 February 2026).</w:t>
      </w:r>
    </w:p>
    <w:p w14:paraId="37136F9B" w14:textId="5E86CF1F" w:rsidR="00431127" w:rsidRPr="00795B0E" w:rsidRDefault="00431127" w:rsidP="00431127">
      <w:pPr>
        <w:rPr>
          <w:rFonts w:ascii="Arial" w:hAnsi="Arial" w:cs="Arial"/>
          <w:color w:val="000000" w:themeColor="text1"/>
          <w:sz w:val="18"/>
          <w:szCs w:val="18"/>
        </w:rPr>
      </w:pPr>
      <w:r w:rsidRPr="00795B0E">
        <w:rPr>
          <w:rFonts w:ascii="Arial" w:hAnsi="Arial" w:cs="Arial"/>
          <w:color w:val="000000" w:themeColor="text1"/>
          <w:sz w:val="18"/>
          <w:szCs w:val="18"/>
        </w:rPr>
        <w:t xml:space="preserve">Royal Pharmaceutical Society (n.d.) </w:t>
      </w:r>
      <w:r w:rsidRPr="00795B0E">
        <w:rPr>
          <w:rFonts w:ascii="Arial" w:hAnsi="Arial" w:cs="Arial"/>
          <w:i/>
          <w:iCs/>
          <w:color w:val="000000" w:themeColor="text1"/>
          <w:sz w:val="18"/>
          <w:szCs w:val="18"/>
        </w:rPr>
        <w:t>In the Beginning</w:t>
      </w:r>
      <w:r w:rsidRPr="00795B0E">
        <w:rPr>
          <w:rFonts w:ascii="Arial" w:hAnsi="Arial" w:cs="Arial"/>
          <w:color w:val="000000" w:themeColor="text1"/>
          <w:sz w:val="18"/>
          <w:szCs w:val="18"/>
        </w:rPr>
        <w:t xml:space="preserve">. Available at: </w:t>
      </w:r>
      <w:hyperlink r:id="rId26" w:history="1">
        <w:r w:rsidRPr="00795B0E">
          <w:rPr>
            <w:rStyle w:val="Hyperlink"/>
            <w:rFonts w:ascii="Arial" w:hAnsi="Arial" w:cs="Arial"/>
            <w:color w:val="000000" w:themeColor="text1"/>
            <w:sz w:val="18"/>
            <w:szCs w:val="18"/>
          </w:rPr>
          <w:t>https://www.rpharms.com</w:t>
        </w:r>
      </w:hyperlink>
      <w:r w:rsidRPr="00795B0E">
        <w:rPr>
          <w:rFonts w:ascii="Arial" w:hAnsi="Arial" w:cs="Arial"/>
          <w:color w:val="000000" w:themeColor="text1"/>
          <w:sz w:val="18"/>
          <w:szCs w:val="18"/>
        </w:rPr>
        <w:t xml:space="preserve"> (Accessed: 26 February 2026)</w:t>
      </w:r>
      <w:r w:rsidR="00EA3B69" w:rsidRPr="00795B0E">
        <w:rPr>
          <w:rFonts w:ascii="Arial" w:hAnsi="Arial" w:cs="Arial"/>
          <w:color w:val="000000" w:themeColor="text1"/>
          <w:sz w:val="18"/>
          <w:szCs w:val="18"/>
        </w:rPr>
        <w:t>.</w:t>
      </w:r>
    </w:p>
    <w:p w14:paraId="1547E085" w14:textId="77777777" w:rsidR="00FB0AD4" w:rsidRPr="00FB0AD4" w:rsidRDefault="00FB0AD4" w:rsidP="00FB0AD4">
      <w:pPr>
        <w:rPr>
          <w:rFonts w:ascii="Arial" w:hAnsi="Arial" w:cs="Arial"/>
          <w:color w:val="000000" w:themeColor="text1"/>
          <w:sz w:val="18"/>
          <w:szCs w:val="18"/>
        </w:rPr>
      </w:pPr>
      <w:r w:rsidRPr="00FB0AD4">
        <w:rPr>
          <w:rFonts w:ascii="Arial" w:hAnsi="Arial" w:cs="Arial"/>
          <w:b/>
          <w:bCs/>
          <w:color w:val="000000" w:themeColor="text1"/>
          <w:sz w:val="18"/>
          <w:szCs w:val="18"/>
        </w:rPr>
        <w:t>Scull, A.</w:t>
      </w:r>
      <w:r w:rsidRPr="00FB0AD4">
        <w:rPr>
          <w:rFonts w:ascii="Arial" w:hAnsi="Arial" w:cs="Arial"/>
          <w:color w:val="000000" w:themeColor="text1"/>
          <w:sz w:val="18"/>
          <w:szCs w:val="18"/>
        </w:rPr>
        <w:t xml:space="preserve"> (2021) ‘UK Deinstitutionalisation: Neoliberal Values and Mental Health’, in </w:t>
      </w:r>
      <w:r w:rsidRPr="00FB0AD4">
        <w:rPr>
          <w:rFonts w:ascii="Arial" w:hAnsi="Arial" w:cs="Arial"/>
          <w:i/>
          <w:iCs/>
          <w:color w:val="000000" w:themeColor="text1"/>
          <w:sz w:val="18"/>
          <w:szCs w:val="18"/>
        </w:rPr>
        <w:t>Mind, State and Society</w:t>
      </w:r>
      <w:r w:rsidRPr="00FB0AD4">
        <w:rPr>
          <w:rFonts w:ascii="Arial" w:hAnsi="Arial" w:cs="Arial"/>
          <w:color w:val="000000" w:themeColor="text1"/>
          <w:sz w:val="18"/>
          <w:szCs w:val="18"/>
        </w:rPr>
        <w:t>. Cambridge University Press. Available at: https://www.cambridge.org/core/books/mind-state-and-society/uk-</w:t>
      </w:r>
      <w:r w:rsidRPr="00FB0AD4">
        <w:rPr>
          <w:rFonts w:ascii="Arial" w:hAnsi="Arial" w:cs="Arial"/>
          <w:color w:val="000000" w:themeColor="text1"/>
          <w:sz w:val="18"/>
          <w:szCs w:val="18"/>
        </w:rPr>
        <w:lastRenderedPageBreak/>
        <w:t xml:space="preserve">deinstitutionalisation-neoliberal-values-and-mental-health/A84AA14AA02A7DC0DCC3A9528B189ED1 </w:t>
      </w:r>
      <w:hyperlink r:id="rId27" w:history="1">
        <w:r w:rsidRPr="00FB0AD4">
          <w:rPr>
            <w:rStyle w:val="Hyperlink"/>
            <w:rFonts w:ascii="Arial" w:hAnsi="Arial" w:cs="Arial"/>
            <w:sz w:val="18"/>
            <w:szCs w:val="18"/>
          </w:rPr>
          <w:t>[cambridge.org]</w:t>
        </w:r>
      </w:hyperlink>
    </w:p>
    <w:p w14:paraId="6F890D3D" w14:textId="77777777" w:rsidR="0095107B" w:rsidRPr="00795B0E" w:rsidRDefault="0095107B" w:rsidP="0095107B">
      <w:pPr>
        <w:rPr>
          <w:rFonts w:ascii="Arial" w:hAnsi="Arial" w:cs="Arial"/>
          <w:color w:val="000000" w:themeColor="text1"/>
          <w:sz w:val="18"/>
          <w:szCs w:val="18"/>
        </w:rPr>
      </w:pPr>
      <w:r w:rsidRPr="00795B0E">
        <w:rPr>
          <w:rFonts w:ascii="Arial" w:hAnsi="Arial" w:cs="Arial"/>
          <w:color w:val="000000" w:themeColor="text1"/>
          <w:sz w:val="18"/>
          <w:szCs w:val="18"/>
        </w:rPr>
        <w:t xml:space="preserve">The King’s Fund (2022) </w:t>
      </w:r>
      <w:r w:rsidRPr="00795B0E">
        <w:rPr>
          <w:rFonts w:ascii="Arial" w:hAnsi="Arial" w:cs="Arial"/>
          <w:i/>
          <w:iCs/>
          <w:color w:val="000000" w:themeColor="text1"/>
          <w:sz w:val="18"/>
          <w:szCs w:val="18"/>
        </w:rPr>
        <w:t>Commissioning in the NHS: the role and challenges of integrated care systems</w:t>
      </w:r>
      <w:r w:rsidRPr="00795B0E">
        <w:rPr>
          <w:rFonts w:ascii="Arial" w:hAnsi="Arial" w:cs="Arial"/>
          <w:color w:val="000000" w:themeColor="text1"/>
          <w:sz w:val="18"/>
          <w:szCs w:val="18"/>
        </w:rPr>
        <w:t xml:space="preserve">. Available at: </w:t>
      </w:r>
      <w:hyperlink r:id="rId28" w:history="1">
        <w:r w:rsidRPr="00795B0E">
          <w:rPr>
            <w:rStyle w:val="Hyperlink"/>
            <w:rFonts w:ascii="Arial" w:hAnsi="Arial" w:cs="Arial"/>
            <w:color w:val="000000" w:themeColor="text1"/>
            <w:sz w:val="18"/>
            <w:szCs w:val="18"/>
          </w:rPr>
          <w:t>https://www.kingsfund.org.uk</w:t>
        </w:r>
      </w:hyperlink>
      <w:r w:rsidRPr="00795B0E">
        <w:rPr>
          <w:rFonts w:ascii="Arial" w:hAnsi="Arial" w:cs="Arial"/>
          <w:color w:val="000000" w:themeColor="text1"/>
          <w:sz w:val="18"/>
          <w:szCs w:val="18"/>
        </w:rPr>
        <w:t xml:space="preserve"> (Accessed: 27 February 2026).</w:t>
      </w:r>
    </w:p>
    <w:p w14:paraId="138507DE" w14:textId="77777777" w:rsidR="00FB0AD4" w:rsidRPr="00FB0AD4" w:rsidRDefault="00FB0AD4" w:rsidP="00FB0AD4">
      <w:pPr>
        <w:rPr>
          <w:rFonts w:ascii="Arial" w:hAnsi="Arial" w:cs="Arial"/>
          <w:color w:val="000000" w:themeColor="text1"/>
          <w:sz w:val="18"/>
          <w:szCs w:val="18"/>
        </w:rPr>
      </w:pPr>
      <w:r w:rsidRPr="00FB0AD4">
        <w:rPr>
          <w:rFonts w:ascii="Arial" w:hAnsi="Arial" w:cs="Arial"/>
          <w:b/>
          <w:bCs/>
          <w:color w:val="000000" w:themeColor="text1"/>
          <w:sz w:val="18"/>
          <w:szCs w:val="18"/>
        </w:rPr>
        <w:t xml:space="preserve">Wade, R. and </w:t>
      </w:r>
      <w:proofErr w:type="spellStart"/>
      <w:r w:rsidRPr="00FB0AD4">
        <w:rPr>
          <w:rFonts w:ascii="Arial" w:hAnsi="Arial" w:cs="Arial"/>
          <w:b/>
          <w:bCs/>
          <w:color w:val="000000" w:themeColor="text1"/>
          <w:sz w:val="18"/>
          <w:szCs w:val="18"/>
        </w:rPr>
        <w:t>Surawy</w:t>
      </w:r>
      <w:proofErr w:type="spellEnd"/>
      <w:r w:rsidRPr="00FB0AD4">
        <w:rPr>
          <w:rFonts w:ascii="Arial" w:hAnsi="Arial" w:cs="Arial"/>
          <w:b/>
          <w:bCs/>
          <w:color w:val="000000" w:themeColor="text1"/>
          <w:sz w:val="18"/>
          <w:szCs w:val="18"/>
        </w:rPr>
        <w:noBreakHyphen/>
        <w:t>Stepney, E.</w:t>
      </w:r>
      <w:r w:rsidRPr="00FB0AD4">
        <w:rPr>
          <w:rFonts w:ascii="Arial" w:hAnsi="Arial" w:cs="Arial"/>
          <w:color w:val="000000" w:themeColor="text1"/>
          <w:sz w:val="18"/>
          <w:szCs w:val="18"/>
        </w:rPr>
        <w:t xml:space="preserve"> (2024) </w:t>
      </w:r>
      <w:r w:rsidRPr="00FB0AD4">
        <w:rPr>
          <w:rFonts w:ascii="Arial" w:hAnsi="Arial" w:cs="Arial"/>
          <w:i/>
          <w:iCs/>
          <w:color w:val="000000" w:themeColor="text1"/>
          <w:sz w:val="18"/>
          <w:szCs w:val="18"/>
        </w:rPr>
        <w:t xml:space="preserve">Deinstitutionalisation or </w:t>
      </w:r>
      <w:proofErr w:type="spellStart"/>
      <w:r w:rsidRPr="00FB0AD4">
        <w:rPr>
          <w:rFonts w:ascii="Arial" w:hAnsi="Arial" w:cs="Arial"/>
          <w:i/>
          <w:iCs/>
          <w:color w:val="000000" w:themeColor="text1"/>
          <w:sz w:val="18"/>
          <w:szCs w:val="18"/>
        </w:rPr>
        <w:t>Transinstitutionalisation</w:t>
      </w:r>
      <w:proofErr w:type="spellEnd"/>
      <w:r w:rsidRPr="00FB0AD4">
        <w:rPr>
          <w:rFonts w:ascii="Arial" w:hAnsi="Arial" w:cs="Arial"/>
          <w:i/>
          <w:iCs/>
          <w:color w:val="000000" w:themeColor="text1"/>
          <w:sz w:val="18"/>
          <w:szCs w:val="18"/>
        </w:rPr>
        <w:t>? Mental illness and its changing relationship with the British criminal justice system, 1960–1999</w:t>
      </w:r>
      <w:r w:rsidRPr="00FB0AD4">
        <w:rPr>
          <w:rFonts w:ascii="Arial" w:hAnsi="Arial" w:cs="Arial"/>
          <w:color w:val="000000" w:themeColor="text1"/>
          <w:sz w:val="18"/>
          <w:szCs w:val="18"/>
        </w:rPr>
        <w:t>. University of Sheffield. Available at: https://info.lse.ac.uk/staff/divisions/Eden-Centre/Assets-EC/Documents/BCUR2024/Posters-BCUR-2024/Ruby-Wade-University-of-Sheffield-FINAL.pdf</w:t>
      </w:r>
    </w:p>
    <w:p w14:paraId="61D05E42" w14:textId="77777777" w:rsidR="00FB0AD4" w:rsidRPr="00795B0E" w:rsidRDefault="00FB0AD4" w:rsidP="0095107B">
      <w:pPr>
        <w:rPr>
          <w:rFonts w:ascii="Arial" w:hAnsi="Arial" w:cs="Arial"/>
          <w:color w:val="000000" w:themeColor="text1"/>
          <w:sz w:val="18"/>
          <w:szCs w:val="18"/>
        </w:rPr>
      </w:pPr>
    </w:p>
    <w:p w14:paraId="3117A9DA" w14:textId="77777777" w:rsidR="00431127" w:rsidRPr="00795B0E" w:rsidRDefault="00431127" w:rsidP="00431127">
      <w:pPr>
        <w:rPr>
          <w:rFonts w:ascii="Arial" w:hAnsi="Arial" w:cs="Arial"/>
          <w:sz w:val="18"/>
          <w:szCs w:val="18"/>
        </w:rPr>
      </w:pPr>
    </w:p>
    <w:p w14:paraId="4197A97A" w14:textId="77777777" w:rsidR="00E21DDD" w:rsidRPr="00795B0E" w:rsidRDefault="00E21DDD" w:rsidP="00E21DDD">
      <w:pPr>
        <w:rPr>
          <w:rFonts w:ascii="Arial" w:hAnsi="Arial" w:cs="Arial"/>
          <w:sz w:val="18"/>
          <w:szCs w:val="18"/>
        </w:rPr>
      </w:pPr>
    </w:p>
    <w:p w14:paraId="1D263AC7" w14:textId="13EBFAAA" w:rsidR="00E21DDD" w:rsidRPr="00795B0E" w:rsidRDefault="00E21DDD" w:rsidP="00E21DDD">
      <w:pPr>
        <w:rPr>
          <w:rFonts w:ascii="Arial" w:hAnsi="Arial" w:cs="Arial"/>
          <w:sz w:val="18"/>
          <w:szCs w:val="18"/>
        </w:rPr>
      </w:pPr>
    </w:p>
    <w:p w14:paraId="518E8610" w14:textId="77777777" w:rsidR="00E21DDD" w:rsidRPr="00795B0E" w:rsidRDefault="00E21DDD" w:rsidP="00E21DDD">
      <w:pPr>
        <w:rPr>
          <w:rFonts w:ascii="Arial" w:hAnsi="Arial" w:cs="Arial"/>
          <w:sz w:val="18"/>
          <w:szCs w:val="18"/>
        </w:rPr>
      </w:pPr>
    </w:p>
    <w:p w14:paraId="7E834D49" w14:textId="08E83B08" w:rsidR="00E21DDD" w:rsidRPr="00795B0E" w:rsidRDefault="00E21DDD" w:rsidP="00E21DDD">
      <w:pPr>
        <w:rPr>
          <w:rFonts w:ascii="Arial" w:hAnsi="Arial" w:cs="Arial"/>
          <w:b/>
          <w:bCs/>
          <w:sz w:val="18"/>
          <w:szCs w:val="18"/>
        </w:rPr>
      </w:pPr>
    </w:p>
    <w:p w14:paraId="01E5F628" w14:textId="06805A39" w:rsidR="00E21DDD" w:rsidRPr="00795B0E" w:rsidRDefault="00E21DDD" w:rsidP="00833470">
      <w:pPr>
        <w:rPr>
          <w:rFonts w:ascii="Arial" w:hAnsi="Arial" w:cs="Arial"/>
          <w:b/>
          <w:bCs/>
          <w:sz w:val="18"/>
          <w:szCs w:val="18"/>
        </w:rPr>
      </w:pPr>
    </w:p>
    <w:p w14:paraId="27EBF8A3" w14:textId="77777777" w:rsidR="00EF3E35" w:rsidRPr="00795B0E" w:rsidRDefault="00EF3E35">
      <w:pPr>
        <w:rPr>
          <w:sz w:val="18"/>
          <w:szCs w:val="18"/>
        </w:rPr>
      </w:pPr>
    </w:p>
    <w:p w14:paraId="150E9E72" w14:textId="77777777" w:rsidR="00EF3E35" w:rsidRPr="00795B0E" w:rsidRDefault="00EF3E35">
      <w:pPr>
        <w:rPr>
          <w:sz w:val="18"/>
          <w:szCs w:val="18"/>
        </w:rPr>
      </w:pPr>
    </w:p>
    <w:p w14:paraId="14ED9CB8" w14:textId="77777777" w:rsidR="00EF3E35" w:rsidRPr="00795B0E" w:rsidRDefault="00EF3E35">
      <w:pPr>
        <w:rPr>
          <w:sz w:val="18"/>
          <w:szCs w:val="18"/>
        </w:rPr>
      </w:pPr>
    </w:p>
    <w:p w14:paraId="349765E8" w14:textId="5730EFBE" w:rsidR="00EF3E35" w:rsidRPr="00795B0E" w:rsidRDefault="002F261C">
      <w:pPr>
        <w:rPr>
          <w:sz w:val="18"/>
          <w:szCs w:val="18"/>
        </w:rPr>
      </w:pPr>
      <w:r w:rsidRPr="00795B0E">
        <w:rPr>
          <w:sz w:val="18"/>
          <w:szCs w:val="18"/>
        </w:rPr>
        <w:t xml:space="preserve"> </w:t>
      </w:r>
    </w:p>
    <w:sectPr w:rsidR="00EF3E35" w:rsidRPr="00795B0E"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43BB49" w14:textId="77777777" w:rsidR="004B1533" w:rsidRDefault="004B1533" w:rsidP="00BE6BE0">
      <w:pPr>
        <w:spacing w:after="0" w:line="240" w:lineRule="auto"/>
      </w:pPr>
      <w:r>
        <w:separator/>
      </w:r>
    </w:p>
  </w:endnote>
  <w:endnote w:type="continuationSeparator" w:id="0">
    <w:p w14:paraId="1B82CEF3" w14:textId="77777777" w:rsidR="004B1533" w:rsidRDefault="004B1533"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ource Sans Pro Light">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D8CB7B" w14:textId="77777777" w:rsidR="004B1533" w:rsidRDefault="004B1533" w:rsidP="00BE6BE0">
      <w:pPr>
        <w:spacing w:after="0" w:line="240" w:lineRule="auto"/>
      </w:pPr>
      <w:r>
        <w:separator/>
      </w:r>
    </w:p>
  </w:footnote>
  <w:footnote w:type="continuationSeparator" w:id="0">
    <w:p w14:paraId="5547D3C0" w14:textId="77777777" w:rsidR="004B1533" w:rsidRDefault="004B1533"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anchor distT="0" distB="0" distL="114300" distR="114300" simplePos="0" relativeHeight="251658752" behindDoc="0" locked="0" layoutInCell="1" allowOverlap="1" wp14:anchorId="4F6FE5F2" wp14:editId="029B2A5C">
          <wp:simplePos x="0" y="0"/>
          <wp:positionH relativeFrom="column">
            <wp:posOffset>7223760</wp:posOffset>
          </wp:positionH>
          <wp:positionV relativeFrom="paragraph">
            <wp:posOffset>464820</wp:posOffset>
          </wp:positionV>
          <wp:extent cx="2181225" cy="436245"/>
          <wp:effectExtent l="0" t="0" r="9525" b="1905"/>
          <wp:wrapNone/>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1225" cy="43624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1FB1"/>
    <w:multiLevelType w:val="multilevel"/>
    <w:tmpl w:val="27B6D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62009"/>
    <w:multiLevelType w:val="multilevel"/>
    <w:tmpl w:val="6BF88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402A05"/>
    <w:multiLevelType w:val="multilevel"/>
    <w:tmpl w:val="9B36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B442AB"/>
    <w:multiLevelType w:val="multilevel"/>
    <w:tmpl w:val="B844B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A904BD"/>
    <w:multiLevelType w:val="multilevel"/>
    <w:tmpl w:val="DE38B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D3D4491"/>
    <w:multiLevelType w:val="multilevel"/>
    <w:tmpl w:val="559A4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DC4CE4"/>
    <w:multiLevelType w:val="multilevel"/>
    <w:tmpl w:val="14F665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E47774"/>
    <w:multiLevelType w:val="multilevel"/>
    <w:tmpl w:val="F078C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3835698">
    <w:abstractNumId w:val="7"/>
  </w:num>
  <w:num w:numId="2" w16cid:durableId="1445538818">
    <w:abstractNumId w:val="6"/>
  </w:num>
  <w:num w:numId="3" w16cid:durableId="1058045720">
    <w:abstractNumId w:val="1"/>
  </w:num>
  <w:num w:numId="4" w16cid:durableId="716662914">
    <w:abstractNumId w:val="0"/>
  </w:num>
  <w:num w:numId="5" w16cid:durableId="2000377703">
    <w:abstractNumId w:val="3"/>
  </w:num>
  <w:num w:numId="6" w16cid:durableId="1541019234">
    <w:abstractNumId w:val="5"/>
  </w:num>
  <w:num w:numId="7" w16cid:durableId="1206259058">
    <w:abstractNumId w:val="2"/>
  </w:num>
  <w:num w:numId="8" w16cid:durableId="9871767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673F"/>
    <w:rsid w:val="0004026A"/>
    <w:rsid w:val="0004027E"/>
    <w:rsid w:val="00042544"/>
    <w:rsid w:val="000464A0"/>
    <w:rsid w:val="00056EB1"/>
    <w:rsid w:val="000F1E9D"/>
    <w:rsid w:val="00131380"/>
    <w:rsid w:val="001337FA"/>
    <w:rsid w:val="00156132"/>
    <w:rsid w:val="0016349F"/>
    <w:rsid w:val="00174741"/>
    <w:rsid w:val="00197431"/>
    <w:rsid w:val="001C67CC"/>
    <w:rsid w:val="001E4FB6"/>
    <w:rsid w:val="001F732F"/>
    <w:rsid w:val="00263A6E"/>
    <w:rsid w:val="002748E1"/>
    <w:rsid w:val="002767BF"/>
    <w:rsid w:val="00284049"/>
    <w:rsid w:val="002B20D1"/>
    <w:rsid w:val="002D4C28"/>
    <w:rsid w:val="002F261C"/>
    <w:rsid w:val="00317928"/>
    <w:rsid w:val="00366F0C"/>
    <w:rsid w:val="003A000F"/>
    <w:rsid w:val="00431127"/>
    <w:rsid w:val="004721AA"/>
    <w:rsid w:val="004B1533"/>
    <w:rsid w:val="004C1910"/>
    <w:rsid w:val="00592745"/>
    <w:rsid w:val="005B555F"/>
    <w:rsid w:val="005B6A08"/>
    <w:rsid w:val="00686A56"/>
    <w:rsid w:val="006A6816"/>
    <w:rsid w:val="006E431B"/>
    <w:rsid w:val="00707F1D"/>
    <w:rsid w:val="00713577"/>
    <w:rsid w:val="00740573"/>
    <w:rsid w:val="00753586"/>
    <w:rsid w:val="00755B2F"/>
    <w:rsid w:val="00775261"/>
    <w:rsid w:val="00795B0E"/>
    <w:rsid w:val="00804A7F"/>
    <w:rsid w:val="00833470"/>
    <w:rsid w:val="00862647"/>
    <w:rsid w:val="00876152"/>
    <w:rsid w:val="008C26F0"/>
    <w:rsid w:val="008C3B5D"/>
    <w:rsid w:val="009067F9"/>
    <w:rsid w:val="00925D5E"/>
    <w:rsid w:val="0095107B"/>
    <w:rsid w:val="009B5441"/>
    <w:rsid w:val="009D7771"/>
    <w:rsid w:val="009E257B"/>
    <w:rsid w:val="009F165B"/>
    <w:rsid w:val="00A5765F"/>
    <w:rsid w:val="00A6165E"/>
    <w:rsid w:val="00A7006D"/>
    <w:rsid w:val="00A82690"/>
    <w:rsid w:val="00A94908"/>
    <w:rsid w:val="00AA796B"/>
    <w:rsid w:val="00AD6AD5"/>
    <w:rsid w:val="00AF6FD0"/>
    <w:rsid w:val="00B642EF"/>
    <w:rsid w:val="00BA0879"/>
    <w:rsid w:val="00BE6BE0"/>
    <w:rsid w:val="00BF592C"/>
    <w:rsid w:val="00BF6610"/>
    <w:rsid w:val="00C578BB"/>
    <w:rsid w:val="00C6487E"/>
    <w:rsid w:val="00C75946"/>
    <w:rsid w:val="00C83A82"/>
    <w:rsid w:val="00CE2928"/>
    <w:rsid w:val="00CF3450"/>
    <w:rsid w:val="00D37197"/>
    <w:rsid w:val="00D8295C"/>
    <w:rsid w:val="00DB066A"/>
    <w:rsid w:val="00DB313B"/>
    <w:rsid w:val="00E21DDD"/>
    <w:rsid w:val="00E2449C"/>
    <w:rsid w:val="00E706BA"/>
    <w:rsid w:val="00E945C5"/>
    <w:rsid w:val="00EA3B69"/>
    <w:rsid w:val="00EB1D20"/>
    <w:rsid w:val="00EC13E9"/>
    <w:rsid w:val="00ED0D33"/>
    <w:rsid w:val="00EE3D5E"/>
    <w:rsid w:val="00EF3E35"/>
    <w:rsid w:val="00F206DF"/>
    <w:rsid w:val="00F3076B"/>
    <w:rsid w:val="00F36D02"/>
    <w:rsid w:val="00F64FBC"/>
    <w:rsid w:val="00F673D2"/>
    <w:rsid w:val="00FB0AD4"/>
    <w:rsid w:val="00FB7C22"/>
    <w:rsid w:val="00FD74B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1380"/>
  </w:style>
  <w:style w:type="paragraph" w:styleId="Heading1">
    <w:name w:val="heading 1"/>
    <w:basedOn w:val="Normal"/>
    <w:next w:val="Normal"/>
    <w:link w:val="Heading1Char"/>
    <w:uiPriority w:val="9"/>
    <w:qFormat/>
    <w:rsid w:val="00131380"/>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131380"/>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31380"/>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31380"/>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131380"/>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131380"/>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131380"/>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131380"/>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131380"/>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NormalWeb">
    <w:name w:val="Normal (Web)"/>
    <w:basedOn w:val="Normal"/>
    <w:uiPriority w:val="99"/>
    <w:semiHidden/>
    <w:unhideWhenUsed/>
    <w:rsid w:val="00E21DDD"/>
    <w:rPr>
      <w:rFonts w:ascii="Times New Roman" w:hAnsi="Times New Roman" w:cs="Times New Roman"/>
      <w:sz w:val="24"/>
      <w:szCs w:val="24"/>
    </w:rPr>
  </w:style>
  <w:style w:type="character" w:styleId="Hyperlink">
    <w:name w:val="Hyperlink"/>
    <w:basedOn w:val="DefaultParagraphFont"/>
    <w:uiPriority w:val="99"/>
    <w:unhideWhenUsed/>
    <w:rsid w:val="00E21DDD"/>
    <w:rPr>
      <w:color w:val="0563C1" w:themeColor="hyperlink"/>
      <w:u w:val="single"/>
    </w:rPr>
  </w:style>
  <w:style w:type="character" w:styleId="UnresolvedMention">
    <w:name w:val="Unresolved Mention"/>
    <w:basedOn w:val="DefaultParagraphFont"/>
    <w:uiPriority w:val="99"/>
    <w:semiHidden/>
    <w:unhideWhenUsed/>
    <w:rsid w:val="00E21DDD"/>
    <w:rPr>
      <w:color w:val="605E5C"/>
      <w:shd w:val="clear" w:color="auto" w:fill="E1DFDD"/>
    </w:rPr>
  </w:style>
  <w:style w:type="character" w:customStyle="1" w:styleId="Heading1Char">
    <w:name w:val="Heading 1 Char"/>
    <w:basedOn w:val="DefaultParagraphFont"/>
    <w:link w:val="Heading1"/>
    <w:uiPriority w:val="9"/>
    <w:rsid w:val="00131380"/>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131380"/>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31380"/>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31380"/>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131380"/>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131380"/>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131380"/>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131380"/>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131380"/>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131380"/>
    <w:pPr>
      <w:spacing w:line="240" w:lineRule="auto"/>
    </w:pPr>
    <w:rPr>
      <w:b/>
      <w:bCs/>
      <w:smallCaps/>
      <w:color w:val="44546A" w:themeColor="text2"/>
    </w:rPr>
  </w:style>
  <w:style w:type="paragraph" w:styleId="Title">
    <w:name w:val="Title"/>
    <w:basedOn w:val="Normal"/>
    <w:next w:val="Normal"/>
    <w:link w:val="TitleChar"/>
    <w:uiPriority w:val="10"/>
    <w:qFormat/>
    <w:rsid w:val="00131380"/>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131380"/>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131380"/>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131380"/>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131380"/>
    <w:rPr>
      <w:b/>
      <w:bCs/>
    </w:rPr>
  </w:style>
  <w:style w:type="character" w:styleId="Emphasis">
    <w:name w:val="Emphasis"/>
    <w:basedOn w:val="DefaultParagraphFont"/>
    <w:uiPriority w:val="20"/>
    <w:qFormat/>
    <w:rsid w:val="00131380"/>
    <w:rPr>
      <w:i/>
      <w:iCs/>
    </w:rPr>
  </w:style>
  <w:style w:type="paragraph" w:styleId="NoSpacing">
    <w:name w:val="No Spacing"/>
    <w:uiPriority w:val="1"/>
    <w:qFormat/>
    <w:rsid w:val="00131380"/>
    <w:pPr>
      <w:spacing w:after="0" w:line="240" w:lineRule="auto"/>
    </w:pPr>
  </w:style>
  <w:style w:type="paragraph" w:styleId="Quote">
    <w:name w:val="Quote"/>
    <w:basedOn w:val="Normal"/>
    <w:next w:val="Normal"/>
    <w:link w:val="QuoteChar"/>
    <w:uiPriority w:val="29"/>
    <w:qFormat/>
    <w:rsid w:val="00131380"/>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131380"/>
    <w:rPr>
      <w:color w:val="44546A" w:themeColor="text2"/>
      <w:sz w:val="24"/>
      <w:szCs w:val="24"/>
    </w:rPr>
  </w:style>
  <w:style w:type="paragraph" w:styleId="IntenseQuote">
    <w:name w:val="Intense Quote"/>
    <w:basedOn w:val="Normal"/>
    <w:next w:val="Normal"/>
    <w:link w:val="IntenseQuoteChar"/>
    <w:uiPriority w:val="30"/>
    <w:qFormat/>
    <w:rsid w:val="00131380"/>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131380"/>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131380"/>
    <w:rPr>
      <w:i/>
      <w:iCs/>
      <w:color w:val="595959" w:themeColor="text1" w:themeTint="A6"/>
    </w:rPr>
  </w:style>
  <w:style w:type="character" w:styleId="IntenseEmphasis">
    <w:name w:val="Intense Emphasis"/>
    <w:basedOn w:val="DefaultParagraphFont"/>
    <w:uiPriority w:val="21"/>
    <w:qFormat/>
    <w:rsid w:val="00131380"/>
    <w:rPr>
      <w:b/>
      <w:bCs/>
      <w:i/>
      <w:iCs/>
    </w:rPr>
  </w:style>
  <w:style w:type="character" w:styleId="SubtleReference">
    <w:name w:val="Subtle Reference"/>
    <w:basedOn w:val="DefaultParagraphFont"/>
    <w:uiPriority w:val="31"/>
    <w:qFormat/>
    <w:rsid w:val="00131380"/>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131380"/>
    <w:rPr>
      <w:b/>
      <w:bCs/>
      <w:smallCaps/>
      <w:color w:val="44546A" w:themeColor="text2"/>
      <w:u w:val="single"/>
    </w:rPr>
  </w:style>
  <w:style w:type="character" w:styleId="BookTitle">
    <w:name w:val="Book Title"/>
    <w:basedOn w:val="DefaultParagraphFont"/>
    <w:uiPriority w:val="33"/>
    <w:qFormat/>
    <w:rsid w:val="00131380"/>
    <w:rPr>
      <w:b/>
      <w:bCs/>
      <w:smallCaps/>
      <w:spacing w:val="10"/>
    </w:rPr>
  </w:style>
  <w:style w:type="paragraph" w:styleId="TOCHeading">
    <w:name w:val="TOC Heading"/>
    <w:basedOn w:val="Heading1"/>
    <w:next w:val="Normal"/>
    <w:uiPriority w:val="39"/>
    <w:semiHidden/>
    <w:unhideWhenUsed/>
    <w:qFormat/>
    <w:rsid w:val="00131380"/>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hyperlink" Target="https://www.bshp.org/" TargetMode="External"/><Relationship Id="rId26" Type="http://schemas.openxmlformats.org/officeDocument/2006/relationships/hyperlink" Target="https://www.rpharms.com/" TargetMode="External"/><Relationship Id="rId3" Type="http://schemas.openxmlformats.org/officeDocument/2006/relationships/customXml" Target="../customXml/item3.xml"/><Relationship Id="rId21" Type="http://schemas.openxmlformats.org/officeDocument/2006/relationships/hyperlink" Target="https://pharmaceutical-journal.com/"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5" Type="http://schemas.openxmlformats.org/officeDocument/2006/relationships/hyperlink" Target="https://psnc.org.uk/"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journals.sagepub.com/doi/pdf/10.1177/0957154X24123105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england.nhs.uk/"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nhsbsa.nhs.uk/" TargetMode="External"/><Relationship Id="rId28" Type="http://schemas.openxmlformats.org/officeDocument/2006/relationships/hyperlink" Target="https://www.kingsfund.org.uk/" TargetMode="External"/><Relationship Id="rId10" Type="http://schemas.openxmlformats.org/officeDocument/2006/relationships/endnotes" Target="endnotes.xml"/><Relationship Id="rId19" Type="http://schemas.openxmlformats.org/officeDocument/2006/relationships/hyperlink" Target="https://academic.oup.com/book/43957/chapter/36959888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www.nao.org.uk/" TargetMode="External"/><Relationship Id="rId27" Type="http://schemas.openxmlformats.org/officeDocument/2006/relationships/hyperlink" Target="https://www.cambridge.org/core/books/mind-state-and-society/uk-deinstitutionalisation-neoliberal-values-and-mental-health/A84AA14AA02A7DC0DCC3A9528B189ED1" TargetMode="External"/><Relationship Id="rId30"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BCAF38596F6224C85994D82B7D04C5E" ma:contentTypeVersion="5" ma:contentTypeDescription="Create a new document." ma:contentTypeScope="" ma:versionID="bcdec999e8df9b63705184eef2bf49d4">
  <xsd:schema xmlns:xsd="http://www.w3.org/2001/XMLSchema" xmlns:xs="http://www.w3.org/2001/XMLSchema" xmlns:p="http://schemas.microsoft.com/office/2006/metadata/properties" xmlns:ns3="5a96fd87-d65e-4250-a0f3-23014b7624a5" targetNamespace="http://schemas.microsoft.com/office/2006/metadata/properties" ma:root="true" ma:fieldsID="655ac8d5b748f99c29da4767151e6401" ns3:_="">
    <xsd:import namespace="5a96fd87-d65e-4250-a0f3-23014b7624a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a96fd87-d65e-4250-a0f3-23014b7624a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p:properties xmlns:p="http://schemas.microsoft.com/office/2006/metadata/properties" xmlns:xsi="http://www.w3.org/2001/XMLSchema-instance" xmlns:pc="http://schemas.microsoft.com/office/infopath/2007/PartnerControls">
  <documentManagement>
    <_activity xmlns="5a96fd87-d65e-4250-a0f3-23014b7624a5" xsi:nil="true"/>
  </documentManagement>
</p:properties>
</file>

<file path=customXml/itemProps1.xml><?xml version="1.0" encoding="utf-8"?>
<ds:datastoreItem xmlns:ds="http://schemas.openxmlformats.org/officeDocument/2006/customXml" ds:itemID="{40EFB2FD-1FBE-43B1-844C-AFB679C62018}">
  <ds:schemaRefs>
    <ds:schemaRef ds:uri="http://schemas.microsoft.com/sharepoint/v3/contenttype/forms"/>
  </ds:schemaRefs>
</ds:datastoreItem>
</file>

<file path=customXml/itemProps2.xml><?xml version="1.0" encoding="utf-8"?>
<ds:datastoreItem xmlns:ds="http://schemas.openxmlformats.org/officeDocument/2006/customXml" ds:itemID="{89F886E7-510A-442A-82FC-E91D1DD5E7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a96fd87-d65e-4250-a0f3-23014b7624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customXml/itemProps4.xml><?xml version="1.0" encoding="utf-8"?>
<ds:datastoreItem xmlns:ds="http://schemas.openxmlformats.org/officeDocument/2006/customXml" ds:itemID="{D76633B5-9F8E-45DC-AC09-2989A563B440}">
  <ds:schemaRefs>
    <ds:schemaRef ds:uri="http://schemas.microsoft.com/office/2006/metadata/properties"/>
    <ds:schemaRef ds:uri="http://schemas.microsoft.com/office/infopath/2007/PartnerControls"/>
    <ds:schemaRef ds:uri="5a96fd87-d65e-4250-a0f3-23014b7624a5"/>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1262</Words>
  <Characters>8511</Characters>
  <Application>Microsoft Office Word</Application>
  <DocSecurity>0</DocSecurity>
  <Lines>160</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Kirsti Leanne Williams (2511144)</cp:lastModifiedBy>
  <cp:revision>2</cp:revision>
  <dcterms:created xsi:type="dcterms:W3CDTF">2026-04-10T09:55:00Z</dcterms:created>
  <dcterms:modified xsi:type="dcterms:W3CDTF">2026-04-10T09:55:00Z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0x010100ABCAF38596F6224C85994D82B7D04C5E</vt:lpwstr>
  </property>
</Properties>
</file>