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4AFD764" w14:textId="77777777" w:rsidR="005F661F" w:rsidRDefault="004F6113" w:rsidP="0076296B">
      <w:pPr>
        <w:spacing w:line="360" w:lineRule="auto"/>
        <w:jc w:val="both"/>
        <w:rPr>
          <w:rFonts w:ascii="Arial" w:hAnsi="Arial" w:cs="Arial"/>
          <w:color w:val="0D0D0D" w:themeColor="text1" w:themeTint="F2"/>
          <w:sz w:val="24"/>
          <w:szCs w:val="24"/>
        </w:rPr>
      </w:pPr>
      <w:r w:rsidRPr="0076296B">
        <w:rPr>
          <w:rFonts w:ascii="Arial" w:hAnsi="Arial" w:cs="Arial"/>
          <w:color w:val="0D0D0D" w:themeColor="text1" w:themeTint="F2"/>
          <w:sz w:val="24"/>
          <w:szCs w:val="24"/>
        </w:rPr>
        <w:t xml:space="preserve">During this written piece I will critically analyse the implementation of the Foundation </w:t>
      </w:r>
      <w:bookmarkStart w:id="0" w:name="_GoBack"/>
      <w:bookmarkEnd w:id="0"/>
      <w:r w:rsidRPr="0076296B">
        <w:rPr>
          <w:rFonts w:ascii="Arial" w:hAnsi="Arial" w:cs="Arial"/>
          <w:color w:val="0D0D0D" w:themeColor="text1" w:themeTint="F2"/>
          <w:sz w:val="24"/>
          <w:szCs w:val="24"/>
        </w:rPr>
        <w:t xml:space="preserve">Phase curriculum and look at the rational behind the curriculum. </w:t>
      </w:r>
      <w:r w:rsidR="00FC59FE" w:rsidRPr="0076296B">
        <w:rPr>
          <w:rFonts w:ascii="Arial" w:hAnsi="Arial" w:cs="Arial"/>
          <w:color w:val="0D0D0D" w:themeColor="text1" w:themeTint="F2"/>
          <w:sz w:val="24"/>
          <w:szCs w:val="24"/>
        </w:rPr>
        <w:t xml:space="preserve">In 1999 </w:t>
      </w:r>
      <w:r w:rsidR="00715F69" w:rsidRPr="0076296B">
        <w:rPr>
          <w:rFonts w:ascii="Arial" w:hAnsi="Arial" w:cs="Arial"/>
          <w:color w:val="0D0D0D" w:themeColor="text1" w:themeTint="F2"/>
          <w:sz w:val="24"/>
          <w:szCs w:val="24"/>
        </w:rPr>
        <w:t>T</w:t>
      </w:r>
      <w:r w:rsidR="00FC59FE" w:rsidRPr="0076296B">
        <w:rPr>
          <w:rFonts w:ascii="Arial" w:hAnsi="Arial" w:cs="Arial"/>
          <w:color w:val="0D0D0D" w:themeColor="text1" w:themeTint="F2"/>
          <w:sz w:val="24"/>
          <w:szCs w:val="24"/>
        </w:rPr>
        <w:t xml:space="preserve">he </w:t>
      </w:r>
      <w:r w:rsidR="00715F69" w:rsidRPr="0076296B">
        <w:rPr>
          <w:rFonts w:ascii="Arial" w:hAnsi="Arial" w:cs="Arial"/>
          <w:color w:val="0D0D0D" w:themeColor="text1" w:themeTint="F2"/>
          <w:sz w:val="24"/>
          <w:szCs w:val="24"/>
        </w:rPr>
        <w:t>N</w:t>
      </w:r>
      <w:r w:rsidR="00FC59FE" w:rsidRPr="0076296B">
        <w:rPr>
          <w:rFonts w:ascii="Arial" w:hAnsi="Arial" w:cs="Arial"/>
          <w:color w:val="0D0D0D" w:themeColor="text1" w:themeTint="F2"/>
          <w:sz w:val="24"/>
          <w:szCs w:val="24"/>
        </w:rPr>
        <w:t xml:space="preserve">ational </w:t>
      </w:r>
      <w:r w:rsidR="00715F69" w:rsidRPr="0076296B">
        <w:rPr>
          <w:rFonts w:ascii="Arial" w:hAnsi="Arial" w:cs="Arial"/>
          <w:color w:val="0D0D0D" w:themeColor="text1" w:themeTint="F2"/>
          <w:sz w:val="24"/>
          <w:szCs w:val="24"/>
        </w:rPr>
        <w:t>A</w:t>
      </w:r>
      <w:r w:rsidR="00FC59FE" w:rsidRPr="0076296B">
        <w:rPr>
          <w:rFonts w:ascii="Arial" w:hAnsi="Arial" w:cs="Arial"/>
          <w:color w:val="0D0D0D" w:themeColor="text1" w:themeTint="F2"/>
          <w:sz w:val="24"/>
          <w:szCs w:val="24"/>
        </w:rPr>
        <w:t>ssembly for Wales was established (Waters, 2016</w:t>
      </w:r>
      <w:r w:rsidR="000F3118" w:rsidRPr="0076296B">
        <w:rPr>
          <w:rFonts w:ascii="Arial" w:hAnsi="Arial" w:cs="Arial"/>
          <w:color w:val="0D0D0D" w:themeColor="text1" w:themeTint="F2"/>
          <w:sz w:val="24"/>
          <w:szCs w:val="24"/>
        </w:rPr>
        <w:t>; Wainwright, N. etal, 2016</w:t>
      </w:r>
      <w:r w:rsidR="00FC59FE" w:rsidRPr="0076296B">
        <w:rPr>
          <w:rFonts w:ascii="Arial" w:hAnsi="Arial" w:cs="Arial"/>
          <w:color w:val="0D0D0D" w:themeColor="text1" w:themeTint="F2"/>
          <w:sz w:val="24"/>
          <w:szCs w:val="24"/>
        </w:rPr>
        <w:t xml:space="preserve">). The National Assembly for Wales (2020) </w:t>
      </w:r>
      <w:r w:rsidR="00E455C5" w:rsidRPr="0076296B">
        <w:rPr>
          <w:rFonts w:ascii="Arial" w:hAnsi="Arial" w:cs="Arial"/>
          <w:color w:val="0D0D0D" w:themeColor="text1" w:themeTint="F2"/>
          <w:sz w:val="24"/>
          <w:szCs w:val="24"/>
        </w:rPr>
        <w:t>notes</w:t>
      </w:r>
      <w:r w:rsidR="00FC59FE" w:rsidRPr="0076296B">
        <w:rPr>
          <w:rFonts w:ascii="Arial" w:hAnsi="Arial" w:cs="Arial"/>
          <w:color w:val="0D0D0D" w:themeColor="text1" w:themeTint="F2"/>
          <w:sz w:val="24"/>
          <w:szCs w:val="24"/>
        </w:rPr>
        <w:t xml:space="preserve"> that it was elected to represent the people in Wales and their interests. </w:t>
      </w:r>
      <w:r w:rsidR="009231E7" w:rsidRPr="0076296B">
        <w:rPr>
          <w:rFonts w:ascii="Arial" w:hAnsi="Arial" w:cs="Arial"/>
          <w:color w:val="0D0D0D" w:themeColor="text1" w:themeTint="F2"/>
          <w:sz w:val="24"/>
          <w:szCs w:val="24"/>
        </w:rPr>
        <w:t>Considering</w:t>
      </w:r>
      <w:r w:rsidR="00DD0755" w:rsidRPr="0076296B">
        <w:rPr>
          <w:rFonts w:ascii="Arial" w:hAnsi="Arial" w:cs="Arial"/>
          <w:color w:val="0D0D0D" w:themeColor="text1" w:themeTint="F2"/>
          <w:sz w:val="24"/>
          <w:szCs w:val="24"/>
        </w:rPr>
        <w:t xml:space="preserve"> this t</w:t>
      </w:r>
      <w:r w:rsidR="00FC59FE" w:rsidRPr="0076296B">
        <w:rPr>
          <w:rFonts w:ascii="Arial" w:hAnsi="Arial" w:cs="Arial"/>
          <w:color w:val="0D0D0D" w:themeColor="text1" w:themeTint="F2"/>
          <w:sz w:val="24"/>
          <w:szCs w:val="24"/>
        </w:rPr>
        <w:t xml:space="preserve">he </w:t>
      </w:r>
      <w:r w:rsidR="00DD0755" w:rsidRPr="0076296B">
        <w:rPr>
          <w:rFonts w:ascii="Arial" w:hAnsi="Arial" w:cs="Arial"/>
          <w:color w:val="0D0D0D" w:themeColor="text1" w:themeTint="F2"/>
          <w:sz w:val="24"/>
          <w:szCs w:val="24"/>
        </w:rPr>
        <w:t>N</w:t>
      </w:r>
      <w:r w:rsidR="00FC59FE" w:rsidRPr="0076296B">
        <w:rPr>
          <w:rFonts w:ascii="Arial" w:hAnsi="Arial" w:cs="Arial"/>
          <w:color w:val="0D0D0D" w:themeColor="text1" w:themeTint="F2"/>
          <w:sz w:val="24"/>
          <w:szCs w:val="24"/>
        </w:rPr>
        <w:t xml:space="preserve">ational </w:t>
      </w:r>
      <w:r w:rsidR="00DD0755" w:rsidRPr="0076296B">
        <w:rPr>
          <w:rFonts w:ascii="Arial" w:hAnsi="Arial" w:cs="Arial"/>
          <w:color w:val="0D0D0D" w:themeColor="text1" w:themeTint="F2"/>
          <w:sz w:val="24"/>
          <w:szCs w:val="24"/>
        </w:rPr>
        <w:t>A</w:t>
      </w:r>
      <w:r w:rsidR="00FC59FE" w:rsidRPr="0076296B">
        <w:rPr>
          <w:rFonts w:ascii="Arial" w:hAnsi="Arial" w:cs="Arial"/>
          <w:color w:val="0D0D0D" w:themeColor="text1" w:themeTint="F2"/>
          <w:sz w:val="24"/>
          <w:szCs w:val="24"/>
        </w:rPr>
        <w:t>ssembly</w:t>
      </w:r>
      <w:r w:rsidR="00A953F7" w:rsidRPr="0076296B">
        <w:rPr>
          <w:rFonts w:ascii="Arial" w:hAnsi="Arial" w:cs="Arial"/>
          <w:color w:val="0D0D0D" w:themeColor="text1" w:themeTint="F2"/>
          <w:sz w:val="24"/>
          <w:szCs w:val="24"/>
        </w:rPr>
        <w:t xml:space="preserve"> held the Welsh Government to account for the education in Wales and transferred</w:t>
      </w:r>
      <w:r w:rsidR="00DD0755" w:rsidRPr="0076296B">
        <w:rPr>
          <w:rFonts w:ascii="Arial" w:hAnsi="Arial" w:cs="Arial"/>
          <w:color w:val="0D0D0D" w:themeColor="text1" w:themeTint="F2"/>
          <w:sz w:val="24"/>
          <w:szCs w:val="24"/>
        </w:rPr>
        <w:t xml:space="preserve"> the responsibility of the education in Wales </w:t>
      </w:r>
      <w:r w:rsidR="00A953F7" w:rsidRPr="0076296B">
        <w:rPr>
          <w:rFonts w:ascii="Arial" w:hAnsi="Arial" w:cs="Arial"/>
          <w:color w:val="0D0D0D" w:themeColor="text1" w:themeTint="F2"/>
          <w:sz w:val="24"/>
          <w:szCs w:val="24"/>
        </w:rPr>
        <w:t>from the UK central government. The National Assembly d</w:t>
      </w:r>
      <w:r w:rsidR="009231E7" w:rsidRPr="0076296B">
        <w:rPr>
          <w:rFonts w:ascii="Arial" w:hAnsi="Arial" w:cs="Arial"/>
          <w:color w:val="0D0D0D" w:themeColor="text1" w:themeTint="F2"/>
          <w:sz w:val="24"/>
          <w:szCs w:val="24"/>
        </w:rPr>
        <w:t>eveloped</w:t>
      </w:r>
      <w:r w:rsidR="00A953F7" w:rsidRPr="0076296B">
        <w:rPr>
          <w:rFonts w:ascii="Arial" w:hAnsi="Arial" w:cs="Arial"/>
          <w:color w:val="0D0D0D" w:themeColor="text1" w:themeTint="F2"/>
          <w:sz w:val="24"/>
          <w:szCs w:val="24"/>
        </w:rPr>
        <w:t xml:space="preserve"> </w:t>
      </w:r>
      <w:r w:rsidR="009231E7" w:rsidRPr="0076296B">
        <w:rPr>
          <w:rFonts w:ascii="Arial" w:hAnsi="Arial" w:cs="Arial"/>
          <w:color w:val="0D0D0D" w:themeColor="text1" w:themeTint="F2"/>
          <w:sz w:val="24"/>
          <w:szCs w:val="24"/>
        </w:rPr>
        <w:t xml:space="preserve">a vision with the aim to improve the learning in primary schools and create a stronger base for the learning by completely improving the early years provision (National Assembly for Wales, 2001). This was all detailed in a document called The Learning Country. Subsequent to this the National </w:t>
      </w:r>
      <w:r w:rsidR="00FB6C45" w:rsidRPr="0076296B">
        <w:rPr>
          <w:rFonts w:ascii="Arial" w:hAnsi="Arial" w:cs="Arial"/>
          <w:color w:val="0D0D0D" w:themeColor="text1" w:themeTint="F2"/>
          <w:sz w:val="24"/>
          <w:szCs w:val="24"/>
        </w:rPr>
        <w:t>Assembly proposed</w:t>
      </w:r>
      <w:r w:rsidR="009231E7" w:rsidRPr="0076296B">
        <w:rPr>
          <w:rFonts w:ascii="Arial" w:hAnsi="Arial" w:cs="Arial"/>
          <w:color w:val="0D0D0D" w:themeColor="text1" w:themeTint="F2"/>
          <w:sz w:val="24"/>
          <w:szCs w:val="24"/>
        </w:rPr>
        <w:t xml:space="preserve"> in 2003 for the implementation of the foundation phase</w:t>
      </w:r>
      <w:r w:rsidR="009961EF" w:rsidRPr="0076296B">
        <w:rPr>
          <w:rFonts w:ascii="Arial" w:hAnsi="Arial" w:cs="Arial"/>
          <w:color w:val="0D0D0D" w:themeColor="text1" w:themeTint="F2"/>
          <w:sz w:val="24"/>
          <w:szCs w:val="24"/>
        </w:rPr>
        <w:t xml:space="preserve"> and included the development of a curriculum that linked into the principles and practice that are embedded in the existing curriculum for children aged 3-5 years and strengthen them.</w:t>
      </w:r>
      <w:r w:rsidR="000D3A4F" w:rsidRPr="0076296B">
        <w:rPr>
          <w:rFonts w:ascii="Arial" w:hAnsi="Arial" w:cs="Arial"/>
          <w:color w:val="0D0D0D" w:themeColor="text1" w:themeTint="F2"/>
          <w:sz w:val="24"/>
          <w:szCs w:val="24"/>
        </w:rPr>
        <w:t xml:space="preserve"> </w:t>
      </w:r>
      <w:r w:rsidR="009961EF" w:rsidRPr="0076296B">
        <w:rPr>
          <w:rFonts w:ascii="Arial" w:hAnsi="Arial" w:cs="Arial"/>
          <w:color w:val="0D0D0D" w:themeColor="text1" w:themeTint="F2"/>
          <w:sz w:val="24"/>
          <w:szCs w:val="24"/>
        </w:rPr>
        <w:t xml:space="preserve">The Foundation Phase was </w:t>
      </w:r>
      <w:r w:rsidR="00454FD8" w:rsidRPr="0076296B">
        <w:rPr>
          <w:rFonts w:ascii="Arial" w:hAnsi="Arial" w:cs="Arial"/>
          <w:color w:val="0D0D0D" w:themeColor="text1" w:themeTint="F2"/>
          <w:sz w:val="24"/>
          <w:szCs w:val="24"/>
        </w:rPr>
        <w:t xml:space="preserve">later </w:t>
      </w:r>
      <w:r w:rsidR="00B219B2" w:rsidRPr="0076296B">
        <w:rPr>
          <w:rFonts w:ascii="Arial" w:hAnsi="Arial" w:cs="Arial"/>
          <w:color w:val="0D0D0D" w:themeColor="text1" w:themeTint="F2"/>
          <w:sz w:val="24"/>
          <w:szCs w:val="24"/>
        </w:rPr>
        <w:t xml:space="preserve">introduced in September 2010. </w:t>
      </w:r>
      <w:r w:rsidR="007F3BE3" w:rsidRPr="0076296B">
        <w:rPr>
          <w:rFonts w:ascii="Arial" w:hAnsi="Arial" w:cs="Arial"/>
          <w:color w:val="0D0D0D" w:themeColor="text1" w:themeTint="F2"/>
          <w:sz w:val="24"/>
          <w:szCs w:val="24"/>
        </w:rPr>
        <w:t>The rationale behind it was to ensure children who were living in the poorest families did not get left behind when ‘sitting behind a desk’ as this may impact on them negatively and they may lack motivation (ACCAC 2001). The Foundation Phase</w:t>
      </w:r>
      <w:r w:rsidR="00501DEC" w:rsidRPr="0076296B">
        <w:rPr>
          <w:rFonts w:ascii="Arial" w:hAnsi="Arial" w:cs="Arial"/>
          <w:color w:val="0D0D0D" w:themeColor="text1" w:themeTint="F2"/>
          <w:sz w:val="24"/>
          <w:szCs w:val="24"/>
        </w:rPr>
        <w:t xml:space="preserve"> is a statutory</w:t>
      </w:r>
      <w:r w:rsidR="000D3A4F" w:rsidRPr="0076296B">
        <w:rPr>
          <w:rFonts w:ascii="Arial" w:hAnsi="Arial" w:cs="Arial"/>
          <w:color w:val="0D0D0D" w:themeColor="text1" w:themeTint="F2"/>
          <w:sz w:val="24"/>
          <w:szCs w:val="24"/>
        </w:rPr>
        <w:t xml:space="preserve"> play-based</w:t>
      </w:r>
      <w:r w:rsidR="00501DEC" w:rsidRPr="0076296B">
        <w:rPr>
          <w:rFonts w:ascii="Arial" w:hAnsi="Arial" w:cs="Arial"/>
          <w:color w:val="0D0D0D" w:themeColor="text1" w:themeTint="F2"/>
          <w:sz w:val="24"/>
          <w:szCs w:val="24"/>
        </w:rPr>
        <w:t xml:space="preserve"> curriculum for all </w:t>
      </w:r>
      <w:r w:rsidR="000D3A4F" w:rsidRPr="0076296B">
        <w:rPr>
          <w:rFonts w:ascii="Arial" w:hAnsi="Arial" w:cs="Arial"/>
          <w:color w:val="0D0D0D" w:themeColor="text1" w:themeTint="F2"/>
          <w:sz w:val="24"/>
          <w:szCs w:val="24"/>
        </w:rPr>
        <w:t xml:space="preserve">children that are </w:t>
      </w:r>
      <w:r w:rsidR="005F661F">
        <w:rPr>
          <w:rFonts w:ascii="Arial" w:hAnsi="Arial" w:cs="Arial"/>
          <w:color w:val="0D0D0D" w:themeColor="text1" w:themeTint="F2"/>
          <w:sz w:val="24"/>
          <w:szCs w:val="24"/>
        </w:rPr>
        <w:t xml:space="preserve">    </w:t>
      </w:r>
      <w:r w:rsidR="008F557A" w:rsidRPr="0076296B">
        <w:rPr>
          <w:rFonts w:ascii="Arial" w:hAnsi="Arial" w:cs="Arial"/>
          <w:color w:val="0D0D0D" w:themeColor="text1" w:themeTint="F2"/>
          <w:sz w:val="24"/>
          <w:szCs w:val="24"/>
        </w:rPr>
        <w:t>3-7</w:t>
      </w:r>
      <w:r w:rsidR="004C2FAA">
        <w:rPr>
          <w:rFonts w:ascii="Arial" w:hAnsi="Arial" w:cs="Arial"/>
          <w:color w:val="0D0D0D" w:themeColor="text1" w:themeTint="F2"/>
          <w:sz w:val="24"/>
          <w:szCs w:val="24"/>
        </w:rPr>
        <w:t xml:space="preserve"> </w:t>
      </w:r>
      <w:r w:rsidR="008F557A" w:rsidRPr="0076296B">
        <w:rPr>
          <w:rFonts w:ascii="Arial" w:hAnsi="Arial" w:cs="Arial"/>
          <w:color w:val="0D0D0D" w:themeColor="text1" w:themeTint="F2"/>
          <w:sz w:val="24"/>
          <w:szCs w:val="24"/>
        </w:rPr>
        <w:t>year</w:t>
      </w:r>
      <w:r w:rsidR="000D3A4F" w:rsidRPr="0076296B">
        <w:rPr>
          <w:rFonts w:ascii="Arial" w:hAnsi="Arial" w:cs="Arial"/>
          <w:color w:val="0D0D0D" w:themeColor="text1" w:themeTint="F2"/>
          <w:sz w:val="24"/>
          <w:szCs w:val="24"/>
        </w:rPr>
        <w:t>s</w:t>
      </w:r>
      <w:r w:rsidR="00915184" w:rsidRPr="0076296B">
        <w:rPr>
          <w:rFonts w:ascii="Arial" w:hAnsi="Arial" w:cs="Arial"/>
          <w:color w:val="0D0D0D" w:themeColor="text1" w:themeTint="F2"/>
          <w:sz w:val="24"/>
          <w:szCs w:val="24"/>
        </w:rPr>
        <w:t xml:space="preserve"> old</w:t>
      </w:r>
      <w:r w:rsidR="000D3A4F" w:rsidRPr="0076296B">
        <w:rPr>
          <w:rFonts w:ascii="Arial" w:hAnsi="Arial" w:cs="Arial"/>
          <w:color w:val="0D0D0D" w:themeColor="text1" w:themeTint="F2"/>
          <w:sz w:val="24"/>
          <w:szCs w:val="24"/>
        </w:rPr>
        <w:t xml:space="preserve"> who live</w:t>
      </w:r>
      <w:r w:rsidR="00915184" w:rsidRPr="0076296B">
        <w:rPr>
          <w:rFonts w:ascii="Arial" w:hAnsi="Arial" w:cs="Arial"/>
          <w:color w:val="0D0D0D" w:themeColor="text1" w:themeTint="F2"/>
          <w:sz w:val="24"/>
          <w:szCs w:val="24"/>
        </w:rPr>
        <w:t xml:space="preserve"> in Wales</w:t>
      </w:r>
      <w:r w:rsidR="00DD1669" w:rsidRPr="0076296B">
        <w:rPr>
          <w:rFonts w:ascii="Arial" w:hAnsi="Arial" w:cs="Arial"/>
          <w:color w:val="0D0D0D" w:themeColor="text1" w:themeTint="F2"/>
          <w:sz w:val="24"/>
          <w:szCs w:val="24"/>
        </w:rPr>
        <w:t xml:space="preserve"> </w:t>
      </w:r>
      <w:r w:rsidR="00915184" w:rsidRPr="0076296B">
        <w:rPr>
          <w:rFonts w:ascii="Arial" w:hAnsi="Arial" w:cs="Arial"/>
          <w:color w:val="0D0D0D" w:themeColor="text1" w:themeTint="F2"/>
          <w:sz w:val="24"/>
          <w:szCs w:val="24"/>
        </w:rPr>
        <w:t>(Welsh Government, 2015</w:t>
      </w:r>
      <w:r w:rsidR="00A869C7">
        <w:rPr>
          <w:rFonts w:ascii="Arial" w:hAnsi="Arial" w:cs="Arial"/>
          <w:color w:val="0D0D0D" w:themeColor="text1" w:themeTint="F2"/>
          <w:sz w:val="24"/>
          <w:szCs w:val="24"/>
        </w:rPr>
        <w:t>a</w:t>
      </w:r>
      <w:r w:rsidR="00915184" w:rsidRPr="0076296B">
        <w:rPr>
          <w:rFonts w:ascii="Arial" w:hAnsi="Arial" w:cs="Arial"/>
          <w:color w:val="0D0D0D" w:themeColor="text1" w:themeTint="F2"/>
          <w:sz w:val="24"/>
          <w:szCs w:val="24"/>
        </w:rPr>
        <w:t>)</w:t>
      </w:r>
      <w:r w:rsidR="00436A5E" w:rsidRPr="0076296B">
        <w:rPr>
          <w:rFonts w:ascii="Arial" w:hAnsi="Arial" w:cs="Arial"/>
          <w:color w:val="0D0D0D" w:themeColor="text1" w:themeTint="F2"/>
          <w:sz w:val="24"/>
          <w:szCs w:val="24"/>
        </w:rPr>
        <w:t>.</w:t>
      </w:r>
      <w:r w:rsidR="00915184" w:rsidRPr="0076296B">
        <w:rPr>
          <w:rFonts w:ascii="Arial" w:hAnsi="Arial" w:cs="Arial"/>
          <w:color w:val="0D0D0D" w:themeColor="text1" w:themeTint="F2"/>
          <w:sz w:val="24"/>
          <w:szCs w:val="24"/>
        </w:rPr>
        <w:t xml:space="preserve"> </w:t>
      </w:r>
      <w:r w:rsidR="0061341B" w:rsidRPr="0076296B">
        <w:rPr>
          <w:rFonts w:ascii="Arial" w:hAnsi="Arial" w:cs="Arial"/>
          <w:color w:val="0D0D0D" w:themeColor="text1" w:themeTint="F2"/>
          <w:sz w:val="24"/>
          <w:szCs w:val="24"/>
        </w:rPr>
        <w:t>It is designed to encourage children to use their creativity skills</w:t>
      </w:r>
      <w:r w:rsidR="005F2969" w:rsidRPr="0076296B">
        <w:rPr>
          <w:rFonts w:ascii="Arial" w:hAnsi="Arial" w:cs="Arial"/>
          <w:color w:val="0D0D0D" w:themeColor="text1" w:themeTint="F2"/>
          <w:sz w:val="24"/>
          <w:szCs w:val="24"/>
        </w:rPr>
        <w:t xml:space="preserve"> whilst being imaginative</w:t>
      </w:r>
      <w:r w:rsidR="00773697" w:rsidRPr="0076296B">
        <w:rPr>
          <w:rFonts w:ascii="Arial" w:hAnsi="Arial" w:cs="Arial"/>
          <w:color w:val="0D0D0D" w:themeColor="text1" w:themeTint="F2"/>
          <w:sz w:val="24"/>
          <w:szCs w:val="24"/>
        </w:rPr>
        <w:t>. It is based upon children having fun</w:t>
      </w:r>
      <w:r w:rsidR="00FC3D2F" w:rsidRPr="0076296B">
        <w:rPr>
          <w:rFonts w:ascii="Arial" w:hAnsi="Arial" w:cs="Arial"/>
          <w:color w:val="0D0D0D" w:themeColor="text1" w:themeTint="F2"/>
          <w:sz w:val="24"/>
          <w:szCs w:val="24"/>
        </w:rPr>
        <w:t xml:space="preserve"> </w:t>
      </w:r>
      <w:r w:rsidR="000D3A4F" w:rsidRPr="0076296B">
        <w:rPr>
          <w:rFonts w:ascii="Arial" w:hAnsi="Arial" w:cs="Arial"/>
          <w:color w:val="0D0D0D" w:themeColor="text1" w:themeTint="F2"/>
          <w:sz w:val="24"/>
          <w:szCs w:val="24"/>
        </w:rPr>
        <w:t xml:space="preserve">and playing, </w:t>
      </w:r>
      <w:r w:rsidR="00FC3D2F" w:rsidRPr="0076296B">
        <w:rPr>
          <w:rFonts w:ascii="Arial" w:hAnsi="Arial" w:cs="Arial"/>
          <w:color w:val="0D0D0D" w:themeColor="text1" w:themeTint="F2"/>
          <w:sz w:val="24"/>
          <w:szCs w:val="24"/>
        </w:rPr>
        <w:t>whil</w:t>
      </w:r>
      <w:r w:rsidR="002025BB" w:rsidRPr="0076296B">
        <w:rPr>
          <w:rFonts w:ascii="Arial" w:hAnsi="Arial" w:cs="Arial"/>
          <w:color w:val="0D0D0D" w:themeColor="text1" w:themeTint="F2"/>
          <w:sz w:val="24"/>
          <w:szCs w:val="24"/>
        </w:rPr>
        <w:t xml:space="preserve">st </w:t>
      </w:r>
      <w:r w:rsidR="00FB1044" w:rsidRPr="0076296B">
        <w:rPr>
          <w:rFonts w:ascii="Arial" w:hAnsi="Arial" w:cs="Arial"/>
          <w:color w:val="0D0D0D" w:themeColor="text1" w:themeTint="F2"/>
          <w:sz w:val="24"/>
          <w:szCs w:val="24"/>
        </w:rPr>
        <w:t xml:space="preserve">effectively </w:t>
      </w:r>
      <w:r w:rsidR="002025BB" w:rsidRPr="0076296B">
        <w:rPr>
          <w:rFonts w:ascii="Arial" w:hAnsi="Arial" w:cs="Arial"/>
          <w:color w:val="0D0D0D" w:themeColor="text1" w:themeTint="F2"/>
          <w:sz w:val="24"/>
          <w:szCs w:val="24"/>
        </w:rPr>
        <w:t>lear</w:t>
      </w:r>
      <w:r w:rsidR="00FB1044" w:rsidRPr="0076296B">
        <w:rPr>
          <w:rFonts w:ascii="Arial" w:hAnsi="Arial" w:cs="Arial"/>
          <w:color w:val="0D0D0D" w:themeColor="text1" w:themeTint="F2"/>
          <w:sz w:val="24"/>
          <w:szCs w:val="24"/>
        </w:rPr>
        <w:t>ning</w:t>
      </w:r>
      <w:r w:rsidR="002025BB" w:rsidRPr="0076296B">
        <w:rPr>
          <w:rFonts w:ascii="Arial" w:hAnsi="Arial" w:cs="Arial"/>
          <w:color w:val="0D0D0D" w:themeColor="text1" w:themeTint="F2"/>
          <w:sz w:val="24"/>
          <w:szCs w:val="24"/>
        </w:rPr>
        <w:t xml:space="preserve"> </w:t>
      </w:r>
      <w:r w:rsidR="008E6664" w:rsidRPr="0076296B">
        <w:rPr>
          <w:rFonts w:ascii="Arial" w:hAnsi="Arial" w:cs="Arial"/>
          <w:color w:val="0D0D0D" w:themeColor="text1" w:themeTint="F2"/>
          <w:sz w:val="24"/>
          <w:szCs w:val="24"/>
        </w:rPr>
        <w:t>(Welsh Government, 2019)</w:t>
      </w:r>
      <w:r w:rsidR="00267C37" w:rsidRPr="0076296B">
        <w:rPr>
          <w:rFonts w:ascii="Arial" w:hAnsi="Arial" w:cs="Arial"/>
          <w:color w:val="0D0D0D" w:themeColor="text1" w:themeTint="F2"/>
          <w:sz w:val="24"/>
          <w:szCs w:val="24"/>
        </w:rPr>
        <w:t xml:space="preserve">. </w:t>
      </w:r>
      <w:r w:rsidR="0019238E" w:rsidRPr="0076296B">
        <w:rPr>
          <w:rFonts w:ascii="Arial" w:hAnsi="Arial" w:cs="Arial"/>
          <w:color w:val="0D0D0D" w:themeColor="text1" w:themeTint="F2"/>
          <w:sz w:val="24"/>
          <w:szCs w:val="24"/>
        </w:rPr>
        <w:t xml:space="preserve">The </w:t>
      </w:r>
      <w:r w:rsidR="00B161C6" w:rsidRPr="0076296B">
        <w:rPr>
          <w:rFonts w:ascii="Arial" w:hAnsi="Arial" w:cs="Arial"/>
          <w:color w:val="0D0D0D" w:themeColor="text1" w:themeTint="F2"/>
          <w:sz w:val="24"/>
          <w:szCs w:val="24"/>
        </w:rPr>
        <w:t xml:space="preserve">Foundation Phase </w:t>
      </w:r>
      <w:r w:rsidR="005111A2" w:rsidRPr="0076296B">
        <w:rPr>
          <w:rFonts w:ascii="Arial" w:hAnsi="Arial" w:cs="Arial"/>
          <w:color w:val="0D0D0D" w:themeColor="text1" w:themeTint="F2"/>
          <w:sz w:val="24"/>
          <w:szCs w:val="24"/>
        </w:rPr>
        <w:t>incorporates</w:t>
      </w:r>
      <w:r w:rsidR="00B161C6" w:rsidRPr="0076296B">
        <w:rPr>
          <w:rFonts w:ascii="Arial" w:hAnsi="Arial" w:cs="Arial"/>
          <w:color w:val="0D0D0D" w:themeColor="text1" w:themeTint="F2"/>
          <w:sz w:val="24"/>
          <w:szCs w:val="24"/>
        </w:rPr>
        <w:t xml:space="preserve"> seven core aims </w:t>
      </w:r>
      <w:r w:rsidR="00656691" w:rsidRPr="0076296B">
        <w:rPr>
          <w:rFonts w:ascii="Arial" w:hAnsi="Arial" w:cs="Arial"/>
          <w:color w:val="0D0D0D" w:themeColor="text1" w:themeTint="F2"/>
          <w:sz w:val="24"/>
          <w:szCs w:val="24"/>
        </w:rPr>
        <w:t xml:space="preserve">that have been </w:t>
      </w:r>
      <w:r w:rsidR="005111A2" w:rsidRPr="0076296B">
        <w:rPr>
          <w:rFonts w:ascii="Arial" w:hAnsi="Arial" w:cs="Arial"/>
          <w:color w:val="0D0D0D" w:themeColor="text1" w:themeTint="F2"/>
          <w:sz w:val="24"/>
          <w:szCs w:val="24"/>
        </w:rPr>
        <w:t>adopted</w:t>
      </w:r>
      <w:r w:rsidR="00656691" w:rsidRPr="0076296B">
        <w:rPr>
          <w:rFonts w:ascii="Arial" w:hAnsi="Arial" w:cs="Arial"/>
          <w:color w:val="0D0D0D" w:themeColor="text1" w:themeTint="F2"/>
          <w:sz w:val="24"/>
          <w:szCs w:val="24"/>
        </w:rPr>
        <w:t xml:space="preserve"> </w:t>
      </w:r>
      <w:r w:rsidR="00B56074" w:rsidRPr="0076296B">
        <w:rPr>
          <w:rFonts w:ascii="Arial" w:hAnsi="Arial" w:cs="Arial"/>
          <w:color w:val="0D0D0D" w:themeColor="text1" w:themeTint="F2"/>
          <w:sz w:val="24"/>
          <w:szCs w:val="24"/>
        </w:rPr>
        <w:t>from</w:t>
      </w:r>
      <w:r w:rsidR="005111A2" w:rsidRPr="0076296B">
        <w:rPr>
          <w:rFonts w:ascii="Arial" w:hAnsi="Arial" w:cs="Arial"/>
          <w:color w:val="0D0D0D" w:themeColor="text1" w:themeTint="F2"/>
          <w:sz w:val="24"/>
          <w:szCs w:val="24"/>
        </w:rPr>
        <w:t xml:space="preserve"> </w:t>
      </w:r>
      <w:r w:rsidR="00F532B7" w:rsidRPr="0076296B">
        <w:rPr>
          <w:rFonts w:ascii="Arial" w:hAnsi="Arial" w:cs="Arial"/>
          <w:color w:val="0D0D0D" w:themeColor="text1" w:themeTint="F2"/>
          <w:sz w:val="24"/>
          <w:szCs w:val="24"/>
        </w:rPr>
        <w:t>T</w:t>
      </w:r>
      <w:r w:rsidR="005111A2" w:rsidRPr="0076296B">
        <w:rPr>
          <w:rFonts w:ascii="Arial" w:hAnsi="Arial" w:cs="Arial"/>
          <w:color w:val="0D0D0D" w:themeColor="text1" w:themeTint="F2"/>
          <w:sz w:val="24"/>
          <w:szCs w:val="24"/>
        </w:rPr>
        <w:t xml:space="preserve">he </w:t>
      </w:r>
      <w:r w:rsidR="00625B0C" w:rsidRPr="0076296B">
        <w:rPr>
          <w:rFonts w:ascii="Arial" w:hAnsi="Arial" w:cs="Arial"/>
          <w:color w:val="0D0D0D" w:themeColor="text1" w:themeTint="F2"/>
          <w:sz w:val="24"/>
          <w:szCs w:val="24"/>
        </w:rPr>
        <w:t>United</w:t>
      </w:r>
      <w:r w:rsidR="00E34C23" w:rsidRPr="0076296B">
        <w:rPr>
          <w:rFonts w:ascii="Arial" w:hAnsi="Arial" w:cs="Arial"/>
          <w:color w:val="0D0D0D" w:themeColor="text1" w:themeTint="F2"/>
          <w:sz w:val="24"/>
          <w:szCs w:val="24"/>
        </w:rPr>
        <w:t xml:space="preserve"> </w:t>
      </w:r>
      <w:r w:rsidR="009E79E0" w:rsidRPr="0076296B">
        <w:rPr>
          <w:rFonts w:ascii="Arial" w:hAnsi="Arial" w:cs="Arial"/>
          <w:color w:val="0D0D0D" w:themeColor="text1" w:themeTint="F2"/>
          <w:sz w:val="24"/>
          <w:szCs w:val="24"/>
        </w:rPr>
        <w:t xml:space="preserve">Nations </w:t>
      </w:r>
      <w:r w:rsidR="00E34C23" w:rsidRPr="0076296B">
        <w:rPr>
          <w:rFonts w:ascii="Arial" w:hAnsi="Arial" w:cs="Arial"/>
          <w:color w:val="0D0D0D" w:themeColor="text1" w:themeTint="F2"/>
          <w:sz w:val="24"/>
          <w:szCs w:val="24"/>
        </w:rPr>
        <w:t>Convention</w:t>
      </w:r>
      <w:r w:rsidR="009E79E0" w:rsidRPr="0076296B">
        <w:rPr>
          <w:rFonts w:ascii="Arial" w:hAnsi="Arial" w:cs="Arial"/>
          <w:color w:val="0D0D0D" w:themeColor="text1" w:themeTint="F2"/>
          <w:sz w:val="24"/>
          <w:szCs w:val="24"/>
        </w:rPr>
        <w:t xml:space="preserve"> on the</w:t>
      </w:r>
      <w:r w:rsidR="00E34C23" w:rsidRPr="0076296B">
        <w:rPr>
          <w:rFonts w:ascii="Arial" w:hAnsi="Arial" w:cs="Arial"/>
          <w:color w:val="0D0D0D" w:themeColor="text1" w:themeTint="F2"/>
          <w:sz w:val="24"/>
          <w:szCs w:val="24"/>
        </w:rPr>
        <w:t xml:space="preserve"> Rights of </w:t>
      </w:r>
      <w:r w:rsidR="00463309" w:rsidRPr="0076296B">
        <w:rPr>
          <w:rFonts w:ascii="Arial" w:hAnsi="Arial" w:cs="Arial"/>
          <w:color w:val="0D0D0D" w:themeColor="text1" w:themeTint="F2"/>
          <w:sz w:val="24"/>
          <w:szCs w:val="24"/>
        </w:rPr>
        <w:t>the</w:t>
      </w:r>
      <w:r w:rsidR="00E34C23" w:rsidRPr="0076296B">
        <w:rPr>
          <w:rFonts w:ascii="Arial" w:hAnsi="Arial" w:cs="Arial"/>
          <w:color w:val="0D0D0D" w:themeColor="text1" w:themeTint="F2"/>
          <w:sz w:val="24"/>
          <w:szCs w:val="24"/>
        </w:rPr>
        <w:t xml:space="preserve"> Child</w:t>
      </w:r>
      <w:r w:rsidR="00B7330E" w:rsidRPr="0076296B">
        <w:rPr>
          <w:rFonts w:ascii="Arial" w:hAnsi="Arial" w:cs="Arial"/>
          <w:color w:val="0D0D0D" w:themeColor="text1" w:themeTint="F2"/>
          <w:sz w:val="24"/>
          <w:szCs w:val="24"/>
        </w:rPr>
        <w:t xml:space="preserve"> </w:t>
      </w:r>
      <w:r w:rsidR="00526B03" w:rsidRPr="0076296B">
        <w:rPr>
          <w:rFonts w:ascii="Arial" w:hAnsi="Arial" w:cs="Arial"/>
          <w:color w:val="0D0D0D" w:themeColor="text1" w:themeTint="F2"/>
          <w:sz w:val="24"/>
          <w:szCs w:val="24"/>
        </w:rPr>
        <w:t>(</w:t>
      </w:r>
      <w:r w:rsidR="00B7330E" w:rsidRPr="0076296B">
        <w:rPr>
          <w:rFonts w:ascii="Arial" w:hAnsi="Arial" w:cs="Arial"/>
          <w:color w:val="0D0D0D" w:themeColor="text1" w:themeTint="F2"/>
          <w:sz w:val="24"/>
          <w:szCs w:val="24"/>
        </w:rPr>
        <w:t>UN</w:t>
      </w:r>
      <w:r w:rsidR="00526B03" w:rsidRPr="0076296B">
        <w:rPr>
          <w:rFonts w:ascii="Arial" w:hAnsi="Arial" w:cs="Arial"/>
          <w:color w:val="0D0D0D" w:themeColor="text1" w:themeTint="F2"/>
          <w:sz w:val="24"/>
          <w:szCs w:val="24"/>
        </w:rPr>
        <w:t>CRC)</w:t>
      </w:r>
      <w:r w:rsidR="00E34C23" w:rsidRPr="0076296B">
        <w:rPr>
          <w:rFonts w:ascii="Arial" w:hAnsi="Arial" w:cs="Arial"/>
          <w:color w:val="0D0D0D" w:themeColor="text1" w:themeTint="F2"/>
          <w:sz w:val="24"/>
          <w:szCs w:val="24"/>
        </w:rPr>
        <w:t xml:space="preserve">. </w:t>
      </w:r>
      <w:r w:rsidR="00AB40E9" w:rsidRPr="0076296B">
        <w:rPr>
          <w:rFonts w:ascii="Arial" w:hAnsi="Arial" w:cs="Arial"/>
          <w:color w:val="0D0D0D" w:themeColor="text1" w:themeTint="F2"/>
          <w:sz w:val="24"/>
          <w:szCs w:val="24"/>
        </w:rPr>
        <w:t xml:space="preserve">The </w:t>
      </w:r>
      <w:r w:rsidR="005111A2" w:rsidRPr="0076296B">
        <w:rPr>
          <w:rFonts w:ascii="Arial" w:hAnsi="Arial" w:cs="Arial"/>
          <w:color w:val="0D0D0D" w:themeColor="text1" w:themeTint="F2"/>
          <w:sz w:val="24"/>
          <w:szCs w:val="24"/>
        </w:rPr>
        <w:t xml:space="preserve">UNCRC </w:t>
      </w:r>
      <w:r w:rsidR="00A67186" w:rsidRPr="0076296B">
        <w:rPr>
          <w:rFonts w:ascii="Arial" w:hAnsi="Arial" w:cs="Arial"/>
          <w:color w:val="0D0D0D" w:themeColor="text1" w:themeTint="F2"/>
          <w:sz w:val="24"/>
          <w:szCs w:val="24"/>
        </w:rPr>
        <w:t>h</w:t>
      </w:r>
      <w:r w:rsidR="005111A2" w:rsidRPr="0076296B">
        <w:rPr>
          <w:rFonts w:ascii="Arial" w:hAnsi="Arial" w:cs="Arial"/>
          <w:color w:val="0D0D0D" w:themeColor="text1" w:themeTint="F2"/>
          <w:sz w:val="24"/>
          <w:szCs w:val="24"/>
        </w:rPr>
        <w:t xml:space="preserve">as </w:t>
      </w:r>
      <w:r w:rsidR="00A67186" w:rsidRPr="0076296B">
        <w:rPr>
          <w:rFonts w:ascii="Arial" w:hAnsi="Arial" w:cs="Arial"/>
          <w:color w:val="0D0D0D" w:themeColor="text1" w:themeTint="F2"/>
          <w:sz w:val="24"/>
          <w:szCs w:val="24"/>
        </w:rPr>
        <w:t xml:space="preserve">formed </w:t>
      </w:r>
      <w:r w:rsidR="008479D1" w:rsidRPr="0076296B">
        <w:rPr>
          <w:rFonts w:ascii="Arial" w:hAnsi="Arial" w:cs="Arial"/>
          <w:color w:val="0D0D0D" w:themeColor="text1" w:themeTint="F2"/>
          <w:sz w:val="24"/>
          <w:szCs w:val="24"/>
        </w:rPr>
        <w:t>the seven core</w:t>
      </w:r>
      <w:r w:rsidR="0038505F" w:rsidRPr="0076296B">
        <w:rPr>
          <w:rFonts w:ascii="Arial" w:hAnsi="Arial" w:cs="Arial"/>
          <w:color w:val="0D0D0D" w:themeColor="text1" w:themeTint="F2"/>
          <w:sz w:val="24"/>
          <w:szCs w:val="24"/>
        </w:rPr>
        <w:t xml:space="preserve"> </w:t>
      </w:r>
      <w:r w:rsidR="004607CE" w:rsidRPr="0076296B">
        <w:rPr>
          <w:rFonts w:ascii="Arial" w:hAnsi="Arial" w:cs="Arial"/>
          <w:color w:val="0D0D0D" w:themeColor="text1" w:themeTint="F2"/>
          <w:sz w:val="24"/>
          <w:szCs w:val="24"/>
        </w:rPr>
        <w:t>aims as a</w:t>
      </w:r>
      <w:r w:rsidR="005111A2" w:rsidRPr="0076296B">
        <w:rPr>
          <w:rFonts w:ascii="Arial" w:hAnsi="Arial" w:cs="Arial"/>
          <w:color w:val="0D0D0D" w:themeColor="text1" w:themeTint="F2"/>
          <w:sz w:val="24"/>
          <w:szCs w:val="24"/>
        </w:rPr>
        <w:t xml:space="preserve"> basis of all our work for children and young people in Wales</w:t>
      </w:r>
      <w:r w:rsidR="004607CE" w:rsidRPr="0076296B">
        <w:rPr>
          <w:rFonts w:ascii="Arial" w:hAnsi="Arial" w:cs="Arial"/>
          <w:color w:val="0D0D0D" w:themeColor="text1" w:themeTint="F2"/>
          <w:sz w:val="24"/>
          <w:szCs w:val="24"/>
        </w:rPr>
        <w:t xml:space="preserve">. </w:t>
      </w:r>
      <w:r w:rsidR="005111A2" w:rsidRPr="0076296B">
        <w:rPr>
          <w:rFonts w:ascii="Arial" w:hAnsi="Arial" w:cs="Arial"/>
          <w:color w:val="0D0D0D" w:themeColor="text1" w:themeTint="F2"/>
          <w:sz w:val="24"/>
          <w:szCs w:val="24"/>
        </w:rPr>
        <w:t xml:space="preserve"> </w:t>
      </w:r>
      <w:r w:rsidR="004607CE" w:rsidRPr="0076296B">
        <w:rPr>
          <w:rFonts w:ascii="Arial" w:hAnsi="Arial" w:cs="Arial"/>
          <w:color w:val="0D0D0D" w:themeColor="text1" w:themeTint="F2"/>
          <w:sz w:val="24"/>
          <w:szCs w:val="24"/>
        </w:rPr>
        <w:t>The ai</w:t>
      </w:r>
      <w:r w:rsidR="00002710" w:rsidRPr="0076296B">
        <w:rPr>
          <w:rFonts w:ascii="Arial" w:hAnsi="Arial" w:cs="Arial"/>
          <w:color w:val="0D0D0D" w:themeColor="text1" w:themeTint="F2"/>
          <w:sz w:val="24"/>
          <w:szCs w:val="24"/>
        </w:rPr>
        <w:t xml:space="preserve">ms are to ensure all young children </w:t>
      </w:r>
      <w:r w:rsidR="00023B87" w:rsidRPr="0076296B">
        <w:rPr>
          <w:rFonts w:ascii="Arial" w:hAnsi="Arial" w:cs="Arial"/>
          <w:color w:val="0D0D0D" w:themeColor="text1" w:themeTint="F2"/>
          <w:sz w:val="24"/>
          <w:szCs w:val="24"/>
        </w:rPr>
        <w:t xml:space="preserve">have a flying start in life </w:t>
      </w:r>
      <w:r w:rsidR="004A067D" w:rsidRPr="0076296B">
        <w:rPr>
          <w:rFonts w:ascii="Arial" w:hAnsi="Arial" w:cs="Arial"/>
          <w:color w:val="0D0D0D" w:themeColor="text1" w:themeTint="F2"/>
          <w:sz w:val="24"/>
          <w:szCs w:val="24"/>
        </w:rPr>
        <w:t xml:space="preserve">with access to </w:t>
      </w:r>
      <w:r w:rsidR="003B43CE" w:rsidRPr="0076296B">
        <w:rPr>
          <w:rFonts w:ascii="Arial" w:hAnsi="Arial" w:cs="Arial"/>
          <w:color w:val="0D0D0D" w:themeColor="text1" w:themeTint="F2"/>
          <w:sz w:val="24"/>
          <w:szCs w:val="24"/>
        </w:rPr>
        <w:t>education and learning opportunities</w:t>
      </w:r>
      <w:r w:rsidR="00EB0B86" w:rsidRPr="0076296B">
        <w:rPr>
          <w:rFonts w:ascii="Arial" w:hAnsi="Arial" w:cs="Arial"/>
          <w:color w:val="0D0D0D" w:themeColor="text1" w:themeTint="F2"/>
          <w:sz w:val="24"/>
          <w:szCs w:val="24"/>
        </w:rPr>
        <w:t xml:space="preserve">. They also aim for children to acquire </w:t>
      </w:r>
      <w:r w:rsidR="00221EBC" w:rsidRPr="0076296B">
        <w:rPr>
          <w:rFonts w:ascii="Arial" w:hAnsi="Arial" w:cs="Arial"/>
          <w:color w:val="0D0D0D" w:themeColor="text1" w:themeTint="F2"/>
          <w:sz w:val="24"/>
          <w:szCs w:val="24"/>
        </w:rPr>
        <w:t>personal and social skills</w:t>
      </w:r>
      <w:r w:rsidR="00140DCD" w:rsidRPr="0076296B">
        <w:rPr>
          <w:rFonts w:ascii="Arial" w:hAnsi="Arial" w:cs="Arial"/>
          <w:color w:val="0D0D0D" w:themeColor="text1" w:themeTint="F2"/>
          <w:sz w:val="24"/>
          <w:szCs w:val="24"/>
        </w:rPr>
        <w:t xml:space="preserve">, have </w:t>
      </w:r>
      <w:r w:rsidR="00631653" w:rsidRPr="0076296B">
        <w:rPr>
          <w:rFonts w:ascii="Arial" w:hAnsi="Arial" w:cs="Arial"/>
          <w:color w:val="0D0D0D" w:themeColor="text1" w:themeTint="F2"/>
          <w:sz w:val="24"/>
          <w:szCs w:val="24"/>
        </w:rPr>
        <w:t xml:space="preserve">a good level of </w:t>
      </w:r>
      <w:r w:rsidR="00EF521C" w:rsidRPr="0076296B">
        <w:rPr>
          <w:rFonts w:ascii="Arial" w:hAnsi="Arial" w:cs="Arial"/>
          <w:color w:val="0D0D0D" w:themeColor="text1" w:themeTint="F2"/>
          <w:sz w:val="24"/>
          <w:szCs w:val="24"/>
        </w:rPr>
        <w:t xml:space="preserve">physical and mental health, </w:t>
      </w:r>
      <w:r w:rsidR="008710C4" w:rsidRPr="0076296B">
        <w:rPr>
          <w:rFonts w:ascii="Arial" w:hAnsi="Arial" w:cs="Arial"/>
          <w:color w:val="0D0D0D" w:themeColor="text1" w:themeTint="F2"/>
          <w:sz w:val="24"/>
          <w:szCs w:val="24"/>
        </w:rPr>
        <w:t xml:space="preserve">have </w:t>
      </w:r>
      <w:r w:rsidR="00EF521C" w:rsidRPr="0076296B">
        <w:rPr>
          <w:rFonts w:ascii="Arial" w:hAnsi="Arial" w:cs="Arial"/>
          <w:color w:val="0D0D0D" w:themeColor="text1" w:themeTint="F2"/>
          <w:sz w:val="24"/>
          <w:szCs w:val="24"/>
        </w:rPr>
        <w:t>opportunities to be active</w:t>
      </w:r>
      <w:r w:rsidR="00D67ED1" w:rsidRPr="0076296B">
        <w:rPr>
          <w:rFonts w:ascii="Arial" w:hAnsi="Arial" w:cs="Arial"/>
          <w:color w:val="0D0D0D" w:themeColor="text1" w:themeTint="F2"/>
          <w:sz w:val="24"/>
          <w:szCs w:val="24"/>
        </w:rPr>
        <w:t>, have access to play</w:t>
      </w:r>
      <w:r w:rsidR="002F589C" w:rsidRPr="0076296B">
        <w:rPr>
          <w:rFonts w:ascii="Arial" w:hAnsi="Arial" w:cs="Arial"/>
          <w:color w:val="0D0D0D" w:themeColor="text1" w:themeTint="F2"/>
          <w:sz w:val="24"/>
          <w:szCs w:val="24"/>
        </w:rPr>
        <w:t>, have freedom from abuse</w:t>
      </w:r>
      <w:r w:rsidR="00ED3ED2" w:rsidRPr="0076296B">
        <w:rPr>
          <w:rFonts w:ascii="Arial" w:hAnsi="Arial" w:cs="Arial"/>
          <w:color w:val="0D0D0D" w:themeColor="text1" w:themeTint="F2"/>
          <w:sz w:val="24"/>
          <w:szCs w:val="24"/>
        </w:rPr>
        <w:t xml:space="preserve">, </w:t>
      </w:r>
      <w:r w:rsidR="00E760DF" w:rsidRPr="0076296B">
        <w:rPr>
          <w:rFonts w:ascii="Arial" w:hAnsi="Arial" w:cs="Arial"/>
          <w:color w:val="0D0D0D" w:themeColor="text1" w:themeTint="F2"/>
          <w:sz w:val="24"/>
          <w:szCs w:val="24"/>
        </w:rPr>
        <w:t>be treated with respect</w:t>
      </w:r>
      <w:r w:rsidR="008F37B5" w:rsidRPr="0076296B">
        <w:rPr>
          <w:rFonts w:ascii="Arial" w:hAnsi="Arial" w:cs="Arial"/>
          <w:color w:val="0D0D0D" w:themeColor="text1" w:themeTint="F2"/>
          <w:sz w:val="24"/>
          <w:szCs w:val="24"/>
        </w:rPr>
        <w:t xml:space="preserve"> and are listened too. All children should </w:t>
      </w:r>
      <w:r w:rsidR="00643D2C" w:rsidRPr="0076296B">
        <w:rPr>
          <w:rFonts w:ascii="Arial" w:hAnsi="Arial" w:cs="Arial"/>
          <w:color w:val="0D0D0D" w:themeColor="text1" w:themeTint="F2"/>
          <w:sz w:val="24"/>
          <w:szCs w:val="24"/>
        </w:rPr>
        <w:t xml:space="preserve">not be at a disadvantage of this </w:t>
      </w:r>
      <w:r w:rsidR="005E50F4" w:rsidRPr="0076296B">
        <w:rPr>
          <w:rFonts w:ascii="Arial" w:hAnsi="Arial" w:cs="Arial"/>
          <w:color w:val="0D0D0D" w:themeColor="text1" w:themeTint="F2"/>
          <w:sz w:val="24"/>
          <w:szCs w:val="24"/>
        </w:rPr>
        <w:t xml:space="preserve">regardless </w:t>
      </w:r>
      <w:r w:rsidR="00C82FBA" w:rsidRPr="0076296B">
        <w:rPr>
          <w:rFonts w:ascii="Arial" w:hAnsi="Arial" w:cs="Arial"/>
          <w:color w:val="0D0D0D" w:themeColor="text1" w:themeTint="F2"/>
          <w:sz w:val="24"/>
          <w:szCs w:val="24"/>
        </w:rPr>
        <w:t>of any type of poverty</w:t>
      </w:r>
      <w:r w:rsidR="005E4610" w:rsidRPr="0076296B">
        <w:rPr>
          <w:rFonts w:ascii="Arial" w:hAnsi="Arial" w:cs="Arial"/>
          <w:color w:val="0D0D0D" w:themeColor="text1" w:themeTint="F2"/>
          <w:sz w:val="24"/>
          <w:szCs w:val="24"/>
        </w:rPr>
        <w:t xml:space="preserve"> (</w:t>
      </w:r>
      <w:r w:rsidR="00EB70B8" w:rsidRPr="0076296B">
        <w:rPr>
          <w:rFonts w:ascii="Arial" w:hAnsi="Arial" w:cs="Arial"/>
          <w:color w:val="0D0D0D" w:themeColor="text1" w:themeTint="F2"/>
          <w:sz w:val="24"/>
          <w:szCs w:val="24"/>
        </w:rPr>
        <w:t>W</w:t>
      </w:r>
      <w:r w:rsidR="004424B7" w:rsidRPr="0076296B">
        <w:rPr>
          <w:rFonts w:ascii="Arial" w:hAnsi="Arial" w:cs="Arial"/>
          <w:color w:val="0D0D0D" w:themeColor="text1" w:themeTint="F2"/>
          <w:sz w:val="24"/>
          <w:szCs w:val="24"/>
        </w:rPr>
        <w:t>AG</w:t>
      </w:r>
      <w:r w:rsidR="005E4610" w:rsidRPr="0076296B">
        <w:rPr>
          <w:rFonts w:ascii="Arial" w:hAnsi="Arial" w:cs="Arial"/>
          <w:color w:val="0D0D0D" w:themeColor="text1" w:themeTint="F2"/>
          <w:sz w:val="24"/>
          <w:szCs w:val="24"/>
        </w:rPr>
        <w:t xml:space="preserve">, </w:t>
      </w:r>
      <w:r w:rsidR="00F65F7A" w:rsidRPr="0076296B">
        <w:rPr>
          <w:rFonts w:ascii="Arial" w:hAnsi="Arial" w:cs="Arial"/>
          <w:color w:val="0D0D0D" w:themeColor="text1" w:themeTint="F2"/>
          <w:sz w:val="24"/>
          <w:szCs w:val="24"/>
        </w:rPr>
        <w:t>2015</w:t>
      </w:r>
      <w:r w:rsidR="008479D1" w:rsidRPr="0076296B">
        <w:rPr>
          <w:rFonts w:ascii="Arial" w:hAnsi="Arial" w:cs="Arial"/>
          <w:color w:val="0D0D0D" w:themeColor="text1" w:themeTint="F2"/>
          <w:sz w:val="24"/>
          <w:szCs w:val="24"/>
        </w:rPr>
        <w:t>)</w:t>
      </w:r>
      <w:r w:rsidR="005234B2" w:rsidRPr="0076296B">
        <w:rPr>
          <w:rFonts w:ascii="Arial" w:hAnsi="Arial" w:cs="Arial"/>
          <w:color w:val="0D0D0D" w:themeColor="text1" w:themeTint="F2"/>
          <w:sz w:val="24"/>
          <w:szCs w:val="24"/>
        </w:rPr>
        <w:t>.</w:t>
      </w:r>
      <w:r w:rsidR="005F661F">
        <w:rPr>
          <w:rFonts w:ascii="Arial" w:hAnsi="Arial" w:cs="Arial"/>
          <w:color w:val="0D0D0D" w:themeColor="text1" w:themeTint="F2"/>
          <w:sz w:val="24"/>
          <w:szCs w:val="24"/>
        </w:rPr>
        <w:t xml:space="preserve"> </w:t>
      </w:r>
      <w:r w:rsidR="00E14E35" w:rsidRPr="0076296B">
        <w:rPr>
          <w:rFonts w:ascii="Arial" w:hAnsi="Arial" w:cs="Arial"/>
          <w:color w:val="0D0D0D" w:themeColor="text1" w:themeTint="F2"/>
          <w:sz w:val="24"/>
          <w:szCs w:val="24"/>
        </w:rPr>
        <w:t>T</w:t>
      </w:r>
      <w:r w:rsidR="00BF19FA" w:rsidRPr="0076296B">
        <w:rPr>
          <w:rFonts w:ascii="Arial" w:hAnsi="Arial" w:cs="Arial"/>
          <w:color w:val="0D0D0D" w:themeColor="text1" w:themeTint="F2"/>
          <w:sz w:val="24"/>
          <w:szCs w:val="24"/>
        </w:rPr>
        <w:t>he Foundation Phase framework</w:t>
      </w:r>
      <w:r w:rsidR="00924382" w:rsidRPr="0076296B">
        <w:rPr>
          <w:rFonts w:ascii="Arial" w:hAnsi="Arial" w:cs="Arial"/>
          <w:color w:val="0D0D0D" w:themeColor="text1" w:themeTint="F2"/>
          <w:sz w:val="24"/>
          <w:szCs w:val="24"/>
        </w:rPr>
        <w:t xml:space="preserve"> has </w:t>
      </w:r>
      <w:r w:rsidR="00D539F4" w:rsidRPr="0076296B">
        <w:rPr>
          <w:rFonts w:ascii="Arial" w:hAnsi="Arial" w:cs="Arial"/>
          <w:color w:val="0D0D0D" w:themeColor="text1" w:themeTint="F2"/>
          <w:sz w:val="24"/>
          <w:szCs w:val="24"/>
        </w:rPr>
        <w:t xml:space="preserve">7 </w:t>
      </w:r>
      <w:r w:rsidR="004E1B93" w:rsidRPr="0076296B">
        <w:rPr>
          <w:rFonts w:ascii="Arial" w:hAnsi="Arial" w:cs="Arial"/>
          <w:color w:val="0D0D0D" w:themeColor="text1" w:themeTint="F2"/>
          <w:sz w:val="24"/>
          <w:szCs w:val="24"/>
        </w:rPr>
        <w:t>areas</w:t>
      </w:r>
      <w:r w:rsidR="00D539F4" w:rsidRPr="0076296B">
        <w:rPr>
          <w:rFonts w:ascii="Arial" w:hAnsi="Arial" w:cs="Arial"/>
          <w:color w:val="0D0D0D" w:themeColor="text1" w:themeTint="F2"/>
          <w:sz w:val="24"/>
          <w:szCs w:val="24"/>
        </w:rPr>
        <w:t xml:space="preserve"> of learning</w:t>
      </w:r>
      <w:r w:rsidR="0005052A" w:rsidRPr="0076296B">
        <w:rPr>
          <w:rFonts w:ascii="Arial" w:hAnsi="Arial" w:cs="Arial"/>
          <w:color w:val="0D0D0D" w:themeColor="text1" w:themeTint="F2"/>
          <w:sz w:val="24"/>
          <w:szCs w:val="24"/>
        </w:rPr>
        <w:t xml:space="preserve">. These are </w:t>
      </w:r>
      <w:r w:rsidR="00CB5DAF" w:rsidRPr="0076296B">
        <w:rPr>
          <w:rFonts w:ascii="Arial" w:hAnsi="Arial" w:cs="Arial"/>
          <w:color w:val="0D0D0D" w:themeColor="text1" w:themeTint="F2"/>
          <w:sz w:val="24"/>
          <w:szCs w:val="24"/>
        </w:rPr>
        <w:t xml:space="preserve">to support </w:t>
      </w:r>
      <w:r w:rsidR="00844E4C" w:rsidRPr="0076296B">
        <w:rPr>
          <w:rFonts w:ascii="Arial" w:hAnsi="Arial" w:cs="Arial"/>
          <w:color w:val="0D0D0D" w:themeColor="text1" w:themeTint="F2"/>
          <w:sz w:val="24"/>
          <w:szCs w:val="24"/>
        </w:rPr>
        <w:t xml:space="preserve">children to develop their </w:t>
      </w:r>
      <w:r w:rsidR="0047677F" w:rsidRPr="0076296B">
        <w:rPr>
          <w:rFonts w:ascii="Arial" w:hAnsi="Arial" w:cs="Arial"/>
          <w:color w:val="0D0D0D" w:themeColor="text1" w:themeTint="F2"/>
          <w:sz w:val="24"/>
          <w:szCs w:val="24"/>
        </w:rPr>
        <w:t xml:space="preserve">physical, creative, mathematical, </w:t>
      </w:r>
      <w:r w:rsidR="00BC67FE" w:rsidRPr="0076296B">
        <w:rPr>
          <w:rFonts w:ascii="Arial" w:hAnsi="Arial" w:cs="Arial"/>
          <w:color w:val="0D0D0D" w:themeColor="text1" w:themeTint="F2"/>
          <w:sz w:val="24"/>
          <w:szCs w:val="24"/>
        </w:rPr>
        <w:t>Welsh Language</w:t>
      </w:r>
      <w:r w:rsidR="007209BB" w:rsidRPr="0076296B">
        <w:rPr>
          <w:rFonts w:ascii="Arial" w:hAnsi="Arial" w:cs="Arial"/>
          <w:color w:val="0D0D0D" w:themeColor="text1" w:themeTint="F2"/>
          <w:sz w:val="24"/>
          <w:szCs w:val="24"/>
        </w:rPr>
        <w:t xml:space="preserve"> and their personal and social development. </w:t>
      </w:r>
      <w:r w:rsidR="00964251" w:rsidRPr="0076296B">
        <w:rPr>
          <w:rFonts w:ascii="Arial" w:hAnsi="Arial" w:cs="Arial"/>
          <w:color w:val="0D0D0D" w:themeColor="text1" w:themeTint="F2"/>
          <w:sz w:val="24"/>
          <w:szCs w:val="24"/>
        </w:rPr>
        <w:t xml:space="preserve">Other area’s include </w:t>
      </w:r>
      <w:r w:rsidR="007D39B1" w:rsidRPr="0076296B">
        <w:rPr>
          <w:rFonts w:ascii="Arial" w:hAnsi="Arial" w:cs="Arial"/>
          <w:color w:val="0D0D0D" w:themeColor="text1" w:themeTint="F2"/>
          <w:sz w:val="24"/>
          <w:szCs w:val="24"/>
        </w:rPr>
        <w:t xml:space="preserve">well-being and cultural </w:t>
      </w:r>
      <w:r w:rsidR="007570C5" w:rsidRPr="0076296B">
        <w:rPr>
          <w:rFonts w:ascii="Arial" w:hAnsi="Arial" w:cs="Arial"/>
          <w:color w:val="0D0D0D" w:themeColor="text1" w:themeTint="F2"/>
          <w:sz w:val="24"/>
          <w:szCs w:val="24"/>
        </w:rPr>
        <w:t>diversity</w:t>
      </w:r>
      <w:r w:rsidR="007302CC" w:rsidRPr="0076296B">
        <w:rPr>
          <w:rFonts w:ascii="Arial" w:hAnsi="Arial" w:cs="Arial"/>
          <w:color w:val="0D0D0D" w:themeColor="text1" w:themeTint="F2"/>
          <w:sz w:val="24"/>
          <w:szCs w:val="24"/>
        </w:rPr>
        <w:t xml:space="preserve">, knowledge and </w:t>
      </w:r>
      <w:r w:rsidR="007570C5" w:rsidRPr="0076296B">
        <w:rPr>
          <w:rFonts w:ascii="Arial" w:hAnsi="Arial" w:cs="Arial"/>
          <w:color w:val="0D0D0D" w:themeColor="text1" w:themeTint="F2"/>
          <w:sz w:val="24"/>
          <w:szCs w:val="24"/>
        </w:rPr>
        <w:t>understanding of</w:t>
      </w:r>
      <w:r w:rsidR="007302CC" w:rsidRPr="0076296B">
        <w:rPr>
          <w:rFonts w:ascii="Arial" w:hAnsi="Arial" w:cs="Arial"/>
          <w:color w:val="0D0D0D" w:themeColor="text1" w:themeTint="F2"/>
          <w:sz w:val="24"/>
          <w:szCs w:val="24"/>
        </w:rPr>
        <w:t xml:space="preserve"> the world </w:t>
      </w:r>
      <w:r w:rsidR="004E1B93" w:rsidRPr="0076296B">
        <w:rPr>
          <w:rFonts w:ascii="Arial" w:hAnsi="Arial" w:cs="Arial"/>
          <w:color w:val="0D0D0D" w:themeColor="text1" w:themeTint="F2"/>
          <w:sz w:val="24"/>
          <w:szCs w:val="24"/>
        </w:rPr>
        <w:t xml:space="preserve">and language, literacy and communication skills. </w:t>
      </w:r>
    </w:p>
    <w:p w14:paraId="70280B7B" w14:textId="661DEA3B" w:rsidR="00A953F7" w:rsidRPr="0076296B" w:rsidRDefault="004E1B93" w:rsidP="0076296B">
      <w:pPr>
        <w:spacing w:line="360" w:lineRule="auto"/>
        <w:jc w:val="both"/>
        <w:rPr>
          <w:rFonts w:ascii="Arial" w:hAnsi="Arial" w:cs="Arial"/>
          <w:color w:val="0D0D0D" w:themeColor="text1" w:themeTint="F2"/>
          <w:sz w:val="24"/>
          <w:szCs w:val="24"/>
        </w:rPr>
      </w:pPr>
      <w:r w:rsidRPr="0076296B">
        <w:rPr>
          <w:rFonts w:ascii="Arial" w:hAnsi="Arial" w:cs="Arial"/>
          <w:color w:val="0D0D0D" w:themeColor="text1" w:themeTint="F2"/>
          <w:sz w:val="24"/>
          <w:szCs w:val="24"/>
        </w:rPr>
        <w:lastRenderedPageBreak/>
        <w:t xml:space="preserve">These </w:t>
      </w:r>
      <w:r w:rsidR="007570C5" w:rsidRPr="0076296B">
        <w:rPr>
          <w:rFonts w:ascii="Arial" w:hAnsi="Arial" w:cs="Arial"/>
          <w:color w:val="0D0D0D" w:themeColor="text1" w:themeTint="F2"/>
          <w:sz w:val="24"/>
          <w:szCs w:val="24"/>
        </w:rPr>
        <w:t>areas</w:t>
      </w:r>
      <w:r w:rsidRPr="0076296B">
        <w:rPr>
          <w:rFonts w:ascii="Arial" w:hAnsi="Arial" w:cs="Arial"/>
          <w:color w:val="0D0D0D" w:themeColor="text1" w:themeTint="F2"/>
          <w:sz w:val="24"/>
          <w:szCs w:val="24"/>
        </w:rPr>
        <w:t xml:space="preserve"> of learning are</w:t>
      </w:r>
      <w:r w:rsidR="00F953BB" w:rsidRPr="0076296B">
        <w:rPr>
          <w:rFonts w:ascii="Arial" w:hAnsi="Arial" w:cs="Arial"/>
          <w:color w:val="0D0D0D" w:themeColor="text1" w:themeTint="F2"/>
          <w:sz w:val="24"/>
          <w:szCs w:val="24"/>
        </w:rPr>
        <w:t xml:space="preserve"> based around children learning holistically through play</w:t>
      </w:r>
      <w:r w:rsidR="00775F38" w:rsidRPr="0076296B">
        <w:rPr>
          <w:rFonts w:ascii="Arial" w:hAnsi="Arial" w:cs="Arial"/>
          <w:color w:val="0D0D0D" w:themeColor="text1" w:themeTint="F2"/>
          <w:sz w:val="24"/>
          <w:szCs w:val="24"/>
        </w:rPr>
        <w:t xml:space="preserve"> </w:t>
      </w:r>
      <w:r w:rsidR="008F5CCC" w:rsidRPr="0076296B">
        <w:rPr>
          <w:rFonts w:ascii="Arial" w:hAnsi="Arial" w:cs="Arial"/>
          <w:color w:val="0D0D0D" w:themeColor="text1" w:themeTint="F2"/>
          <w:sz w:val="24"/>
          <w:szCs w:val="24"/>
        </w:rPr>
        <w:t>(W</w:t>
      </w:r>
      <w:r w:rsidR="00512C5D" w:rsidRPr="0076296B">
        <w:rPr>
          <w:rFonts w:ascii="Arial" w:hAnsi="Arial" w:cs="Arial"/>
          <w:color w:val="0D0D0D" w:themeColor="text1" w:themeTint="F2"/>
          <w:sz w:val="24"/>
          <w:szCs w:val="24"/>
        </w:rPr>
        <w:t>AG</w:t>
      </w:r>
      <w:r w:rsidR="00775F38" w:rsidRPr="0076296B">
        <w:rPr>
          <w:rFonts w:ascii="Arial" w:hAnsi="Arial" w:cs="Arial"/>
          <w:color w:val="0D0D0D" w:themeColor="text1" w:themeTint="F2"/>
          <w:sz w:val="24"/>
          <w:szCs w:val="24"/>
        </w:rPr>
        <w:t xml:space="preserve">, </w:t>
      </w:r>
      <w:r w:rsidR="008F5CCC" w:rsidRPr="0076296B">
        <w:rPr>
          <w:rFonts w:ascii="Arial" w:hAnsi="Arial" w:cs="Arial"/>
          <w:color w:val="0D0D0D" w:themeColor="text1" w:themeTint="F2"/>
          <w:sz w:val="24"/>
          <w:szCs w:val="24"/>
        </w:rPr>
        <w:t>2009)</w:t>
      </w:r>
      <w:r w:rsidR="00775F38" w:rsidRPr="0076296B">
        <w:rPr>
          <w:rFonts w:ascii="Arial" w:hAnsi="Arial" w:cs="Arial"/>
          <w:color w:val="0D0D0D" w:themeColor="text1" w:themeTint="F2"/>
          <w:sz w:val="24"/>
          <w:szCs w:val="24"/>
        </w:rPr>
        <w:t>.</w:t>
      </w:r>
      <w:r w:rsidR="008F5CCC" w:rsidRPr="0076296B">
        <w:rPr>
          <w:rFonts w:ascii="Arial" w:hAnsi="Arial" w:cs="Arial"/>
          <w:color w:val="0D0D0D" w:themeColor="text1" w:themeTint="F2"/>
          <w:sz w:val="24"/>
          <w:szCs w:val="24"/>
        </w:rPr>
        <w:t xml:space="preserve"> </w:t>
      </w:r>
    </w:p>
    <w:p w14:paraId="1AF05C23" w14:textId="77777777" w:rsidR="005F661F" w:rsidRDefault="007A4665" w:rsidP="0076296B">
      <w:pPr>
        <w:spacing w:line="360" w:lineRule="auto"/>
        <w:jc w:val="both"/>
        <w:rPr>
          <w:rFonts w:ascii="Arial" w:hAnsi="Arial" w:cs="Arial"/>
          <w:color w:val="0D0D0D" w:themeColor="text1" w:themeTint="F2"/>
          <w:sz w:val="24"/>
          <w:szCs w:val="24"/>
        </w:rPr>
      </w:pPr>
      <w:r w:rsidRPr="0076296B">
        <w:rPr>
          <w:rFonts w:ascii="Arial" w:hAnsi="Arial" w:cs="Arial"/>
          <w:color w:val="0D0D0D" w:themeColor="text1" w:themeTint="F2"/>
          <w:sz w:val="24"/>
          <w:szCs w:val="24"/>
        </w:rPr>
        <w:t>T</w:t>
      </w:r>
      <w:r w:rsidR="00AA54BD" w:rsidRPr="0076296B">
        <w:rPr>
          <w:rFonts w:ascii="Arial" w:hAnsi="Arial" w:cs="Arial"/>
          <w:color w:val="0D0D0D" w:themeColor="text1" w:themeTint="F2"/>
          <w:sz w:val="24"/>
          <w:szCs w:val="24"/>
        </w:rPr>
        <w:t xml:space="preserve">he UNCRC </w:t>
      </w:r>
      <w:r w:rsidR="001A5EEB" w:rsidRPr="0076296B">
        <w:rPr>
          <w:rFonts w:ascii="Arial" w:hAnsi="Arial" w:cs="Arial"/>
          <w:color w:val="0D0D0D" w:themeColor="text1" w:themeTint="F2"/>
          <w:sz w:val="24"/>
          <w:szCs w:val="24"/>
        </w:rPr>
        <w:t>states</w:t>
      </w:r>
      <w:r w:rsidRPr="0076296B">
        <w:rPr>
          <w:rFonts w:ascii="Arial" w:hAnsi="Arial" w:cs="Arial"/>
          <w:color w:val="0D0D0D" w:themeColor="text1" w:themeTint="F2"/>
          <w:sz w:val="24"/>
          <w:szCs w:val="24"/>
        </w:rPr>
        <w:t xml:space="preserve"> in Article 31</w:t>
      </w:r>
      <w:r w:rsidR="001A5EEB" w:rsidRPr="0076296B">
        <w:rPr>
          <w:rFonts w:ascii="Arial" w:hAnsi="Arial" w:cs="Arial"/>
          <w:color w:val="0D0D0D" w:themeColor="text1" w:themeTint="F2"/>
          <w:sz w:val="24"/>
          <w:szCs w:val="24"/>
        </w:rPr>
        <w:t xml:space="preserve"> that all children have the right to play</w:t>
      </w:r>
      <w:r w:rsidR="003F44AD" w:rsidRPr="0076296B">
        <w:rPr>
          <w:rFonts w:ascii="Arial" w:hAnsi="Arial" w:cs="Arial"/>
          <w:color w:val="0D0D0D" w:themeColor="text1" w:themeTint="F2"/>
          <w:sz w:val="24"/>
          <w:szCs w:val="24"/>
        </w:rPr>
        <w:t xml:space="preserve"> </w:t>
      </w:r>
      <w:r w:rsidR="009C029F" w:rsidRPr="0076296B">
        <w:rPr>
          <w:rFonts w:ascii="Arial" w:hAnsi="Arial" w:cs="Arial"/>
          <w:color w:val="0D0D0D" w:themeColor="text1" w:themeTint="F2"/>
          <w:sz w:val="24"/>
          <w:szCs w:val="24"/>
        </w:rPr>
        <w:t>(</w:t>
      </w:r>
      <w:r w:rsidR="003F44AD" w:rsidRPr="0076296B">
        <w:rPr>
          <w:rFonts w:ascii="Arial" w:hAnsi="Arial" w:cs="Arial"/>
          <w:color w:val="0D0D0D" w:themeColor="text1" w:themeTint="F2"/>
          <w:sz w:val="24"/>
          <w:szCs w:val="24"/>
        </w:rPr>
        <w:t>UNICEF</w:t>
      </w:r>
      <w:r w:rsidR="009C029F" w:rsidRPr="0076296B">
        <w:rPr>
          <w:rFonts w:ascii="Arial" w:hAnsi="Arial" w:cs="Arial"/>
          <w:color w:val="0D0D0D" w:themeColor="text1" w:themeTint="F2"/>
          <w:sz w:val="24"/>
          <w:szCs w:val="24"/>
        </w:rPr>
        <w:t xml:space="preserve">, </w:t>
      </w:r>
      <w:r w:rsidR="003F44AD" w:rsidRPr="0076296B">
        <w:rPr>
          <w:rFonts w:ascii="Arial" w:hAnsi="Arial" w:cs="Arial"/>
          <w:color w:val="0D0D0D" w:themeColor="text1" w:themeTint="F2"/>
          <w:sz w:val="24"/>
          <w:szCs w:val="24"/>
        </w:rPr>
        <w:t>2019)</w:t>
      </w:r>
      <w:r w:rsidR="009C029F" w:rsidRPr="0076296B">
        <w:rPr>
          <w:rFonts w:ascii="Arial" w:hAnsi="Arial" w:cs="Arial"/>
          <w:color w:val="0D0D0D" w:themeColor="text1" w:themeTint="F2"/>
          <w:sz w:val="24"/>
          <w:szCs w:val="24"/>
        </w:rPr>
        <w:t>.</w:t>
      </w:r>
      <w:r w:rsidR="003F44AD" w:rsidRPr="0076296B">
        <w:rPr>
          <w:rFonts w:ascii="Arial" w:hAnsi="Arial" w:cs="Arial"/>
          <w:color w:val="0D0D0D" w:themeColor="text1" w:themeTint="F2"/>
          <w:sz w:val="24"/>
          <w:szCs w:val="24"/>
        </w:rPr>
        <w:t xml:space="preserve"> </w:t>
      </w:r>
      <w:r w:rsidR="00017C0E" w:rsidRPr="0076296B">
        <w:rPr>
          <w:rFonts w:ascii="Arial" w:hAnsi="Arial" w:cs="Arial"/>
          <w:color w:val="0D0D0D" w:themeColor="text1" w:themeTint="F2"/>
          <w:sz w:val="24"/>
          <w:szCs w:val="24"/>
        </w:rPr>
        <w:t xml:space="preserve">In 2010, </w:t>
      </w:r>
      <w:r w:rsidR="00266474" w:rsidRPr="0076296B">
        <w:rPr>
          <w:rFonts w:ascii="Arial" w:hAnsi="Arial" w:cs="Arial"/>
          <w:color w:val="0D0D0D" w:themeColor="text1" w:themeTint="F2"/>
          <w:sz w:val="24"/>
          <w:szCs w:val="24"/>
        </w:rPr>
        <w:t>W</w:t>
      </w:r>
      <w:r w:rsidR="00017C0E" w:rsidRPr="0076296B">
        <w:rPr>
          <w:rFonts w:ascii="Arial" w:hAnsi="Arial" w:cs="Arial"/>
          <w:color w:val="0D0D0D" w:themeColor="text1" w:themeTint="F2"/>
          <w:sz w:val="24"/>
          <w:szCs w:val="24"/>
        </w:rPr>
        <w:t>ales became the first country in the world to legislate for play</w:t>
      </w:r>
      <w:r w:rsidR="00266474" w:rsidRPr="0076296B">
        <w:rPr>
          <w:rFonts w:ascii="Arial" w:hAnsi="Arial" w:cs="Arial"/>
          <w:color w:val="0D0D0D" w:themeColor="text1" w:themeTint="F2"/>
          <w:sz w:val="24"/>
          <w:szCs w:val="24"/>
        </w:rPr>
        <w:t xml:space="preserve">. </w:t>
      </w:r>
      <w:r w:rsidR="00017C0E" w:rsidRPr="0076296B">
        <w:rPr>
          <w:rFonts w:ascii="Arial" w:hAnsi="Arial" w:cs="Arial"/>
          <w:color w:val="0D0D0D" w:themeColor="text1" w:themeTint="F2"/>
          <w:sz w:val="24"/>
          <w:szCs w:val="24"/>
        </w:rPr>
        <w:t xml:space="preserve"> </w:t>
      </w:r>
      <w:r w:rsidR="00266474" w:rsidRPr="0076296B">
        <w:rPr>
          <w:rFonts w:ascii="Arial" w:hAnsi="Arial" w:cs="Arial"/>
          <w:color w:val="0D0D0D" w:themeColor="text1" w:themeTint="F2"/>
          <w:sz w:val="24"/>
          <w:szCs w:val="24"/>
        </w:rPr>
        <w:t xml:space="preserve">This later came into force in 2014 through the Local Authorities under section 11 of the Children and Families (Wales) Measure 2010 (Welsh Government, 2014). In 2011, The First Minister for Wales was awarded the right to play award. </w:t>
      </w:r>
      <w:r w:rsidR="00266474" w:rsidRPr="0076296B">
        <w:rPr>
          <w:rFonts w:ascii="Arial" w:hAnsi="Arial" w:cs="Arial"/>
          <w:color w:val="0D0D0D" w:themeColor="text1" w:themeTint="F2"/>
          <w:sz w:val="24"/>
          <w:szCs w:val="24"/>
          <w:shd w:val="clear" w:color="auto" w:fill="FFFFFF"/>
        </w:rPr>
        <w:t>Wales is the first country ever to receive the Right to Play Award</w:t>
      </w:r>
      <w:r w:rsidR="00266474" w:rsidRPr="0076296B">
        <w:rPr>
          <w:rFonts w:ascii="Arial" w:hAnsi="Arial" w:cs="Arial"/>
          <w:color w:val="0D0D0D" w:themeColor="text1" w:themeTint="F2"/>
          <w:sz w:val="24"/>
          <w:szCs w:val="24"/>
        </w:rPr>
        <w:t xml:space="preserve"> (Play Wales, 2020a). </w:t>
      </w:r>
      <w:r w:rsidRPr="0076296B">
        <w:rPr>
          <w:rFonts w:ascii="Arial" w:hAnsi="Arial" w:cs="Arial"/>
          <w:color w:val="0D0D0D" w:themeColor="text1" w:themeTint="F2"/>
          <w:sz w:val="24"/>
          <w:szCs w:val="24"/>
        </w:rPr>
        <w:t>The award acknowledges that P</w:t>
      </w:r>
      <w:r w:rsidR="00807D16" w:rsidRPr="0076296B">
        <w:rPr>
          <w:rFonts w:ascii="Arial" w:hAnsi="Arial" w:cs="Arial"/>
          <w:color w:val="0D0D0D" w:themeColor="text1" w:themeTint="F2"/>
          <w:sz w:val="24"/>
          <w:szCs w:val="24"/>
        </w:rPr>
        <w:t xml:space="preserve">lay is vital when looking at young </w:t>
      </w:r>
      <w:r w:rsidR="00F26144" w:rsidRPr="0076296B">
        <w:rPr>
          <w:rFonts w:ascii="Arial" w:hAnsi="Arial" w:cs="Arial"/>
          <w:color w:val="0D0D0D" w:themeColor="text1" w:themeTint="F2"/>
          <w:sz w:val="24"/>
          <w:szCs w:val="24"/>
        </w:rPr>
        <w:t>children’s</w:t>
      </w:r>
      <w:r w:rsidR="00807D16" w:rsidRPr="0076296B">
        <w:rPr>
          <w:rFonts w:ascii="Arial" w:hAnsi="Arial" w:cs="Arial"/>
          <w:color w:val="0D0D0D" w:themeColor="text1" w:themeTint="F2"/>
          <w:sz w:val="24"/>
          <w:szCs w:val="24"/>
        </w:rPr>
        <w:t xml:space="preserve"> development</w:t>
      </w:r>
      <w:r w:rsidRPr="0076296B">
        <w:rPr>
          <w:rFonts w:ascii="Arial" w:hAnsi="Arial" w:cs="Arial"/>
          <w:color w:val="0D0D0D" w:themeColor="text1" w:themeTint="F2"/>
          <w:sz w:val="24"/>
          <w:szCs w:val="24"/>
        </w:rPr>
        <w:t>. T</w:t>
      </w:r>
      <w:r w:rsidR="004C55A4" w:rsidRPr="0076296B">
        <w:rPr>
          <w:rFonts w:ascii="Arial" w:hAnsi="Arial" w:cs="Arial"/>
          <w:color w:val="0D0D0D" w:themeColor="text1" w:themeTint="F2"/>
          <w:sz w:val="24"/>
          <w:szCs w:val="24"/>
        </w:rPr>
        <w:t>he Foundation Phase curriculum has play a</w:t>
      </w:r>
      <w:r w:rsidR="006F5E69" w:rsidRPr="0076296B">
        <w:rPr>
          <w:rFonts w:ascii="Arial" w:hAnsi="Arial" w:cs="Arial"/>
          <w:color w:val="0D0D0D" w:themeColor="text1" w:themeTint="F2"/>
          <w:sz w:val="24"/>
          <w:szCs w:val="24"/>
        </w:rPr>
        <w:t>t</w:t>
      </w:r>
      <w:r w:rsidR="004C55A4" w:rsidRPr="0076296B">
        <w:rPr>
          <w:rFonts w:ascii="Arial" w:hAnsi="Arial" w:cs="Arial"/>
          <w:color w:val="0D0D0D" w:themeColor="text1" w:themeTint="F2"/>
          <w:sz w:val="24"/>
          <w:szCs w:val="24"/>
        </w:rPr>
        <w:t xml:space="preserve"> </w:t>
      </w:r>
      <w:r w:rsidR="00F52469" w:rsidRPr="0076296B">
        <w:rPr>
          <w:rFonts w:ascii="Arial" w:hAnsi="Arial" w:cs="Arial"/>
          <w:color w:val="0D0D0D" w:themeColor="text1" w:themeTint="F2"/>
          <w:sz w:val="24"/>
          <w:szCs w:val="24"/>
        </w:rPr>
        <w:t xml:space="preserve">the </w:t>
      </w:r>
      <w:r w:rsidR="004C55A4" w:rsidRPr="0076296B">
        <w:rPr>
          <w:rFonts w:ascii="Arial" w:hAnsi="Arial" w:cs="Arial"/>
          <w:color w:val="0D0D0D" w:themeColor="text1" w:themeTint="F2"/>
          <w:sz w:val="24"/>
          <w:szCs w:val="24"/>
        </w:rPr>
        <w:t xml:space="preserve">centre of </w:t>
      </w:r>
      <w:r w:rsidR="00B93C00" w:rsidRPr="0076296B">
        <w:rPr>
          <w:rFonts w:ascii="Arial" w:hAnsi="Arial" w:cs="Arial"/>
          <w:color w:val="0D0D0D" w:themeColor="text1" w:themeTint="F2"/>
          <w:sz w:val="24"/>
          <w:szCs w:val="24"/>
        </w:rPr>
        <w:t xml:space="preserve">its </w:t>
      </w:r>
      <w:r w:rsidR="004C55A4" w:rsidRPr="0076296B">
        <w:rPr>
          <w:rFonts w:ascii="Arial" w:hAnsi="Arial" w:cs="Arial"/>
          <w:color w:val="0D0D0D" w:themeColor="text1" w:themeTint="F2"/>
          <w:sz w:val="24"/>
          <w:szCs w:val="24"/>
        </w:rPr>
        <w:t xml:space="preserve">approach. </w:t>
      </w:r>
      <w:r w:rsidR="0057608F" w:rsidRPr="0076296B">
        <w:rPr>
          <w:rFonts w:ascii="Arial" w:hAnsi="Arial" w:cs="Arial"/>
          <w:color w:val="0D0D0D" w:themeColor="text1" w:themeTint="F2"/>
          <w:sz w:val="24"/>
          <w:szCs w:val="24"/>
        </w:rPr>
        <w:t>Doyla</w:t>
      </w:r>
      <w:r w:rsidR="001918AE" w:rsidRPr="0076296B">
        <w:rPr>
          <w:rFonts w:ascii="Arial" w:hAnsi="Arial" w:cs="Arial"/>
          <w:color w:val="0D0D0D" w:themeColor="text1" w:themeTint="F2"/>
          <w:sz w:val="24"/>
          <w:szCs w:val="24"/>
        </w:rPr>
        <w:t xml:space="preserve"> (</w:t>
      </w:r>
      <w:r w:rsidR="0057608F" w:rsidRPr="0076296B">
        <w:rPr>
          <w:rFonts w:ascii="Arial" w:hAnsi="Arial" w:cs="Arial"/>
          <w:color w:val="0D0D0D" w:themeColor="text1" w:themeTint="F2"/>
          <w:sz w:val="24"/>
          <w:szCs w:val="24"/>
        </w:rPr>
        <w:t>2010</w:t>
      </w:r>
      <w:r w:rsidR="001918AE" w:rsidRPr="0076296B">
        <w:rPr>
          <w:rFonts w:ascii="Arial" w:hAnsi="Arial" w:cs="Arial"/>
          <w:color w:val="0D0D0D" w:themeColor="text1" w:themeTint="F2"/>
          <w:sz w:val="24"/>
          <w:szCs w:val="24"/>
        </w:rPr>
        <w:t>)</w:t>
      </w:r>
      <w:r w:rsidR="0057608F" w:rsidRPr="0076296B">
        <w:rPr>
          <w:rFonts w:ascii="Arial" w:hAnsi="Arial" w:cs="Arial"/>
          <w:color w:val="0D0D0D" w:themeColor="text1" w:themeTint="F2"/>
          <w:sz w:val="24"/>
          <w:szCs w:val="24"/>
        </w:rPr>
        <w:t xml:space="preserve"> notes a</w:t>
      </w:r>
      <w:r w:rsidR="003E71A0" w:rsidRPr="0076296B">
        <w:rPr>
          <w:rFonts w:ascii="Arial" w:hAnsi="Arial" w:cs="Arial"/>
          <w:color w:val="0D0D0D" w:themeColor="text1" w:themeTint="F2"/>
          <w:sz w:val="24"/>
          <w:szCs w:val="24"/>
        </w:rPr>
        <w:t xml:space="preserve"> curriculum must </w:t>
      </w:r>
      <w:r w:rsidR="00D64DFD" w:rsidRPr="0076296B">
        <w:rPr>
          <w:rFonts w:ascii="Arial" w:hAnsi="Arial" w:cs="Arial"/>
          <w:color w:val="0D0D0D" w:themeColor="text1" w:themeTint="F2"/>
          <w:sz w:val="24"/>
          <w:szCs w:val="24"/>
        </w:rPr>
        <w:t xml:space="preserve">provide challenging experiences </w:t>
      </w:r>
      <w:r w:rsidR="008720A1" w:rsidRPr="0076296B">
        <w:rPr>
          <w:rFonts w:ascii="Arial" w:hAnsi="Arial" w:cs="Arial"/>
          <w:color w:val="0D0D0D" w:themeColor="text1" w:themeTint="F2"/>
          <w:sz w:val="24"/>
          <w:szCs w:val="24"/>
        </w:rPr>
        <w:t>that are fun for children so that they can be supported to move forward</w:t>
      </w:r>
      <w:r w:rsidR="00AA55D2" w:rsidRPr="0076296B">
        <w:rPr>
          <w:rFonts w:ascii="Arial" w:hAnsi="Arial" w:cs="Arial"/>
          <w:color w:val="0D0D0D" w:themeColor="text1" w:themeTint="F2"/>
          <w:sz w:val="24"/>
          <w:szCs w:val="24"/>
        </w:rPr>
        <w:t>.</w:t>
      </w:r>
      <w:r w:rsidR="00524F7C" w:rsidRPr="0076296B">
        <w:rPr>
          <w:rFonts w:ascii="Arial" w:hAnsi="Arial" w:cs="Arial"/>
          <w:color w:val="0D0D0D" w:themeColor="text1" w:themeTint="F2"/>
          <w:sz w:val="24"/>
          <w:szCs w:val="24"/>
        </w:rPr>
        <w:t xml:space="preserve"> </w:t>
      </w:r>
      <w:r w:rsidR="00AA55D2" w:rsidRPr="0076296B">
        <w:rPr>
          <w:rFonts w:ascii="Arial" w:hAnsi="Arial" w:cs="Arial"/>
          <w:color w:val="0D0D0D" w:themeColor="text1" w:themeTint="F2"/>
          <w:sz w:val="24"/>
          <w:szCs w:val="24"/>
        </w:rPr>
        <w:t xml:space="preserve"> </w:t>
      </w:r>
      <w:r w:rsidR="00E613A1" w:rsidRPr="0076296B">
        <w:rPr>
          <w:rFonts w:ascii="Arial" w:hAnsi="Arial" w:cs="Arial"/>
          <w:color w:val="0D0D0D" w:themeColor="text1" w:themeTint="F2"/>
          <w:sz w:val="24"/>
          <w:szCs w:val="24"/>
        </w:rPr>
        <w:t xml:space="preserve">Vygotsky </w:t>
      </w:r>
      <w:r w:rsidR="008E5F7C" w:rsidRPr="0076296B">
        <w:rPr>
          <w:rFonts w:ascii="Arial" w:hAnsi="Arial" w:cs="Arial"/>
          <w:color w:val="0D0D0D" w:themeColor="text1" w:themeTint="F2"/>
          <w:sz w:val="24"/>
          <w:szCs w:val="24"/>
        </w:rPr>
        <w:t>(</w:t>
      </w:r>
      <w:r w:rsidR="00156C7A" w:rsidRPr="0076296B">
        <w:rPr>
          <w:rFonts w:ascii="Arial" w:hAnsi="Arial" w:cs="Arial"/>
          <w:color w:val="0D0D0D" w:themeColor="text1" w:themeTint="F2"/>
          <w:sz w:val="24"/>
          <w:szCs w:val="24"/>
        </w:rPr>
        <w:t xml:space="preserve">cited </w:t>
      </w:r>
      <w:r w:rsidR="00192788" w:rsidRPr="0076296B">
        <w:rPr>
          <w:rFonts w:ascii="Arial" w:hAnsi="Arial" w:cs="Arial"/>
          <w:color w:val="0D0D0D" w:themeColor="text1" w:themeTint="F2"/>
          <w:sz w:val="24"/>
          <w:szCs w:val="24"/>
        </w:rPr>
        <w:t>in</w:t>
      </w:r>
      <w:r w:rsidR="00156C7A" w:rsidRPr="0076296B">
        <w:rPr>
          <w:rFonts w:ascii="Arial" w:hAnsi="Arial" w:cs="Arial"/>
          <w:color w:val="0D0D0D" w:themeColor="text1" w:themeTint="F2"/>
          <w:sz w:val="24"/>
          <w:szCs w:val="24"/>
        </w:rPr>
        <w:t xml:space="preserve"> </w:t>
      </w:r>
      <w:r w:rsidR="004E5F80" w:rsidRPr="0076296B">
        <w:rPr>
          <w:rFonts w:ascii="Arial" w:hAnsi="Arial" w:cs="Arial"/>
          <w:color w:val="0D0D0D" w:themeColor="text1" w:themeTint="F2"/>
          <w:sz w:val="24"/>
          <w:szCs w:val="24"/>
        </w:rPr>
        <w:t>Doyla</w:t>
      </w:r>
      <w:r w:rsidR="00B1594B" w:rsidRPr="0076296B">
        <w:rPr>
          <w:rFonts w:ascii="Arial" w:hAnsi="Arial" w:cs="Arial"/>
          <w:color w:val="0D0D0D" w:themeColor="text1" w:themeTint="F2"/>
          <w:sz w:val="24"/>
          <w:szCs w:val="24"/>
        </w:rPr>
        <w:t xml:space="preserve">, 2010) </w:t>
      </w:r>
      <w:r w:rsidR="00E613A1" w:rsidRPr="0076296B">
        <w:rPr>
          <w:rFonts w:ascii="Arial" w:hAnsi="Arial" w:cs="Arial"/>
          <w:color w:val="0D0D0D" w:themeColor="text1" w:themeTint="F2"/>
          <w:sz w:val="24"/>
          <w:szCs w:val="24"/>
        </w:rPr>
        <w:t>explains that t</w:t>
      </w:r>
      <w:r w:rsidR="007928E5" w:rsidRPr="0076296B">
        <w:rPr>
          <w:rFonts w:ascii="Arial" w:hAnsi="Arial" w:cs="Arial"/>
          <w:color w:val="0D0D0D" w:themeColor="text1" w:themeTint="F2"/>
          <w:sz w:val="24"/>
          <w:szCs w:val="24"/>
        </w:rPr>
        <w:t>his can be</w:t>
      </w:r>
      <w:r w:rsidR="008E61DB" w:rsidRPr="0076296B">
        <w:rPr>
          <w:rFonts w:ascii="Arial" w:hAnsi="Arial" w:cs="Arial"/>
          <w:color w:val="0D0D0D" w:themeColor="text1" w:themeTint="F2"/>
          <w:sz w:val="24"/>
          <w:szCs w:val="24"/>
        </w:rPr>
        <w:t xml:space="preserve"> achieved</w:t>
      </w:r>
      <w:r w:rsidR="007928E5" w:rsidRPr="0076296B">
        <w:rPr>
          <w:rFonts w:ascii="Arial" w:hAnsi="Arial" w:cs="Arial"/>
          <w:color w:val="0D0D0D" w:themeColor="text1" w:themeTint="F2"/>
          <w:sz w:val="24"/>
          <w:szCs w:val="24"/>
        </w:rPr>
        <w:t xml:space="preserve"> through </w:t>
      </w:r>
      <w:r w:rsidR="008E61DB" w:rsidRPr="0076296B">
        <w:rPr>
          <w:rFonts w:ascii="Arial" w:hAnsi="Arial" w:cs="Arial"/>
          <w:color w:val="0D0D0D" w:themeColor="text1" w:themeTint="F2"/>
          <w:sz w:val="24"/>
          <w:szCs w:val="24"/>
        </w:rPr>
        <w:t>the child’s learning zone</w:t>
      </w:r>
      <w:r w:rsidR="009B2BA2" w:rsidRPr="0076296B">
        <w:rPr>
          <w:rFonts w:ascii="Arial" w:hAnsi="Arial" w:cs="Arial"/>
          <w:color w:val="0D0D0D" w:themeColor="text1" w:themeTint="F2"/>
          <w:sz w:val="24"/>
          <w:szCs w:val="24"/>
        </w:rPr>
        <w:t xml:space="preserve">, also known as the “zone </w:t>
      </w:r>
      <w:r w:rsidR="00993A42" w:rsidRPr="0076296B">
        <w:rPr>
          <w:rFonts w:ascii="Arial" w:hAnsi="Arial" w:cs="Arial"/>
          <w:color w:val="0D0D0D" w:themeColor="text1" w:themeTint="F2"/>
          <w:sz w:val="24"/>
          <w:szCs w:val="24"/>
        </w:rPr>
        <w:t>of proximal development”.</w:t>
      </w:r>
      <w:r w:rsidR="001B3875" w:rsidRPr="0076296B">
        <w:rPr>
          <w:rFonts w:ascii="Arial" w:hAnsi="Arial" w:cs="Arial"/>
          <w:color w:val="0D0D0D" w:themeColor="text1" w:themeTint="F2"/>
          <w:sz w:val="24"/>
          <w:szCs w:val="24"/>
        </w:rPr>
        <w:t xml:space="preserve"> Play and imaginative play </w:t>
      </w:r>
      <w:r w:rsidR="0087592E" w:rsidRPr="0076296B">
        <w:rPr>
          <w:rFonts w:ascii="Arial" w:hAnsi="Arial" w:cs="Arial"/>
          <w:color w:val="0D0D0D" w:themeColor="text1" w:themeTint="F2"/>
          <w:sz w:val="24"/>
          <w:szCs w:val="24"/>
        </w:rPr>
        <w:t xml:space="preserve">creates </w:t>
      </w:r>
      <w:r w:rsidR="00834A70" w:rsidRPr="0076296B">
        <w:rPr>
          <w:rFonts w:ascii="Arial" w:hAnsi="Arial" w:cs="Arial"/>
          <w:color w:val="0D0D0D" w:themeColor="text1" w:themeTint="F2"/>
          <w:sz w:val="24"/>
          <w:szCs w:val="24"/>
        </w:rPr>
        <w:t>this learning zone for young children</w:t>
      </w:r>
      <w:r w:rsidR="00042C81" w:rsidRPr="0076296B">
        <w:rPr>
          <w:rFonts w:ascii="Arial" w:hAnsi="Arial" w:cs="Arial"/>
          <w:color w:val="0D0D0D" w:themeColor="text1" w:themeTint="F2"/>
          <w:sz w:val="24"/>
          <w:szCs w:val="24"/>
        </w:rPr>
        <w:t xml:space="preserve"> and adults</w:t>
      </w:r>
      <w:r w:rsidR="00834A70" w:rsidRPr="0076296B">
        <w:rPr>
          <w:rFonts w:ascii="Arial" w:hAnsi="Arial" w:cs="Arial"/>
          <w:color w:val="0D0D0D" w:themeColor="text1" w:themeTint="F2"/>
          <w:sz w:val="24"/>
          <w:szCs w:val="24"/>
        </w:rPr>
        <w:t xml:space="preserve">. </w:t>
      </w:r>
      <w:r w:rsidR="004E4B22" w:rsidRPr="0076296B">
        <w:rPr>
          <w:rFonts w:ascii="Arial" w:hAnsi="Arial" w:cs="Arial"/>
          <w:color w:val="0D0D0D" w:themeColor="text1" w:themeTint="F2"/>
          <w:sz w:val="24"/>
          <w:szCs w:val="24"/>
        </w:rPr>
        <w:t>Vygotsk</w:t>
      </w:r>
      <w:r w:rsidR="00E613A1" w:rsidRPr="0076296B">
        <w:rPr>
          <w:rFonts w:ascii="Arial" w:hAnsi="Arial" w:cs="Arial"/>
          <w:color w:val="0D0D0D" w:themeColor="text1" w:themeTint="F2"/>
          <w:sz w:val="24"/>
          <w:szCs w:val="24"/>
        </w:rPr>
        <w:t>y</w:t>
      </w:r>
      <w:r w:rsidR="00CE5000" w:rsidRPr="0076296B">
        <w:rPr>
          <w:rFonts w:ascii="Arial" w:hAnsi="Arial" w:cs="Arial"/>
          <w:color w:val="0D0D0D" w:themeColor="text1" w:themeTint="F2"/>
          <w:sz w:val="24"/>
          <w:szCs w:val="24"/>
        </w:rPr>
        <w:t xml:space="preserve"> </w:t>
      </w:r>
      <w:r w:rsidR="00B23D0D" w:rsidRPr="0076296B">
        <w:rPr>
          <w:rFonts w:ascii="Arial" w:hAnsi="Arial" w:cs="Arial"/>
          <w:color w:val="0D0D0D" w:themeColor="text1" w:themeTint="F2"/>
          <w:sz w:val="24"/>
          <w:szCs w:val="24"/>
        </w:rPr>
        <w:t>(</w:t>
      </w:r>
      <w:r w:rsidR="00CE5000" w:rsidRPr="0076296B">
        <w:rPr>
          <w:rFonts w:ascii="Arial" w:hAnsi="Arial" w:cs="Arial"/>
          <w:color w:val="0D0D0D" w:themeColor="text1" w:themeTint="F2"/>
          <w:sz w:val="24"/>
          <w:szCs w:val="24"/>
        </w:rPr>
        <w:t xml:space="preserve">cited </w:t>
      </w:r>
      <w:r w:rsidR="00190B14" w:rsidRPr="0076296B">
        <w:rPr>
          <w:rFonts w:ascii="Arial" w:hAnsi="Arial" w:cs="Arial"/>
          <w:color w:val="0D0D0D" w:themeColor="text1" w:themeTint="F2"/>
          <w:sz w:val="24"/>
          <w:szCs w:val="24"/>
        </w:rPr>
        <w:t>in</w:t>
      </w:r>
      <w:r w:rsidR="00CE5000" w:rsidRPr="0076296B">
        <w:rPr>
          <w:rFonts w:ascii="Arial" w:hAnsi="Arial" w:cs="Arial"/>
          <w:color w:val="0D0D0D" w:themeColor="text1" w:themeTint="F2"/>
          <w:sz w:val="24"/>
          <w:szCs w:val="24"/>
        </w:rPr>
        <w:t xml:space="preserve"> </w:t>
      </w:r>
      <w:r w:rsidR="00CE5000" w:rsidRPr="0076296B">
        <w:rPr>
          <w:rFonts w:ascii="Arial" w:hAnsi="Arial" w:cs="Arial"/>
          <w:color w:val="0D0D0D" w:themeColor="text1" w:themeTint="F2"/>
          <w:sz w:val="24"/>
          <w:szCs w:val="24"/>
          <w:shd w:val="clear" w:color="auto" w:fill="FFFFFF"/>
        </w:rPr>
        <w:t>Bodrova, Germeroth, and Leong, 2013</w:t>
      </w:r>
      <w:r w:rsidR="00190B14" w:rsidRPr="0076296B">
        <w:rPr>
          <w:rFonts w:ascii="Arial" w:hAnsi="Arial" w:cs="Arial"/>
          <w:color w:val="0D0D0D" w:themeColor="text1" w:themeTint="F2"/>
          <w:sz w:val="24"/>
          <w:szCs w:val="24"/>
          <w:shd w:val="clear" w:color="auto" w:fill="FFFFFF"/>
        </w:rPr>
        <w:t xml:space="preserve">; </w:t>
      </w:r>
      <w:r w:rsidR="00CE5000" w:rsidRPr="0076296B">
        <w:rPr>
          <w:rFonts w:ascii="Arial" w:hAnsi="Arial" w:cs="Arial"/>
          <w:color w:val="0D0D0D" w:themeColor="text1" w:themeTint="F2"/>
          <w:sz w:val="24"/>
          <w:szCs w:val="24"/>
          <w:shd w:val="clear" w:color="auto" w:fill="FFFFFF"/>
        </w:rPr>
        <w:t xml:space="preserve">Gray and Macblain, 2015) </w:t>
      </w:r>
      <w:r w:rsidR="00CE5000" w:rsidRPr="0076296B">
        <w:rPr>
          <w:rFonts w:ascii="Arial" w:hAnsi="Arial" w:cs="Arial"/>
          <w:color w:val="0D0D0D" w:themeColor="text1" w:themeTint="F2"/>
          <w:sz w:val="24"/>
          <w:szCs w:val="24"/>
        </w:rPr>
        <w:t>also</w:t>
      </w:r>
      <w:r w:rsidR="00E613A1" w:rsidRPr="0076296B">
        <w:rPr>
          <w:rFonts w:ascii="Arial" w:hAnsi="Arial" w:cs="Arial"/>
          <w:color w:val="0D0D0D" w:themeColor="text1" w:themeTint="F2"/>
          <w:sz w:val="24"/>
          <w:szCs w:val="24"/>
        </w:rPr>
        <w:t xml:space="preserve"> states that </w:t>
      </w:r>
      <w:r w:rsidR="006E585A" w:rsidRPr="0076296B">
        <w:rPr>
          <w:rFonts w:ascii="Arial" w:hAnsi="Arial" w:cs="Arial"/>
          <w:color w:val="0D0D0D" w:themeColor="text1" w:themeTint="F2"/>
          <w:sz w:val="24"/>
          <w:szCs w:val="24"/>
        </w:rPr>
        <w:t>children’s</w:t>
      </w:r>
      <w:r w:rsidR="00525FAA" w:rsidRPr="0076296B">
        <w:rPr>
          <w:rFonts w:ascii="Arial" w:hAnsi="Arial" w:cs="Arial"/>
          <w:color w:val="0D0D0D" w:themeColor="text1" w:themeTint="F2"/>
          <w:sz w:val="24"/>
          <w:szCs w:val="24"/>
        </w:rPr>
        <w:t xml:space="preserve"> greatest achievements are </w:t>
      </w:r>
      <w:r w:rsidR="006E585A" w:rsidRPr="0076296B">
        <w:rPr>
          <w:rFonts w:ascii="Arial" w:hAnsi="Arial" w:cs="Arial"/>
          <w:color w:val="0D0D0D" w:themeColor="text1" w:themeTint="F2"/>
          <w:sz w:val="24"/>
          <w:szCs w:val="24"/>
        </w:rPr>
        <w:t>achieved through play.</w:t>
      </w:r>
      <w:r w:rsidR="008346B6" w:rsidRPr="0076296B">
        <w:rPr>
          <w:rFonts w:ascii="Arial" w:hAnsi="Arial" w:cs="Arial"/>
          <w:color w:val="0D0D0D" w:themeColor="text1" w:themeTint="F2"/>
          <w:sz w:val="24"/>
          <w:szCs w:val="24"/>
        </w:rPr>
        <w:t xml:space="preserve"> </w:t>
      </w:r>
      <w:r w:rsidR="00347246" w:rsidRPr="0076296B">
        <w:rPr>
          <w:rFonts w:ascii="Arial" w:hAnsi="Arial" w:cs="Arial"/>
          <w:color w:val="0D0D0D" w:themeColor="text1" w:themeTint="F2"/>
          <w:sz w:val="24"/>
          <w:szCs w:val="24"/>
          <w:shd w:val="clear" w:color="auto" w:fill="FFFFFF"/>
        </w:rPr>
        <w:t xml:space="preserve">Vygotsky </w:t>
      </w:r>
      <w:r w:rsidR="008E5F7C" w:rsidRPr="0076296B">
        <w:rPr>
          <w:rFonts w:ascii="Arial" w:hAnsi="Arial" w:cs="Arial"/>
          <w:color w:val="0D0D0D" w:themeColor="text1" w:themeTint="F2"/>
          <w:sz w:val="24"/>
          <w:szCs w:val="24"/>
          <w:shd w:val="clear" w:color="auto" w:fill="FFFFFF"/>
        </w:rPr>
        <w:t>(</w:t>
      </w:r>
      <w:r w:rsidR="00D87E5E" w:rsidRPr="0076296B">
        <w:rPr>
          <w:rFonts w:ascii="Arial" w:hAnsi="Arial" w:cs="Arial"/>
          <w:color w:val="0D0D0D" w:themeColor="text1" w:themeTint="F2"/>
          <w:sz w:val="24"/>
          <w:szCs w:val="24"/>
          <w:shd w:val="clear" w:color="auto" w:fill="FFFFFF"/>
        </w:rPr>
        <w:t xml:space="preserve">cited </w:t>
      </w:r>
      <w:r w:rsidR="00CC638E" w:rsidRPr="0076296B">
        <w:rPr>
          <w:rFonts w:ascii="Arial" w:hAnsi="Arial" w:cs="Arial"/>
          <w:color w:val="0D0D0D" w:themeColor="text1" w:themeTint="F2"/>
          <w:sz w:val="24"/>
          <w:szCs w:val="24"/>
          <w:shd w:val="clear" w:color="auto" w:fill="FFFFFF"/>
        </w:rPr>
        <w:t>in</w:t>
      </w:r>
      <w:r w:rsidR="00D87E5E" w:rsidRPr="0076296B">
        <w:rPr>
          <w:rFonts w:ascii="Arial" w:hAnsi="Arial" w:cs="Arial"/>
          <w:color w:val="0D0D0D" w:themeColor="text1" w:themeTint="F2"/>
          <w:sz w:val="24"/>
          <w:szCs w:val="24"/>
          <w:shd w:val="clear" w:color="auto" w:fill="FFFFFF"/>
        </w:rPr>
        <w:t xml:space="preserve"> </w:t>
      </w:r>
      <w:r w:rsidR="00B55D37" w:rsidRPr="0076296B">
        <w:rPr>
          <w:rFonts w:ascii="Arial" w:hAnsi="Arial" w:cs="Arial"/>
          <w:color w:val="0D0D0D" w:themeColor="text1" w:themeTint="F2"/>
          <w:sz w:val="24"/>
          <w:szCs w:val="24"/>
          <w:shd w:val="clear" w:color="auto" w:fill="FFFFFF"/>
        </w:rPr>
        <w:t xml:space="preserve">Pound, 2011) </w:t>
      </w:r>
      <w:r w:rsidR="00347246" w:rsidRPr="0076296B">
        <w:rPr>
          <w:rFonts w:ascii="Arial" w:hAnsi="Arial" w:cs="Arial"/>
          <w:color w:val="0D0D0D" w:themeColor="text1" w:themeTint="F2"/>
          <w:sz w:val="24"/>
          <w:szCs w:val="24"/>
          <w:shd w:val="clear" w:color="auto" w:fill="FFFFFF"/>
        </w:rPr>
        <w:t>also</w:t>
      </w:r>
      <w:r w:rsidR="00EA3636" w:rsidRPr="0076296B">
        <w:rPr>
          <w:rFonts w:ascii="Arial" w:hAnsi="Arial" w:cs="Arial"/>
          <w:color w:val="0D0D0D" w:themeColor="text1" w:themeTint="F2"/>
          <w:sz w:val="24"/>
          <w:szCs w:val="24"/>
          <w:shd w:val="clear" w:color="auto" w:fill="FFFFFF"/>
        </w:rPr>
        <w:t xml:space="preserve"> believed that through play children were able to learn from their peers and believed that this was more effective when engaging with adults</w:t>
      </w:r>
      <w:r w:rsidR="00C83560" w:rsidRPr="0076296B">
        <w:rPr>
          <w:rFonts w:ascii="Arial" w:hAnsi="Arial" w:cs="Arial"/>
          <w:color w:val="0D0D0D" w:themeColor="text1" w:themeTint="F2"/>
          <w:sz w:val="24"/>
          <w:szCs w:val="24"/>
          <w:shd w:val="clear" w:color="auto" w:fill="FFFFFF"/>
        </w:rPr>
        <w:t>. Piaget</w:t>
      </w:r>
      <w:r w:rsidR="00F30EBC" w:rsidRPr="0076296B">
        <w:rPr>
          <w:rFonts w:ascii="Arial" w:hAnsi="Arial" w:cs="Arial"/>
          <w:color w:val="0D0D0D" w:themeColor="text1" w:themeTint="F2"/>
          <w:sz w:val="24"/>
          <w:szCs w:val="24"/>
          <w:shd w:val="clear" w:color="auto" w:fill="FFFFFF"/>
        </w:rPr>
        <w:t xml:space="preserve"> </w:t>
      </w:r>
      <w:r w:rsidR="0081155C" w:rsidRPr="0076296B">
        <w:rPr>
          <w:rFonts w:ascii="Arial" w:hAnsi="Arial" w:cs="Arial"/>
          <w:color w:val="0D0D0D" w:themeColor="text1" w:themeTint="F2"/>
          <w:sz w:val="24"/>
          <w:szCs w:val="24"/>
          <w:shd w:val="clear" w:color="auto" w:fill="FFFFFF"/>
        </w:rPr>
        <w:t>(</w:t>
      </w:r>
      <w:r w:rsidR="00FE527A" w:rsidRPr="0076296B">
        <w:rPr>
          <w:rFonts w:ascii="Arial" w:hAnsi="Arial" w:cs="Arial"/>
          <w:color w:val="0D0D0D" w:themeColor="text1" w:themeTint="F2"/>
          <w:sz w:val="24"/>
          <w:szCs w:val="24"/>
          <w:shd w:val="clear" w:color="auto" w:fill="FFFFFF"/>
        </w:rPr>
        <w:t xml:space="preserve">cited </w:t>
      </w:r>
      <w:r w:rsidR="00CC638E" w:rsidRPr="0076296B">
        <w:rPr>
          <w:rFonts w:ascii="Arial" w:hAnsi="Arial" w:cs="Arial"/>
          <w:color w:val="0D0D0D" w:themeColor="text1" w:themeTint="F2"/>
          <w:sz w:val="24"/>
          <w:szCs w:val="24"/>
          <w:shd w:val="clear" w:color="auto" w:fill="FFFFFF"/>
        </w:rPr>
        <w:t>in</w:t>
      </w:r>
      <w:r w:rsidR="00FE527A" w:rsidRPr="0076296B">
        <w:rPr>
          <w:rFonts w:ascii="Arial" w:hAnsi="Arial" w:cs="Arial"/>
          <w:color w:val="0D0D0D" w:themeColor="text1" w:themeTint="F2"/>
          <w:sz w:val="24"/>
          <w:szCs w:val="24"/>
          <w:shd w:val="clear" w:color="auto" w:fill="FFFFFF"/>
        </w:rPr>
        <w:t xml:space="preserve"> </w:t>
      </w:r>
      <w:r w:rsidR="0081155C" w:rsidRPr="0076296B">
        <w:rPr>
          <w:rFonts w:ascii="Arial" w:hAnsi="Arial" w:cs="Arial"/>
          <w:color w:val="0D0D0D" w:themeColor="text1" w:themeTint="F2"/>
          <w:sz w:val="24"/>
          <w:szCs w:val="24"/>
          <w:shd w:val="clear" w:color="auto" w:fill="FFFFFF"/>
        </w:rPr>
        <w:t>Gray and Macblain, 2015</w:t>
      </w:r>
      <w:r w:rsidR="00FE527A" w:rsidRPr="0076296B">
        <w:rPr>
          <w:rFonts w:ascii="Arial" w:hAnsi="Arial" w:cs="Arial"/>
          <w:color w:val="0D0D0D" w:themeColor="text1" w:themeTint="F2"/>
          <w:sz w:val="24"/>
          <w:szCs w:val="24"/>
          <w:shd w:val="clear" w:color="auto" w:fill="FFFFFF"/>
        </w:rPr>
        <w:t xml:space="preserve">) </w:t>
      </w:r>
      <w:r w:rsidR="00392393" w:rsidRPr="0076296B">
        <w:rPr>
          <w:rFonts w:ascii="Arial" w:hAnsi="Arial" w:cs="Arial"/>
          <w:color w:val="0D0D0D" w:themeColor="text1" w:themeTint="F2"/>
          <w:sz w:val="24"/>
          <w:szCs w:val="24"/>
          <w:shd w:val="clear" w:color="auto" w:fill="FFFFFF"/>
        </w:rPr>
        <w:t xml:space="preserve">also </w:t>
      </w:r>
      <w:r w:rsidR="00C83560" w:rsidRPr="0076296B">
        <w:rPr>
          <w:rFonts w:ascii="Arial" w:hAnsi="Arial" w:cs="Arial"/>
          <w:color w:val="0D0D0D" w:themeColor="text1" w:themeTint="F2"/>
          <w:sz w:val="24"/>
          <w:szCs w:val="24"/>
          <w:shd w:val="clear" w:color="auto" w:fill="FFFFFF"/>
        </w:rPr>
        <w:t>believed that through play children were able to interact with their peers. He believed that children benefited from working with a peer who had more knowledge than them compared to working alone.</w:t>
      </w:r>
      <w:r w:rsidR="00285645" w:rsidRPr="0076296B">
        <w:rPr>
          <w:rFonts w:ascii="Arial" w:hAnsi="Arial" w:cs="Arial"/>
          <w:color w:val="0D0D0D" w:themeColor="text1" w:themeTint="F2"/>
          <w:sz w:val="24"/>
          <w:szCs w:val="24"/>
          <w:shd w:val="clear" w:color="auto" w:fill="FFFFFF"/>
        </w:rPr>
        <w:t xml:space="preserve"> </w:t>
      </w:r>
      <w:r w:rsidR="00C83560" w:rsidRPr="0076296B">
        <w:rPr>
          <w:rFonts w:ascii="Arial" w:hAnsi="Arial" w:cs="Arial"/>
          <w:color w:val="0D0D0D" w:themeColor="text1" w:themeTint="F2"/>
          <w:sz w:val="24"/>
          <w:szCs w:val="24"/>
          <w:shd w:val="clear" w:color="auto" w:fill="FFFFFF"/>
        </w:rPr>
        <w:t xml:space="preserve"> </w:t>
      </w:r>
      <w:r w:rsidR="003B641E" w:rsidRPr="0076296B">
        <w:rPr>
          <w:rFonts w:ascii="Arial" w:hAnsi="Arial" w:cs="Arial"/>
          <w:color w:val="0D0D0D" w:themeColor="text1" w:themeTint="F2"/>
          <w:sz w:val="24"/>
          <w:szCs w:val="24"/>
          <w:shd w:val="clear" w:color="auto" w:fill="FFFFFF"/>
        </w:rPr>
        <w:t xml:space="preserve">Piaget </w:t>
      </w:r>
      <w:r w:rsidR="00ED7FFB" w:rsidRPr="0076296B">
        <w:rPr>
          <w:rFonts w:ascii="Arial" w:hAnsi="Arial" w:cs="Arial"/>
          <w:color w:val="0D0D0D" w:themeColor="text1" w:themeTint="F2"/>
          <w:sz w:val="24"/>
          <w:szCs w:val="24"/>
          <w:shd w:val="clear" w:color="auto" w:fill="FFFFFF"/>
        </w:rPr>
        <w:t>identifies</w:t>
      </w:r>
      <w:r w:rsidR="003050D7" w:rsidRPr="0076296B">
        <w:rPr>
          <w:rFonts w:ascii="Arial" w:hAnsi="Arial" w:cs="Arial"/>
          <w:color w:val="0D0D0D" w:themeColor="text1" w:themeTint="F2"/>
          <w:sz w:val="24"/>
          <w:szCs w:val="24"/>
          <w:shd w:val="clear" w:color="auto" w:fill="FFFFFF"/>
        </w:rPr>
        <w:t xml:space="preserve"> the </w:t>
      </w:r>
      <w:r w:rsidR="00AF1370" w:rsidRPr="0076296B">
        <w:rPr>
          <w:rFonts w:ascii="Arial" w:hAnsi="Arial" w:cs="Arial"/>
          <w:color w:val="0D0D0D" w:themeColor="text1" w:themeTint="F2"/>
          <w:sz w:val="24"/>
          <w:szCs w:val="24"/>
          <w:shd w:val="clear" w:color="auto" w:fill="FFFFFF"/>
        </w:rPr>
        <w:t xml:space="preserve">importance of peer </w:t>
      </w:r>
      <w:r w:rsidR="00ED7FFB" w:rsidRPr="0076296B">
        <w:rPr>
          <w:rFonts w:ascii="Arial" w:hAnsi="Arial" w:cs="Arial"/>
          <w:color w:val="0D0D0D" w:themeColor="text1" w:themeTint="F2"/>
          <w:sz w:val="24"/>
          <w:szCs w:val="24"/>
          <w:shd w:val="clear" w:color="auto" w:fill="FFFFFF"/>
        </w:rPr>
        <w:t>collaboration</w:t>
      </w:r>
      <w:r w:rsidR="00AF1370" w:rsidRPr="0076296B">
        <w:rPr>
          <w:rFonts w:ascii="Arial" w:hAnsi="Arial" w:cs="Arial"/>
          <w:color w:val="0D0D0D" w:themeColor="text1" w:themeTint="F2"/>
          <w:sz w:val="24"/>
          <w:szCs w:val="24"/>
          <w:shd w:val="clear" w:color="auto" w:fill="FFFFFF"/>
        </w:rPr>
        <w:t xml:space="preserve"> and </w:t>
      </w:r>
      <w:r w:rsidR="00ED7FFB" w:rsidRPr="0076296B">
        <w:rPr>
          <w:rFonts w:ascii="Arial" w:hAnsi="Arial" w:cs="Arial"/>
          <w:color w:val="0D0D0D" w:themeColor="text1" w:themeTint="F2"/>
          <w:sz w:val="24"/>
          <w:szCs w:val="24"/>
          <w:shd w:val="clear" w:color="auto" w:fill="FFFFFF"/>
        </w:rPr>
        <w:t>gives the teacher a minimal role within children’s learning</w:t>
      </w:r>
      <w:r w:rsidR="00393AF1" w:rsidRPr="0076296B">
        <w:rPr>
          <w:rFonts w:ascii="Arial" w:hAnsi="Arial" w:cs="Arial"/>
          <w:color w:val="0D0D0D" w:themeColor="text1" w:themeTint="F2"/>
          <w:sz w:val="24"/>
          <w:szCs w:val="24"/>
          <w:shd w:val="clear" w:color="auto" w:fill="FFFFFF"/>
        </w:rPr>
        <w:t xml:space="preserve"> (</w:t>
      </w:r>
      <w:r w:rsidR="00534853" w:rsidRPr="0076296B">
        <w:rPr>
          <w:rFonts w:ascii="Arial" w:hAnsi="Arial" w:cs="Arial"/>
          <w:color w:val="0D0D0D" w:themeColor="text1" w:themeTint="F2"/>
          <w:sz w:val="24"/>
          <w:szCs w:val="24"/>
          <w:shd w:val="clear" w:color="auto" w:fill="FFFFFF"/>
        </w:rPr>
        <w:t>Palmer-Cooper, 2001</w:t>
      </w:r>
      <w:r w:rsidR="00393AF1" w:rsidRPr="0076296B">
        <w:rPr>
          <w:rFonts w:ascii="Arial" w:hAnsi="Arial" w:cs="Arial"/>
          <w:color w:val="0D0D0D" w:themeColor="text1" w:themeTint="F2"/>
          <w:sz w:val="24"/>
          <w:szCs w:val="24"/>
          <w:shd w:val="clear" w:color="auto" w:fill="FFFFFF"/>
        </w:rPr>
        <w:t>)</w:t>
      </w:r>
      <w:r w:rsidR="00145A0F" w:rsidRPr="0076296B">
        <w:rPr>
          <w:rFonts w:ascii="Arial" w:hAnsi="Arial" w:cs="Arial"/>
          <w:color w:val="0D0D0D" w:themeColor="text1" w:themeTint="F2"/>
          <w:sz w:val="24"/>
          <w:szCs w:val="24"/>
          <w:shd w:val="clear" w:color="auto" w:fill="FFFFFF"/>
        </w:rPr>
        <w:t>.</w:t>
      </w:r>
      <w:r w:rsidR="00B61E61" w:rsidRPr="0076296B">
        <w:rPr>
          <w:rFonts w:ascii="Arial" w:hAnsi="Arial" w:cs="Arial"/>
          <w:color w:val="0D0D0D" w:themeColor="text1" w:themeTint="F2"/>
          <w:sz w:val="24"/>
          <w:szCs w:val="24"/>
          <w:shd w:val="clear" w:color="auto" w:fill="FFFFFF"/>
        </w:rPr>
        <w:t xml:space="preserve"> </w:t>
      </w:r>
      <w:r w:rsidR="00592AD4" w:rsidRPr="0076296B">
        <w:rPr>
          <w:rFonts w:ascii="Arial" w:hAnsi="Arial" w:cs="Arial"/>
          <w:color w:val="0D0D0D" w:themeColor="text1" w:themeTint="F2"/>
          <w:sz w:val="24"/>
          <w:szCs w:val="24"/>
          <w:shd w:val="clear" w:color="auto" w:fill="FFFFFF"/>
        </w:rPr>
        <w:t>However</w:t>
      </w:r>
      <w:r w:rsidR="009B7F18" w:rsidRPr="0076296B">
        <w:rPr>
          <w:rFonts w:ascii="Arial" w:hAnsi="Arial" w:cs="Arial"/>
          <w:color w:val="0D0D0D" w:themeColor="text1" w:themeTint="F2"/>
          <w:sz w:val="24"/>
          <w:szCs w:val="24"/>
          <w:shd w:val="clear" w:color="auto" w:fill="FFFFFF"/>
        </w:rPr>
        <w:t xml:space="preserve"> (Gray and Macblain, 2015) explain that </w:t>
      </w:r>
      <w:r w:rsidR="002222A8" w:rsidRPr="0076296B">
        <w:rPr>
          <w:rFonts w:ascii="Arial" w:hAnsi="Arial" w:cs="Arial"/>
          <w:color w:val="0D0D0D" w:themeColor="text1" w:themeTint="F2"/>
          <w:sz w:val="24"/>
          <w:szCs w:val="24"/>
          <w:shd w:val="clear" w:color="auto" w:fill="FFFFFF"/>
        </w:rPr>
        <w:t xml:space="preserve">when the teacher has </w:t>
      </w:r>
      <w:r w:rsidR="00B02DBE" w:rsidRPr="0076296B">
        <w:rPr>
          <w:rFonts w:ascii="Arial" w:hAnsi="Arial" w:cs="Arial"/>
          <w:color w:val="0D0D0D" w:themeColor="text1" w:themeTint="F2"/>
          <w:sz w:val="24"/>
          <w:szCs w:val="24"/>
          <w:shd w:val="clear" w:color="auto" w:fill="FFFFFF"/>
        </w:rPr>
        <w:t xml:space="preserve">less </w:t>
      </w:r>
      <w:r w:rsidR="009D20BF" w:rsidRPr="0076296B">
        <w:rPr>
          <w:rFonts w:ascii="Arial" w:hAnsi="Arial" w:cs="Arial"/>
          <w:color w:val="0D0D0D" w:themeColor="text1" w:themeTint="F2"/>
          <w:sz w:val="24"/>
          <w:szCs w:val="24"/>
          <w:shd w:val="clear" w:color="auto" w:fill="FFFFFF"/>
        </w:rPr>
        <w:t xml:space="preserve">of an </w:t>
      </w:r>
      <w:r w:rsidR="00D41F6B" w:rsidRPr="0076296B">
        <w:rPr>
          <w:rFonts w:ascii="Arial" w:hAnsi="Arial" w:cs="Arial"/>
          <w:color w:val="0D0D0D" w:themeColor="text1" w:themeTint="F2"/>
          <w:sz w:val="24"/>
          <w:szCs w:val="24"/>
          <w:shd w:val="clear" w:color="auto" w:fill="FFFFFF"/>
        </w:rPr>
        <w:t>input</w:t>
      </w:r>
      <w:r w:rsidR="009D20BF" w:rsidRPr="0076296B">
        <w:rPr>
          <w:rFonts w:ascii="Arial" w:hAnsi="Arial" w:cs="Arial"/>
          <w:color w:val="0D0D0D" w:themeColor="text1" w:themeTint="F2"/>
          <w:sz w:val="24"/>
          <w:szCs w:val="24"/>
          <w:shd w:val="clear" w:color="auto" w:fill="FFFFFF"/>
        </w:rPr>
        <w:t xml:space="preserve"> </w:t>
      </w:r>
      <w:r w:rsidR="00B67263" w:rsidRPr="0076296B">
        <w:rPr>
          <w:rFonts w:ascii="Arial" w:hAnsi="Arial" w:cs="Arial"/>
          <w:color w:val="0D0D0D" w:themeColor="text1" w:themeTint="F2"/>
          <w:sz w:val="24"/>
          <w:szCs w:val="24"/>
          <w:shd w:val="clear" w:color="auto" w:fill="FFFFFF"/>
        </w:rPr>
        <w:t xml:space="preserve">it may have a negative affect upon a </w:t>
      </w:r>
      <w:r w:rsidR="00D41F6B" w:rsidRPr="0076296B">
        <w:rPr>
          <w:rFonts w:ascii="Arial" w:hAnsi="Arial" w:cs="Arial"/>
          <w:color w:val="0D0D0D" w:themeColor="text1" w:themeTint="F2"/>
          <w:sz w:val="24"/>
          <w:szCs w:val="24"/>
          <w:shd w:val="clear" w:color="auto" w:fill="FFFFFF"/>
        </w:rPr>
        <w:t>child’s</w:t>
      </w:r>
      <w:r w:rsidR="00B67263" w:rsidRPr="0076296B">
        <w:rPr>
          <w:rFonts w:ascii="Arial" w:hAnsi="Arial" w:cs="Arial"/>
          <w:color w:val="0D0D0D" w:themeColor="text1" w:themeTint="F2"/>
          <w:sz w:val="24"/>
          <w:szCs w:val="24"/>
          <w:shd w:val="clear" w:color="auto" w:fill="FFFFFF"/>
        </w:rPr>
        <w:t xml:space="preserve"> development as we </w:t>
      </w:r>
      <w:r w:rsidR="009A76C2" w:rsidRPr="0076296B">
        <w:rPr>
          <w:rFonts w:ascii="Arial" w:hAnsi="Arial" w:cs="Arial"/>
          <w:color w:val="0D0D0D" w:themeColor="text1" w:themeTint="F2"/>
          <w:sz w:val="24"/>
          <w:szCs w:val="24"/>
          <w:shd w:val="clear" w:color="auto" w:fill="FFFFFF"/>
        </w:rPr>
        <w:t xml:space="preserve">are assuming that all children are capable </w:t>
      </w:r>
      <w:r w:rsidR="004B5BE2" w:rsidRPr="0076296B">
        <w:rPr>
          <w:rFonts w:ascii="Arial" w:hAnsi="Arial" w:cs="Arial"/>
          <w:color w:val="0D0D0D" w:themeColor="text1" w:themeTint="F2"/>
          <w:sz w:val="24"/>
          <w:szCs w:val="24"/>
          <w:shd w:val="clear" w:color="auto" w:fill="FFFFFF"/>
        </w:rPr>
        <w:t xml:space="preserve">of learning through discovery without the </w:t>
      </w:r>
      <w:r w:rsidR="00D41F6B" w:rsidRPr="0076296B">
        <w:rPr>
          <w:rFonts w:ascii="Arial" w:hAnsi="Arial" w:cs="Arial"/>
          <w:color w:val="0D0D0D" w:themeColor="text1" w:themeTint="F2"/>
          <w:sz w:val="24"/>
          <w:szCs w:val="24"/>
          <w:shd w:val="clear" w:color="auto" w:fill="FFFFFF"/>
        </w:rPr>
        <w:t xml:space="preserve">support. </w:t>
      </w:r>
      <w:r w:rsidR="00145A0F" w:rsidRPr="0076296B">
        <w:rPr>
          <w:rFonts w:ascii="Arial" w:hAnsi="Arial" w:cs="Arial"/>
          <w:color w:val="0D0D0D" w:themeColor="text1" w:themeTint="F2"/>
          <w:sz w:val="24"/>
          <w:szCs w:val="24"/>
          <w:shd w:val="clear" w:color="auto" w:fill="FFFFFF"/>
        </w:rPr>
        <w:t xml:space="preserve"> </w:t>
      </w:r>
      <w:r w:rsidR="005077B6" w:rsidRPr="0076296B">
        <w:rPr>
          <w:rFonts w:ascii="Arial" w:hAnsi="Arial" w:cs="Arial"/>
          <w:color w:val="0D0D0D" w:themeColor="text1" w:themeTint="F2"/>
          <w:sz w:val="24"/>
          <w:szCs w:val="24"/>
          <w:shd w:val="clear" w:color="auto" w:fill="FFFFFF"/>
        </w:rPr>
        <w:t xml:space="preserve">Piaget also </w:t>
      </w:r>
      <w:r w:rsidR="00AB0FC3" w:rsidRPr="0076296B">
        <w:rPr>
          <w:rFonts w:ascii="Arial" w:hAnsi="Arial" w:cs="Arial"/>
          <w:color w:val="0D0D0D" w:themeColor="text1" w:themeTint="F2"/>
          <w:sz w:val="24"/>
          <w:szCs w:val="24"/>
          <w:shd w:val="clear" w:color="auto" w:fill="FFFFFF"/>
        </w:rPr>
        <w:t xml:space="preserve">believed that children </w:t>
      </w:r>
      <w:r w:rsidR="00FC2F6D" w:rsidRPr="0076296B">
        <w:rPr>
          <w:rFonts w:ascii="Arial" w:hAnsi="Arial" w:cs="Arial"/>
          <w:color w:val="0D0D0D" w:themeColor="text1" w:themeTint="F2"/>
          <w:sz w:val="24"/>
          <w:szCs w:val="24"/>
          <w:shd w:val="clear" w:color="auto" w:fill="FFFFFF"/>
        </w:rPr>
        <w:t xml:space="preserve">were scientists who learned through practical experiences such as play. He </w:t>
      </w:r>
      <w:r w:rsidR="004E1318" w:rsidRPr="0076296B">
        <w:rPr>
          <w:rFonts w:ascii="Arial" w:hAnsi="Arial" w:cs="Arial"/>
          <w:color w:val="0D0D0D" w:themeColor="text1" w:themeTint="F2"/>
          <w:sz w:val="24"/>
          <w:szCs w:val="24"/>
          <w:shd w:val="clear" w:color="auto" w:fill="FFFFFF"/>
        </w:rPr>
        <w:t>believed</w:t>
      </w:r>
      <w:r w:rsidR="00FC2F6D" w:rsidRPr="0076296B">
        <w:rPr>
          <w:rFonts w:ascii="Arial" w:hAnsi="Arial" w:cs="Arial"/>
          <w:color w:val="0D0D0D" w:themeColor="text1" w:themeTint="F2"/>
          <w:sz w:val="24"/>
          <w:szCs w:val="24"/>
          <w:shd w:val="clear" w:color="auto" w:fill="FFFFFF"/>
        </w:rPr>
        <w:t xml:space="preserve"> that </w:t>
      </w:r>
      <w:r w:rsidR="00EE5B43" w:rsidRPr="0076296B">
        <w:rPr>
          <w:rFonts w:ascii="Arial" w:hAnsi="Arial" w:cs="Arial"/>
          <w:color w:val="0D0D0D" w:themeColor="text1" w:themeTint="F2"/>
          <w:sz w:val="24"/>
          <w:szCs w:val="24"/>
          <w:shd w:val="clear" w:color="auto" w:fill="FFFFFF"/>
        </w:rPr>
        <w:t xml:space="preserve">learning should have a child centred approach </w:t>
      </w:r>
      <w:r w:rsidR="00FB4180" w:rsidRPr="0076296B">
        <w:rPr>
          <w:rFonts w:ascii="Arial" w:hAnsi="Arial" w:cs="Arial"/>
          <w:color w:val="0D0D0D" w:themeColor="text1" w:themeTint="F2"/>
          <w:sz w:val="24"/>
          <w:szCs w:val="24"/>
          <w:shd w:val="clear" w:color="auto" w:fill="FFFFFF"/>
        </w:rPr>
        <w:t>where the learning focused on process rather than product</w:t>
      </w:r>
      <w:r w:rsidR="00077A9E" w:rsidRPr="0076296B">
        <w:rPr>
          <w:rFonts w:ascii="Arial" w:hAnsi="Arial" w:cs="Arial"/>
          <w:color w:val="0D0D0D" w:themeColor="text1" w:themeTint="F2"/>
          <w:sz w:val="24"/>
          <w:szCs w:val="24"/>
          <w:shd w:val="clear" w:color="auto" w:fill="FFFFFF"/>
        </w:rPr>
        <w:t xml:space="preserve"> </w:t>
      </w:r>
      <w:r w:rsidR="00B31C16" w:rsidRPr="0076296B">
        <w:rPr>
          <w:rFonts w:ascii="Arial" w:hAnsi="Arial" w:cs="Arial"/>
          <w:color w:val="0D0D0D" w:themeColor="text1" w:themeTint="F2"/>
          <w:sz w:val="24"/>
          <w:szCs w:val="24"/>
          <w:shd w:val="clear" w:color="auto" w:fill="FFFFFF"/>
        </w:rPr>
        <w:t>(</w:t>
      </w:r>
      <w:r w:rsidR="00077A9E" w:rsidRPr="0076296B">
        <w:rPr>
          <w:rFonts w:ascii="Arial" w:hAnsi="Arial" w:cs="Arial"/>
          <w:color w:val="0D0D0D" w:themeColor="text1" w:themeTint="F2"/>
          <w:sz w:val="24"/>
          <w:szCs w:val="24"/>
          <w:shd w:val="clear" w:color="auto" w:fill="FFFFFF"/>
        </w:rPr>
        <w:t>Nutbrown, 2011).</w:t>
      </w:r>
      <w:r w:rsidR="00CE591C" w:rsidRPr="0076296B">
        <w:rPr>
          <w:rFonts w:ascii="Arial" w:hAnsi="Arial" w:cs="Arial"/>
          <w:color w:val="0D0D0D" w:themeColor="text1" w:themeTint="F2"/>
          <w:sz w:val="24"/>
          <w:szCs w:val="24"/>
          <w:shd w:val="clear" w:color="auto" w:fill="FFFFFF"/>
        </w:rPr>
        <w:t xml:space="preserve"> </w:t>
      </w:r>
      <w:r w:rsidR="000E5B75" w:rsidRPr="0076296B">
        <w:rPr>
          <w:rFonts w:ascii="Arial" w:hAnsi="Arial" w:cs="Arial"/>
          <w:color w:val="0D0D0D" w:themeColor="text1" w:themeTint="F2"/>
          <w:sz w:val="24"/>
          <w:szCs w:val="24"/>
          <w:shd w:val="clear" w:color="auto" w:fill="FFFFFF"/>
        </w:rPr>
        <w:t xml:space="preserve">According to </w:t>
      </w:r>
      <w:r w:rsidR="000E0109" w:rsidRPr="0076296B">
        <w:rPr>
          <w:rFonts w:ascii="Arial" w:hAnsi="Arial" w:cs="Arial"/>
          <w:color w:val="0D0D0D" w:themeColor="text1" w:themeTint="F2"/>
          <w:sz w:val="24"/>
          <w:szCs w:val="24"/>
          <w:shd w:val="clear" w:color="auto" w:fill="FFFFFF"/>
        </w:rPr>
        <w:t>Play Wales (2015)</w:t>
      </w:r>
      <w:r w:rsidR="00F644BF" w:rsidRPr="0076296B">
        <w:rPr>
          <w:rFonts w:ascii="Arial" w:hAnsi="Arial" w:cs="Arial"/>
          <w:color w:val="0D0D0D" w:themeColor="text1" w:themeTint="F2"/>
          <w:sz w:val="24"/>
          <w:szCs w:val="24"/>
          <w:shd w:val="clear" w:color="auto" w:fill="FFFFFF"/>
        </w:rPr>
        <w:t xml:space="preserve"> play</w:t>
      </w:r>
      <w:r w:rsidR="005D6B23" w:rsidRPr="0076296B">
        <w:rPr>
          <w:rFonts w:ascii="Arial" w:hAnsi="Arial" w:cs="Arial"/>
          <w:color w:val="0D0D0D" w:themeColor="text1" w:themeTint="F2"/>
          <w:sz w:val="24"/>
          <w:szCs w:val="24"/>
          <w:shd w:val="clear" w:color="auto" w:fill="FFFFFF"/>
        </w:rPr>
        <w:t xml:space="preserve"> substantial</w:t>
      </w:r>
      <w:r w:rsidR="00EF4927" w:rsidRPr="0076296B">
        <w:rPr>
          <w:rFonts w:ascii="Arial" w:hAnsi="Arial" w:cs="Arial"/>
          <w:color w:val="0D0D0D" w:themeColor="text1" w:themeTint="F2"/>
          <w:sz w:val="24"/>
          <w:szCs w:val="24"/>
          <w:shd w:val="clear" w:color="auto" w:fill="FFFFFF"/>
        </w:rPr>
        <w:t>ly</w:t>
      </w:r>
      <w:r w:rsidR="005D6B23" w:rsidRPr="0076296B">
        <w:rPr>
          <w:rFonts w:ascii="Arial" w:hAnsi="Arial" w:cs="Arial"/>
          <w:color w:val="0D0D0D" w:themeColor="text1" w:themeTint="F2"/>
          <w:sz w:val="24"/>
          <w:szCs w:val="24"/>
          <w:shd w:val="clear" w:color="auto" w:fill="FFFFFF"/>
        </w:rPr>
        <w:t xml:space="preserve"> benefits children by </w:t>
      </w:r>
      <w:r w:rsidR="00862D4B" w:rsidRPr="0076296B">
        <w:rPr>
          <w:rFonts w:ascii="Arial" w:hAnsi="Arial" w:cs="Arial"/>
          <w:color w:val="0D0D0D" w:themeColor="text1" w:themeTint="F2"/>
          <w:sz w:val="24"/>
          <w:szCs w:val="24"/>
          <w:shd w:val="clear" w:color="auto" w:fill="FFFFFF"/>
        </w:rPr>
        <w:t xml:space="preserve">supporting the development of </w:t>
      </w:r>
      <w:r w:rsidR="00FB6E7A" w:rsidRPr="0076296B">
        <w:rPr>
          <w:rFonts w:ascii="Arial" w:hAnsi="Arial" w:cs="Arial"/>
          <w:color w:val="0D0D0D" w:themeColor="text1" w:themeTint="F2"/>
          <w:sz w:val="24"/>
          <w:szCs w:val="24"/>
          <w:shd w:val="clear" w:color="auto" w:fill="FFFFFF"/>
        </w:rPr>
        <w:t xml:space="preserve">resilience and </w:t>
      </w:r>
      <w:r w:rsidR="004D70B0" w:rsidRPr="0076296B">
        <w:rPr>
          <w:rFonts w:ascii="Arial" w:hAnsi="Arial" w:cs="Arial"/>
          <w:color w:val="0D0D0D" w:themeColor="text1" w:themeTint="F2"/>
          <w:sz w:val="24"/>
          <w:szCs w:val="24"/>
          <w:shd w:val="clear" w:color="auto" w:fill="FFFFFF"/>
        </w:rPr>
        <w:t>c</w:t>
      </w:r>
      <w:r w:rsidR="00FB6E7A" w:rsidRPr="0076296B">
        <w:rPr>
          <w:rFonts w:ascii="Arial" w:hAnsi="Arial" w:cs="Arial"/>
          <w:color w:val="0D0D0D" w:themeColor="text1" w:themeTint="F2"/>
          <w:sz w:val="24"/>
          <w:szCs w:val="24"/>
          <w:shd w:val="clear" w:color="auto" w:fill="FFFFFF"/>
        </w:rPr>
        <w:t>oping mechanisms to de</w:t>
      </w:r>
      <w:r w:rsidR="004D70B0" w:rsidRPr="0076296B">
        <w:rPr>
          <w:rFonts w:ascii="Arial" w:hAnsi="Arial" w:cs="Arial"/>
          <w:color w:val="0D0D0D" w:themeColor="text1" w:themeTint="F2"/>
          <w:sz w:val="24"/>
          <w:szCs w:val="24"/>
          <w:shd w:val="clear" w:color="auto" w:fill="FFFFFF"/>
        </w:rPr>
        <w:t>a</w:t>
      </w:r>
      <w:r w:rsidR="00FB6E7A" w:rsidRPr="0076296B">
        <w:rPr>
          <w:rFonts w:ascii="Arial" w:hAnsi="Arial" w:cs="Arial"/>
          <w:color w:val="0D0D0D" w:themeColor="text1" w:themeTint="F2"/>
          <w:sz w:val="24"/>
          <w:szCs w:val="24"/>
          <w:shd w:val="clear" w:color="auto" w:fill="FFFFFF"/>
        </w:rPr>
        <w:t xml:space="preserve">l with stress and </w:t>
      </w:r>
      <w:r w:rsidR="00011CBD" w:rsidRPr="0076296B">
        <w:rPr>
          <w:rFonts w:ascii="Arial" w:hAnsi="Arial" w:cs="Arial"/>
          <w:color w:val="0D0D0D" w:themeColor="text1" w:themeTint="F2"/>
          <w:sz w:val="24"/>
          <w:szCs w:val="24"/>
          <w:shd w:val="clear" w:color="auto" w:fill="FFFFFF"/>
        </w:rPr>
        <w:t xml:space="preserve">anxiety. </w:t>
      </w:r>
      <w:r w:rsidR="00DA51EC" w:rsidRPr="0076296B">
        <w:rPr>
          <w:rFonts w:ascii="Arial" w:hAnsi="Arial" w:cs="Arial"/>
          <w:color w:val="0D0D0D" w:themeColor="text1" w:themeTint="F2"/>
          <w:sz w:val="24"/>
          <w:szCs w:val="24"/>
          <w:shd w:val="clear" w:color="auto" w:fill="FFFFFF"/>
        </w:rPr>
        <w:t xml:space="preserve">The benefits that </w:t>
      </w:r>
      <w:r w:rsidR="004D70B0" w:rsidRPr="0076296B">
        <w:rPr>
          <w:rFonts w:ascii="Arial" w:hAnsi="Arial" w:cs="Arial"/>
          <w:color w:val="0D0D0D" w:themeColor="text1" w:themeTint="F2"/>
          <w:sz w:val="24"/>
          <w:szCs w:val="24"/>
          <w:shd w:val="clear" w:color="auto" w:fill="FFFFFF"/>
        </w:rPr>
        <w:t xml:space="preserve">children </w:t>
      </w:r>
      <w:r w:rsidR="00607C21" w:rsidRPr="0076296B">
        <w:rPr>
          <w:rFonts w:ascii="Arial" w:hAnsi="Arial" w:cs="Arial"/>
          <w:color w:val="0D0D0D" w:themeColor="text1" w:themeTint="F2"/>
          <w:sz w:val="24"/>
          <w:szCs w:val="24"/>
          <w:shd w:val="clear" w:color="auto" w:fill="FFFFFF"/>
        </w:rPr>
        <w:t xml:space="preserve">gain from play can help them to reach their full potential </w:t>
      </w:r>
      <w:r w:rsidR="000E2C68" w:rsidRPr="0076296B">
        <w:rPr>
          <w:rFonts w:ascii="Arial" w:hAnsi="Arial" w:cs="Arial"/>
          <w:color w:val="0D0D0D" w:themeColor="text1" w:themeTint="F2"/>
          <w:sz w:val="24"/>
          <w:szCs w:val="24"/>
          <w:shd w:val="clear" w:color="auto" w:fill="FFFFFF"/>
        </w:rPr>
        <w:t>during their adult life</w:t>
      </w:r>
      <w:r w:rsidR="000E2C68" w:rsidRPr="0076296B">
        <w:rPr>
          <w:rFonts w:ascii="Arial" w:hAnsi="Arial" w:cs="Arial"/>
          <w:color w:val="0D0D0D" w:themeColor="text1" w:themeTint="F2"/>
          <w:sz w:val="24"/>
          <w:szCs w:val="24"/>
        </w:rPr>
        <w:t xml:space="preserve"> (Welsh Government, 2014</w:t>
      </w:r>
      <w:r w:rsidR="000A7FD6">
        <w:rPr>
          <w:rFonts w:ascii="Arial" w:hAnsi="Arial" w:cs="Arial"/>
          <w:color w:val="0D0D0D" w:themeColor="text1" w:themeTint="F2"/>
          <w:sz w:val="24"/>
          <w:szCs w:val="24"/>
        </w:rPr>
        <w:t>a</w:t>
      </w:r>
      <w:r w:rsidR="00CC638E" w:rsidRPr="0076296B">
        <w:rPr>
          <w:rFonts w:ascii="Arial" w:hAnsi="Arial" w:cs="Arial"/>
          <w:color w:val="0D0D0D" w:themeColor="text1" w:themeTint="F2"/>
          <w:sz w:val="24"/>
          <w:szCs w:val="24"/>
        </w:rPr>
        <w:t>;</w:t>
      </w:r>
      <w:r w:rsidR="000E2C68" w:rsidRPr="0076296B">
        <w:rPr>
          <w:rFonts w:ascii="Arial" w:hAnsi="Arial" w:cs="Arial"/>
          <w:color w:val="0D0D0D" w:themeColor="text1" w:themeTint="F2"/>
          <w:sz w:val="24"/>
          <w:szCs w:val="24"/>
        </w:rPr>
        <w:t xml:space="preserve"> Play Wales, 2015)</w:t>
      </w:r>
      <w:r w:rsidR="00012874" w:rsidRPr="0076296B">
        <w:rPr>
          <w:rFonts w:ascii="Arial" w:hAnsi="Arial" w:cs="Arial"/>
          <w:color w:val="0D0D0D" w:themeColor="text1" w:themeTint="F2"/>
          <w:sz w:val="24"/>
          <w:szCs w:val="24"/>
        </w:rPr>
        <w:t xml:space="preserve">. </w:t>
      </w:r>
    </w:p>
    <w:p w14:paraId="6EAFA59C" w14:textId="08E6D7C5" w:rsidR="0077485E" w:rsidRPr="0076296B" w:rsidRDefault="002D655D" w:rsidP="0076296B">
      <w:pPr>
        <w:spacing w:line="360" w:lineRule="auto"/>
        <w:jc w:val="both"/>
        <w:rPr>
          <w:rFonts w:ascii="Arial" w:hAnsi="Arial" w:cs="Arial"/>
          <w:color w:val="0D0D0D" w:themeColor="text1" w:themeTint="F2"/>
          <w:sz w:val="24"/>
          <w:szCs w:val="24"/>
        </w:rPr>
      </w:pPr>
      <w:r w:rsidRPr="0076296B">
        <w:rPr>
          <w:rFonts w:ascii="Arial" w:hAnsi="Arial" w:cs="Arial"/>
          <w:color w:val="0D0D0D" w:themeColor="text1" w:themeTint="F2"/>
          <w:sz w:val="24"/>
          <w:szCs w:val="24"/>
        </w:rPr>
        <w:lastRenderedPageBreak/>
        <w:t>In contrast</w:t>
      </w:r>
      <w:r w:rsidR="00C200E5" w:rsidRPr="0076296B">
        <w:rPr>
          <w:rFonts w:ascii="Arial" w:hAnsi="Arial" w:cs="Arial"/>
          <w:color w:val="0D0D0D" w:themeColor="text1" w:themeTint="F2"/>
          <w:sz w:val="24"/>
          <w:szCs w:val="24"/>
        </w:rPr>
        <w:t xml:space="preserve"> to this </w:t>
      </w:r>
      <w:r w:rsidR="009B3EE5" w:rsidRPr="0076296B">
        <w:rPr>
          <w:rFonts w:ascii="Arial" w:hAnsi="Arial" w:cs="Arial"/>
          <w:color w:val="0D0D0D" w:themeColor="text1" w:themeTint="F2"/>
          <w:sz w:val="24"/>
          <w:szCs w:val="24"/>
        </w:rPr>
        <w:t xml:space="preserve">(Pellis and Pellis, 2009) states that although it is reasonable to see play as a practice to support adulthood there is little research to evidence and support this. </w:t>
      </w:r>
    </w:p>
    <w:p w14:paraId="387358D2" w14:textId="2FCB9AA4" w:rsidR="00BC28BD" w:rsidRPr="0076296B" w:rsidRDefault="009D5268" w:rsidP="0076296B">
      <w:pPr>
        <w:spacing w:line="360" w:lineRule="auto"/>
        <w:jc w:val="both"/>
        <w:rPr>
          <w:rFonts w:ascii="Arial" w:hAnsi="Arial" w:cs="Arial"/>
          <w:iCs/>
          <w:color w:val="0D0D0D" w:themeColor="text1" w:themeTint="F2"/>
          <w:sz w:val="24"/>
          <w:szCs w:val="24"/>
          <w:shd w:val="clear" w:color="auto" w:fill="FFFFFF"/>
        </w:rPr>
      </w:pPr>
      <w:r w:rsidRPr="0076296B">
        <w:rPr>
          <w:rFonts w:ascii="Arial" w:hAnsi="Arial" w:cs="Arial"/>
          <w:color w:val="0D0D0D" w:themeColor="text1" w:themeTint="F2"/>
          <w:sz w:val="24"/>
          <w:szCs w:val="24"/>
        </w:rPr>
        <w:t xml:space="preserve">Ludicology </w:t>
      </w:r>
      <w:r w:rsidR="0077485E" w:rsidRPr="0076296B">
        <w:rPr>
          <w:rFonts w:ascii="Arial" w:hAnsi="Arial" w:cs="Arial"/>
          <w:color w:val="0D0D0D" w:themeColor="text1" w:themeTint="F2"/>
          <w:sz w:val="24"/>
          <w:szCs w:val="24"/>
        </w:rPr>
        <w:t>(</w:t>
      </w:r>
      <w:r w:rsidRPr="0076296B">
        <w:rPr>
          <w:rFonts w:ascii="Arial" w:hAnsi="Arial" w:cs="Arial"/>
          <w:color w:val="0D0D0D" w:themeColor="text1" w:themeTint="F2"/>
          <w:sz w:val="24"/>
          <w:szCs w:val="24"/>
        </w:rPr>
        <w:t>2020) states that Play is key to a child’s health and well-being. It enables emotional and social bonds and has the influence to help a child work through troubling feelings. Play can help lift a child’s spirits. Ludicology (2020) notes that now more than ever as the country is dealing with the coronavirus pandemic it is important to play</w:t>
      </w:r>
      <w:r w:rsidR="0077485E" w:rsidRPr="0076296B">
        <w:rPr>
          <w:rFonts w:ascii="Arial" w:hAnsi="Arial" w:cs="Arial"/>
          <w:color w:val="0D0D0D" w:themeColor="text1" w:themeTint="F2"/>
          <w:sz w:val="24"/>
          <w:szCs w:val="24"/>
        </w:rPr>
        <w:t xml:space="preserve"> with children</w:t>
      </w:r>
      <w:r w:rsidRPr="0076296B">
        <w:rPr>
          <w:rFonts w:ascii="Arial" w:hAnsi="Arial" w:cs="Arial"/>
          <w:color w:val="0D0D0D" w:themeColor="text1" w:themeTint="F2"/>
          <w:sz w:val="24"/>
          <w:szCs w:val="24"/>
        </w:rPr>
        <w:t xml:space="preserve">. </w:t>
      </w:r>
      <w:r w:rsidR="000D79F7" w:rsidRPr="0076296B">
        <w:rPr>
          <w:rFonts w:ascii="Arial" w:hAnsi="Arial" w:cs="Arial"/>
          <w:color w:val="0D0D0D" w:themeColor="text1" w:themeTint="F2"/>
          <w:sz w:val="24"/>
          <w:szCs w:val="24"/>
        </w:rPr>
        <w:t>Research shows that creating a space to play</w:t>
      </w:r>
      <w:r w:rsidR="00812B45" w:rsidRPr="0076296B">
        <w:rPr>
          <w:rFonts w:ascii="Arial" w:hAnsi="Arial" w:cs="Arial"/>
          <w:color w:val="0D0D0D" w:themeColor="text1" w:themeTint="F2"/>
          <w:sz w:val="24"/>
          <w:szCs w:val="24"/>
        </w:rPr>
        <w:t>,</w:t>
      </w:r>
      <w:r w:rsidR="000D79F7" w:rsidRPr="0076296B">
        <w:rPr>
          <w:rFonts w:ascii="Arial" w:hAnsi="Arial" w:cs="Arial"/>
          <w:color w:val="0D0D0D" w:themeColor="text1" w:themeTint="F2"/>
          <w:sz w:val="24"/>
          <w:szCs w:val="24"/>
        </w:rPr>
        <w:t xml:space="preserve"> by adapting it imaginatively is a desire that all children have worldwide. This may differ between </w:t>
      </w:r>
      <w:r w:rsidR="00C92FEE" w:rsidRPr="0076296B">
        <w:rPr>
          <w:rFonts w:ascii="Arial" w:hAnsi="Arial" w:cs="Arial"/>
          <w:color w:val="0D0D0D" w:themeColor="text1" w:themeTint="F2"/>
          <w:sz w:val="24"/>
          <w:szCs w:val="24"/>
        </w:rPr>
        <w:t>cultures</w:t>
      </w:r>
      <w:r w:rsidR="000D79F7" w:rsidRPr="0076296B">
        <w:rPr>
          <w:rFonts w:ascii="Arial" w:hAnsi="Arial" w:cs="Arial"/>
          <w:color w:val="0D0D0D" w:themeColor="text1" w:themeTint="F2"/>
          <w:sz w:val="24"/>
          <w:szCs w:val="24"/>
        </w:rPr>
        <w:t xml:space="preserve"> and </w:t>
      </w:r>
      <w:r w:rsidR="00C92FEE" w:rsidRPr="0076296B">
        <w:rPr>
          <w:rFonts w:ascii="Arial" w:hAnsi="Arial" w:cs="Arial"/>
          <w:color w:val="0D0D0D" w:themeColor="text1" w:themeTint="F2"/>
          <w:sz w:val="24"/>
          <w:szCs w:val="24"/>
        </w:rPr>
        <w:t>environmental</w:t>
      </w:r>
      <w:r w:rsidR="000D79F7" w:rsidRPr="0076296B">
        <w:rPr>
          <w:rFonts w:ascii="Arial" w:hAnsi="Arial" w:cs="Arial"/>
          <w:color w:val="0D0D0D" w:themeColor="text1" w:themeTint="F2"/>
          <w:sz w:val="24"/>
          <w:szCs w:val="24"/>
        </w:rPr>
        <w:t xml:space="preserve"> factors however it is a desire that all children have</w:t>
      </w:r>
      <w:r w:rsidR="00812B45" w:rsidRPr="0076296B">
        <w:rPr>
          <w:rFonts w:ascii="Arial" w:hAnsi="Arial" w:cs="Arial"/>
          <w:color w:val="0D0D0D" w:themeColor="text1" w:themeTint="F2"/>
          <w:sz w:val="24"/>
          <w:szCs w:val="24"/>
        </w:rPr>
        <w:t xml:space="preserve"> (Lester and Russell, 2010</w:t>
      </w:r>
      <w:r w:rsidR="00507412" w:rsidRPr="0076296B">
        <w:rPr>
          <w:rFonts w:ascii="Arial" w:hAnsi="Arial" w:cs="Arial"/>
          <w:color w:val="0D0D0D" w:themeColor="text1" w:themeTint="F2"/>
          <w:sz w:val="24"/>
          <w:szCs w:val="24"/>
        </w:rPr>
        <w:t>;</w:t>
      </w:r>
      <w:r w:rsidR="00507412" w:rsidRPr="0076296B">
        <w:rPr>
          <w:rFonts w:ascii="Arial" w:hAnsi="Arial" w:cs="Arial"/>
          <w:color w:val="0D0D0D" w:themeColor="text1" w:themeTint="F2"/>
          <w:sz w:val="24"/>
          <w:szCs w:val="24"/>
          <w:shd w:val="clear" w:color="auto" w:fill="FFFFFF"/>
        </w:rPr>
        <w:t xml:space="preserve"> Reffner and Julia, 2019)</w:t>
      </w:r>
      <w:r w:rsidR="00AA68E1" w:rsidRPr="0076296B">
        <w:rPr>
          <w:rFonts w:ascii="Arial" w:hAnsi="Arial" w:cs="Arial"/>
          <w:color w:val="0D0D0D" w:themeColor="text1" w:themeTint="F2"/>
          <w:sz w:val="24"/>
          <w:szCs w:val="24"/>
        </w:rPr>
        <w:t>.</w:t>
      </w:r>
      <w:r w:rsidR="00812B45" w:rsidRPr="0076296B">
        <w:rPr>
          <w:rFonts w:ascii="Arial" w:hAnsi="Arial" w:cs="Arial"/>
          <w:color w:val="0D0D0D" w:themeColor="text1" w:themeTint="F2"/>
          <w:sz w:val="24"/>
          <w:szCs w:val="24"/>
        </w:rPr>
        <w:t xml:space="preserve"> Despite this </w:t>
      </w:r>
      <w:r w:rsidR="00E76EE4" w:rsidRPr="0076296B">
        <w:rPr>
          <w:rFonts w:ascii="Arial" w:hAnsi="Arial" w:cs="Arial"/>
          <w:color w:val="0D0D0D" w:themeColor="text1" w:themeTint="F2"/>
          <w:sz w:val="24"/>
          <w:szCs w:val="24"/>
        </w:rPr>
        <w:t xml:space="preserve">(Brown and Taylor 2008) notes </w:t>
      </w:r>
      <w:r w:rsidR="00812B45" w:rsidRPr="0076296B">
        <w:rPr>
          <w:rFonts w:ascii="Arial" w:hAnsi="Arial" w:cs="Arial"/>
          <w:color w:val="0D0D0D" w:themeColor="text1" w:themeTint="F2"/>
          <w:sz w:val="24"/>
          <w:szCs w:val="24"/>
        </w:rPr>
        <w:t>there is a significant amount of research evidence that shows adults sometimes face challenges when understanding their role as adults in play spaces</w:t>
      </w:r>
      <w:r w:rsidR="00E76EE4" w:rsidRPr="0076296B">
        <w:rPr>
          <w:rFonts w:ascii="Arial" w:hAnsi="Arial" w:cs="Arial"/>
          <w:color w:val="0D0D0D" w:themeColor="text1" w:themeTint="F2"/>
          <w:sz w:val="24"/>
          <w:szCs w:val="24"/>
        </w:rPr>
        <w:t xml:space="preserve">. </w:t>
      </w:r>
      <w:r w:rsidR="00812B45" w:rsidRPr="0076296B">
        <w:rPr>
          <w:rFonts w:ascii="Arial" w:hAnsi="Arial" w:cs="Arial"/>
          <w:color w:val="0D0D0D" w:themeColor="text1" w:themeTint="F2"/>
          <w:sz w:val="24"/>
          <w:szCs w:val="24"/>
        </w:rPr>
        <w:t xml:space="preserve"> </w:t>
      </w:r>
      <w:r w:rsidR="009A0D1B" w:rsidRPr="0076296B">
        <w:rPr>
          <w:rFonts w:ascii="Arial" w:hAnsi="Arial" w:cs="Arial"/>
          <w:color w:val="0D0D0D" w:themeColor="text1" w:themeTint="F2"/>
          <w:sz w:val="24"/>
          <w:szCs w:val="24"/>
        </w:rPr>
        <w:t xml:space="preserve">The Welsh Government describes a rich play environment consists of key features including </w:t>
      </w:r>
      <w:r w:rsidR="00017C0E" w:rsidRPr="0076296B">
        <w:rPr>
          <w:rFonts w:ascii="Arial" w:hAnsi="Arial" w:cs="Arial"/>
          <w:color w:val="0D0D0D" w:themeColor="text1" w:themeTint="F2"/>
          <w:sz w:val="24"/>
          <w:szCs w:val="24"/>
        </w:rPr>
        <w:t>access to the natural world, access to loose parts</w:t>
      </w:r>
      <w:r w:rsidR="004C2FAA">
        <w:rPr>
          <w:rFonts w:ascii="Arial" w:hAnsi="Arial" w:cs="Arial"/>
          <w:color w:val="0D0D0D" w:themeColor="text1" w:themeTint="F2"/>
          <w:sz w:val="24"/>
          <w:szCs w:val="24"/>
        </w:rPr>
        <w:t>,</w:t>
      </w:r>
      <w:r w:rsidR="00017C0E" w:rsidRPr="0076296B">
        <w:rPr>
          <w:rFonts w:ascii="Arial" w:hAnsi="Arial" w:cs="Arial"/>
          <w:color w:val="0D0D0D" w:themeColor="text1" w:themeTint="F2"/>
          <w:sz w:val="24"/>
          <w:szCs w:val="24"/>
        </w:rPr>
        <w:t xml:space="preserve"> the opportunity to move freely and interact with others (Play Wales, 2020). </w:t>
      </w:r>
      <w:r w:rsidR="00BC28BD" w:rsidRPr="0076296B">
        <w:rPr>
          <w:rFonts w:ascii="Arial" w:hAnsi="Arial" w:cs="Arial"/>
          <w:color w:val="0D0D0D" w:themeColor="text1" w:themeTint="F2"/>
          <w:sz w:val="24"/>
          <w:szCs w:val="24"/>
        </w:rPr>
        <w:t xml:space="preserve">Loose parts are described as materials that are open ended. They are materials </w:t>
      </w:r>
      <w:r w:rsidR="0077485E" w:rsidRPr="0076296B">
        <w:rPr>
          <w:rFonts w:ascii="Arial" w:hAnsi="Arial" w:cs="Arial"/>
          <w:color w:val="0D0D0D" w:themeColor="text1" w:themeTint="F2"/>
          <w:sz w:val="24"/>
          <w:szCs w:val="24"/>
        </w:rPr>
        <w:t>that can</w:t>
      </w:r>
      <w:r w:rsidR="00BC28BD" w:rsidRPr="0076296B">
        <w:rPr>
          <w:rFonts w:ascii="Arial" w:hAnsi="Arial" w:cs="Arial"/>
          <w:color w:val="0D0D0D" w:themeColor="text1" w:themeTint="F2"/>
          <w:sz w:val="24"/>
          <w:szCs w:val="24"/>
        </w:rPr>
        <w:t xml:space="preserve"> be used and manipulated in many ways (Beloglovsky and Daly, 2015). These materials can be used alone or with other equipment. </w:t>
      </w:r>
      <w:r w:rsidR="0077485E" w:rsidRPr="0076296B">
        <w:rPr>
          <w:rFonts w:ascii="Arial" w:hAnsi="Arial" w:cs="Arial"/>
          <w:iCs/>
          <w:color w:val="0D0D0D" w:themeColor="text1" w:themeTint="F2"/>
          <w:sz w:val="24"/>
          <w:szCs w:val="24"/>
          <w:shd w:val="clear" w:color="auto" w:fill="FFFFFF"/>
        </w:rPr>
        <w:t xml:space="preserve">Loose parts can be materials that are found around the home and used </w:t>
      </w:r>
      <w:r w:rsidR="00BC28BD" w:rsidRPr="0076296B">
        <w:rPr>
          <w:rFonts w:ascii="Arial" w:hAnsi="Arial" w:cs="Arial"/>
          <w:color w:val="0D0D0D" w:themeColor="text1" w:themeTint="F2"/>
          <w:sz w:val="24"/>
          <w:szCs w:val="24"/>
        </w:rPr>
        <w:t>in various spaces</w:t>
      </w:r>
      <w:r w:rsidR="0077485E" w:rsidRPr="0076296B">
        <w:rPr>
          <w:rFonts w:ascii="Arial" w:hAnsi="Arial" w:cs="Arial"/>
          <w:color w:val="0D0D0D" w:themeColor="text1" w:themeTint="F2"/>
          <w:sz w:val="24"/>
          <w:szCs w:val="24"/>
        </w:rPr>
        <w:t xml:space="preserve">. They </w:t>
      </w:r>
      <w:r w:rsidR="00BC28BD" w:rsidRPr="0076296B">
        <w:rPr>
          <w:rFonts w:ascii="Arial" w:hAnsi="Arial" w:cs="Arial"/>
          <w:color w:val="0D0D0D" w:themeColor="text1" w:themeTint="F2"/>
          <w:sz w:val="24"/>
          <w:szCs w:val="24"/>
        </w:rPr>
        <w:t>can be used to help embed play</w:t>
      </w:r>
      <w:r w:rsidR="0077485E" w:rsidRPr="0076296B">
        <w:rPr>
          <w:rFonts w:ascii="Arial" w:hAnsi="Arial" w:cs="Arial"/>
          <w:color w:val="0D0D0D" w:themeColor="text1" w:themeTint="F2"/>
          <w:sz w:val="24"/>
          <w:szCs w:val="24"/>
        </w:rPr>
        <w:t xml:space="preserve"> at home</w:t>
      </w:r>
      <w:r w:rsidR="00BC28BD" w:rsidRPr="0076296B">
        <w:rPr>
          <w:rFonts w:ascii="Arial" w:hAnsi="Arial" w:cs="Arial"/>
          <w:color w:val="0D0D0D" w:themeColor="text1" w:themeTint="F2"/>
          <w:sz w:val="24"/>
          <w:szCs w:val="24"/>
        </w:rPr>
        <w:t>. (</w:t>
      </w:r>
      <w:r w:rsidR="00BC28BD" w:rsidRPr="0076296B">
        <w:rPr>
          <w:rFonts w:ascii="Arial" w:hAnsi="Arial" w:cs="Arial"/>
          <w:iCs/>
          <w:color w:val="0D0D0D" w:themeColor="text1" w:themeTint="F2"/>
          <w:sz w:val="24"/>
          <w:szCs w:val="24"/>
          <w:shd w:val="clear" w:color="auto" w:fill="FFFFFF"/>
        </w:rPr>
        <w:t>Wilson, P. 2020;</w:t>
      </w:r>
      <w:r w:rsidR="00BC28BD" w:rsidRPr="0076296B">
        <w:rPr>
          <w:rFonts w:ascii="Arial" w:hAnsi="Arial" w:cs="Arial"/>
          <w:color w:val="0D0D0D" w:themeColor="text1" w:themeTint="F2"/>
          <w:sz w:val="24"/>
          <w:szCs w:val="24"/>
        </w:rPr>
        <w:t xml:space="preserve"> Beloglovsky, and Daly, 2015)</w:t>
      </w:r>
      <w:r w:rsidR="00BC28BD" w:rsidRPr="0076296B">
        <w:rPr>
          <w:rFonts w:ascii="Arial" w:hAnsi="Arial" w:cs="Arial"/>
          <w:iCs/>
          <w:color w:val="0D0D0D" w:themeColor="text1" w:themeTint="F2"/>
          <w:sz w:val="24"/>
          <w:szCs w:val="24"/>
          <w:shd w:val="clear" w:color="auto" w:fill="FFFFFF"/>
        </w:rPr>
        <w:t xml:space="preserve">. </w:t>
      </w:r>
    </w:p>
    <w:p w14:paraId="5B7C54B3" w14:textId="77777777" w:rsidR="005F661F" w:rsidRDefault="00F375C8" w:rsidP="0076296B">
      <w:pPr>
        <w:spacing w:line="360" w:lineRule="auto"/>
        <w:jc w:val="both"/>
        <w:rPr>
          <w:rFonts w:ascii="Arial" w:hAnsi="Arial" w:cs="Arial"/>
          <w:color w:val="0D0D0D" w:themeColor="text1" w:themeTint="F2"/>
          <w:sz w:val="24"/>
          <w:szCs w:val="24"/>
        </w:rPr>
      </w:pPr>
      <w:bookmarkStart w:id="1" w:name="_Hlk36813098"/>
      <w:r w:rsidRPr="0076296B">
        <w:rPr>
          <w:rFonts w:ascii="Arial" w:hAnsi="Arial" w:cs="Arial"/>
          <w:color w:val="0D0D0D" w:themeColor="text1" w:themeTint="F2"/>
          <w:sz w:val="24"/>
          <w:szCs w:val="24"/>
        </w:rPr>
        <w:t xml:space="preserve">Fullan, (2003) states that a reform seldomly unfolds the way it is intended to unfold. </w:t>
      </w:r>
      <w:r w:rsidR="00693B11" w:rsidRPr="0076296B">
        <w:rPr>
          <w:rFonts w:ascii="Arial" w:hAnsi="Arial" w:cs="Arial"/>
          <w:color w:val="0D0D0D" w:themeColor="text1" w:themeTint="F2"/>
          <w:sz w:val="24"/>
          <w:szCs w:val="24"/>
        </w:rPr>
        <w:t>Walsh, et</w:t>
      </w:r>
      <w:r w:rsidR="004C2FAA">
        <w:rPr>
          <w:rFonts w:ascii="Arial" w:hAnsi="Arial" w:cs="Arial"/>
          <w:color w:val="0D0D0D" w:themeColor="text1" w:themeTint="F2"/>
          <w:sz w:val="24"/>
          <w:szCs w:val="24"/>
        </w:rPr>
        <w:t xml:space="preserve"> </w:t>
      </w:r>
      <w:r w:rsidR="00693B11" w:rsidRPr="0076296B">
        <w:rPr>
          <w:rFonts w:ascii="Arial" w:hAnsi="Arial" w:cs="Arial"/>
          <w:color w:val="0D0D0D" w:themeColor="text1" w:themeTint="F2"/>
          <w:sz w:val="24"/>
          <w:szCs w:val="24"/>
        </w:rPr>
        <w:t>al (2010) explains that many countries have a desire to reform their curriculum. The desire is driven by the concern that practitioners are not implementing a developmentally appropriate practice</w:t>
      </w:r>
      <w:r w:rsidR="004C2FAA">
        <w:rPr>
          <w:rFonts w:ascii="Arial" w:hAnsi="Arial" w:cs="Arial"/>
          <w:color w:val="0D0D0D" w:themeColor="text1" w:themeTint="F2"/>
          <w:sz w:val="24"/>
          <w:szCs w:val="24"/>
        </w:rPr>
        <w:t xml:space="preserve">. </w:t>
      </w:r>
      <w:r w:rsidR="007F3BE3" w:rsidRPr="0076296B">
        <w:rPr>
          <w:rFonts w:ascii="Arial" w:hAnsi="Arial" w:cs="Arial"/>
          <w:color w:val="0D0D0D" w:themeColor="text1" w:themeTint="F2"/>
          <w:sz w:val="24"/>
          <w:szCs w:val="24"/>
        </w:rPr>
        <w:t>Wainwright, N. et</w:t>
      </w:r>
      <w:r w:rsidR="004C2FAA">
        <w:rPr>
          <w:rFonts w:ascii="Arial" w:hAnsi="Arial" w:cs="Arial"/>
          <w:color w:val="0D0D0D" w:themeColor="text1" w:themeTint="F2"/>
          <w:sz w:val="24"/>
          <w:szCs w:val="24"/>
        </w:rPr>
        <w:t xml:space="preserve"> </w:t>
      </w:r>
      <w:r w:rsidR="007F3BE3" w:rsidRPr="0076296B">
        <w:rPr>
          <w:rFonts w:ascii="Arial" w:hAnsi="Arial" w:cs="Arial"/>
          <w:color w:val="0D0D0D" w:themeColor="text1" w:themeTint="F2"/>
          <w:sz w:val="24"/>
          <w:szCs w:val="24"/>
        </w:rPr>
        <w:t xml:space="preserve">al (2016) </w:t>
      </w:r>
      <w:bookmarkEnd w:id="1"/>
      <w:r w:rsidR="007F3BE3" w:rsidRPr="0076296B">
        <w:rPr>
          <w:rFonts w:ascii="Arial" w:hAnsi="Arial" w:cs="Arial"/>
          <w:color w:val="0D0D0D" w:themeColor="text1" w:themeTint="F2"/>
          <w:sz w:val="24"/>
          <w:szCs w:val="24"/>
        </w:rPr>
        <w:t xml:space="preserve">conducted research </w:t>
      </w:r>
      <w:r w:rsidR="00BD1462" w:rsidRPr="0076296B">
        <w:rPr>
          <w:rFonts w:ascii="Arial" w:hAnsi="Arial" w:cs="Arial"/>
          <w:color w:val="0D0D0D" w:themeColor="text1" w:themeTint="F2"/>
          <w:sz w:val="24"/>
          <w:szCs w:val="24"/>
        </w:rPr>
        <w:t xml:space="preserve">into the </w:t>
      </w:r>
      <w:r w:rsidR="00693B11" w:rsidRPr="0076296B">
        <w:rPr>
          <w:rFonts w:ascii="Arial" w:hAnsi="Arial" w:cs="Arial"/>
          <w:color w:val="0D0D0D" w:themeColor="text1" w:themeTint="F2"/>
          <w:sz w:val="24"/>
          <w:szCs w:val="24"/>
        </w:rPr>
        <w:t xml:space="preserve">reform and the </w:t>
      </w:r>
      <w:r w:rsidR="00BD1462" w:rsidRPr="0076296B">
        <w:rPr>
          <w:rFonts w:ascii="Arial" w:hAnsi="Arial" w:cs="Arial"/>
          <w:color w:val="0D0D0D" w:themeColor="text1" w:themeTint="F2"/>
          <w:sz w:val="24"/>
          <w:szCs w:val="24"/>
        </w:rPr>
        <w:t xml:space="preserve">implementation of the Foundation Phase. Their research looked at whether the key features of the Foundation Phase were being implemented within schools. The schools within their studies were found to be implementing the Foundation Phase Curriculum whilst ensuring that they </w:t>
      </w:r>
      <w:r w:rsidR="00610DF8" w:rsidRPr="0076296B">
        <w:rPr>
          <w:rFonts w:ascii="Arial" w:hAnsi="Arial" w:cs="Arial"/>
          <w:color w:val="0D0D0D" w:themeColor="text1" w:themeTint="F2"/>
          <w:sz w:val="24"/>
          <w:szCs w:val="24"/>
        </w:rPr>
        <w:t>were being loyal to the rational of the curriculum</w:t>
      </w:r>
      <w:r w:rsidR="006149DC" w:rsidRPr="0076296B">
        <w:rPr>
          <w:rFonts w:ascii="Arial" w:hAnsi="Arial" w:cs="Arial"/>
          <w:color w:val="0D0D0D" w:themeColor="text1" w:themeTint="F2"/>
          <w:sz w:val="24"/>
          <w:szCs w:val="24"/>
        </w:rPr>
        <w:t xml:space="preserve"> and following the pedagogies</w:t>
      </w:r>
      <w:r w:rsidR="00610DF8" w:rsidRPr="0076296B">
        <w:rPr>
          <w:rFonts w:ascii="Arial" w:hAnsi="Arial" w:cs="Arial"/>
          <w:color w:val="0D0D0D" w:themeColor="text1" w:themeTint="F2"/>
          <w:sz w:val="24"/>
          <w:szCs w:val="24"/>
        </w:rPr>
        <w:t xml:space="preserve">. The schools were </w:t>
      </w:r>
      <w:r w:rsidR="004C2FAA">
        <w:rPr>
          <w:rFonts w:ascii="Arial" w:hAnsi="Arial" w:cs="Arial"/>
          <w:color w:val="0D0D0D" w:themeColor="text1" w:themeTint="F2"/>
          <w:sz w:val="24"/>
          <w:szCs w:val="24"/>
        </w:rPr>
        <w:t>i</w:t>
      </w:r>
      <w:r w:rsidR="00610DF8" w:rsidRPr="0076296B">
        <w:rPr>
          <w:rFonts w:ascii="Arial" w:hAnsi="Arial" w:cs="Arial"/>
          <w:color w:val="0D0D0D" w:themeColor="text1" w:themeTint="F2"/>
          <w:sz w:val="24"/>
          <w:szCs w:val="24"/>
        </w:rPr>
        <w:t xml:space="preserve">mplementing the play-based curriculum through the offer of an active learning environment with an emphasis on the use of the outdoor environment. </w:t>
      </w:r>
    </w:p>
    <w:p w14:paraId="5CC277BD" w14:textId="6C0C3E00" w:rsidR="00D17A93" w:rsidRPr="0076296B" w:rsidRDefault="00610DF8" w:rsidP="0076296B">
      <w:pPr>
        <w:spacing w:line="360" w:lineRule="auto"/>
        <w:jc w:val="both"/>
        <w:rPr>
          <w:rFonts w:ascii="Arial" w:hAnsi="Arial" w:cs="Arial"/>
          <w:color w:val="0D0D0D" w:themeColor="text1" w:themeTint="F2"/>
          <w:sz w:val="24"/>
          <w:szCs w:val="24"/>
        </w:rPr>
      </w:pPr>
      <w:r w:rsidRPr="0076296B">
        <w:rPr>
          <w:rFonts w:ascii="Arial" w:hAnsi="Arial" w:cs="Arial"/>
          <w:color w:val="0D0D0D" w:themeColor="text1" w:themeTint="F2"/>
          <w:sz w:val="24"/>
          <w:szCs w:val="24"/>
        </w:rPr>
        <w:lastRenderedPageBreak/>
        <w:t>They</w:t>
      </w:r>
      <w:r w:rsidR="006149DC" w:rsidRPr="0076296B">
        <w:rPr>
          <w:rFonts w:ascii="Arial" w:hAnsi="Arial" w:cs="Arial"/>
          <w:color w:val="0D0D0D" w:themeColor="text1" w:themeTint="F2"/>
          <w:sz w:val="24"/>
          <w:szCs w:val="24"/>
        </w:rPr>
        <w:t xml:space="preserve"> </w:t>
      </w:r>
      <w:r w:rsidRPr="0076296B">
        <w:rPr>
          <w:rFonts w:ascii="Arial" w:hAnsi="Arial" w:cs="Arial"/>
          <w:color w:val="0D0D0D" w:themeColor="text1" w:themeTint="F2"/>
          <w:sz w:val="24"/>
          <w:szCs w:val="24"/>
        </w:rPr>
        <w:t>suggested</w:t>
      </w:r>
      <w:r w:rsidR="006149DC" w:rsidRPr="0076296B">
        <w:rPr>
          <w:rFonts w:ascii="Arial" w:hAnsi="Arial" w:cs="Arial"/>
          <w:color w:val="0D0D0D" w:themeColor="text1" w:themeTint="F2"/>
          <w:sz w:val="24"/>
          <w:szCs w:val="24"/>
        </w:rPr>
        <w:t xml:space="preserve"> within their conclusion</w:t>
      </w:r>
      <w:r w:rsidRPr="0076296B">
        <w:rPr>
          <w:rFonts w:ascii="Arial" w:hAnsi="Arial" w:cs="Arial"/>
          <w:color w:val="0D0D0D" w:themeColor="text1" w:themeTint="F2"/>
          <w:sz w:val="24"/>
          <w:szCs w:val="24"/>
        </w:rPr>
        <w:t xml:space="preserve"> that when the Foundation Phase was implemented with the focus of the original principl</w:t>
      </w:r>
      <w:r w:rsidR="006149DC" w:rsidRPr="0076296B">
        <w:rPr>
          <w:rFonts w:ascii="Arial" w:hAnsi="Arial" w:cs="Arial"/>
          <w:color w:val="0D0D0D" w:themeColor="text1" w:themeTint="F2"/>
          <w:sz w:val="24"/>
          <w:szCs w:val="24"/>
        </w:rPr>
        <w:t>es</w:t>
      </w:r>
      <w:r w:rsidRPr="0076296B">
        <w:rPr>
          <w:rFonts w:ascii="Arial" w:hAnsi="Arial" w:cs="Arial"/>
          <w:color w:val="0D0D0D" w:themeColor="text1" w:themeTint="F2"/>
          <w:sz w:val="24"/>
          <w:szCs w:val="24"/>
        </w:rPr>
        <w:t xml:space="preserve"> for implementing the new curriculum</w:t>
      </w:r>
      <w:r w:rsidR="005F7190">
        <w:rPr>
          <w:rFonts w:ascii="Arial" w:hAnsi="Arial" w:cs="Arial"/>
          <w:color w:val="0D0D0D" w:themeColor="text1" w:themeTint="F2"/>
          <w:sz w:val="24"/>
          <w:szCs w:val="24"/>
        </w:rPr>
        <w:t>,</w:t>
      </w:r>
      <w:r w:rsidRPr="0076296B">
        <w:rPr>
          <w:rFonts w:ascii="Arial" w:hAnsi="Arial" w:cs="Arial"/>
          <w:color w:val="0D0D0D" w:themeColor="text1" w:themeTint="F2"/>
          <w:sz w:val="24"/>
          <w:szCs w:val="24"/>
        </w:rPr>
        <w:t xml:space="preserve"> it was successful and aims were enabled to be achieved. </w:t>
      </w:r>
      <w:bookmarkStart w:id="2" w:name="_Hlk36813521"/>
      <w:r w:rsidR="00B5271D" w:rsidRPr="0076296B">
        <w:rPr>
          <w:rFonts w:ascii="Arial" w:hAnsi="Arial" w:cs="Arial"/>
          <w:color w:val="0D0D0D" w:themeColor="text1" w:themeTint="F2"/>
          <w:sz w:val="24"/>
          <w:szCs w:val="24"/>
        </w:rPr>
        <w:t xml:space="preserve">Taylor, Mirain, and Waldron (2016) </w:t>
      </w:r>
      <w:bookmarkEnd w:id="2"/>
      <w:r w:rsidR="006149DC" w:rsidRPr="0076296B">
        <w:rPr>
          <w:rFonts w:ascii="Arial" w:hAnsi="Arial" w:cs="Arial"/>
          <w:color w:val="0D0D0D" w:themeColor="text1" w:themeTint="F2"/>
          <w:sz w:val="24"/>
          <w:szCs w:val="24"/>
        </w:rPr>
        <w:t xml:space="preserve">suggests that there is a clear link to the active implementation of the Foundation Phase pedagogies and high levels of training </w:t>
      </w:r>
      <w:r w:rsidR="00B5271D" w:rsidRPr="0076296B">
        <w:rPr>
          <w:rFonts w:ascii="Arial" w:hAnsi="Arial" w:cs="Arial"/>
          <w:color w:val="0D0D0D" w:themeColor="text1" w:themeTint="F2"/>
          <w:sz w:val="24"/>
          <w:szCs w:val="24"/>
        </w:rPr>
        <w:t>amongst</w:t>
      </w:r>
      <w:r w:rsidR="006149DC" w:rsidRPr="0076296B">
        <w:rPr>
          <w:rFonts w:ascii="Arial" w:hAnsi="Arial" w:cs="Arial"/>
          <w:color w:val="0D0D0D" w:themeColor="text1" w:themeTint="F2"/>
          <w:sz w:val="24"/>
          <w:szCs w:val="24"/>
        </w:rPr>
        <w:t xml:space="preserve"> staff. </w:t>
      </w:r>
      <w:r w:rsidR="00B5271D" w:rsidRPr="0076296B">
        <w:rPr>
          <w:rFonts w:ascii="Arial" w:hAnsi="Arial" w:cs="Arial"/>
          <w:color w:val="0D0D0D" w:themeColor="text1" w:themeTint="F2"/>
          <w:sz w:val="24"/>
          <w:szCs w:val="24"/>
        </w:rPr>
        <w:t>However,</w:t>
      </w:r>
      <w:r w:rsidR="006149DC" w:rsidRPr="0076296B">
        <w:rPr>
          <w:rFonts w:ascii="Arial" w:hAnsi="Arial" w:cs="Arial"/>
          <w:color w:val="0D0D0D" w:themeColor="text1" w:themeTint="F2"/>
          <w:sz w:val="24"/>
          <w:szCs w:val="24"/>
        </w:rPr>
        <w:t xml:space="preserve"> within their evaluations of </w:t>
      </w:r>
      <w:r w:rsidR="00B5271D" w:rsidRPr="0076296B">
        <w:rPr>
          <w:rFonts w:ascii="Arial" w:hAnsi="Arial" w:cs="Arial"/>
          <w:color w:val="0D0D0D" w:themeColor="text1" w:themeTint="F2"/>
          <w:sz w:val="24"/>
          <w:szCs w:val="24"/>
        </w:rPr>
        <w:t>their</w:t>
      </w:r>
      <w:r w:rsidR="006149DC" w:rsidRPr="0076296B">
        <w:rPr>
          <w:rFonts w:ascii="Arial" w:hAnsi="Arial" w:cs="Arial"/>
          <w:color w:val="0D0D0D" w:themeColor="text1" w:themeTint="F2"/>
          <w:sz w:val="24"/>
          <w:szCs w:val="24"/>
        </w:rPr>
        <w:t xml:space="preserve"> case studies only half of the teachers and 30% of the practitioners had access to the full training. </w:t>
      </w:r>
      <w:r w:rsidR="00266424" w:rsidRPr="0076296B">
        <w:rPr>
          <w:rFonts w:ascii="Arial" w:hAnsi="Arial" w:cs="Arial"/>
          <w:color w:val="0D0D0D" w:themeColor="text1" w:themeTint="F2"/>
          <w:sz w:val="24"/>
          <w:szCs w:val="24"/>
        </w:rPr>
        <w:t xml:space="preserve">Furthermore, A Professor called Iram Siraj also stated within </w:t>
      </w:r>
      <w:r w:rsidR="005F7190">
        <w:rPr>
          <w:rFonts w:ascii="Arial" w:hAnsi="Arial" w:cs="Arial"/>
          <w:color w:val="0D0D0D" w:themeColor="text1" w:themeTint="F2"/>
          <w:sz w:val="24"/>
          <w:szCs w:val="24"/>
        </w:rPr>
        <w:t>the</w:t>
      </w:r>
      <w:r w:rsidR="00266424" w:rsidRPr="0076296B">
        <w:rPr>
          <w:rFonts w:ascii="Arial" w:hAnsi="Arial" w:cs="Arial"/>
          <w:color w:val="0D0D0D" w:themeColor="text1" w:themeTint="F2"/>
          <w:sz w:val="24"/>
          <w:szCs w:val="24"/>
        </w:rPr>
        <w:t xml:space="preserve"> Welsh Government (2014b) report that there were ongoing differences and inequalities to the training that staff are provided with and the initial training did not have an effective outcome for all practitioners</w:t>
      </w:r>
      <w:r w:rsidR="005F661F">
        <w:rPr>
          <w:rFonts w:ascii="Arial" w:hAnsi="Arial" w:cs="Arial"/>
          <w:color w:val="0D0D0D" w:themeColor="text1" w:themeTint="F2"/>
          <w:sz w:val="24"/>
          <w:szCs w:val="24"/>
        </w:rPr>
        <w:t>.</w:t>
      </w:r>
      <w:r w:rsidR="00266424" w:rsidRPr="0076296B">
        <w:rPr>
          <w:rFonts w:ascii="Arial" w:hAnsi="Arial" w:cs="Arial"/>
          <w:color w:val="0D0D0D" w:themeColor="text1" w:themeTint="F2"/>
          <w:sz w:val="24"/>
          <w:szCs w:val="24"/>
        </w:rPr>
        <w:t xml:space="preserve"> </w:t>
      </w:r>
      <w:r w:rsidR="00B5271D" w:rsidRPr="0076296B">
        <w:rPr>
          <w:rFonts w:ascii="Arial" w:hAnsi="Arial" w:cs="Arial"/>
          <w:color w:val="0D0D0D" w:themeColor="text1" w:themeTint="F2"/>
          <w:sz w:val="24"/>
          <w:szCs w:val="24"/>
        </w:rPr>
        <w:t>However, Rhys, Waldron, and Taylor, (2014)</w:t>
      </w:r>
      <w:r w:rsidR="006149DC" w:rsidRPr="0076296B">
        <w:rPr>
          <w:rFonts w:ascii="Arial" w:hAnsi="Arial" w:cs="Arial"/>
          <w:color w:val="0D0D0D" w:themeColor="text1" w:themeTint="F2"/>
          <w:sz w:val="24"/>
          <w:szCs w:val="24"/>
        </w:rPr>
        <w:t xml:space="preserve"> suggests that recent reports evidence that </w:t>
      </w:r>
      <w:r w:rsidR="00B5271D" w:rsidRPr="0076296B">
        <w:rPr>
          <w:rFonts w:ascii="Arial" w:hAnsi="Arial" w:cs="Arial"/>
          <w:color w:val="0D0D0D" w:themeColor="text1" w:themeTint="F2"/>
          <w:sz w:val="24"/>
          <w:szCs w:val="24"/>
        </w:rPr>
        <w:t>teachers</w:t>
      </w:r>
      <w:r w:rsidR="006149DC" w:rsidRPr="0076296B">
        <w:rPr>
          <w:rFonts w:ascii="Arial" w:hAnsi="Arial" w:cs="Arial"/>
          <w:color w:val="0D0D0D" w:themeColor="text1" w:themeTint="F2"/>
          <w:sz w:val="24"/>
          <w:szCs w:val="24"/>
        </w:rPr>
        <w:t xml:space="preserve"> welcomed the support of training and found it useful</w:t>
      </w:r>
      <w:r w:rsidR="00B5271D" w:rsidRPr="0076296B">
        <w:rPr>
          <w:rFonts w:ascii="Arial" w:hAnsi="Arial" w:cs="Arial"/>
          <w:color w:val="0D0D0D" w:themeColor="text1" w:themeTint="F2"/>
          <w:sz w:val="24"/>
          <w:szCs w:val="24"/>
        </w:rPr>
        <w:t>.</w:t>
      </w:r>
      <w:r w:rsidR="00F76780" w:rsidRPr="0076296B">
        <w:rPr>
          <w:rFonts w:ascii="Arial" w:hAnsi="Arial" w:cs="Arial"/>
          <w:color w:val="0D0D0D" w:themeColor="text1" w:themeTint="F2"/>
          <w:sz w:val="24"/>
          <w:szCs w:val="24"/>
        </w:rPr>
        <w:t xml:space="preserve"> </w:t>
      </w:r>
      <w:r w:rsidR="00F375C8" w:rsidRPr="0076296B">
        <w:rPr>
          <w:rFonts w:ascii="Arial" w:hAnsi="Arial" w:cs="Arial"/>
          <w:color w:val="0D0D0D" w:themeColor="text1" w:themeTint="F2"/>
          <w:sz w:val="24"/>
          <w:szCs w:val="24"/>
        </w:rPr>
        <w:t>Wainwright, N. etal ,2016;</w:t>
      </w:r>
      <w:r w:rsidR="00F375C8" w:rsidRPr="0076296B">
        <w:rPr>
          <w:rFonts w:ascii="Arial" w:hAnsi="Arial" w:cs="Arial"/>
          <w:color w:val="0D0D0D" w:themeColor="text1" w:themeTint="F2"/>
          <w:sz w:val="24"/>
          <w:szCs w:val="24"/>
          <w:shd w:val="clear" w:color="auto" w:fill="FFFFFF"/>
        </w:rPr>
        <w:t xml:space="preserve"> Wenche, A. and Waters, J, </w:t>
      </w:r>
      <w:r w:rsidR="005F7190">
        <w:rPr>
          <w:rFonts w:ascii="Arial" w:hAnsi="Arial" w:cs="Arial"/>
          <w:color w:val="0D0D0D" w:themeColor="text1" w:themeTint="F2"/>
          <w:sz w:val="24"/>
          <w:szCs w:val="24"/>
          <w:shd w:val="clear" w:color="auto" w:fill="FFFFFF"/>
        </w:rPr>
        <w:t>(</w:t>
      </w:r>
      <w:r w:rsidR="00F375C8" w:rsidRPr="0076296B">
        <w:rPr>
          <w:rFonts w:ascii="Arial" w:hAnsi="Arial" w:cs="Arial"/>
          <w:color w:val="0D0D0D" w:themeColor="text1" w:themeTint="F2"/>
          <w:sz w:val="24"/>
          <w:szCs w:val="24"/>
          <w:shd w:val="clear" w:color="auto" w:fill="FFFFFF"/>
        </w:rPr>
        <w:t>2006</w:t>
      </w:r>
      <w:r w:rsidR="00F375C8" w:rsidRPr="0076296B">
        <w:rPr>
          <w:rFonts w:ascii="Arial" w:hAnsi="Arial" w:cs="Arial"/>
          <w:color w:val="0D0D0D" w:themeColor="text1" w:themeTint="F2"/>
          <w:sz w:val="24"/>
          <w:szCs w:val="24"/>
        </w:rPr>
        <w:t xml:space="preserve">) explains that the main challenge to implementing the Foundation Phase is the successful implementation of the curriculum within all schools in Wales. This is particularly difficult due to the reading tests that have been introduced at the end of the Foundation Phase. Teachers need to be educated upon the achievements of the Foundations Phase so that they feel confident that children will have progressed enough for tests </w:t>
      </w:r>
      <w:r w:rsidR="00265467" w:rsidRPr="0076296B">
        <w:rPr>
          <w:rFonts w:ascii="Arial" w:hAnsi="Arial" w:cs="Arial"/>
          <w:color w:val="0D0D0D" w:themeColor="text1" w:themeTint="F2"/>
          <w:sz w:val="24"/>
          <w:szCs w:val="24"/>
        </w:rPr>
        <w:t xml:space="preserve">and not resort to </w:t>
      </w:r>
      <w:r w:rsidR="00F375C8" w:rsidRPr="0076296B">
        <w:rPr>
          <w:rFonts w:ascii="Arial" w:hAnsi="Arial" w:cs="Arial"/>
          <w:color w:val="0D0D0D" w:themeColor="text1" w:themeTint="F2"/>
          <w:sz w:val="24"/>
          <w:szCs w:val="24"/>
        </w:rPr>
        <w:t>us</w:t>
      </w:r>
      <w:r w:rsidR="00265467" w:rsidRPr="0076296B">
        <w:rPr>
          <w:rFonts w:ascii="Arial" w:hAnsi="Arial" w:cs="Arial"/>
          <w:color w:val="0D0D0D" w:themeColor="text1" w:themeTint="F2"/>
          <w:sz w:val="24"/>
          <w:szCs w:val="24"/>
        </w:rPr>
        <w:t>ing</w:t>
      </w:r>
      <w:r w:rsidR="00F375C8" w:rsidRPr="0076296B">
        <w:rPr>
          <w:rFonts w:ascii="Arial" w:hAnsi="Arial" w:cs="Arial"/>
          <w:color w:val="0D0D0D" w:themeColor="text1" w:themeTint="F2"/>
          <w:sz w:val="24"/>
          <w:szCs w:val="24"/>
        </w:rPr>
        <w:t xml:space="preserve"> methods that were implemented prior to the Foundation Phase. </w:t>
      </w:r>
      <w:r w:rsidR="00D17A93" w:rsidRPr="0076296B">
        <w:rPr>
          <w:rFonts w:ascii="Arial" w:hAnsi="Arial" w:cs="Arial"/>
          <w:color w:val="0D0D0D" w:themeColor="text1" w:themeTint="F2"/>
          <w:sz w:val="24"/>
          <w:szCs w:val="24"/>
        </w:rPr>
        <w:t>Despite this the underpinning pedagogy and implementation of practice within the Foundation Phase has led to an improvement of provision for families and children. There has also been a record of positive impacts upon teachers and practitioners (Taylor, Rhys and Waldron, 2016; Siraj-Blatchford et al, 2006).</w:t>
      </w:r>
      <w:r w:rsidR="00903CEB" w:rsidRPr="0076296B">
        <w:rPr>
          <w:rFonts w:ascii="Arial" w:hAnsi="Arial" w:cs="Arial"/>
          <w:color w:val="0D0D0D" w:themeColor="text1" w:themeTint="F2"/>
          <w:sz w:val="24"/>
          <w:szCs w:val="24"/>
        </w:rPr>
        <w:t xml:space="preserve"> </w:t>
      </w:r>
    </w:p>
    <w:p w14:paraId="7A1CD981" w14:textId="77777777" w:rsidR="005F661F" w:rsidRDefault="009E063F" w:rsidP="0076296B">
      <w:pPr>
        <w:spacing w:line="360" w:lineRule="auto"/>
        <w:jc w:val="both"/>
        <w:rPr>
          <w:rFonts w:ascii="Arial" w:hAnsi="Arial" w:cs="Arial"/>
          <w:color w:val="0D0D0D" w:themeColor="text1" w:themeTint="F2"/>
          <w:sz w:val="24"/>
          <w:szCs w:val="24"/>
        </w:rPr>
      </w:pPr>
      <w:r w:rsidRPr="0076296B">
        <w:rPr>
          <w:rFonts w:ascii="Arial" w:hAnsi="Arial" w:cs="Arial"/>
          <w:color w:val="0D0D0D" w:themeColor="text1" w:themeTint="F2"/>
          <w:sz w:val="24"/>
          <w:szCs w:val="24"/>
        </w:rPr>
        <w:t>To conclude, there ha</w:t>
      </w:r>
      <w:r w:rsidR="00153757" w:rsidRPr="0076296B">
        <w:rPr>
          <w:rFonts w:ascii="Arial" w:hAnsi="Arial" w:cs="Arial"/>
          <w:color w:val="0D0D0D" w:themeColor="text1" w:themeTint="F2"/>
          <w:sz w:val="24"/>
          <w:szCs w:val="24"/>
        </w:rPr>
        <w:t>s</w:t>
      </w:r>
      <w:r w:rsidRPr="0076296B">
        <w:rPr>
          <w:rFonts w:ascii="Arial" w:hAnsi="Arial" w:cs="Arial"/>
          <w:color w:val="0D0D0D" w:themeColor="text1" w:themeTint="F2"/>
          <w:sz w:val="24"/>
          <w:szCs w:val="24"/>
        </w:rPr>
        <w:t xml:space="preserve"> been a positive impact on children and families </w:t>
      </w:r>
      <w:r w:rsidR="00153757" w:rsidRPr="0076296B">
        <w:rPr>
          <w:rFonts w:ascii="Arial" w:hAnsi="Arial" w:cs="Arial"/>
          <w:color w:val="0D0D0D" w:themeColor="text1" w:themeTint="F2"/>
          <w:sz w:val="24"/>
          <w:szCs w:val="24"/>
        </w:rPr>
        <w:t>since the implementation of the foundation phase (Taylor, Rhys and Waldron, 2016). Reports suggest there are real strengths to the Foundation Phase and elements of the Foundation Phase are similar to those elements that are used within other international approaches that are respected and valued within children’s education worldwide (Welsh Government, 2014b). As with any reform, reflections have been made and recommendations for improvement are being implemented.</w:t>
      </w:r>
      <w:r w:rsidR="009E1F9A" w:rsidRPr="0076296B">
        <w:rPr>
          <w:rFonts w:ascii="Arial" w:hAnsi="Arial" w:cs="Arial"/>
          <w:color w:val="0D0D0D" w:themeColor="text1" w:themeTint="F2"/>
          <w:sz w:val="24"/>
          <w:szCs w:val="24"/>
        </w:rPr>
        <w:t xml:space="preserve"> As a result of these recommendations,</w:t>
      </w:r>
      <w:r w:rsidR="00153757" w:rsidRPr="0076296B">
        <w:rPr>
          <w:rFonts w:ascii="Arial" w:hAnsi="Arial" w:cs="Arial"/>
          <w:color w:val="0D0D0D" w:themeColor="text1" w:themeTint="F2"/>
          <w:sz w:val="24"/>
          <w:szCs w:val="24"/>
        </w:rPr>
        <w:t xml:space="preserve"> The Welsh Government (2015) state</w:t>
      </w:r>
      <w:r w:rsidR="009E1F9A" w:rsidRPr="0076296B">
        <w:rPr>
          <w:rFonts w:ascii="Arial" w:hAnsi="Arial" w:cs="Arial"/>
          <w:color w:val="0D0D0D" w:themeColor="text1" w:themeTint="F2"/>
          <w:sz w:val="24"/>
          <w:szCs w:val="24"/>
        </w:rPr>
        <w:t xml:space="preserve">s that they will introduce a </w:t>
      </w:r>
      <w:r w:rsidR="00153757" w:rsidRPr="0076296B">
        <w:rPr>
          <w:rFonts w:ascii="Arial" w:hAnsi="Arial" w:cs="Arial"/>
          <w:color w:val="0D0D0D" w:themeColor="text1" w:themeTint="F2"/>
          <w:sz w:val="24"/>
          <w:szCs w:val="24"/>
        </w:rPr>
        <w:t xml:space="preserve">Foundation Phase Expert Group </w:t>
      </w:r>
      <w:r w:rsidR="009E1F9A" w:rsidRPr="0076296B">
        <w:rPr>
          <w:rFonts w:ascii="Arial" w:hAnsi="Arial" w:cs="Arial"/>
          <w:color w:val="0D0D0D" w:themeColor="text1" w:themeTint="F2"/>
          <w:sz w:val="24"/>
          <w:szCs w:val="24"/>
        </w:rPr>
        <w:t xml:space="preserve">that will </w:t>
      </w:r>
      <w:r w:rsidR="00153757" w:rsidRPr="0076296B">
        <w:rPr>
          <w:rFonts w:ascii="Arial" w:hAnsi="Arial" w:cs="Arial"/>
          <w:color w:val="0D0D0D" w:themeColor="text1" w:themeTint="F2"/>
          <w:sz w:val="24"/>
          <w:szCs w:val="24"/>
        </w:rPr>
        <w:t xml:space="preserve">strengthen the curriculum for </w:t>
      </w:r>
      <w:r w:rsidR="00D637FE" w:rsidRPr="0076296B">
        <w:rPr>
          <w:rFonts w:ascii="Arial" w:hAnsi="Arial" w:cs="Arial"/>
          <w:color w:val="0D0D0D" w:themeColor="text1" w:themeTint="F2"/>
          <w:sz w:val="24"/>
          <w:szCs w:val="24"/>
        </w:rPr>
        <w:t xml:space="preserve">children aged between </w:t>
      </w:r>
      <w:r w:rsidR="00153757" w:rsidRPr="0076296B">
        <w:rPr>
          <w:rFonts w:ascii="Arial" w:hAnsi="Arial" w:cs="Arial"/>
          <w:color w:val="0D0D0D" w:themeColor="text1" w:themeTint="F2"/>
          <w:sz w:val="24"/>
          <w:szCs w:val="24"/>
        </w:rPr>
        <w:t xml:space="preserve">three to </w:t>
      </w:r>
      <w:r w:rsidR="00D637FE" w:rsidRPr="0076296B">
        <w:rPr>
          <w:rFonts w:ascii="Arial" w:hAnsi="Arial" w:cs="Arial"/>
          <w:color w:val="0D0D0D" w:themeColor="text1" w:themeTint="F2"/>
          <w:sz w:val="24"/>
          <w:szCs w:val="24"/>
        </w:rPr>
        <w:t>seven years old</w:t>
      </w:r>
      <w:r w:rsidR="009E1F9A" w:rsidRPr="0076296B">
        <w:rPr>
          <w:rFonts w:ascii="Arial" w:hAnsi="Arial" w:cs="Arial"/>
          <w:color w:val="0D0D0D" w:themeColor="text1" w:themeTint="F2"/>
          <w:sz w:val="24"/>
          <w:szCs w:val="24"/>
        </w:rPr>
        <w:t xml:space="preserve">. </w:t>
      </w:r>
    </w:p>
    <w:p w14:paraId="7E08EEA2" w14:textId="2CB36B01" w:rsidR="00D637FE" w:rsidRPr="0076296B" w:rsidRDefault="00D637FE" w:rsidP="0076296B">
      <w:pPr>
        <w:spacing w:line="360" w:lineRule="auto"/>
        <w:jc w:val="both"/>
        <w:rPr>
          <w:rFonts w:ascii="Arial" w:hAnsi="Arial" w:cs="Arial"/>
          <w:color w:val="0D0D0D" w:themeColor="text1" w:themeTint="F2"/>
          <w:sz w:val="24"/>
          <w:szCs w:val="24"/>
        </w:rPr>
      </w:pPr>
      <w:r w:rsidRPr="0076296B">
        <w:rPr>
          <w:rFonts w:ascii="Arial" w:hAnsi="Arial" w:cs="Arial"/>
          <w:color w:val="0D0D0D" w:themeColor="text1" w:themeTint="F2"/>
          <w:sz w:val="24"/>
          <w:szCs w:val="24"/>
        </w:rPr>
        <w:lastRenderedPageBreak/>
        <w:t xml:space="preserve">Furthermore, there has also been a draft plan put in place that focuses upon the training of practitioners. The plan aims to ensure staff have access to quality training in order to support new and current staff to up skill and provide high quality care, education and play provision for children (Welsh Government, 2018). Despite this it is evident that the journey of reform is hard as there are mixed messages from different departments. </w:t>
      </w:r>
      <w:r w:rsidR="00ED55CF" w:rsidRPr="0076296B">
        <w:rPr>
          <w:rFonts w:ascii="Arial" w:hAnsi="Arial" w:cs="Arial"/>
          <w:color w:val="0D0D0D" w:themeColor="text1" w:themeTint="F2"/>
          <w:sz w:val="24"/>
          <w:szCs w:val="24"/>
          <w:shd w:val="clear" w:color="auto" w:fill="FFFFFF"/>
        </w:rPr>
        <w:t>James, C. M. et al (2016</w:t>
      </w:r>
      <w:r w:rsidR="0076296B" w:rsidRPr="0076296B">
        <w:rPr>
          <w:rFonts w:ascii="Arial" w:hAnsi="Arial" w:cs="Arial"/>
          <w:color w:val="0D0D0D" w:themeColor="text1" w:themeTint="F2"/>
          <w:sz w:val="24"/>
          <w:szCs w:val="24"/>
          <w:shd w:val="clear" w:color="auto" w:fill="FFFFFF"/>
        </w:rPr>
        <w:t>) suggests</w:t>
      </w:r>
      <w:r w:rsidR="00ED55CF" w:rsidRPr="0076296B">
        <w:rPr>
          <w:rFonts w:ascii="Arial" w:hAnsi="Arial" w:cs="Arial"/>
          <w:color w:val="0D0D0D" w:themeColor="text1" w:themeTint="F2"/>
          <w:sz w:val="24"/>
          <w:szCs w:val="24"/>
          <w:shd w:val="clear" w:color="auto" w:fill="FFFFFF"/>
        </w:rPr>
        <w:t xml:space="preserve"> to ensure the efforts of a journey to reform are not </w:t>
      </w:r>
      <w:r w:rsidR="0076296B" w:rsidRPr="0076296B">
        <w:rPr>
          <w:rFonts w:ascii="Arial" w:hAnsi="Arial" w:cs="Arial"/>
          <w:color w:val="0D0D0D" w:themeColor="text1" w:themeTint="F2"/>
          <w:sz w:val="24"/>
          <w:szCs w:val="24"/>
          <w:shd w:val="clear" w:color="auto" w:fill="FFFFFF"/>
        </w:rPr>
        <w:t>diminished</w:t>
      </w:r>
      <w:r w:rsidR="00ED55CF" w:rsidRPr="0076296B">
        <w:rPr>
          <w:rFonts w:ascii="Arial" w:hAnsi="Arial" w:cs="Arial"/>
          <w:color w:val="0D0D0D" w:themeColor="text1" w:themeTint="F2"/>
          <w:sz w:val="24"/>
          <w:szCs w:val="24"/>
          <w:shd w:val="clear" w:color="auto" w:fill="FFFFFF"/>
        </w:rPr>
        <w:t xml:space="preserve">, research has pushed for a </w:t>
      </w:r>
      <w:r w:rsidR="0076296B" w:rsidRPr="0076296B">
        <w:rPr>
          <w:rFonts w:ascii="Arial" w:hAnsi="Arial" w:cs="Arial"/>
          <w:color w:val="0D0D0D" w:themeColor="text1" w:themeTint="F2"/>
          <w:sz w:val="24"/>
          <w:szCs w:val="24"/>
          <w:shd w:val="clear" w:color="auto" w:fill="FFFFFF"/>
        </w:rPr>
        <w:t>multi-agency</w:t>
      </w:r>
      <w:r w:rsidR="00ED55CF" w:rsidRPr="0076296B">
        <w:rPr>
          <w:rFonts w:ascii="Arial" w:hAnsi="Arial" w:cs="Arial"/>
          <w:color w:val="0D0D0D" w:themeColor="text1" w:themeTint="F2"/>
          <w:sz w:val="24"/>
          <w:szCs w:val="24"/>
          <w:shd w:val="clear" w:color="auto" w:fill="FFFFFF"/>
        </w:rPr>
        <w:t xml:space="preserve"> working approach from all sectors. They explain that many researchers use </w:t>
      </w:r>
      <w:r w:rsidR="0076296B" w:rsidRPr="0076296B">
        <w:rPr>
          <w:rFonts w:ascii="Arial" w:hAnsi="Arial" w:cs="Arial"/>
          <w:color w:val="0D0D0D" w:themeColor="text1" w:themeTint="F2"/>
          <w:sz w:val="24"/>
          <w:szCs w:val="24"/>
          <w:shd w:val="clear" w:color="auto" w:fill="FFFFFF"/>
        </w:rPr>
        <w:t>an</w:t>
      </w:r>
      <w:r w:rsidR="00ED55CF" w:rsidRPr="0076296B">
        <w:rPr>
          <w:rFonts w:ascii="Arial" w:hAnsi="Arial" w:cs="Arial"/>
          <w:color w:val="0D0D0D" w:themeColor="text1" w:themeTint="F2"/>
          <w:sz w:val="24"/>
          <w:szCs w:val="24"/>
          <w:shd w:val="clear" w:color="auto" w:fill="FFFFFF"/>
        </w:rPr>
        <w:t xml:space="preserve"> </w:t>
      </w:r>
      <w:r w:rsidR="0076296B" w:rsidRPr="0076296B">
        <w:rPr>
          <w:rFonts w:ascii="Arial" w:hAnsi="Arial" w:cs="Arial"/>
          <w:color w:val="0D0D0D" w:themeColor="text1" w:themeTint="F2"/>
          <w:sz w:val="24"/>
          <w:szCs w:val="24"/>
          <w:shd w:val="clear" w:color="auto" w:fill="FFFFFF"/>
        </w:rPr>
        <w:t xml:space="preserve">ecological perspective of human’s development such as Bronfenbrenner’s ecological system to inform the efforts of all organisations. </w:t>
      </w:r>
      <w:r w:rsidR="004E45A0" w:rsidRPr="0076296B">
        <w:rPr>
          <w:rFonts w:ascii="Arial" w:hAnsi="Arial" w:cs="Arial"/>
          <w:color w:val="0D0D0D" w:themeColor="text1" w:themeTint="F2"/>
          <w:sz w:val="24"/>
          <w:szCs w:val="24"/>
        </w:rPr>
        <w:t xml:space="preserve">If </w:t>
      </w:r>
      <w:r w:rsidR="0076296B" w:rsidRPr="0076296B">
        <w:rPr>
          <w:rFonts w:ascii="Arial" w:hAnsi="Arial" w:cs="Arial"/>
          <w:color w:val="0D0D0D" w:themeColor="text1" w:themeTint="F2"/>
          <w:sz w:val="24"/>
          <w:szCs w:val="24"/>
        </w:rPr>
        <w:t>Bronfenbrenner’s</w:t>
      </w:r>
      <w:r w:rsidR="004E45A0" w:rsidRPr="0076296B">
        <w:rPr>
          <w:rFonts w:ascii="Arial" w:hAnsi="Arial" w:cs="Arial"/>
          <w:color w:val="0D0D0D" w:themeColor="text1" w:themeTint="F2"/>
          <w:sz w:val="24"/>
          <w:szCs w:val="24"/>
        </w:rPr>
        <w:t xml:space="preserve"> </w:t>
      </w:r>
      <w:r w:rsidR="0076296B" w:rsidRPr="0076296B">
        <w:rPr>
          <w:rFonts w:ascii="Arial" w:hAnsi="Arial" w:cs="Arial"/>
          <w:color w:val="0D0D0D" w:themeColor="text1" w:themeTint="F2"/>
          <w:sz w:val="24"/>
          <w:szCs w:val="24"/>
        </w:rPr>
        <w:t>E</w:t>
      </w:r>
      <w:r w:rsidR="004E45A0" w:rsidRPr="0076296B">
        <w:rPr>
          <w:rFonts w:ascii="Arial" w:hAnsi="Arial" w:cs="Arial"/>
          <w:color w:val="0D0D0D" w:themeColor="text1" w:themeTint="F2"/>
          <w:sz w:val="24"/>
          <w:szCs w:val="24"/>
        </w:rPr>
        <w:t xml:space="preserve">cological </w:t>
      </w:r>
      <w:r w:rsidR="0076296B" w:rsidRPr="0076296B">
        <w:rPr>
          <w:rFonts w:ascii="Arial" w:hAnsi="Arial" w:cs="Arial"/>
          <w:color w:val="0D0D0D" w:themeColor="text1" w:themeTint="F2"/>
          <w:sz w:val="24"/>
          <w:szCs w:val="24"/>
        </w:rPr>
        <w:t>S</w:t>
      </w:r>
      <w:r w:rsidR="004E45A0" w:rsidRPr="0076296B">
        <w:rPr>
          <w:rFonts w:ascii="Arial" w:hAnsi="Arial" w:cs="Arial"/>
          <w:color w:val="0D0D0D" w:themeColor="text1" w:themeTint="F2"/>
          <w:sz w:val="24"/>
          <w:szCs w:val="24"/>
        </w:rPr>
        <w:t xml:space="preserve">ystem theory </w:t>
      </w:r>
      <w:r w:rsidR="0076296B" w:rsidRPr="0076296B">
        <w:rPr>
          <w:rFonts w:ascii="Arial" w:hAnsi="Arial" w:cs="Arial"/>
          <w:color w:val="0D0D0D" w:themeColor="text1" w:themeTint="F2"/>
          <w:sz w:val="24"/>
          <w:szCs w:val="24"/>
        </w:rPr>
        <w:t xml:space="preserve">is used as </w:t>
      </w:r>
      <w:r w:rsidR="004E45A0" w:rsidRPr="0076296B">
        <w:rPr>
          <w:rFonts w:ascii="Arial" w:hAnsi="Arial" w:cs="Arial"/>
          <w:color w:val="0D0D0D" w:themeColor="text1" w:themeTint="F2"/>
          <w:sz w:val="24"/>
          <w:szCs w:val="24"/>
        </w:rPr>
        <w:t>a representation of the delivery of the Foundation Phase it is clear that all areas need to work together to support the implementation of the Foundation Phase. F</w:t>
      </w:r>
      <w:r w:rsidR="0076296B" w:rsidRPr="0076296B">
        <w:rPr>
          <w:rFonts w:ascii="Arial" w:hAnsi="Arial" w:cs="Arial"/>
          <w:color w:val="0D0D0D" w:themeColor="text1" w:themeTint="F2"/>
          <w:sz w:val="24"/>
          <w:szCs w:val="24"/>
        </w:rPr>
        <w:t>ro</w:t>
      </w:r>
      <w:r w:rsidR="004E45A0" w:rsidRPr="0076296B">
        <w:rPr>
          <w:rFonts w:ascii="Arial" w:hAnsi="Arial" w:cs="Arial"/>
          <w:color w:val="0D0D0D" w:themeColor="text1" w:themeTint="F2"/>
          <w:sz w:val="24"/>
          <w:szCs w:val="24"/>
        </w:rPr>
        <w:t xml:space="preserve">m the Individual that is the teacher, to the </w:t>
      </w:r>
      <w:r w:rsidR="0076296B" w:rsidRPr="0076296B">
        <w:rPr>
          <w:rFonts w:ascii="Arial" w:hAnsi="Arial" w:cs="Arial"/>
          <w:color w:val="0D0D0D" w:themeColor="text1" w:themeTint="F2"/>
          <w:sz w:val="24"/>
          <w:szCs w:val="24"/>
        </w:rPr>
        <w:t>M</w:t>
      </w:r>
      <w:r w:rsidR="004E45A0" w:rsidRPr="0076296B">
        <w:rPr>
          <w:rFonts w:ascii="Arial" w:hAnsi="Arial" w:cs="Arial"/>
          <w:color w:val="0D0D0D" w:themeColor="text1" w:themeTint="F2"/>
          <w:sz w:val="24"/>
          <w:szCs w:val="24"/>
        </w:rPr>
        <w:t xml:space="preserve">icrosystem that is the team and class, through to the </w:t>
      </w:r>
      <w:r w:rsidR="0076296B" w:rsidRPr="0076296B">
        <w:rPr>
          <w:rFonts w:ascii="Arial" w:hAnsi="Arial" w:cs="Arial"/>
          <w:color w:val="0D0D0D" w:themeColor="text1" w:themeTint="F2"/>
          <w:sz w:val="24"/>
          <w:szCs w:val="24"/>
        </w:rPr>
        <w:t>Mesosystems</w:t>
      </w:r>
      <w:r w:rsidR="004E45A0" w:rsidRPr="0076296B">
        <w:rPr>
          <w:rFonts w:ascii="Arial" w:hAnsi="Arial" w:cs="Arial"/>
          <w:color w:val="0D0D0D" w:themeColor="text1" w:themeTint="F2"/>
          <w:sz w:val="24"/>
          <w:szCs w:val="24"/>
        </w:rPr>
        <w:t xml:space="preserve"> being the school or setting, onto the </w:t>
      </w:r>
      <w:r w:rsidR="0076296B" w:rsidRPr="0076296B">
        <w:rPr>
          <w:rFonts w:ascii="Arial" w:hAnsi="Arial" w:cs="Arial"/>
          <w:color w:val="0D0D0D" w:themeColor="text1" w:themeTint="F2"/>
          <w:sz w:val="24"/>
          <w:szCs w:val="24"/>
        </w:rPr>
        <w:t>Exosystems</w:t>
      </w:r>
      <w:r w:rsidR="004E45A0" w:rsidRPr="0076296B">
        <w:rPr>
          <w:rFonts w:ascii="Arial" w:hAnsi="Arial" w:cs="Arial"/>
          <w:color w:val="0D0D0D" w:themeColor="text1" w:themeTint="F2"/>
          <w:sz w:val="24"/>
          <w:szCs w:val="24"/>
        </w:rPr>
        <w:t xml:space="preserve"> being the </w:t>
      </w:r>
      <w:r w:rsidR="0076296B" w:rsidRPr="0076296B">
        <w:rPr>
          <w:rFonts w:ascii="Arial" w:hAnsi="Arial" w:cs="Arial"/>
          <w:color w:val="0D0D0D" w:themeColor="text1" w:themeTint="F2"/>
          <w:sz w:val="24"/>
          <w:szCs w:val="24"/>
        </w:rPr>
        <w:t>L</w:t>
      </w:r>
      <w:r w:rsidR="004E45A0" w:rsidRPr="0076296B">
        <w:rPr>
          <w:rFonts w:ascii="Arial" w:hAnsi="Arial" w:cs="Arial"/>
          <w:color w:val="0D0D0D" w:themeColor="text1" w:themeTint="F2"/>
          <w:sz w:val="24"/>
          <w:szCs w:val="24"/>
        </w:rPr>
        <w:t xml:space="preserve">ocal </w:t>
      </w:r>
      <w:r w:rsidR="0076296B" w:rsidRPr="0076296B">
        <w:rPr>
          <w:rFonts w:ascii="Arial" w:hAnsi="Arial" w:cs="Arial"/>
          <w:color w:val="0D0D0D" w:themeColor="text1" w:themeTint="F2"/>
          <w:sz w:val="24"/>
          <w:szCs w:val="24"/>
        </w:rPr>
        <w:t>Authority</w:t>
      </w:r>
      <w:r w:rsidR="004E45A0" w:rsidRPr="0076296B">
        <w:rPr>
          <w:rFonts w:ascii="Arial" w:hAnsi="Arial" w:cs="Arial"/>
          <w:color w:val="0D0D0D" w:themeColor="text1" w:themeTint="F2"/>
          <w:sz w:val="24"/>
          <w:szCs w:val="24"/>
        </w:rPr>
        <w:t xml:space="preserve">, </w:t>
      </w:r>
      <w:r w:rsidR="0076296B" w:rsidRPr="0076296B">
        <w:rPr>
          <w:rFonts w:ascii="Arial" w:hAnsi="Arial" w:cs="Arial"/>
          <w:color w:val="0D0D0D" w:themeColor="text1" w:themeTint="F2"/>
          <w:sz w:val="24"/>
          <w:szCs w:val="24"/>
        </w:rPr>
        <w:t>surrounded by the M</w:t>
      </w:r>
      <w:r w:rsidR="004E45A0" w:rsidRPr="0076296B">
        <w:rPr>
          <w:rFonts w:ascii="Arial" w:hAnsi="Arial" w:cs="Arial"/>
          <w:color w:val="0D0D0D" w:themeColor="text1" w:themeTint="F2"/>
          <w:sz w:val="24"/>
          <w:szCs w:val="24"/>
        </w:rPr>
        <w:t>acrosystem bein</w:t>
      </w:r>
      <w:r w:rsidR="0076296B" w:rsidRPr="0076296B">
        <w:rPr>
          <w:rFonts w:ascii="Arial" w:hAnsi="Arial" w:cs="Arial"/>
          <w:color w:val="0D0D0D" w:themeColor="text1" w:themeTint="F2"/>
          <w:sz w:val="24"/>
          <w:szCs w:val="24"/>
        </w:rPr>
        <w:t>g</w:t>
      </w:r>
      <w:r w:rsidR="004E45A0" w:rsidRPr="0076296B">
        <w:rPr>
          <w:rFonts w:ascii="Arial" w:hAnsi="Arial" w:cs="Arial"/>
          <w:color w:val="0D0D0D" w:themeColor="text1" w:themeTint="F2"/>
          <w:sz w:val="24"/>
          <w:szCs w:val="24"/>
        </w:rPr>
        <w:t xml:space="preserve"> the </w:t>
      </w:r>
      <w:r w:rsidR="0076296B" w:rsidRPr="0076296B">
        <w:rPr>
          <w:rFonts w:ascii="Arial" w:hAnsi="Arial" w:cs="Arial"/>
          <w:color w:val="0D0D0D" w:themeColor="text1" w:themeTint="F2"/>
          <w:sz w:val="24"/>
          <w:szCs w:val="24"/>
        </w:rPr>
        <w:t>W</w:t>
      </w:r>
      <w:r w:rsidR="004E45A0" w:rsidRPr="0076296B">
        <w:rPr>
          <w:rFonts w:ascii="Arial" w:hAnsi="Arial" w:cs="Arial"/>
          <w:color w:val="0D0D0D" w:themeColor="text1" w:themeTint="F2"/>
          <w:sz w:val="24"/>
          <w:szCs w:val="24"/>
        </w:rPr>
        <w:t xml:space="preserve">elsh </w:t>
      </w:r>
      <w:r w:rsidR="0076296B" w:rsidRPr="0076296B">
        <w:rPr>
          <w:rFonts w:ascii="Arial" w:hAnsi="Arial" w:cs="Arial"/>
          <w:color w:val="0D0D0D" w:themeColor="text1" w:themeTint="F2"/>
          <w:sz w:val="24"/>
          <w:szCs w:val="24"/>
        </w:rPr>
        <w:t>Government</w:t>
      </w:r>
      <w:r w:rsidR="004E45A0" w:rsidRPr="0076296B">
        <w:rPr>
          <w:rFonts w:ascii="Arial" w:hAnsi="Arial" w:cs="Arial"/>
          <w:color w:val="0D0D0D" w:themeColor="text1" w:themeTint="F2"/>
          <w:sz w:val="24"/>
          <w:szCs w:val="24"/>
        </w:rPr>
        <w:t xml:space="preserve">. </w:t>
      </w:r>
      <w:r w:rsidR="0076296B" w:rsidRPr="0076296B">
        <w:rPr>
          <w:rFonts w:ascii="Arial" w:hAnsi="Arial" w:cs="Arial"/>
          <w:color w:val="0D0D0D" w:themeColor="text1" w:themeTint="F2"/>
          <w:sz w:val="24"/>
          <w:szCs w:val="24"/>
        </w:rPr>
        <w:t xml:space="preserve">If we apply Bronfenbrenner’s Ecological approach using the organisations within the reform we can highlight disorganisation between the organisations and make changes to the area’s that compromise reform efforts. </w:t>
      </w:r>
      <w:r w:rsidRPr="0076296B">
        <w:rPr>
          <w:rFonts w:ascii="Arial" w:hAnsi="Arial" w:cs="Arial"/>
          <w:color w:val="0D0D0D" w:themeColor="text1" w:themeTint="F2"/>
          <w:sz w:val="24"/>
          <w:szCs w:val="24"/>
        </w:rPr>
        <w:t xml:space="preserve">Welsh Government (2015) explains the need </w:t>
      </w:r>
      <w:r w:rsidR="004E45A0" w:rsidRPr="0076296B">
        <w:rPr>
          <w:rFonts w:ascii="Arial" w:hAnsi="Arial" w:cs="Arial"/>
          <w:color w:val="0D0D0D" w:themeColor="text1" w:themeTint="F2"/>
          <w:sz w:val="24"/>
          <w:szCs w:val="24"/>
        </w:rPr>
        <w:t>for all sectors to work together for it to be successful. They have implemented a plan for an Early Years Implementation and Monitoring Group. This will enable</w:t>
      </w:r>
      <w:r w:rsidR="005F7190">
        <w:rPr>
          <w:rFonts w:ascii="Arial" w:hAnsi="Arial" w:cs="Arial"/>
          <w:color w:val="0D0D0D" w:themeColor="text1" w:themeTint="F2"/>
          <w:sz w:val="24"/>
          <w:szCs w:val="24"/>
        </w:rPr>
        <w:t xml:space="preserve"> the Welsh Government,</w:t>
      </w:r>
      <w:r w:rsidR="004E45A0" w:rsidRPr="0076296B">
        <w:rPr>
          <w:rFonts w:ascii="Arial" w:hAnsi="Arial" w:cs="Arial"/>
          <w:color w:val="0D0D0D" w:themeColor="text1" w:themeTint="F2"/>
          <w:sz w:val="24"/>
          <w:szCs w:val="24"/>
        </w:rPr>
        <w:t xml:space="preserve"> the local authority</w:t>
      </w:r>
      <w:r w:rsidR="005F7190">
        <w:rPr>
          <w:rFonts w:ascii="Arial" w:hAnsi="Arial" w:cs="Arial"/>
          <w:color w:val="0D0D0D" w:themeColor="text1" w:themeTint="F2"/>
          <w:sz w:val="24"/>
          <w:szCs w:val="24"/>
        </w:rPr>
        <w:t xml:space="preserve">, </w:t>
      </w:r>
      <w:r w:rsidR="004E45A0" w:rsidRPr="0076296B">
        <w:rPr>
          <w:rFonts w:ascii="Arial" w:hAnsi="Arial" w:cs="Arial"/>
          <w:color w:val="0D0D0D" w:themeColor="text1" w:themeTint="F2"/>
          <w:sz w:val="24"/>
          <w:szCs w:val="24"/>
        </w:rPr>
        <w:t>inspector’s such as Estyn and CIW</w:t>
      </w:r>
      <w:r w:rsidR="005F7190">
        <w:rPr>
          <w:rFonts w:ascii="Arial" w:hAnsi="Arial" w:cs="Arial"/>
          <w:color w:val="0D0D0D" w:themeColor="text1" w:themeTint="F2"/>
          <w:sz w:val="24"/>
          <w:szCs w:val="24"/>
        </w:rPr>
        <w:t xml:space="preserve"> and all relevant organisations</w:t>
      </w:r>
      <w:r w:rsidR="004E45A0" w:rsidRPr="0076296B">
        <w:rPr>
          <w:rFonts w:ascii="Arial" w:hAnsi="Arial" w:cs="Arial"/>
          <w:color w:val="0D0D0D" w:themeColor="text1" w:themeTint="F2"/>
          <w:sz w:val="24"/>
          <w:szCs w:val="24"/>
        </w:rPr>
        <w:t xml:space="preserve"> to work in collaboration. </w:t>
      </w:r>
    </w:p>
    <w:p w14:paraId="3157CB65" w14:textId="77777777" w:rsidR="00980268" w:rsidRDefault="00980268" w:rsidP="00980268"/>
    <w:p w14:paraId="1022B683" w14:textId="77777777" w:rsidR="00980268" w:rsidRDefault="00980268" w:rsidP="00980268"/>
    <w:p w14:paraId="4625DE43" w14:textId="6653E5BA" w:rsidR="00980268" w:rsidRDefault="00980268" w:rsidP="00A953F7"/>
    <w:p w14:paraId="3BA0F93F" w14:textId="2986B636" w:rsidR="005F661F" w:rsidRDefault="005F661F" w:rsidP="00A953F7"/>
    <w:p w14:paraId="300904AB" w14:textId="6504DFCC" w:rsidR="005F661F" w:rsidRDefault="005F661F" w:rsidP="00A953F7"/>
    <w:p w14:paraId="070A807C" w14:textId="38EFD3B0" w:rsidR="005F661F" w:rsidRDefault="005F661F" w:rsidP="00A953F7"/>
    <w:p w14:paraId="6398DB15" w14:textId="7A198DCA" w:rsidR="005F661F" w:rsidRDefault="005F661F" w:rsidP="00A953F7"/>
    <w:p w14:paraId="4161846E" w14:textId="55224827" w:rsidR="005F661F" w:rsidRDefault="005F661F" w:rsidP="00A953F7"/>
    <w:p w14:paraId="1F36D1FE" w14:textId="1522BE3D" w:rsidR="005F661F" w:rsidRDefault="005F661F" w:rsidP="00A953F7"/>
    <w:p w14:paraId="562DC129" w14:textId="77777777" w:rsidR="005F661F" w:rsidRDefault="005F661F" w:rsidP="005F661F">
      <w:pPr>
        <w:spacing w:line="360" w:lineRule="auto"/>
        <w:jc w:val="both"/>
      </w:pPr>
    </w:p>
    <w:p w14:paraId="166355C6" w14:textId="3C68DBC8" w:rsidR="005F661F" w:rsidRPr="009B3A17" w:rsidRDefault="005F661F" w:rsidP="005F661F">
      <w:pPr>
        <w:spacing w:line="360" w:lineRule="auto"/>
        <w:jc w:val="both"/>
        <w:rPr>
          <w:rFonts w:ascii="Arial" w:hAnsi="Arial" w:cs="Arial"/>
          <w:color w:val="0D0D0D" w:themeColor="text1" w:themeTint="F2"/>
          <w:sz w:val="24"/>
          <w:szCs w:val="24"/>
        </w:rPr>
      </w:pPr>
      <w:r w:rsidRPr="009B3A17">
        <w:rPr>
          <w:rFonts w:ascii="Arial" w:hAnsi="Arial" w:cs="Arial"/>
          <w:color w:val="0D0D0D" w:themeColor="text1" w:themeTint="F2"/>
          <w:sz w:val="24"/>
          <w:szCs w:val="24"/>
        </w:rPr>
        <w:lastRenderedPageBreak/>
        <w:t xml:space="preserve">Criteria 2: </w:t>
      </w:r>
    </w:p>
    <w:p w14:paraId="7BDE4293" w14:textId="77777777" w:rsidR="005F661F" w:rsidRPr="009B3A17" w:rsidRDefault="005F661F" w:rsidP="005F661F">
      <w:pPr>
        <w:spacing w:line="360" w:lineRule="auto"/>
        <w:jc w:val="both"/>
        <w:rPr>
          <w:rFonts w:ascii="Arial" w:hAnsi="Arial" w:cs="Arial"/>
          <w:color w:val="0D0D0D" w:themeColor="text1" w:themeTint="F2"/>
          <w:sz w:val="24"/>
          <w:szCs w:val="24"/>
        </w:rPr>
      </w:pPr>
      <w:r w:rsidRPr="009B3A17">
        <w:rPr>
          <w:rFonts w:ascii="Arial" w:hAnsi="Arial" w:cs="Arial"/>
          <w:color w:val="0D0D0D" w:themeColor="text1" w:themeTint="F2"/>
          <w:sz w:val="24"/>
          <w:szCs w:val="24"/>
        </w:rPr>
        <w:t>During section two I will be analysing the current assessment methods of standardised testing that we use within the Foundation Phase curriculum and comparing them to the international perspectives of the Te Wharki curriculum and assessments.</w:t>
      </w:r>
      <w:r>
        <w:rPr>
          <w:rFonts w:ascii="Arial" w:hAnsi="Arial" w:cs="Arial"/>
          <w:color w:val="0D0D0D" w:themeColor="text1" w:themeTint="F2"/>
          <w:sz w:val="24"/>
          <w:szCs w:val="24"/>
        </w:rPr>
        <w:t xml:space="preserve"> </w:t>
      </w:r>
      <w:r w:rsidRPr="009B3A17">
        <w:rPr>
          <w:rFonts w:ascii="Arial" w:hAnsi="Arial" w:cs="Arial"/>
          <w:color w:val="0D0D0D" w:themeColor="text1" w:themeTint="F2"/>
          <w:sz w:val="24"/>
          <w:szCs w:val="24"/>
        </w:rPr>
        <w:t>Hwb (2020) states that a</w:t>
      </w:r>
      <w:r w:rsidRPr="009B3A17">
        <w:rPr>
          <w:rFonts w:ascii="Arial" w:hAnsi="Arial" w:cs="Arial"/>
          <w:color w:val="0D0D0D" w:themeColor="text1" w:themeTint="F2"/>
          <w:sz w:val="24"/>
          <w:szCs w:val="24"/>
          <w:shd w:val="clear" w:color="auto" w:fill="FFFFFF"/>
        </w:rPr>
        <w:t xml:space="preserve">ssessments are a key component to supporting and challenging individual learners. Assessments are a tool used to form a holistic picture of an individual learner. Drawing upon their strengths, learning styles and areas that are open to up skill. </w:t>
      </w:r>
      <w:bookmarkStart w:id="3" w:name="_Hlk36896702"/>
      <w:r w:rsidRPr="009B3A17">
        <w:rPr>
          <w:rFonts w:ascii="Arial" w:hAnsi="Arial" w:cs="Arial"/>
          <w:color w:val="0D0D0D" w:themeColor="text1" w:themeTint="F2"/>
          <w:sz w:val="24"/>
          <w:szCs w:val="24"/>
          <w:shd w:val="clear" w:color="auto" w:fill="FFFFFF"/>
        </w:rPr>
        <w:t xml:space="preserve">Glazzard. et al. (2010) </w:t>
      </w:r>
      <w:bookmarkEnd w:id="3"/>
      <w:r w:rsidRPr="009B3A17">
        <w:rPr>
          <w:rFonts w:ascii="Arial" w:hAnsi="Arial" w:cs="Arial"/>
          <w:color w:val="0D0D0D" w:themeColor="text1" w:themeTint="F2"/>
          <w:sz w:val="24"/>
          <w:szCs w:val="24"/>
          <w:shd w:val="clear" w:color="auto" w:fill="FFFFFF"/>
        </w:rPr>
        <w:t xml:space="preserve">notes that assessments upon learning should be positive and enable us to celebrate children’s achievements. </w:t>
      </w:r>
    </w:p>
    <w:p w14:paraId="18AD03B5" w14:textId="77777777" w:rsidR="005F661F" w:rsidRPr="009B3A17" w:rsidRDefault="005F661F" w:rsidP="005F661F">
      <w:pPr>
        <w:spacing w:line="360" w:lineRule="auto"/>
        <w:jc w:val="both"/>
        <w:rPr>
          <w:rFonts w:ascii="Arial" w:hAnsi="Arial" w:cs="Arial"/>
          <w:color w:val="0D0D0D" w:themeColor="text1" w:themeTint="F2"/>
          <w:sz w:val="24"/>
          <w:szCs w:val="24"/>
        </w:rPr>
      </w:pPr>
      <w:r w:rsidRPr="009B3A17">
        <w:rPr>
          <w:rFonts w:ascii="Arial" w:hAnsi="Arial" w:cs="Arial"/>
          <w:color w:val="0D0D0D" w:themeColor="text1" w:themeTint="F2"/>
          <w:sz w:val="24"/>
          <w:szCs w:val="24"/>
          <w:shd w:val="clear" w:color="auto" w:fill="FFFFFF"/>
        </w:rPr>
        <w:t xml:space="preserve">The Foundation Phase curriculum was first implemented in Wales in 2010. It is a play-based curriculum for children aged between 3-7 years old that is designed to support children to have fun whilst learning through play (Welsh Government, 2015; Welsh Government, 2019). The Foundation Phase uses a tool called “The Profile” to support assessments of children’s learning and development whilst they are learning within the Foundation Phase years. The profile was implemented with the aim to join assessments that are carried out </w:t>
      </w:r>
      <w:r>
        <w:rPr>
          <w:rFonts w:ascii="Arial" w:hAnsi="Arial" w:cs="Arial"/>
          <w:color w:val="0D0D0D" w:themeColor="text1" w:themeTint="F2"/>
          <w:sz w:val="24"/>
          <w:szCs w:val="24"/>
          <w:shd w:val="clear" w:color="auto" w:fill="FFFFFF"/>
        </w:rPr>
        <w:t>by</w:t>
      </w:r>
      <w:r w:rsidRPr="009B3A17">
        <w:rPr>
          <w:rFonts w:ascii="Arial" w:hAnsi="Arial" w:cs="Arial"/>
          <w:color w:val="0D0D0D" w:themeColor="text1" w:themeTint="F2"/>
          <w:sz w:val="24"/>
          <w:szCs w:val="24"/>
          <w:shd w:val="clear" w:color="auto" w:fill="FFFFFF"/>
        </w:rPr>
        <w:t xml:space="preserve"> health professionals and practitioners to support the early identification of developmental delays (Early Years Wales, 2019). Teachers gain information from health visitors and other practitioners in order to support them with their baseline assessments (Welsh Government, 2017). The profile uses a mixture of observations and formative assessments</w:t>
      </w:r>
      <w:bookmarkStart w:id="4" w:name="_Hlk36900439"/>
      <w:r w:rsidRPr="009B3A17">
        <w:rPr>
          <w:rFonts w:ascii="Arial" w:hAnsi="Arial" w:cs="Arial"/>
          <w:color w:val="0D0D0D" w:themeColor="text1" w:themeTint="F2"/>
          <w:sz w:val="24"/>
          <w:szCs w:val="24"/>
          <w:shd w:val="clear" w:color="auto" w:fill="FFFFFF"/>
        </w:rPr>
        <w:t xml:space="preserve"> </w:t>
      </w:r>
      <w:r>
        <w:rPr>
          <w:rFonts w:ascii="Arial" w:hAnsi="Arial" w:cs="Arial"/>
          <w:color w:val="0D0D0D" w:themeColor="text1" w:themeTint="F2"/>
          <w:sz w:val="24"/>
          <w:szCs w:val="24"/>
          <w:shd w:val="clear" w:color="auto" w:fill="FFFFFF"/>
        </w:rPr>
        <w:t>which are</w:t>
      </w:r>
      <w:r w:rsidRPr="009B3A17">
        <w:rPr>
          <w:rFonts w:ascii="Arial" w:hAnsi="Arial" w:cs="Arial"/>
          <w:color w:val="0D0D0D" w:themeColor="text1" w:themeTint="F2"/>
          <w:sz w:val="24"/>
          <w:szCs w:val="24"/>
          <w:shd w:val="clear" w:color="auto" w:fill="FFFFFF"/>
        </w:rPr>
        <w:t xml:space="preserve"> used as a summative assessment tool (Early Years Wales, 2019; Welsh government, 2017). The role of the adult is to observe the children and use these observations to conduct a </w:t>
      </w:r>
      <w:r w:rsidRPr="009B3A17">
        <w:rPr>
          <w:rFonts w:ascii="Arial" w:hAnsi="Arial" w:cs="Arial"/>
          <w:color w:val="0D0D0D" w:themeColor="text1" w:themeTint="F2"/>
          <w:sz w:val="24"/>
          <w:szCs w:val="24"/>
        </w:rPr>
        <w:t xml:space="preserve">formative assessment followed by further summative assessments. The formative assessment focuses upon the children’s learning achievements against the skills set within the skills ladder of the curriculum and the age of the child and forms a baseline for the child. The Summative assessments is used to </w:t>
      </w:r>
      <w:r w:rsidRPr="009B3A17">
        <w:rPr>
          <w:rFonts w:ascii="Arial" w:hAnsi="Arial" w:cs="Arial"/>
          <w:color w:val="0D0D0D" w:themeColor="text1" w:themeTint="F2"/>
          <w:sz w:val="24"/>
          <w:szCs w:val="24"/>
          <w:shd w:val="clear" w:color="auto" w:fill="FFFFFF"/>
        </w:rPr>
        <w:t xml:space="preserve">assess the extent to which the outcomes for each stage of the foundation Phase profile has been met and is measured to analyse the effectiveness of learning </w:t>
      </w:r>
      <w:r w:rsidRPr="009B3A17">
        <w:rPr>
          <w:rFonts w:ascii="Arial" w:hAnsi="Arial" w:cs="Arial"/>
          <w:color w:val="0D0D0D" w:themeColor="text1" w:themeTint="F2"/>
          <w:sz w:val="24"/>
          <w:szCs w:val="24"/>
        </w:rPr>
        <w:t>(Welsh Government, 2017). This form of assessment can be compared to a standardised assessment. (Great Schools Partnership, 2015) describe a standardised assessment as a form of assessment that is scored in a standard or consistent manner. It may use a scale with the same set outcomes that allows an individual’s performance to be compared to others.</w:t>
      </w:r>
    </w:p>
    <w:p w14:paraId="4073E56F" w14:textId="77777777" w:rsidR="005F661F" w:rsidRPr="009B3A17" w:rsidRDefault="005F661F" w:rsidP="005F661F">
      <w:pPr>
        <w:spacing w:line="360" w:lineRule="auto"/>
        <w:jc w:val="both"/>
        <w:rPr>
          <w:rFonts w:ascii="Arial" w:hAnsi="Arial" w:cs="Arial"/>
          <w:color w:val="0D0D0D" w:themeColor="text1" w:themeTint="F2"/>
          <w:sz w:val="24"/>
          <w:szCs w:val="24"/>
        </w:rPr>
      </w:pPr>
      <w:r w:rsidRPr="009B3A17">
        <w:rPr>
          <w:rFonts w:ascii="Arial" w:hAnsi="Arial" w:cs="Arial"/>
          <w:color w:val="0D0D0D" w:themeColor="text1" w:themeTint="F2"/>
          <w:sz w:val="24"/>
          <w:szCs w:val="24"/>
          <w:shd w:val="clear" w:color="auto" w:fill="FFFFFF"/>
        </w:rPr>
        <w:lastRenderedPageBreak/>
        <w:t xml:space="preserve">Hwb (2020) explains that assessment should not be used to make a one-off judgement on the overall achievement of a learner at a set age or point in time against descriptors or criteria on a ‘best-fit’ basis. Additionally, Vygotsky (citied in Doyla 2010) notes that children should be supported to achieve future goals and not judged upon previous achievements. </w:t>
      </w:r>
      <w:r w:rsidRPr="009B3A17">
        <w:rPr>
          <w:rFonts w:ascii="Arial" w:hAnsi="Arial" w:cs="Arial"/>
          <w:color w:val="0D0D0D" w:themeColor="text1" w:themeTint="F2"/>
          <w:sz w:val="24"/>
          <w:szCs w:val="24"/>
        </w:rPr>
        <w:t xml:space="preserve">Education Endowment Foundation (2011) suggests that standardised assessment methods may not be effective as they are not tailored to the individual needs of a learner. Despite this </w:t>
      </w:r>
      <w:bookmarkStart w:id="5" w:name="_Hlk36904342"/>
      <w:r w:rsidRPr="009B3A17">
        <w:rPr>
          <w:rFonts w:ascii="Arial" w:hAnsi="Arial" w:cs="Arial"/>
          <w:color w:val="0D0D0D" w:themeColor="text1" w:themeTint="F2"/>
          <w:sz w:val="24"/>
          <w:szCs w:val="24"/>
        </w:rPr>
        <w:t>(</w:t>
      </w:r>
      <w:r w:rsidRPr="009B3A17">
        <w:rPr>
          <w:rFonts w:ascii="Arial" w:hAnsi="Arial" w:cs="Arial"/>
          <w:color w:val="0D0D0D" w:themeColor="text1" w:themeTint="F2"/>
          <w:sz w:val="24"/>
          <w:szCs w:val="24"/>
          <w:shd w:val="clear" w:color="auto" w:fill="FFFFFF"/>
        </w:rPr>
        <w:t xml:space="preserve">Kousholt, K. 2016) </w:t>
      </w:r>
      <w:bookmarkEnd w:id="5"/>
      <w:r w:rsidRPr="009B3A17">
        <w:rPr>
          <w:rFonts w:ascii="Arial" w:hAnsi="Arial" w:cs="Arial"/>
          <w:color w:val="0D0D0D" w:themeColor="text1" w:themeTint="F2"/>
          <w:sz w:val="24"/>
          <w:szCs w:val="24"/>
          <w:shd w:val="clear" w:color="auto" w:fill="FFFFFF"/>
        </w:rPr>
        <w:t>noted within their report that</w:t>
      </w:r>
      <w:r>
        <w:rPr>
          <w:rFonts w:ascii="Arial" w:hAnsi="Arial" w:cs="Arial"/>
          <w:color w:val="0D0D0D" w:themeColor="text1" w:themeTint="F2"/>
          <w:sz w:val="24"/>
          <w:szCs w:val="24"/>
          <w:shd w:val="clear" w:color="auto" w:fill="FFFFFF"/>
        </w:rPr>
        <w:t>,</w:t>
      </w:r>
      <w:r w:rsidRPr="009B3A17">
        <w:rPr>
          <w:rFonts w:ascii="Arial" w:hAnsi="Arial" w:cs="Arial"/>
          <w:color w:val="0D0D0D" w:themeColor="text1" w:themeTint="F2"/>
          <w:sz w:val="24"/>
          <w:szCs w:val="24"/>
          <w:shd w:val="clear" w:color="auto" w:fill="FFFFFF"/>
        </w:rPr>
        <w:t xml:space="preserve"> prior to Denmark using standardised assessment methods, </w:t>
      </w:r>
      <w:r w:rsidRPr="009B3A17">
        <w:rPr>
          <w:rFonts w:ascii="Arial" w:hAnsi="Arial" w:cs="Arial"/>
          <w:color w:val="0D0D0D" w:themeColor="text1" w:themeTint="F2"/>
          <w:sz w:val="24"/>
          <w:szCs w:val="24"/>
        </w:rPr>
        <w:t>their school’s system was open to criticism. This was due to the results of the international comparative reading test and the Programme for international student assessment (PISA) test that the country participated in. Denmark was placed considerably lower tha</w:t>
      </w:r>
      <w:r>
        <w:rPr>
          <w:rFonts w:ascii="Arial" w:hAnsi="Arial" w:cs="Arial"/>
          <w:color w:val="0D0D0D" w:themeColor="text1" w:themeTint="F2"/>
          <w:sz w:val="24"/>
          <w:szCs w:val="24"/>
        </w:rPr>
        <w:t>n</w:t>
      </w:r>
      <w:r w:rsidRPr="009B3A17">
        <w:rPr>
          <w:rFonts w:ascii="Arial" w:hAnsi="Arial" w:cs="Arial"/>
          <w:color w:val="0D0D0D" w:themeColor="text1" w:themeTint="F2"/>
          <w:sz w:val="24"/>
          <w:szCs w:val="24"/>
        </w:rPr>
        <w:t xml:space="preserve"> most other countries had predicted. Denmark later implemented standardised testing in 2010. In contrast to this </w:t>
      </w:r>
      <w:bookmarkStart w:id="6" w:name="_Hlk36912818"/>
      <w:bookmarkStart w:id="7" w:name="_Hlk36916471"/>
      <w:r w:rsidRPr="009B3A17">
        <w:rPr>
          <w:rFonts w:ascii="Arial" w:hAnsi="Arial" w:cs="Arial"/>
          <w:color w:val="0D0D0D" w:themeColor="text1" w:themeTint="F2"/>
          <w:sz w:val="24"/>
          <w:szCs w:val="24"/>
        </w:rPr>
        <w:t>Fautley, M and Savage, J. (2008)</w:t>
      </w:r>
      <w:bookmarkEnd w:id="6"/>
      <w:r w:rsidRPr="009B3A17">
        <w:rPr>
          <w:rFonts w:ascii="Arial" w:hAnsi="Arial" w:cs="Arial"/>
          <w:color w:val="0D0D0D" w:themeColor="text1" w:themeTint="F2"/>
          <w:sz w:val="24"/>
          <w:szCs w:val="24"/>
        </w:rPr>
        <w:t xml:space="preserve"> Suggests </w:t>
      </w:r>
      <w:bookmarkEnd w:id="7"/>
      <w:r w:rsidRPr="009B3A17">
        <w:rPr>
          <w:rFonts w:ascii="Arial" w:hAnsi="Arial" w:cs="Arial"/>
          <w:color w:val="0D0D0D" w:themeColor="text1" w:themeTint="F2"/>
          <w:sz w:val="24"/>
          <w:szCs w:val="24"/>
        </w:rPr>
        <w:t xml:space="preserve">that when using summative assessment there can be implications or how they are performed. They are reliant upon a teacher’s interpretation of the assessment criteria and the quality of what is observed. They state that it is crucial that teachers are able to make their own judgement upon the quality of the skills observed and to ensure they do so with a degree of consistency.  </w:t>
      </w:r>
    </w:p>
    <w:bookmarkEnd w:id="4"/>
    <w:p w14:paraId="3935B362" w14:textId="77777777" w:rsidR="005F661F" w:rsidRPr="009B3A17" w:rsidRDefault="005F661F" w:rsidP="005F661F">
      <w:pPr>
        <w:spacing w:line="360" w:lineRule="auto"/>
        <w:jc w:val="both"/>
        <w:rPr>
          <w:rFonts w:ascii="Arial" w:hAnsi="Arial" w:cs="Arial"/>
          <w:color w:val="2F2F2F"/>
          <w:sz w:val="24"/>
          <w:szCs w:val="24"/>
        </w:rPr>
      </w:pPr>
      <w:r w:rsidRPr="009B3A17">
        <w:rPr>
          <w:rFonts w:ascii="Arial" w:hAnsi="Arial" w:cs="Arial"/>
          <w:color w:val="0D0D0D" w:themeColor="text1" w:themeTint="F2"/>
          <w:sz w:val="24"/>
          <w:szCs w:val="24"/>
          <w:lang w:eastAsia="en-GB"/>
        </w:rPr>
        <w:t>Educa (2020) notes the T</w:t>
      </w:r>
      <w:r w:rsidRPr="009B3A17">
        <w:rPr>
          <w:rFonts w:ascii="Arial" w:hAnsi="Arial" w:cs="Arial"/>
          <w:color w:val="0D0D0D" w:themeColor="text1" w:themeTint="F2"/>
          <w:sz w:val="24"/>
          <w:szCs w:val="24"/>
          <w:shd w:val="clear" w:color="auto" w:fill="FBFCFD"/>
        </w:rPr>
        <w:t>e Whāriki is the early childhood education curriculum in New Zealand. It was developed by Margaret Carr and Helen May and was last updated in 2017. The underpinnings of the curriculum are a vision for children to have an understanding that they make a valued contribution to society through the sense of belonging. It also focuses on ensuring children are competent and confident learners through communicating and having healthy bodies and minds. ‘Te Whāriki’ translates to ‘A woven mat on which everyone can stand (</w:t>
      </w:r>
      <w:r w:rsidRPr="009B3A17">
        <w:rPr>
          <w:rFonts w:ascii="Arial" w:hAnsi="Arial" w:cs="Arial"/>
          <w:color w:val="0D0D0D" w:themeColor="text1" w:themeTint="F2"/>
          <w:sz w:val="24"/>
          <w:szCs w:val="24"/>
          <w:shd w:val="clear" w:color="auto" w:fill="FFFFFF"/>
        </w:rPr>
        <w:t xml:space="preserve">Glazzard. et al. 2010). The mat is a representation of principles and goals that are set within policy for each setting to use and weave their own curriculum to meet the needs of the local community. The Te Whāriki curriculum uses assessment and play to reflect upon their practice and build a picture of a child (Educa, 2010). The Te Whāriki uses Narrative forms of assessment such as learning stories. They do this by using a formative assessment sequence (Tki: Te Kete Ipurangi, no date; Glazzard, et al. 2010). </w:t>
      </w:r>
      <w:r w:rsidRPr="009B3A17">
        <w:rPr>
          <w:rFonts w:ascii="Arial" w:hAnsi="Arial" w:cs="Arial"/>
          <w:color w:val="2F2F2F"/>
          <w:sz w:val="24"/>
          <w:szCs w:val="24"/>
        </w:rPr>
        <w:t xml:space="preserve">The use of the learning story as a narrative form of assessment within New Zealand </w:t>
      </w:r>
      <w:r>
        <w:rPr>
          <w:rFonts w:ascii="Arial" w:hAnsi="Arial" w:cs="Arial"/>
          <w:color w:val="2F2F2F"/>
          <w:sz w:val="24"/>
          <w:szCs w:val="24"/>
        </w:rPr>
        <w:t xml:space="preserve">and </w:t>
      </w:r>
      <w:r w:rsidRPr="009B3A17">
        <w:rPr>
          <w:rFonts w:ascii="Arial" w:hAnsi="Arial" w:cs="Arial"/>
          <w:color w:val="2F2F2F"/>
          <w:sz w:val="24"/>
          <w:szCs w:val="24"/>
        </w:rPr>
        <w:t xml:space="preserve">connects what is observed by the teacher to making an informed decision of the meaning of the observation. They are connected together with the ethics of society and culture. </w:t>
      </w:r>
    </w:p>
    <w:p w14:paraId="5C2F8B32" w14:textId="77777777" w:rsidR="005F661F" w:rsidRPr="009B3A17" w:rsidRDefault="005F661F" w:rsidP="005F661F">
      <w:pPr>
        <w:spacing w:line="360" w:lineRule="auto"/>
        <w:jc w:val="both"/>
        <w:rPr>
          <w:rFonts w:ascii="Arial" w:hAnsi="Arial" w:cs="Arial"/>
          <w:color w:val="2F2F2F"/>
          <w:sz w:val="24"/>
          <w:szCs w:val="24"/>
        </w:rPr>
      </w:pPr>
      <w:r w:rsidRPr="009B3A17">
        <w:rPr>
          <w:rFonts w:ascii="Arial" w:hAnsi="Arial" w:cs="Arial"/>
          <w:color w:val="2F2F2F"/>
          <w:sz w:val="24"/>
          <w:szCs w:val="24"/>
        </w:rPr>
        <w:lastRenderedPageBreak/>
        <w:t xml:space="preserve">This was proposed by the goals and strands of Te Whāriki (Drummond, 2020). However, </w:t>
      </w:r>
      <w:r w:rsidRPr="009B3A17">
        <w:rPr>
          <w:rFonts w:ascii="Arial" w:hAnsi="Arial" w:cs="Arial"/>
          <w:sz w:val="24"/>
          <w:szCs w:val="24"/>
        </w:rPr>
        <w:t>Blaiklock (2008) notes there may be implications when using learning stories as a form of assessment</w:t>
      </w:r>
      <w:r>
        <w:rPr>
          <w:rFonts w:ascii="Arial" w:hAnsi="Arial" w:cs="Arial"/>
          <w:sz w:val="24"/>
          <w:szCs w:val="24"/>
        </w:rPr>
        <w:t>,</w:t>
      </w:r>
      <w:r w:rsidRPr="009B3A17">
        <w:rPr>
          <w:rFonts w:ascii="Arial" w:hAnsi="Arial" w:cs="Arial"/>
          <w:sz w:val="24"/>
          <w:szCs w:val="24"/>
        </w:rPr>
        <w:t xml:space="preserve"> as the assessment of children can be made with only small amounts of evidence. There are no guidelines to where, when and how often learning story assessments need to be made upon an individual. </w:t>
      </w:r>
      <w:r w:rsidRPr="009B3A17">
        <w:rPr>
          <w:rFonts w:ascii="Arial" w:hAnsi="Arial" w:cs="Arial"/>
          <w:color w:val="2F2F2F"/>
          <w:sz w:val="24"/>
          <w:szCs w:val="24"/>
        </w:rPr>
        <w:t xml:space="preserve">In contrast to this Drummond (2020) states that after using learning stories as a form of assessment he noticed there was a way in which he perceived children. He noted that he was able to see the uniqueness of each child. He was no longer putting the children in groups as he was observing how each child approaches things differently. </w:t>
      </w:r>
      <w:r w:rsidRPr="009B3A17">
        <w:rPr>
          <w:rFonts w:ascii="Arial" w:hAnsi="Arial" w:cs="Arial"/>
          <w:color w:val="0D0D0D" w:themeColor="text1" w:themeTint="F2"/>
          <w:sz w:val="24"/>
          <w:szCs w:val="24"/>
          <w:shd w:val="clear" w:color="auto" w:fill="FBFCFD"/>
        </w:rPr>
        <w:t xml:space="preserve">Drummond (2020) </w:t>
      </w:r>
      <w:r w:rsidRPr="009B3A17">
        <w:rPr>
          <w:rFonts w:ascii="Arial" w:eastAsia="Times New Roman" w:hAnsi="Arial" w:cs="Arial"/>
          <w:color w:val="2F2F2F"/>
          <w:sz w:val="24"/>
          <w:szCs w:val="24"/>
          <w:lang w:eastAsia="en-GB"/>
        </w:rPr>
        <w:t xml:space="preserve">noted that </w:t>
      </w:r>
      <w:r w:rsidRPr="009B3A17">
        <w:rPr>
          <w:rFonts w:ascii="Arial" w:hAnsi="Arial" w:cs="Arial"/>
          <w:color w:val="2F2F2F"/>
          <w:sz w:val="24"/>
          <w:szCs w:val="24"/>
        </w:rPr>
        <w:t xml:space="preserve">Learning Stories go so much deeper than just assessment for children. </w:t>
      </w:r>
      <w:r>
        <w:rPr>
          <w:rFonts w:ascii="Arial" w:eastAsia="Times New Roman" w:hAnsi="Arial" w:cs="Arial"/>
          <w:color w:val="2F2F2F"/>
          <w:sz w:val="24"/>
          <w:szCs w:val="24"/>
          <w:lang w:eastAsia="en-GB"/>
        </w:rPr>
        <w:t>C</w:t>
      </w:r>
      <w:r w:rsidRPr="009B3A17">
        <w:rPr>
          <w:rFonts w:ascii="Arial" w:eastAsia="Times New Roman" w:hAnsi="Arial" w:cs="Arial"/>
          <w:color w:val="2F2F2F"/>
          <w:sz w:val="24"/>
          <w:szCs w:val="24"/>
          <w:lang w:eastAsia="en-GB"/>
        </w:rPr>
        <w:t xml:space="preserve">hildren’s self-esteems were transformed from using learning stories. They felt their work was valued and that the stories were personal to them. Despite this </w:t>
      </w:r>
      <w:r w:rsidRPr="009B3A17">
        <w:rPr>
          <w:rFonts w:ascii="Arial" w:hAnsi="Arial" w:cs="Arial"/>
          <w:sz w:val="24"/>
          <w:szCs w:val="24"/>
        </w:rPr>
        <w:t xml:space="preserve">Blaiklock (2008) states that there is little evidence within current research that provides results upon the effectiveness of the widespread use of Learning Stories to assess and enhance children’s </w:t>
      </w:r>
      <w:r w:rsidRPr="009B3A17">
        <w:rPr>
          <w:rFonts w:ascii="Arial" w:hAnsi="Arial" w:cs="Arial"/>
          <w:color w:val="0D0D0D" w:themeColor="text1" w:themeTint="F2"/>
          <w:sz w:val="24"/>
          <w:szCs w:val="24"/>
        </w:rPr>
        <w:t>learning.</w:t>
      </w:r>
      <w:r w:rsidRPr="009B3A17">
        <w:rPr>
          <w:rFonts w:ascii="Arial" w:eastAsia="Times New Roman" w:hAnsi="Arial" w:cs="Arial"/>
          <w:color w:val="0D0D0D" w:themeColor="text1" w:themeTint="F2"/>
          <w:sz w:val="24"/>
          <w:szCs w:val="24"/>
          <w:lang w:eastAsia="en-GB"/>
        </w:rPr>
        <w:t xml:space="preserve"> In contrast (</w:t>
      </w:r>
      <w:r w:rsidRPr="009B3A17">
        <w:rPr>
          <w:rFonts w:ascii="Arial" w:hAnsi="Arial" w:cs="Arial"/>
          <w:color w:val="0D0D0D" w:themeColor="text1" w:themeTint="F2"/>
          <w:sz w:val="24"/>
          <w:szCs w:val="24"/>
          <w:shd w:val="clear" w:color="auto" w:fill="FFFFFF"/>
        </w:rPr>
        <w:t>Pack, 2016;</w:t>
      </w:r>
      <w:r w:rsidRPr="009B3A17">
        <w:rPr>
          <w:rFonts w:ascii="Arial" w:hAnsi="Arial" w:cs="Arial"/>
          <w:color w:val="333333"/>
          <w:sz w:val="24"/>
          <w:szCs w:val="24"/>
          <w:shd w:val="clear" w:color="auto" w:fill="FFFFFF"/>
        </w:rPr>
        <w:t xml:space="preserve"> Hatherly, 2006)</w:t>
      </w:r>
      <w:r w:rsidRPr="009B3A17">
        <w:rPr>
          <w:rFonts w:ascii="Arial" w:hAnsi="Arial" w:cs="Arial"/>
          <w:color w:val="0D0D0D" w:themeColor="text1" w:themeTint="F2"/>
          <w:sz w:val="24"/>
          <w:szCs w:val="24"/>
          <w:shd w:val="clear" w:color="auto" w:fill="FFFFFF"/>
        </w:rPr>
        <w:t xml:space="preserve"> notes that learning stories can be used to communicate the strengths and capabilities of children to neighbours, families, and others in the wider community. This will help share the focus. Furthermore Grittiths (2006) states that story telling is a treasured part to family and community life. Stories are passed on through generation</w:t>
      </w:r>
      <w:r>
        <w:rPr>
          <w:rFonts w:ascii="Arial" w:hAnsi="Arial" w:cs="Arial"/>
          <w:color w:val="0D0D0D" w:themeColor="text1" w:themeTint="F2"/>
          <w:sz w:val="24"/>
          <w:szCs w:val="24"/>
          <w:shd w:val="clear" w:color="auto" w:fill="FFFFFF"/>
        </w:rPr>
        <w:t>s,</w:t>
      </w:r>
      <w:r w:rsidRPr="009B3A17">
        <w:rPr>
          <w:rFonts w:ascii="Arial" w:hAnsi="Arial" w:cs="Arial"/>
          <w:color w:val="0D0D0D" w:themeColor="text1" w:themeTint="F2"/>
          <w:sz w:val="24"/>
          <w:szCs w:val="24"/>
          <w:shd w:val="clear" w:color="auto" w:fill="FFFFFF"/>
        </w:rPr>
        <w:t xml:space="preserve"> telling of stories create unique family memories. In comparison </w:t>
      </w:r>
      <w:r w:rsidRPr="009B3A17">
        <w:rPr>
          <w:rFonts w:ascii="Arial" w:hAnsi="Arial" w:cs="Arial"/>
          <w:color w:val="2F2F2F"/>
          <w:sz w:val="24"/>
          <w:szCs w:val="24"/>
        </w:rPr>
        <w:t xml:space="preserve">Drummond (2020) explained that learning stories were valued by families. He stated that the learning stories were read to extended families. Despite this </w:t>
      </w:r>
      <w:r w:rsidRPr="009B3A17">
        <w:rPr>
          <w:rFonts w:ascii="Arial" w:hAnsi="Arial" w:cs="Arial"/>
          <w:sz w:val="24"/>
          <w:szCs w:val="24"/>
        </w:rPr>
        <w:t>Cameron. McLachlan. and Rawlins (no date) states that there has been a number of concerns over the quality of the learning stories. It was noted that they lacked the analysis of the learning in which the child had engaged within to show their development over time.</w:t>
      </w:r>
    </w:p>
    <w:p w14:paraId="114D5D47" w14:textId="77777777" w:rsidR="005F661F" w:rsidRDefault="005F661F" w:rsidP="005F661F">
      <w:pPr>
        <w:spacing w:line="360" w:lineRule="auto"/>
        <w:jc w:val="both"/>
        <w:rPr>
          <w:rFonts w:ascii="Arial" w:hAnsi="Arial" w:cs="Arial"/>
          <w:color w:val="0D0D0D" w:themeColor="text1" w:themeTint="F2"/>
          <w:sz w:val="24"/>
          <w:szCs w:val="24"/>
        </w:rPr>
      </w:pPr>
      <w:r w:rsidRPr="009B3A17">
        <w:rPr>
          <w:rFonts w:ascii="Arial" w:hAnsi="Arial" w:cs="Arial"/>
          <w:color w:val="0D0D0D" w:themeColor="text1" w:themeTint="F2"/>
          <w:sz w:val="24"/>
          <w:szCs w:val="24"/>
        </w:rPr>
        <w:t xml:space="preserve">Bertram, T and Pascal, C. (2002) explains that there is continued use of ongoing formative assessments for children within the classroom. This is used as a tool to support curriculum planning almost worldwide. In most cases continued use of formative assessments are seen as good practice by practitioners. They are also actively encouraged at national level. As a result, there is a continued use of formative assessment. The use of sequenced formative assessments will be a tool that can be used within the new curriculum for Wales. </w:t>
      </w:r>
    </w:p>
    <w:p w14:paraId="26FBD9C7" w14:textId="7CD7EFEE" w:rsidR="005F661F" w:rsidRPr="009B3A17" w:rsidRDefault="005F661F" w:rsidP="005F661F">
      <w:pPr>
        <w:spacing w:line="360" w:lineRule="auto"/>
        <w:jc w:val="both"/>
        <w:rPr>
          <w:rFonts w:ascii="Arial" w:hAnsi="Arial" w:cs="Arial"/>
          <w:color w:val="2F2F2F"/>
          <w:sz w:val="24"/>
          <w:szCs w:val="24"/>
        </w:rPr>
      </w:pPr>
      <w:r w:rsidRPr="009B3A17">
        <w:rPr>
          <w:rFonts w:ascii="Arial" w:hAnsi="Arial" w:cs="Arial"/>
          <w:color w:val="0D0D0D" w:themeColor="text1" w:themeTint="F2"/>
          <w:sz w:val="24"/>
          <w:szCs w:val="24"/>
        </w:rPr>
        <w:lastRenderedPageBreak/>
        <w:t>It is evident that formative assessments used in sequence are effective when implemented through a range of informal techniques such as observations, videotapes, portfolios of group activities and feedback from parents or carers (Bertram, T and Pascal, C. 2002). The formative assessments can be adapted and tailored to the need of the unique child. However, t</w:t>
      </w:r>
      <w:r w:rsidRPr="009B3A17">
        <w:rPr>
          <w:rFonts w:ascii="Arial" w:hAnsi="Arial" w:cs="Arial"/>
          <w:color w:val="0D0D0D" w:themeColor="text1" w:themeTint="F2"/>
          <w:sz w:val="24"/>
          <w:szCs w:val="24"/>
          <w:shd w:val="clear" w:color="auto" w:fill="FFFFFF"/>
        </w:rPr>
        <w:t>here is an importance for practitioners to have sound knowledge upon the underpinnings and theory of their practice so that they are able to articulate the practice more effectively</w:t>
      </w:r>
      <w:r>
        <w:rPr>
          <w:rFonts w:ascii="Arial" w:hAnsi="Arial" w:cs="Arial"/>
          <w:color w:val="0D0D0D" w:themeColor="text1" w:themeTint="F2"/>
          <w:sz w:val="24"/>
          <w:szCs w:val="24"/>
          <w:shd w:val="clear" w:color="auto" w:fill="FFFFFF"/>
        </w:rPr>
        <w:t xml:space="preserve"> </w:t>
      </w:r>
      <w:r w:rsidRPr="009B3A17">
        <w:rPr>
          <w:rFonts w:ascii="Arial" w:hAnsi="Arial" w:cs="Arial"/>
          <w:color w:val="0D0D0D" w:themeColor="text1" w:themeTint="F2"/>
          <w:sz w:val="24"/>
          <w:szCs w:val="24"/>
          <w:shd w:val="clear" w:color="auto" w:fill="FFFFFF"/>
        </w:rPr>
        <w:t xml:space="preserve">(Glazzard. et al. 2010). The Welsh Government (2014c) recognises this and has drafted a plan aimed to improve the quality of training that </w:t>
      </w:r>
      <w:r w:rsidRPr="009B3A17">
        <w:rPr>
          <w:rFonts w:ascii="Arial" w:hAnsi="Arial" w:cs="Arial"/>
          <w:sz w:val="24"/>
          <w:szCs w:val="24"/>
        </w:rPr>
        <w:t>individuals who have a direct responsibility for the childcare or education of children receive. Their main aim is to build a workforce of highly trained practitioners who have gain</w:t>
      </w:r>
      <w:r>
        <w:rPr>
          <w:rFonts w:ascii="Arial" w:hAnsi="Arial" w:cs="Arial"/>
          <w:sz w:val="24"/>
          <w:szCs w:val="24"/>
        </w:rPr>
        <w:t>ed</w:t>
      </w:r>
      <w:r w:rsidRPr="009B3A17">
        <w:rPr>
          <w:rFonts w:ascii="Arial" w:hAnsi="Arial" w:cs="Arial"/>
          <w:sz w:val="24"/>
          <w:szCs w:val="24"/>
        </w:rPr>
        <w:t xml:space="preserve"> sound knowledge upon the theories and practices that underpin the education so that Wales as a whole is able to offer quality provision and learning opportunities for children. Despite this there will still be implications that will need to be reflected upon when using assessment methods within the New Curriculum</w:t>
      </w:r>
      <w:r w:rsidRPr="009B3A17">
        <w:rPr>
          <w:rFonts w:ascii="Arial" w:hAnsi="Arial" w:cs="Arial"/>
          <w:color w:val="0D0D0D" w:themeColor="text1" w:themeTint="F2"/>
          <w:sz w:val="24"/>
          <w:szCs w:val="24"/>
        </w:rPr>
        <w:t xml:space="preserve">. Fautley, M and Savage, J. (2008) Suggests that assessments are heavily relied upon a teacher’s own perception and judgement.  In comparison to this </w:t>
      </w:r>
      <w:r w:rsidRPr="009B3A17">
        <w:rPr>
          <w:rFonts w:ascii="Arial" w:eastAsiaTheme="minorEastAsia" w:hAnsi="Arial" w:cs="Arial"/>
          <w:color w:val="0D0D0D" w:themeColor="text1" w:themeTint="F2"/>
          <w:kern w:val="24"/>
          <w:sz w:val="24"/>
          <w:szCs w:val="24"/>
          <w:lang w:eastAsia="en-GB"/>
        </w:rPr>
        <w:t>Teacher’s TV (2015) talk about ‘</w:t>
      </w:r>
      <w:r w:rsidRPr="009B3A17">
        <w:rPr>
          <w:rFonts w:ascii="Arial" w:eastAsiaTheme="minorEastAsia" w:hAnsi="Arial" w:cs="Arial"/>
          <w:iCs/>
          <w:color w:val="0D0D0D" w:themeColor="text1" w:themeTint="F2"/>
          <w:kern w:val="24"/>
          <w:sz w:val="24"/>
          <w:szCs w:val="24"/>
          <w:lang w:eastAsia="en-GB"/>
        </w:rPr>
        <w:t xml:space="preserve">A Unique Child’ they are using their own perception and judgements upon their observation and discussions of what best practice is for a unique child. This has the implications of being unsuccessful due to perceptions and judgements made by a less competent teacher. However, </w:t>
      </w:r>
      <w:r w:rsidRPr="009B3A17">
        <w:rPr>
          <w:rFonts w:ascii="Arial" w:hAnsi="Arial" w:cs="Arial"/>
          <w:color w:val="0D0D0D" w:themeColor="text1" w:themeTint="F2"/>
          <w:sz w:val="24"/>
          <w:szCs w:val="24"/>
        </w:rPr>
        <w:t xml:space="preserve">OECD (2013) suggests that children have different abilities when undertaking tests. Likewise, the teacher has different abilities in testing a child’s knowledge. </w:t>
      </w:r>
      <w:r>
        <w:rPr>
          <w:rFonts w:ascii="Arial" w:hAnsi="Arial" w:cs="Arial"/>
          <w:color w:val="0D0D0D" w:themeColor="text1" w:themeTint="F2"/>
          <w:sz w:val="24"/>
          <w:szCs w:val="24"/>
        </w:rPr>
        <w:t>O</w:t>
      </w:r>
      <w:r w:rsidRPr="009B3A17">
        <w:rPr>
          <w:rFonts w:ascii="Arial" w:hAnsi="Arial" w:cs="Arial"/>
          <w:color w:val="0D0D0D" w:themeColor="text1" w:themeTint="F2"/>
          <w:sz w:val="24"/>
          <w:szCs w:val="24"/>
        </w:rPr>
        <w:t xml:space="preserve">ECD (2013) suggests the more often a teacher makes an assessment there will be are more opportunities for adjustments to be made to the teaching. In return the teacher will be more competent and the outcome for the child will be successful. The teacher will then have validation that their teaching skills are effective and the child’s future will be successful. This is something that the Welsh Government is continuing to strive </w:t>
      </w:r>
      <w:r>
        <w:rPr>
          <w:rFonts w:ascii="Arial" w:hAnsi="Arial" w:cs="Arial"/>
          <w:color w:val="0D0D0D" w:themeColor="text1" w:themeTint="F2"/>
          <w:sz w:val="24"/>
          <w:szCs w:val="24"/>
        </w:rPr>
        <w:t xml:space="preserve">for </w:t>
      </w:r>
      <w:r w:rsidRPr="009B3A17">
        <w:rPr>
          <w:rFonts w:ascii="Arial" w:hAnsi="Arial" w:cs="Arial"/>
          <w:color w:val="0D0D0D" w:themeColor="text1" w:themeTint="F2"/>
          <w:sz w:val="24"/>
          <w:szCs w:val="24"/>
        </w:rPr>
        <w:t xml:space="preserve">(Welsh government, 2015; Welsh government 2018; </w:t>
      </w:r>
      <w:r w:rsidRPr="009B3A17">
        <w:rPr>
          <w:rFonts w:ascii="Arial" w:hAnsi="Arial" w:cs="Arial"/>
          <w:color w:val="0D0D0D" w:themeColor="text1" w:themeTint="F2"/>
          <w:sz w:val="24"/>
          <w:szCs w:val="24"/>
          <w:shd w:val="clear" w:color="auto" w:fill="FCFCFC"/>
        </w:rPr>
        <w:t>Donaldson, 2015)</w:t>
      </w:r>
      <w:r w:rsidRPr="009B3A17">
        <w:rPr>
          <w:rFonts w:ascii="Arial" w:hAnsi="Arial" w:cs="Arial"/>
          <w:color w:val="0D0D0D" w:themeColor="text1" w:themeTint="F2"/>
          <w:sz w:val="24"/>
          <w:szCs w:val="24"/>
        </w:rPr>
        <w:t xml:space="preserve">. Furthermore </w:t>
      </w:r>
      <w:bookmarkStart w:id="8" w:name="_Hlk36914872"/>
      <w:r w:rsidRPr="009B3A17">
        <w:rPr>
          <w:rFonts w:ascii="Arial" w:eastAsia="Times New Roman" w:hAnsi="Arial" w:cs="Arial"/>
          <w:color w:val="0D0D0D" w:themeColor="text1" w:themeTint="F2"/>
          <w:sz w:val="24"/>
          <w:szCs w:val="24"/>
          <w:lang w:eastAsia="en-GB"/>
        </w:rPr>
        <w:t>Barber, B. Chijioke, C, and </w:t>
      </w:r>
      <w:hyperlink r:id="rId9" w:history="1">
        <w:r w:rsidRPr="005F661F">
          <w:rPr>
            <w:rFonts w:ascii="Arial" w:eastAsia="Times New Roman" w:hAnsi="Arial" w:cs="Arial"/>
            <w:color w:val="0D0D0D" w:themeColor="text1" w:themeTint="F2"/>
            <w:sz w:val="24"/>
            <w:szCs w:val="24"/>
            <w:bdr w:val="none" w:sz="0" w:space="0" w:color="auto" w:frame="1"/>
            <w:lang w:eastAsia="en-GB"/>
          </w:rPr>
          <w:t>Mourshed</w:t>
        </w:r>
      </w:hyperlink>
      <w:r w:rsidRPr="005F661F">
        <w:rPr>
          <w:rFonts w:ascii="Arial" w:eastAsia="Times New Roman" w:hAnsi="Arial" w:cs="Arial"/>
          <w:color w:val="0D0D0D" w:themeColor="text1" w:themeTint="F2"/>
          <w:sz w:val="24"/>
          <w:szCs w:val="24"/>
          <w:lang w:eastAsia="en-GB"/>
        </w:rPr>
        <w:t>,</w:t>
      </w:r>
      <w:r w:rsidRPr="009B3A17">
        <w:rPr>
          <w:rFonts w:ascii="Arial" w:eastAsia="Times New Roman" w:hAnsi="Arial" w:cs="Arial"/>
          <w:color w:val="0D0D0D" w:themeColor="text1" w:themeTint="F2"/>
          <w:sz w:val="24"/>
          <w:szCs w:val="24"/>
          <w:lang w:eastAsia="en-GB"/>
        </w:rPr>
        <w:t xml:space="preserve"> M. (2010</w:t>
      </w:r>
      <w:bookmarkEnd w:id="8"/>
      <w:r w:rsidRPr="009B3A17">
        <w:rPr>
          <w:rFonts w:ascii="Arial" w:eastAsia="Times New Roman" w:hAnsi="Arial" w:cs="Arial"/>
          <w:color w:val="0D0D0D" w:themeColor="text1" w:themeTint="F2"/>
          <w:sz w:val="24"/>
          <w:szCs w:val="24"/>
          <w:lang w:eastAsia="en-GB"/>
        </w:rPr>
        <w:t xml:space="preserve">) explain that the improvement of performance of systems is the outcome of the improvement of the learning experience that we provide for children. </w:t>
      </w:r>
    </w:p>
    <w:p w14:paraId="74254D00" w14:textId="77777777" w:rsidR="005F661F" w:rsidRDefault="005F661F" w:rsidP="005F661F">
      <w:pPr>
        <w:spacing w:line="360" w:lineRule="auto"/>
        <w:jc w:val="both"/>
        <w:rPr>
          <w:rFonts w:ascii="Arial" w:eastAsia="+mj-ea" w:hAnsi="Arial" w:cs="Arial"/>
          <w:color w:val="0D0D0D" w:themeColor="text1" w:themeTint="F2"/>
          <w:kern w:val="24"/>
          <w:sz w:val="24"/>
          <w:szCs w:val="24"/>
        </w:rPr>
      </w:pPr>
      <w:bookmarkStart w:id="9" w:name="_Hlk36915174"/>
    </w:p>
    <w:p w14:paraId="26DE6E40" w14:textId="12AC4C7E" w:rsidR="005F661F" w:rsidRPr="009B3A17" w:rsidRDefault="005F661F" w:rsidP="005F661F">
      <w:pPr>
        <w:spacing w:line="360" w:lineRule="auto"/>
        <w:jc w:val="both"/>
        <w:rPr>
          <w:rFonts w:ascii="Arial" w:hAnsi="Arial" w:cs="Arial"/>
          <w:color w:val="0D0D0D" w:themeColor="text1" w:themeTint="F2"/>
          <w:sz w:val="24"/>
          <w:szCs w:val="24"/>
        </w:rPr>
      </w:pPr>
      <w:r w:rsidRPr="009B3A17">
        <w:rPr>
          <w:rFonts w:ascii="Arial" w:eastAsia="+mj-ea" w:hAnsi="Arial" w:cs="Arial"/>
          <w:color w:val="0D0D0D" w:themeColor="text1" w:themeTint="F2"/>
          <w:kern w:val="24"/>
          <w:sz w:val="24"/>
          <w:szCs w:val="24"/>
        </w:rPr>
        <w:lastRenderedPageBreak/>
        <w:t xml:space="preserve">Wightwick, A. (2019) </w:t>
      </w:r>
      <w:bookmarkEnd w:id="9"/>
      <w:r w:rsidRPr="009B3A17">
        <w:rPr>
          <w:rFonts w:ascii="Arial" w:hAnsi="Arial" w:cs="Arial"/>
          <w:color w:val="0D0D0D" w:themeColor="text1" w:themeTint="F2"/>
          <w:sz w:val="24"/>
          <w:szCs w:val="24"/>
        </w:rPr>
        <w:t xml:space="preserve">shows that there is evidence from within the results of the </w:t>
      </w:r>
      <w:r w:rsidRPr="009B3A17">
        <w:rPr>
          <w:rFonts w:ascii="Arial" w:hAnsi="Arial" w:cs="Arial"/>
          <w:color w:val="0D0D0D" w:themeColor="text1" w:themeTint="F2"/>
          <w:sz w:val="24"/>
          <w:szCs w:val="24"/>
          <w:shd w:val="clear" w:color="auto" w:fill="FFFFFF"/>
        </w:rPr>
        <w:t xml:space="preserve">Organisation for Economic Co-operation and Development (OECD) report that contains the results from the Programme for International Student Assessments (Pisa) </w:t>
      </w:r>
      <w:r w:rsidRPr="009B3A17">
        <w:rPr>
          <w:rFonts w:ascii="Arial" w:hAnsi="Arial" w:cs="Arial"/>
          <w:color w:val="0D0D0D" w:themeColor="text1" w:themeTint="F2"/>
          <w:sz w:val="24"/>
          <w:szCs w:val="24"/>
        </w:rPr>
        <w:t>that Wales is improving. From comparing the dates in which Wales has begun to improved there is a comparison to the implementation of the Welsh Governments plan to improve Wales (Donaldson, 2015; Welsh Government, 2014c)</w:t>
      </w:r>
      <w:r w:rsidR="00556DE1">
        <w:rPr>
          <w:rFonts w:ascii="Arial" w:hAnsi="Arial" w:cs="Arial"/>
          <w:color w:val="0D0D0D" w:themeColor="text1" w:themeTint="F2"/>
          <w:sz w:val="24"/>
          <w:szCs w:val="24"/>
        </w:rPr>
        <w:t>.</w:t>
      </w:r>
      <w:r w:rsidRPr="009B3A17">
        <w:rPr>
          <w:rFonts w:ascii="Arial" w:hAnsi="Arial" w:cs="Arial"/>
          <w:color w:val="0D0D0D" w:themeColor="text1" w:themeTint="F2"/>
          <w:sz w:val="24"/>
          <w:szCs w:val="24"/>
        </w:rPr>
        <w:t xml:space="preserve"> </w:t>
      </w:r>
    </w:p>
    <w:p w14:paraId="3E38679D" w14:textId="77777777" w:rsidR="005F661F" w:rsidRPr="009B3A17" w:rsidRDefault="005F661F" w:rsidP="005F661F">
      <w:pPr>
        <w:shd w:val="clear" w:color="auto" w:fill="FFFFFF"/>
        <w:spacing w:after="0" w:line="360" w:lineRule="auto"/>
        <w:jc w:val="both"/>
        <w:outlineLvl w:val="0"/>
        <w:rPr>
          <w:rFonts w:ascii="Arial" w:eastAsiaTheme="minorEastAsia" w:hAnsi="Arial" w:cs="Arial"/>
          <w:iCs/>
          <w:color w:val="0D0D0D" w:themeColor="text1" w:themeTint="F2"/>
          <w:kern w:val="24"/>
          <w:sz w:val="24"/>
          <w:szCs w:val="24"/>
          <w:lang w:eastAsia="en-GB"/>
        </w:rPr>
      </w:pPr>
      <w:r w:rsidRPr="009B3A17">
        <w:rPr>
          <w:rFonts w:ascii="Arial" w:eastAsia="Times New Roman" w:hAnsi="Arial" w:cs="Arial"/>
          <w:bCs/>
          <w:color w:val="0D0D0D" w:themeColor="text1" w:themeTint="F2"/>
          <w:kern w:val="36"/>
          <w:sz w:val="24"/>
          <w:szCs w:val="24"/>
          <w:lang w:eastAsia="en-GB"/>
        </w:rPr>
        <w:t xml:space="preserve">It is evident that Wales are striving to provide a form of assessment that is for each individual child (Welsh Government, 2015a). They are focusing on the aspect that each child is unique. Therefore, it is vital for a more in-depth understanding that developmental needs are different for each child (Welsh government, 2018; </w:t>
      </w:r>
      <w:bookmarkStart w:id="10" w:name="_Hlk36823925"/>
      <w:r w:rsidRPr="009B3A17">
        <w:rPr>
          <w:rFonts w:ascii="Arial" w:hAnsi="Arial" w:cs="Arial"/>
          <w:color w:val="0D0D0D" w:themeColor="text1" w:themeTint="F2"/>
          <w:sz w:val="24"/>
          <w:szCs w:val="24"/>
          <w:shd w:val="clear" w:color="auto" w:fill="FFFFFF"/>
        </w:rPr>
        <w:t>Wenche, A. and Waters, J. 2006</w:t>
      </w:r>
      <w:bookmarkEnd w:id="10"/>
      <w:r w:rsidRPr="009B3A17">
        <w:rPr>
          <w:rFonts w:ascii="Arial" w:hAnsi="Arial" w:cs="Arial"/>
          <w:color w:val="0D0D0D" w:themeColor="text1" w:themeTint="F2"/>
          <w:sz w:val="24"/>
          <w:szCs w:val="24"/>
          <w:shd w:val="clear" w:color="auto" w:fill="FFFFFF"/>
        </w:rPr>
        <w:t>; Welsh Government, 2019). However, there is a need for additional training for teachers and practitioners to be able to embed this within the new curriculum (Wenche, A. and Waters, J. 2006;</w:t>
      </w:r>
      <w:r w:rsidRPr="009B3A17">
        <w:rPr>
          <w:rFonts w:ascii="Arial" w:hAnsi="Arial" w:cs="Arial"/>
          <w:color w:val="0D0D0D" w:themeColor="text1" w:themeTint="F2"/>
          <w:sz w:val="24"/>
          <w:szCs w:val="24"/>
        </w:rPr>
        <w:t xml:space="preserve"> Welsh Government, 2015) </w:t>
      </w:r>
      <w:r w:rsidRPr="009B3A17">
        <w:rPr>
          <w:rFonts w:ascii="Arial" w:eastAsiaTheme="minorEastAsia" w:hAnsi="Arial" w:cs="Arial"/>
          <w:iCs/>
          <w:color w:val="0D0D0D" w:themeColor="text1" w:themeTint="F2"/>
          <w:kern w:val="24"/>
          <w:sz w:val="24"/>
          <w:szCs w:val="24"/>
          <w:lang w:eastAsia="en-GB"/>
        </w:rPr>
        <w:t xml:space="preserve"> </w:t>
      </w:r>
    </w:p>
    <w:p w14:paraId="14EBCE20" w14:textId="77777777" w:rsidR="005F661F" w:rsidRPr="009B3A17" w:rsidRDefault="005F661F" w:rsidP="005F661F">
      <w:pPr>
        <w:spacing w:line="360" w:lineRule="auto"/>
        <w:jc w:val="both"/>
        <w:rPr>
          <w:rFonts w:ascii="Arial" w:hAnsi="Arial" w:cs="Arial"/>
          <w:color w:val="0D0D0D" w:themeColor="text1" w:themeTint="F2"/>
          <w:sz w:val="24"/>
          <w:szCs w:val="24"/>
          <w:shd w:val="clear" w:color="auto" w:fill="FFFFFF"/>
        </w:rPr>
      </w:pPr>
      <w:r w:rsidRPr="009B3A17">
        <w:rPr>
          <w:rFonts w:ascii="Arial" w:hAnsi="Arial" w:cs="Arial"/>
          <w:color w:val="0D0D0D" w:themeColor="text1" w:themeTint="F2"/>
          <w:sz w:val="24"/>
          <w:szCs w:val="24"/>
          <w:shd w:val="clear" w:color="auto" w:fill="FFFFFF"/>
        </w:rPr>
        <w:t xml:space="preserve">After comparing both forms of assessment, it is not evident if the assessment methods used within the Te Whāriki curriculum would can be effectively used within the new curriculum for Wales. This is because of the differences within the two countries. </w:t>
      </w:r>
      <w:r w:rsidRPr="009B3A17">
        <w:rPr>
          <w:rFonts w:ascii="Arial" w:hAnsi="Arial" w:cs="Arial"/>
          <w:sz w:val="24"/>
          <w:szCs w:val="24"/>
        </w:rPr>
        <w:t>Taguma, M. Litjens. I and Makowiecki, K. (2012) state within their report that c</w:t>
      </w:r>
      <w:r w:rsidRPr="009B3A17">
        <w:rPr>
          <w:rFonts w:ascii="Arial" w:hAnsi="Arial" w:cs="Arial"/>
          <w:color w:val="0D0D0D" w:themeColor="text1" w:themeTint="F2"/>
          <w:sz w:val="24"/>
          <w:szCs w:val="24"/>
          <w:shd w:val="clear" w:color="auto" w:fill="FFFFFF"/>
        </w:rPr>
        <w:t xml:space="preserve">hildren in New Zealand do not attend compulsory school until they are 6 years old, where as children in Wales attend compulsory school from the age of 5. There is also a difference within the early childhood and education system. </w:t>
      </w:r>
      <w:r w:rsidRPr="009B3A17">
        <w:rPr>
          <w:rFonts w:ascii="Arial" w:hAnsi="Arial" w:cs="Arial"/>
          <w:sz w:val="24"/>
          <w:szCs w:val="24"/>
        </w:rPr>
        <w:t xml:space="preserve">New Zealand has integrated the early childhood education and care under one lead ministry. This was with an aim to provide holistic child development. As a result of this New Zealand has created a curriculum framework that covers birth to compulsory education.  Wales however, has guidelines for professionals working with the youngest children form pre-birth until three years of age. They also have another integrated curriculum covering early childhood education through to secondary education. </w:t>
      </w:r>
    </w:p>
    <w:p w14:paraId="354F5E2B" w14:textId="77777777" w:rsidR="005F661F" w:rsidRPr="009B3A17" w:rsidRDefault="005F661F" w:rsidP="005F661F">
      <w:pPr>
        <w:spacing w:line="360" w:lineRule="auto"/>
        <w:jc w:val="both"/>
        <w:rPr>
          <w:rFonts w:ascii="Arial" w:hAnsi="Arial" w:cs="Arial"/>
          <w:color w:val="0D0D0D" w:themeColor="text1" w:themeTint="F2"/>
          <w:sz w:val="24"/>
          <w:szCs w:val="24"/>
          <w:shd w:val="clear" w:color="auto" w:fill="FBFCFD"/>
        </w:rPr>
      </w:pPr>
    </w:p>
    <w:p w14:paraId="40DC6878" w14:textId="77777777" w:rsidR="005F661F" w:rsidRPr="009B3A17" w:rsidRDefault="005F661F" w:rsidP="005F661F">
      <w:pPr>
        <w:shd w:val="clear" w:color="auto" w:fill="FFFFFF"/>
        <w:spacing w:after="0" w:line="360" w:lineRule="auto"/>
        <w:jc w:val="both"/>
        <w:outlineLvl w:val="0"/>
        <w:rPr>
          <w:rFonts w:ascii="Arial" w:eastAsiaTheme="minorEastAsia" w:hAnsi="Arial" w:cs="Arial"/>
          <w:iCs/>
          <w:color w:val="0D0D0D" w:themeColor="text1" w:themeTint="F2"/>
          <w:kern w:val="24"/>
          <w:sz w:val="24"/>
          <w:szCs w:val="24"/>
          <w:lang w:eastAsia="en-GB"/>
        </w:rPr>
      </w:pPr>
    </w:p>
    <w:p w14:paraId="62A09D0E" w14:textId="77777777" w:rsidR="005F661F" w:rsidRPr="009B3A17" w:rsidRDefault="005F661F" w:rsidP="005F661F">
      <w:pPr>
        <w:shd w:val="clear" w:color="auto" w:fill="FFFFFF"/>
        <w:spacing w:after="0" w:line="360" w:lineRule="auto"/>
        <w:jc w:val="both"/>
        <w:outlineLvl w:val="0"/>
        <w:rPr>
          <w:rFonts w:ascii="Arial" w:eastAsiaTheme="minorEastAsia" w:hAnsi="Arial" w:cs="Arial"/>
          <w:iCs/>
          <w:color w:val="0D0D0D" w:themeColor="text1" w:themeTint="F2"/>
          <w:kern w:val="24"/>
          <w:sz w:val="24"/>
          <w:szCs w:val="24"/>
          <w:lang w:eastAsia="en-GB"/>
        </w:rPr>
      </w:pPr>
    </w:p>
    <w:p w14:paraId="46B61DA5" w14:textId="77777777" w:rsidR="005F661F" w:rsidRPr="009B3A17" w:rsidRDefault="005F661F" w:rsidP="005F661F">
      <w:pPr>
        <w:shd w:val="clear" w:color="auto" w:fill="FFFFFF"/>
        <w:spacing w:after="0" w:line="360" w:lineRule="auto"/>
        <w:jc w:val="both"/>
        <w:outlineLvl w:val="0"/>
        <w:rPr>
          <w:rFonts w:ascii="Arial" w:eastAsia="Times New Roman" w:hAnsi="Arial" w:cs="Arial"/>
          <w:b/>
          <w:bCs/>
          <w:color w:val="0D0D0D" w:themeColor="text1" w:themeTint="F2"/>
          <w:kern w:val="36"/>
          <w:sz w:val="24"/>
          <w:szCs w:val="24"/>
          <w:lang w:eastAsia="en-GB"/>
        </w:rPr>
      </w:pPr>
    </w:p>
    <w:p w14:paraId="539C0A92" w14:textId="77777777" w:rsidR="005F661F" w:rsidRPr="009B3A17" w:rsidRDefault="005F661F" w:rsidP="005F661F">
      <w:pPr>
        <w:shd w:val="clear" w:color="auto" w:fill="FFFFFF"/>
        <w:spacing w:after="0" w:line="360" w:lineRule="auto"/>
        <w:jc w:val="both"/>
        <w:outlineLvl w:val="0"/>
        <w:rPr>
          <w:rFonts w:ascii="Arial" w:eastAsia="Times New Roman" w:hAnsi="Arial" w:cs="Arial"/>
          <w:b/>
          <w:bCs/>
          <w:color w:val="0D0D0D" w:themeColor="text1" w:themeTint="F2"/>
          <w:kern w:val="36"/>
          <w:sz w:val="24"/>
          <w:szCs w:val="24"/>
          <w:lang w:eastAsia="en-GB"/>
        </w:rPr>
      </w:pPr>
    </w:p>
    <w:p w14:paraId="6CF3D592" w14:textId="77777777" w:rsidR="00556DE1" w:rsidRDefault="00556DE1" w:rsidP="00556DE1">
      <w:pPr>
        <w:spacing w:line="360" w:lineRule="auto"/>
        <w:jc w:val="both"/>
        <w:rPr>
          <w:rFonts w:ascii="Arial" w:hAnsi="Arial" w:cs="Arial"/>
          <w:color w:val="0D0D0D" w:themeColor="text1" w:themeTint="F2"/>
          <w:sz w:val="24"/>
          <w:szCs w:val="24"/>
        </w:rPr>
      </w:pPr>
    </w:p>
    <w:p w14:paraId="3CD2BA94" w14:textId="0A2C9F9C" w:rsidR="005F661F" w:rsidRPr="00556DE1" w:rsidRDefault="005F661F" w:rsidP="00556DE1">
      <w:pPr>
        <w:spacing w:line="360" w:lineRule="auto"/>
        <w:jc w:val="both"/>
        <w:rPr>
          <w:rFonts w:ascii="Arial" w:hAnsi="Arial" w:cs="Arial"/>
          <w:color w:val="0D0D0D" w:themeColor="text1" w:themeTint="F2"/>
          <w:sz w:val="24"/>
          <w:szCs w:val="24"/>
        </w:rPr>
      </w:pPr>
      <w:r w:rsidRPr="005F661F">
        <w:rPr>
          <w:rFonts w:ascii="Arial" w:eastAsia="Times New Roman" w:hAnsi="Arial" w:cs="Arial"/>
          <w:color w:val="000000"/>
          <w:sz w:val="24"/>
          <w:szCs w:val="24"/>
          <w:lang w:eastAsia="en-GB"/>
        </w:rPr>
        <w:lastRenderedPageBreak/>
        <w:t>Section Three</w:t>
      </w:r>
    </w:p>
    <w:p w14:paraId="7B4C8885" w14:textId="77777777" w:rsidR="005F661F" w:rsidRPr="005F661F" w:rsidRDefault="005F661F" w:rsidP="005F661F">
      <w:pPr>
        <w:spacing w:line="360" w:lineRule="auto"/>
        <w:jc w:val="both"/>
        <w:rPr>
          <w:rFonts w:ascii="Arial" w:hAnsi="Arial" w:cs="Arial"/>
          <w:color w:val="0D0D0D" w:themeColor="text1" w:themeTint="F2"/>
          <w:sz w:val="24"/>
          <w:szCs w:val="24"/>
          <w:shd w:val="clear" w:color="auto" w:fill="FFFFFF"/>
        </w:rPr>
      </w:pPr>
      <w:r w:rsidRPr="005F661F">
        <w:rPr>
          <w:rFonts w:ascii="Arial" w:hAnsi="Arial" w:cs="Arial"/>
          <w:color w:val="0D0D0D" w:themeColor="text1" w:themeTint="F2"/>
          <w:sz w:val="24"/>
          <w:szCs w:val="24"/>
          <w:shd w:val="clear" w:color="auto" w:fill="FFFFFF"/>
        </w:rPr>
        <w:t xml:space="preserve">The New Curriculum: A whole reform or no reform. </w:t>
      </w:r>
    </w:p>
    <w:p w14:paraId="421E3E78" w14:textId="54D18F2B" w:rsidR="005F661F" w:rsidRPr="005F661F" w:rsidRDefault="005F661F" w:rsidP="005F661F">
      <w:pPr>
        <w:shd w:val="clear" w:color="auto" w:fill="FFFFFF"/>
        <w:spacing w:after="0" w:line="360" w:lineRule="auto"/>
        <w:jc w:val="both"/>
        <w:rPr>
          <w:rFonts w:ascii="Arial" w:hAnsi="Arial" w:cs="Arial"/>
          <w:sz w:val="24"/>
          <w:szCs w:val="24"/>
        </w:rPr>
      </w:pPr>
      <w:r w:rsidRPr="005F661F">
        <w:rPr>
          <w:rFonts w:ascii="Arial" w:eastAsia="Times New Roman" w:hAnsi="Arial" w:cs="Arial"/>
          <w:color w:val="000000"/>
          <w:sz w:val="24"/>
          <w:szCs w:val="24"/>
          <w:lang w:eastAsia="en-GB"/>
        </w:rPr>
        <w:t xml:space="preserve">The first few years of a child’s life are recognised as being a critical time period in which the foundations are set for a child’s development. Within this phase if a child’s body and brain develop appropriately, their chances of a successful future are </w:t>
      </w:r>
      <w:r w:rsidRPr="005F661F">
        <w:rPr>
          <w:rFonts w:ascii="Arial" w:eastAsia="Times New Roman" w:hAnsi="Arial" w:cs="Arial"/>
          <w:color w:val="0D0D0D" w:themeColor="text1" w:themeTint="F2"/>
          <w:sz w:val="24"/>
          <w:szCs w:val="24"/>
          <w:lang w:eastAsia="en-GB"/>
        </w:rPr>
        <w:t>improved (</w:t>
      </w:r>
      <w:r w:rsidRPr="005F661F">
        <w:rPr>
          <w:rFonts w:ascii="Arial" w:hAnsi="Arial" w:cs="Arial"/>
          <w:color w:val="0D0D0D" w:themeColor="text1" w:themeTint="F2"/>
          <w:sz w:val="24"/>
          <w:szCs w:val="24"/>
        </w:rPr>
        <w:t xml:space="preserve">Macdonald, 2018; Tassoni, 2014; House of Commons, 2019; </w:t>
      </w:r>
      <w:r w:rsidRPr="005F661F">
        <w:rPr>
          <w:rFonts w:ascii="Arial" w:hAnsi="Arial" w:cs="Arial"/>
          <w:color w:val="0D0D0D" w:themeColor="text1" w:themeTint="F2"/>
          <w:sz w:val="24"/>
          <w:szCs w:val="24"/>
          <w:shd w:val="clear" w:color="auto" w:fill="FFFFFF"/>
        </w:rPr>
        <w:t>Worthman., Tomlinson and Rotheram-Borus, 2016</w:t>
      </w:r>
      <w:r w:rsidRPr="005F661F">
        <w:rPr>
          <w:rFonts w:ascii="Arial" w:hAnsi="Arial" w:cs="Arial"/>
          <w:color w:val="0D0D0D" w:themeColor="text1" w:themeTint="F2"/>
          <w:sz w:val="24"/>
          <w:szCs w:val="24"/>
        </w:rPr>
        <w:t>). As a result of this t</w:t>
      </w:r>
      <w:r w:rsidRPr="005F661F">
        <w:rPr>
          <w:rFonts w:ascii="Arial" w:hAnsi="Arial" w:cs="Arial"/>
          <w:sz w:val="24"/>
          <w:szCs w:val="24"/>
        </w:rPr>
        <w:t>he Welsh Government has implemented an Early Years programme for families with children under the age of 4 years in some of the poorest areas of Wales. This targeted programme is called ‘Flying Start’ (Welsh Government, 2014d; Children in Wales, 2014). However,</w:t>
      </w:r>
      <w:r w:rsidRPr="005F661F">
        <w:rPr>
          <w:rFonts w:ascii="Arial" w:hAnsi="Arial" w:cs="Arial"/>
          <w:color w:val="0D0D0D" w:themeColor="text1" w:themeTint="F2"/>
          <w:sz w:val="24"/>
          <w:szCs w:val="24"/>
        </w:rPr>
        <w:t xml:space="preserve"> the government’s main focuses are to implement plans to improve the education and care for the most deprived areas of Wales for children under the age of 4 years of age (Welsh Government, 2014; National Assembly for Wales, 2018). Leaving children from the more affluent </w:t>
      </w:r>
      <w:proofErr w:type="gramStart"/>
      <w:r w:rsidRPr="005F661F">
        <w:rPr>
          <w:rFonts w:ascii="Arial" w:hAnsi="Arial" w:cs="Arial"/>
          <w:color w:val="0D0D0D" w:themeColor="text1" w:themeTint="F2"/>
          <w:sz w:val="24"/>
          <w:szCs w:val="24"/>
        </w:rPr>
        <w:t>area’s</w:t>
      </w:r>
      <w:proofErr w:type="gramEnd"/>
      <w:r w:rsidRPr="005F661F">
        <w:rPr>
          <w:rFonts w:ascii="Arial" w:hAnsi="Arial" w:cs="Arial"/>
          <w:color w:val="0D0D0D" w:themeColor="text1" w:themeTint="F2"/>
          <w:sz w:val="24"/>
          <w:szCs w:val="24"/>
        </w:rPr>
        <w:t xml:space="preserve"> </w:t>
      </w:r>
      <w:r w:rsidR="00EE37B8" w:rsidRPr="005F661F">
        <w:rPr>
          <w:rFonts w:ascii="Arial" w:hAnsi="Arial" w:cs="Arial"/>
          <w:color w:val="0D0D0D" w:themeColor="text1" w:themeTint="F2"/>
          <w:sz w:val="24"/>
          <w:szCs w:val="24"/>
        </w:rPr>
        <w:t>without</w:t>
      </w:r>
      <w:r w:rsidRPr="005F661F">
        <w:rPr>
          <w:rFonts w:ascii="Arial" w:hAnsi="Arial" w:cs="Arial"/>
          <w:color w:val="0D0D0D" w:themeColor="text1" w:themeTint="F2"/>
          <w:sz w:val="24"/>
          <w:szCs w:val="24"/>
        </w:rPr>
        <w:t xml:space="preserve"> the same quality of care and education. Although It is evident that there is a need for the Welsh Government to consider the needs of vulnerable families in all policies and look at ways to improve service provision particularly with consideration to the poorest families (House of Commons, 2019).  </w:t>
      </w:r>
      <w:r w:rsidRPr="005F661F">
        <w:rPr>
          <w:rFonts w:ascii="Arial" w:hAnsi="Arial" w:cs="Arial"/>
          <w:sz w:val="24"/>
          <w:szCs w:val="24"/>
        </w:rPr>
        <w:t>Golding, (</w:t>
      </w:r>
      <w:r w:rsidRPr="005F661F">
        <w:rPr>
          <w:rFonts w:ascii="Arial" w:hAnsi="Arial" w:cs="Arial"/>
          <w:color w:val="0D0D0D" w:themeColor="text1" w:themeTint="F2"/>
          <w:sz w:val="24"/>
          <w:szCs w:val="24"/>
        </w:rPr>
        <w:t xml:space="preserve">2020) advises that there </w:t>
      </w:r>
      <w:r w:rsidRPr="005F661F">
        <w:rPr>
          <w:rFonts w:ascii="Arial" w:hAnsi="Arial" w:cs="Arial"/>
          <w:color w:val="0D0D0D" w:themeColor="text1" w:themeTint="F2"/>
          <w:sz w:val="24"/>
          <w:szCs w:val="24"/>
          <w:shd w:val="clear" w:color="auto" w:fill="FFFFFF"/>
        </w:rPr>
        <w:t>needs to be one vision for all and within the reform we will only get one chance to provide a quality and successful education to all children for them to be supported to achieve in the future.  </w:t>
      </w:r>
      <w:r w:rsidRPr="005F661F">
        <w:rPr>
          <w:rFonts w:ascii="Arial" w:hAnsi="Arial" w:cs="Arial"/>
          <w:color w:val="0D0D0D" w:themeColor="text1" w:themeTint="F2"/>
          <w:sz w:val="24"/>
          <w:szCs w:val="24"/>
        </w:rPr>
        <w:t xml:space="preserve">It is evident that the current research that underpins the choosing for the geographical areas, for which the Flying Start service is offered to families is creating a “post code lottery”. In my experience I have witnessed affluent families who have declined the service, whilst poorer families are unable to access the offer of the service due to the post code in which they live. This challenge has been recognised by the National Assembly for Wales (2018) who are looking to implement an outreach service for poorer families who do not live within a postcode that offers the Flying Start service. However, within their plans the National Assembly for Wales (2018) discuss the implementation to </w:t>
      </w:r>
      <w:r w:rsidRPr="005F661F">
        <w:rPr>
          <w:rFonts w:ascii="Arial" w:hAnsi="Arial" w:cs="Arial"/>
          <w:sz w:val="24"/>
          <w:szCs w:val="24"/>
        </w:rPr>
        <w:t xml:space="preserve">provide more flexibility within the delivery of the programmes and service of flying start. From my experience the lack of curriculum for children under 3 years of age leaves the perception of high-quality provision and care open to the local Authority. </w:t>
      </w:r>
    </w:p>
    <w:p w14:paraId="1D4F47A7" w14:textId="77777777" w:rsidR="005F661F" w:rsidRPr="005F661F" w:rsidRDefault="005F661F" w:rsidP="005F661F">
      <w:pPr>
        <w:shd w:val="clear" w:color="auto" w:fill="FFFFFF"/>
        <w:spacing w:after="0" w:line="360" w:lineRule="auto"/>
        <w:jc w:val="both"/>
        <w:rPr>
          <w:rFonts w:ascii="Arial" w:hAnsi="Arial" w:cs="Arial"/>
          <w:sz w:val="24"/>
          <w:szCs w:val="24"/>
        </w:rPr>
      </w:pPr>
    </w:p>
    <w:p w14:paraId="057CA524" w14:textId="77777777" w:rsidR="005F661F" w:rsidRPr="005F661F" w:rsidRDefault="005F661F" w:rsidP="005F661F">
      <w:pPr>
        <w:shd w:val="clear" w:color="auto" w:fill="FFFFFF"/>
        <w:spacing w:after="0" w:line="360" w:lineRule="auto"/>
        <w:jc w:val="both"/>
        <w:rPr>
          <w:rFonts w:ascii="Arial" w:hAnsi="Arial" w:cs="Arial"/>
          <w:color w:val="0D0D0D" w:themeColor="text1" w:themeTint="F2"/>
          <w:sz w:val="24"/>
          <w:szCs w:val="24"/>
          <w:shd w:val="clear" w:color="auto" w:fill="FFFFFF"/>
        </w:rPr>
      </w:pPr>
      <w:r w:rsidRPr="005F661F">
        <w:rPr>
          <w:rFonts w:ascii="Arial" w:hAnsi="Arial" w:cs="Arial"/>
          <w:sz w:val="24"/>
          <w:szCs w:val="24"/>
        </w:rPr>
        <w:lastRenderedPageBreak/>
        <w:t>This leaves pr</w:t>
      </w:r>
      <w:r w:rsidRPr="005F661F">
        <w:rPr>
          <w:rFonts w:ascii="Arial" w:hAnsi="Arial" w:cs="Arial"/>
          <w:color w:val="0D0D0D" w:themeColor="text1" w:themeTint="F2"/>
          <w:sz w:val="24"/>
          <w:szCs w:val="24"/>
          <w:shd w:val="clear" w:color="auto" w:fill="FFFFFF"/>
        </w:rPr>
        <w:t xml:space="preserve">ofessionals who may not hold relevant qualification in the subject area for the age and stage of the children to interpret differently what high-quality child care and provision is. This creates challenges as there are different approaches and judgements. These differentiations in judgement can lead to confusion and frustration to early years workers and in return there is a fall in motivation within the workforce. Even under a Welsh Government funded scheme such as Flying Start, there is only guidance on what quality childcare is and the lack of structure means there is no set curriculum for education. </w:t>
      </w:r>
    </w:p>
    <w:p w14:paraId="1A013ECB" w14:textId="5272A10B" w:rsidR="005F661F" w:rsidRDefault="005F661F" w:rsidP="00556DE1">
      <w:pPr>
        <w:spacing w:line="360" w:lineRule="auto"/>
        <w:jc w:val="both"/>
      </w:pPr>
      <w:r w:rsidRPr="005F661F">
        <w:rPr>
          <w:rFonts w:ascii="Arial" w:hAnsi="Arial" w:cs="Arial"/>
          <w:color w:val="0D0D0D" w:themeColor="text1" w:themeTint="F2"/>
          <w:sz w:val="24"/>
          <w:szCs w:val="24"/>
          <w:shd w:val="clear" w:color="auto" w:fill="FFFFFF"/>
        </w:rPr>
        <w:t xml:space="preserve">Although the </w:t>
      </w:r>
      <w:r w:rsidRPr="005F661F">
        <w:rPr>
          <w:rFonts w:ascii="Arial" w:hAnsi="Arial" w:cs="Arial"/>
          <w:sz w:val="24"/>
          <w:szCs w:val="24"/>
        </w:rPr>
        <w:t xml:space="preserve">Welsh Government (2014d) acknowledges this and has purposed to </w:t>
      </w:r>
      <w:r w:rsidRPr="005F661F">
        <w:rPr>
          <w:rFonts w:ascii="Arial" w:hAnsi="Arial" w:cs="Arial"/>
          <w:color w:val="1F1F1F"/>
          <w:sz w:val="24"/>
          <w:szCs w:val="24"/>
          <w:shd w:val="clear" w:color="auto" w:fill="FFFFFF"/>
        </w:rPr>
        <w:t xml:space="preserve">develop a quality framework. A frame work that aims to preserve the principles, which will support early childhood education and care and set out the requirements for quality across the sector. This will be developed to ensure all settings providing care for children under the age of five, work to the same principles and have the same focus on child development and the same ambition of high quality (Drakeford, 2019). </w:t>
      </w:r>
      <w:r w:rsidRPr="005F661F">
        <w:rPr>
          <w:rFonts w:ascii="Arial" w:hAnsi="Arial" w:cs="Arial"/>
          <w:sz w:val="24"/>
          <w:szCs w:val="24"/>
        </w:rPr>
        <w:t xml:space="preserve"> </w:t>
      </w:r>
      <w:r w:rsidRPr="005F661F">
        <w:rPr>
          <w:rFonts w:ascii="Arial" w:hAnsi="Arial" w:cs="Arial"/>
          <w:color w:val="0D0D0D" w:themeColor="text1" w:themeTint="F2"/>
          <w:sz w:val="24"/>
          <w:szCs w:val="24"/>
          <w:shd w:val="clear" w:color="auto" w:fill="FFFFFF"/>
        </w:rPr>
        <w:t xml:space="preserve">In my opinion, there is a recurring risk within the reform. The risk being that all professionals and people who are heavily involved within the implementation of the new curriculum, need to understand and have and in-depth knowledge upon the curriculum in order to be able to embed the curriculum and implement it successfully </w:t>
      </w:r>
      <w:bookmarkStart w:id="11" w:name="_Hlk36897411"/>
      <w:r w:rsidRPr="005F661F">
        <w:rPr>
          <w:rFonts w:ascii="Arial" w:hAnsi="Arial" w:cs="Arial"/>
          <w:color w:val="0D0D0D" w:themeColor="text1" w:themeTint="F2"/>
          <w:sz w:val="24"/>
          <w:szCs w:val="24"/>
          <w:shd w:val="clear" w:color="auto" w:fill="FFFFFF"/>
        </w:rPr>
        <w:t>(Glazzard. et al. 2010; Donaldson, 2015).</w:t>
      </w:r>
      <w:bookmarkEnd w:id="11"/>
      <w:r w:rsidRPr="005F661F">
        <w:rPr>
          <w:rFonts w:ascii="Arial" w:hAnsi="Arial" w:cs="Arial"/>
          <w:color w:val="0D0D0D" w:themeColor="text1" w:themeTint="F2"/>
          <w:sz w:val="24"/>
          <w:szCs w:val="24"/>
          <w:shd w:val="clear" w:color="auto" w:fill="FFFFFF"/>
        </w:rPr>
        <w:t xml:space="preserve"> As there is </w:t>
      </w:r>
      <w:r w:rsidR="00556DE1" w:rsidRPr="005F661F">
        <w:rPr>
          <w:rFonts w:ascii="Arial" w:hAnsi="Arial" w:cs="Arial"/>
          <w:color w:val="0D0D0D" w:themeColor="text1" w:themeTint="F2"/>
          <w:sz w:val="24"/>
          <w:szCs w:val="24"/>
          <w:shd w:val="clear" w:color="auto" w:fill="FFFFFF"/>
        </w:rPr>
        <w:t>a lack</w:t>
      </w:r>
      <w:r w:rsidRPr="005F661F">
        <w:rPr>
          <w:rFonts w:ascii="Arial" w:hAnsi="Arial" w:cs="Arial"/>
          <w:color w:val="0D0D0D" w:themeColor="text1" w:themeTint="F2"/>
          <w:sz w:val="24"/>
          <w:szCs w:val="24"/>
          <w:shd w:val="clear" w:color="auto" w:fill="FFFFFF"/>
        </w:rPr>
        <w:t xml:space="preserve"> of structure and curriculum for children under the age of three years of age, this is particularly important for the professionals who work within this sector. </w:t>
      </w:r>
      <w:r w:rsidRPr="005F661F">
        <w:rPr>
          <w:rFonts w:ascii="Arial" w:hAnsi="Arial" w:cs="Arial"/>
          <w:sz w:val="24"/>
          <w:szCs w:val="24"/>
        </w:rPr>
        <w:t xml:space="preserve">Taguma, M. Litjens. I and Makowiecki, K. (2012) note that New Zealand has integrated the early childhood education and care under one lead department. This was implemented with the aim to provide holistic child care and development. New Zealand has also created a curriculum framework that covers birth to compulsory education as a result of this.  However, Wales only has guidelines for professionals working with children from pre-birth until three years of age. They then have a second integrated curriculum covering children’s education from the ages of 3-16 years of age. </w:t>
      </w:r>
      <w:r w:rsidRPr="005F661F">
        <w:rPr>
          <w:rFonts w:ascii="Arial" w:hAnsi="Arial" w:cs="Arial"/>
          <w:color w:val="0D0D0D" w:themeColor="text1" w:themeTint="F2"/>
          <w:sz w:val="24"/>
          <w:szCs w:val="24"/>
          <w:shd w:val="clear" w:color="auto" w:fill="FFFFFF"/>
        </w:rPr>
        <w:t xml:space="preserve">To help diminish the implications highlighted at the start of this blog, in my opinion for the reform of the new curriculum to be successful there needs to be a whole reform of the education for children with the plans to integrate the early childhood and care into one curriculum with one lead department. (Drakford, 2019) notes that if we are aim to put child development at the heart of early childhood education and care we must ensure that the principle of high quality is clear for all who work with children and implement provision in every setting in Wales.  </w:t>
      </w:r>
    </w:p>
    <w:sectPr w:rsidR="005F661F">
      <w:headerReference w:type="default"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F2C812C" w14:textId="77777777" w:rsidR="00F31AC9" w:rsidRDefault="00F31AC9" w:rsidP="004F6113">
      <w:pPr>
        <w:spacing w:after="0" w:line="240" w:lineRule="auto"/>
      </w:pPr>
      <w:r>
        <w:separator/>
      </w:r>
    </w:p>
  </w:endnote>
  <w:endnote w:type="continuationSeparator" w:id="0">
    <w:p w14:paraId="4C58568C" w14:textId="77777777" w:rsidR="00F31AC9" w:rsidRDefault="00F31AC9" w:rsidP="004F611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mj-e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686889849"/>
      <w:docPartObj>
        <w:docPartGallery w:val="Page Numbers (Bottom of Page)"/>
        <w:docPartUnique/>
      </w:docPartObj>
    </w:sdtPr>
    <w:sdtEndPr>
      <w:rPr>
        <w:noProof/>
      </w:rPr>
    </w:sdtEndPr>
    <w:sdtContent>
      <w:p w14:paraId="3025C8BB" w14:textId="7513613A" w:rsidR="005F661F" w:rsidRDefault="005F661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75440D1" w14:textId="77777777" w:rsidR="005F661F" w:rsidRDefault="005F661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A5E0AAB" w14:textId="77777777" w:rsidR="00F31AC9" w:rsidRDefault="00F31AC9" w:rsidP="004F6113">
      <w:pPr>
        <w:spacing w:after="0" w:line="240" w:lineRule="auto"/>
      </w:pPr>
      <w:r>
        <w:separator/>
      </w:r>
    </w:p>
  </w:footnote>
  <w:footnote w:type="continuationSeparator" w:id="0">
    <w:p w14:paraId="07A9A367" w14:textId="77777777" w:rsidR="00F31AC9" w:rsidRDefault="00F31AC9" w:rsidP="004F611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10E663C" w14:textId="5FFDCCBC" w:rsidR="005F661F" w:rsidRDefault="005F661F">
    <w:pPr>
      <w:pStyle w:val="Header"/>
    </w:pPr>
    <w:r>
      <w:t>Kirsty Eatwell</w:t>
    </w:r>
    <w:r>
      <w:ptab w:relativeTo="margin" w:alignment="center" w:leader="none"/>
    </w:r>
    <w:r>
      <w:t>EAEE6001</w:t>
    </w:r>
    <w:r>
      <w:ptab w:relativeTo="margin" w:alignment="right" w:leader="none"/>
    </w:r>
    <w:r>
      <w:t>1815481</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6113"/>
    <w:rsid w:val="00000972"/>
    <w:rsid w:val="00002710"/>
    <w:rsid w:val="00011CBD"/>
    <w:rsid w:val="00012874"/>
    <w:rsid w:val="00017C0E"/>
    <w:rsid w:val="00023B87"/>
    <w:rsid w:val="00042C81"/>
    <w:rsid w:val="0005052A"/>
    <w:rsid w:val="00077A9E"/>
    <w:rsid w:val="0008557C"/>
    <w:rsid w:val="000A7FD6"/>
    <w:rsid w:val="000D3A4F"/>
    <w:rsid w:val="000D79F7"/>
    <w:rsid w:val="000E0109"/>
    <w:rsid w:val="000E0E94"/>
    <w:rsid w:val="000E2C68"/>
    <w:rsid w:val="000E5B75"/>
    <w:rsid w:val="000E649C"/>
    <w:rsid w:val="000F3118"/>
    <w:rsid w:val="00123E37"/>
    <w:rsid w:val="0012441E"/>
    <w:rsid w:val="0012635E"/>
    <w:rsid w:val="00130D55"/>
    <w:rsid w:val="00133509"/>
    <w:rsid w:val="001377B5"/>
    <w:rsid w:val="00140DCD"/>
    <w:rsid w:val="00143D33"/>
    <w:rsid w:val="00145A0F"/>
    <w:rsid w:val="00153757"/>
    <w:rsid w:val="00156C7A"/>
    <w:rsid w:val="00190B14"/>
    <w:rsid w:val="001918AE"/>
    <w:rsid w:val="0019238E"/>
    <w:rsid w:val="00192788"/>
    <w:rsid w:val="00196AD6"/>
    <w:rsid w:val="0019774E"/>
    <w:rsid w:val="001A2CCF"/>
    <w:rsid w:val="001A5EEB"/>
    <w:rsid w:val="001B2213"/>
    <w:rsid w:val="001B3875"/>
    <w:rsid w:val="001C6F9D"/>
    <w:rsid w:val="002025BB"/>
    <w:rsid w:val="00221EBC"/>
    <w:rsid w:val="002222A8"/>
    <w:rsid w:val="0022347F"/>
    <w:rsid w:val="00232BE1"/>
    <w:rsid w:val="00265467"/>
    <w:rsid w:val="00266424"/>
    <w:rsid w:val="00266474"/>
    <w:rsid w:val="00267C37"/>
    <w:rsid w:val="002742EF"/>
    <w:rsid w:val="00277483"/>
    <w:rsid w:val="00285645"/>
    <w:rsid w:val="00293B32"/>
    <w:rsid w:val="002D4805"/>
    <w:rsid w:val="002D655D"/>
    <w:rsid w:val="002D75C7"/>
    <w:rsid w:val="002F0F40"/>
    <w:rsid w:val="002F589C"/>
    <w:rsid w:val="003050D7"/>
    <w:rsid w:val="00340A68"/>
    <w:rsid w:val="00347246"/>
    <w:rsid w:val="00354B1E"/>
    <w:rsid w:val="00363ED5"/>
    <w:rsid w:val="00365510"/>
    <w:rsid w:val="0038505F"/>
    <w:rsid w:val="00392393"/>
    <w:rsid w:val="00393AF1"/>
    <w:rsid w:val="003A66C4"/>
    <w:rsid w:val="003B43CE"/>
    <w:rsid w:val="003B641E"/>
    <w:rsid w:val="003C4039"/>
    <w:rsid w:val="003E71A0"/>
    <w:rsid w:val="003F44AD"/>
    <w:rsid w:val="004145D5"/>
    <w:rsid w:val="004362BC"/>
    <w:rsid w:val="00436A5E"/>
    <w:rsid w:val="00437821"/>
    <w:rsid w:val="004424B7"/>
    <w:rsid w:val="00454620"/>
    <w:rsid w:val="00454FD8"/>
    <w:rsid w:val="004568F8"/>
    <w:rsid w:val="004607CE"/>
    <w:rsid w:val="00463309"/>
    <w:rsid w:val="0047677F"/>
    <w:rsid w:val="00495009"/>
    <w:rsid w:val="004A067D"/>
    <w:rsid w:val="004A6654"/>
    <w:rsid w:val="004B5BE2"/>
    <w:rsid w:val="004C06AD"/>
    <w:rsid w:val="004C2FAA"/>
    <w:rsid w:val="004C55A4"/>
    <w:rsid w:val="004D70B0"/>
    <w:rsid w:val="004E04CF"/>
    <w:rsid w:val="004E1318"/>
    <w:rsid w:val="004E1B93"/>
    <w:rsid w:val="004E45A0"/>
    <w:rsid w:val="004E4B22"/>
    <w:rsid w:val="004E5F80"/>
    <w:rsid w:val="004F6113"/>
    <w:rsid w:val="00500D1D"/>
    <w:rsid w:val="00501C82"/>
    <w:rsid w:val="00501DEC"/>
    <w:rsid w:val="00507412"/>
    <w:rsid w:val="005077B6"/>
    <w:rsid w:val="005111A2"/>
    <w:rsid w:val="00512C5D"/>
    <w:rsid w:val="00514C38"/>
    <w:rsid w:val="005234B2"/>
    <w:rsid w:val="00524F7C"/>
    <w:rsid w:val="00525FAA"/>
    <w:rsid w:val="00526B03"/>
    <w:rsid w:val="00534853"/>
    <w:rsid w:val="0055287A"/>
    <w:rsid w:val="00556DE1"/>
    <w:rsid w:val="0057608F"/>
    <w:rsid w:val="00592AD4"/>
    <w:rsid w:val="005A5551"/>
    <w:rsid w:val="005A6950"/>
    <w:rsid w:val="005B2A6A"/>
    <w:rsid w:val="005C669F"/>
    <w:rsid w:val="005D61EE"/>
    <w:rsid w:val="005D6B23"/>
    <w:rsid w:val="005E2D6A"/>
    <w:rsid w:val="005E4610"/>
    <w:rsid w:val="005E50F4"/>
    <w:rsid w:val="005F2969"/>
    <w:rsid w:val="005F661F"/>
    <w:rsid w:val="005F7190"/>
    <w:rsid w:val="00607C21"/>
    <w:rsid w:val="00610DF8"/>
    <w:rsid w:val="0061341B"/>
    <w:rsid w:val="006149DC"/>
    <w:rsid w:val="00622FF0"/>
    <w:rsid w:val="00625B0C"/>
    <w:rsid w:val="00631653"/>
    <w:rsid w:val="00643D2C"/>
    <w:rsid w:val="00651701"/>
    <w:rsid w:val="00655945"/>
    <w:rsid w:val="00656691"/>
    <w:rsid w:val="00675C0A"/>
    <w:rsid w:val="00693B11"/>
    <w:rsid w:val="0069539D"/>
    <w:rsid w:val="00695F6F"/>
    <w:rsid w:val="006A51C9"/>
    <w:rsid w:val="006D357E"/>
    <w:rsid w:val="006E585A"/>
    <w:rsid w:val="006E5B66"/>
    <w:rsid w:val="006E7242"/>
    <w:rsid w:val="006F5E69"/>
    <w:rsid w:val="00715F69"/>
    <w:rsid w:val="00717F77"/>
    <w:rsid w:val="007209BB"/>
    <w:rsid w:val="00721ACF"/>
    <w:rsid w:val="00723DAB"/>
    <w:rsid w:val="007302CC"/>
    <w:rsid w:val="00735A42"/>
    <w:rsid w:val="00740B61"/>
    <w:rsid w:val="007570C5"/>
    <w:rsid w:val="0076296B"/>
    <w:rsid w:val="0076707C"/>
    <w:rsid w:val="007673C7"/>
    <w:rsid w:val="00772E84"/>
    <w:rsid w:val="00773697"/>
    <w:rsid w:val="0077485E"/>
    <w:rsid w:val="00775F38"/>
    <w:rsid w:val="00781091"/>
    <w:rsid w:val="0079195E"/>
    <w:rsid w:val="007928E5"/>
    <w:rsid w:val="007A4665"/>
    <w:rsid w:val="007C1BF5"/>
    <w:rsid w:val="007D199A"/>
    <w:rsid w:val="007D39B1"/>
    <w:rsid w:val="007E25A6"/>
    <w:rsid w:val="007E2F1C"/>
    <w:rsid w:val="007F3BE3"/>
    <w:rsid w:val="00807D16"/>
    <w:rsid w:val="0081155C"/>
    <w:rsid w:val="00812B45"/>
    <w:rsid w:val="00817D5D"/>
    <w:rsid w:val="008346B6"/>
    <w:rsid w:val="00834A70"/>
    <w:rsid w:val="00844E4C"/>
    <w:rsid w:val="008479D1"/>
    <w:rsid w:val="00862D4B"/>
    <w:rsid w:val="008710C4"/>
    <w:rsid w:val="008720A1"/>
    <w:rsid w:val="0087592E"/>
    <w:rsid w:val="0087703C"/>
    <w:rsid w:val="008932CA"/>
    <w:rsid w:val="008C1D07"/>
    <w:rsid w:val="008D7AB8"/>
    <w:rsid w:val="008E33E2"/>
    <w:rsid w:val="008E5F7C"/>
    <w:rsid w:val="008E61DB"/>
    <w:rsid w:val="008E6664"/>
    <w:rsid w:val="008F0C7A"/>
    <w:rsid w:val="008F37B5"/>
    <w:rsid w:val="008F4B8D"/>
    <w:rsid w:val="008F557A"/>
    <w:rsid w:val="008F5CCC"/>
    <w:rsid w:val="00903CEB"/>
    <w:rsid w:val="00915184"/>
    <w:rsid w:val="009231E7"/>
    <w:rsid w:val="00924382"/>
    <w:rsid w:val="00934F67"/>
    <w:rsid w:val="00964251"/>
    <w:rsid w:val="00980268"/>
    <w:rsid w:val="009867FA"/>
    <w:rsid w:val="00986EED"/>
    <w:rsid w:val="00991932"/>
    <w:rsid w:val="00993A42"/>
    <w:rsid w:val="009961EF"/>
    <w:rsid w:val="009A0D1B"/>
    <w:rsid w:val="009A2CA2"/>
    <w:rsid w:val="009A76C2"/>
    <w:rsid w:val="009B2BA2"/>
    <w:rsid w:val="009B3EE5"/>
    <w:rsid w:val="009B7F18"/>
    <w:rsid w:val="009C029F"/>
    <w:rsid w:val="009D061D"/>
    <w:rsid w:val="009D20BF"/>
    <w:rsid w:val="009D5268"/>
    <w:rsid w:val="009D7211"/>
    <w:rsid w:val="009E063F"/>
    <w:rsid w:val="009E1F9A"/>
    <w:rsid w:val="009E79E0"/>
    <w:rsid w:val="00A07E60"/>
    <w:rsid w:val="00A10323"/>
    <w:rsid w:val="00A224DE"/>
    <w:rsid w:val="00A273BD"/>
    <w:rsid w:val="00A610D1"/>
    <w:rsid w:val="00A67186"/>
    <w:rsid w:val="00A869C7"/>
    <w:rsid w:val="00A874C6"/>
    <w:rsid w:val="00A953F7"/>
    <w:rsid w:val="00AA54BD"/>
    <w:rsid w:val="00AA55D2"/>
    <w:rsid w:val="00AA68E1"/>
    <w:rsid w:val="00AB0FC3"/>
    <w:rsid w:val="00AB40E9"/>
    <w:rsid w:val="00AB4748"/>
    <w:rsid w:val="00AE3F0A"/>
    <w:rsid w:val="00AF1370"/>
    <w:rsid w:val="00B02DBE"/>
    <w:rsid w:val="00B05DAB"/>
    <w:rsid w:val="00B1594B"/>
    <w:rsid w:val="00B161C6"/>
    <w:rsid w:val="00B219B2"/>
    <w:rsid w:val="00B23D0D"/>
    <w:rsid w:val="00B302F8"/>
    <w:rsid w:val="00B31C16"/>
    <w:rsid w:val="00B5271D"/>
    <w:rsid w:val="00B55D37"/>
    <w:rsid w:val="00B56074"/>
    <w:rsid w:val="00B61E61"/>
    <w:rsid w:val="00B67263"/>
    <w:rsid w:val="00B7330E"/>
    <w:rsid w:val="00B76A12"/>
    <w:rsid w:val="00B82A3C"/>
    <w:rsid w:val="00B86D84"/>
    <w:rsid w:val="00B930DF"/>
    <w:rsid w:val="00B93C00"/>
    <w:rsid w:val="00B977E6"/>
    <w:rsid w:val="00BC28BD"/>
    <w:rsid w:val="00BC67FE"/>
    <w:rsid w:val="00BD1462"/>
    <w:rsid w:val="00BF19FA"/>
    <w:rsid w:val="00C02E8F"/>
    <w:rsid w:val="00C200E5"/>
    <w:rsid w:val="00C442D3"/>
    <w:rsid w:val="00C57ECA"/>
    <w:rsid w:val="00C61EB3"/>
    <w:rsid w:val="00C70ED9"/>
    <w:rsid w:val="00C82FBA"/>
    <w:rsid w:val="00C83560"/>
    <w:rsid w:val="00C92FEE"/>
    <w:rsid w:val="00CB5DAF"/>
    <w:rsid w:val="00CC638E"/>
    <w:rsid w:val="00CE5000"/>
    <w:rsid w:val="00CE591C"/>
    <w:rsid w:val="00CF4A28"/>
    <w:rsid w:val="00D00F2B"/>
    <w:rsid w:val="00D02DEC"/>
    <w:rsid w:val="00D07F91"/>
    <w:rsid w:val="00D1499B"/>
    <w:rsid w:val="00D17A93"/>
    <w:rsid w:val="00D27182"/>
    <w:rsid w:val="00D41F6B"/>
    <w:rsid w:val="00D4651C"/>
    <w:rsid w:val="00D46B74"/>
    <w:rsid w:val="00D539F4"/>
    <w:rsid w:val="00D545F9"/>
    <w:rsid w:val="00D637FE"/>
    <w:rsid w:val="00D64DFD"/>
    <w:rsid w:val="00D67ED1"/>
    <w:rsid w:val="00D72036"/>
    <w:rsid w:val="00D80687"/>
    <w:rsid w:val="00D87E5E"/>
    <w:rsid w:val="00DA51EC"/>
    <w:rsid w:val="00DB05E4"/>
    <w:rsid w:val="00DD0755"/>
    <w:rsid w:val="00DD1669"/>
    <w:rsid w:val="00DF4C40"/>
    <w:rsid w:val="00DF6175"/>
    <w:rsid w:val="00E14E35"/>
    <w:rsid w:val="00E22CE6"/>
    <w:rsid w:val="00E3225E"/>
    <w:rsid w:val="00E34C23"/>
    <w:rsid w:val="00E41BC6"/>
    <w:rsid w:val="00E455C5"/>
    <w:rsid w:val="00E613A1"/>
    <w:rsid w:val="00E760DF"/>
    <w:rsid w:val="00E76EE4"/>
    <w:rsid w:val="00EA3636"/>
    <w:rsid w:val="00EA5507"/>
    <w:rsid w:val="00EB0B86"/>
    <w:rsid w:val="00EB70B8"/>
    <w:rsid w:val="00ED3ED2"/>
    <w:rsid w:val="00ED55CF"/>
    <w:rsid w:val="00ED7FFB"/>
    <w:rsid w:val="00EE37B8"/>
    <w:rsid w:val="00EE447C"/>
    <w:rsid w:val="00EE5B43"/>
    <w:rsid w:val="00EF00DD"/>
    <w:rsid w:val="00EF4927"/>
    <w:rsid w:val="00EF521C"/>
    <w:rsid w:val="00F02363"/>
    <w:rsid w:val="00F1131A"/>
    <w:rsid w:val="00F13796"/>
    <w:rsid w:val="00F257DC"/>
    <w:rsid w:val="00F26144"/>
    <w:rsid w:val="00F30EBC"/>
    <w:rsid w:val="00F31AC9"/>
    <w:rsid w:val="00F375C8"/>
    <w:rsid w:val="00F400B9"/>
    <w:rsid w:val="00F52469"/>
    <w:rsid w:val="00F532B7"/>
    <w:rsid w:val="00F644BF"/>
    <w:rsid w:val="00F65F7A"/>
    <w:rsid w:val="00F67088"/>
    <w:rsid w:val="00F76780"/>
    <w:rsid w:val="00F84F15"/>
    <w:rsid w:val="00F85F45"/>
    <w:rsid w:val="00F953BB"/>
    <w:rsid w:val="00F96999"/>
    <w:rsid w:val="00FB1044"/>
    <w:rsid w:val="00FB4180"/>
    <w:rsid w:val="00FB6C45"/>
    <w:rsid w:val="00FB6E7A"/>
    <w:rsid w:val="00FC2F6D"/>
    <w:rsid w:val="00FC3D2F"/>
    <w:rsid w:val="00FC59FE"/>
    <w:rsid w:val="00FE527A"/>
    <w:rsid w:val="00FF0B59"/>
    <w:rsid w:val="00FF68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4761C7"/>
  <w15:chartTrackingRefBased/>
  <w15:docId w15:val="{4CD724DE-CD8D-48B3-BB3F-5C09BA1757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F611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F6113"/>
  </w:style>
  <w:style w:type="paragraph" w:styleId="Footer">
    <w:name w:val="footer"/>
    <w:basedOn w:val="Normal"/>
    <w:link w:val="FooterChar"/>
    <w:uiPriority w:val="99"/>
    <w:unhideWhenUsed/>
    <w:rsid w:val="004F611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F6113"/>
  </w:style>
  <w:style w:type="paragraph" w:styleId="NormalWeb">
    <w:name w:val="Normal (Web)"/>
    <w:basedOn w:val="Normal"/>
    <w:uiPriority w:val="99"/>
    <w:semiHidden/>
    <w:unhideWhenUsed/>
    <w:rsid w:val="00FF68D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FC59FE"/>
    <w:rPr>
      <w:color w:val="0563C1" w:themeColor="hyperlink"/>
      <w:u w:val="single"/>
    </w:rPr>
  </w:style>
  <w:style w:type="character" w:styleId="UnresolvedMention">
    <w:name w:val="Unresolved Mention"/>
    <w:basedOn w:val="DefaultParagraphFont"/>
    <w:uiPriority w:val="99"/>
    <w:semiHidden/>
    <w:unhideWhenUsed/>
    <w:rsid w:val="00FC59FE"/>
    <w:rPr>
      <w:color w:val="605E5C"/>
      <w:shd w:val="clear" w:color="auto" w:fill="E1DFDD"/>
    </w:rPr>
  </w:style>
  <w:style w:type="character" w:styleId="FollowedHyperlink">
    <w:name w:val="FollowedHyperlink"/>
    <w:basedOn w:val="DefaultParagraphFont"/>
    <w:uiPriority w:val="99"/>
    <w:semiHidden/>
    <w:unhideWhenUsed/>
    <w:rsid w:val="0087703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35436264">
      <w:bodyDiv w:val="1"/>
      <w:marLeft w:val="0"/>
      <w:marRight w:val="0"/>
      <w:marTop w:val="0"/>
      <w:marBottom w:val="0"/>
      <w:divBdr>
        <w:top w:val="none" w:sz="0" w:space="0" w:color="auto"/>
        <w:left w:val="none" w:sz="0" w:space="0" w:color="auto"/>
        <w:bottom w:val="none" w:sz="0" w:space="0" w:color="auto"/>
        <w:right w:val="none" w:sz="0" w:space="0" w:color="auto"/>
      </w:divBdr>
    </w:div>
    <w:div w:id="832137539">
      <w:bodyDiv w:val="1"/>
      <w:marLeft w:val="0"/>
      <w:marRight w:val="0"/>
      <w:marTop w:val="0"/>
      <w:marBottom w:val="0"/>
      <w:divBdr>
        <w:top w:val="none" w:sz="0" w:space="0" w:color="auto"/>
        <w:left w:val="none" w:sz="0" w:space="0" w:color="auto"/>
        <w:bottom w:val="none" w:sz="0" w:space="0" w:color="auto"/>
        <w:right w:val="none" w:sz="0" w:space="0" w:color="auto"/>
      </w:divBdr>
    </w:div>
    <w:div w:id="1920094380">
      <w:bodyDiv w:val="1"/>
      <w:marLeft w:val="0"/>
      <w:marRight w:val="0"/>
      <w:marTop w:val="0"/>
      <w:marBottom w:val="0"/>
      <w:divBdr>
        <w:top w:val="none" w:sz="0" w:space="0" w:color="auto"/>
        <w:left w:val="none" w:sz="0" w:space="0" w:color="auto"/>
        <w:bottom w:val="none" w:sz="0" w:space="0" w:color="auto"/>
        <w:right w:val="none" w:sz="0" w:space="0" w:color="auto"/>
      </w:divBdr>
      <w:divsChild>
        <w:div w:id="1412459775">
          <w:marLeft w:val="0"/>
          <w:marRight w:val="0"/>
          <w:marTop w:val="0"/>
          <w:marBottom w:val="0"/>
          <w:divBdr>
            <w:top w:val="none" w:sz="0" w:space="0" w:color="auto"/>
            <w:left w:val="none" w:sz="0" w:space="0" w:color="auto"/>
            <w:bottom w:val="none" w:sz="0" w:space="0" w:color="auto"/>
            <w:right w:val="none" w:sz="0" w:space="0" w:color="auto"/>
          </w:divBdr>
        </w:div>
        <w:div w:id="424300944">
          <w:marLeft w:val="0"/>
          <w:marRight w:val="0"/>
          <w:marTop w:val="0"/>
          <w:marBottom w:val="0"/>
          <w:divBdr>
            <w:top w:val="none" w:sz="0" w:space="0" w:color="auto"/>
            <w:left w:val="none" w:sz="0" w:space="0" w:color="auto"/>
            <w:bottom w:val="none" w:sz="0" w:space="0" w:color="auto"/>
            <w:right w:val="none" w:sz="0" w:space="0" w:color="auto"/>
          </w:divBdr>
        </w:div>
        <w:div w:id="510686055">
          <w:marLeft w:val="0"/>
          <w:marRight w:val="0"/>
          <w:marTop w:val="3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header" Target="header1.xml"/><Relationship Id="rId4" Type="http://schemas.openxmlformats.org/officeDocument/2006/relationships/styles" Target="styles.xml"/><Relationship Id="rId9" Type="http://schemas.openxmlformats.org/officeDocument/2006/relationships/hyperlink" Target="https://www.mckinsey.com/our-people/mona-mourshe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CF481468CCF9884A9DC14674B375D20C" ma:contentTypeVersion="12" ma:contentTypeDescription="Create a new document." ma:contentTypeScope="" ma:versionID="3bc2d32f02c8a69315199a3b392ff24d">
  <xsd:schema xmlns:xsd="http://www.w3.org/2001/XMLSchema" xmlns:xs="http://www.w3.org/2001/XMLSchema" xmlns:p="http://schemas.microsoft.com/office/2006/metadata/properties" xmlns:ns3="d3116da0-9e78-4f18-87b5-1db626d71ad8" xmlns:ns4="6c1b13ea-6625-45a5-bcb2-71a4916863ac" targetNamespace="http://schemas.microsoft.com/office/2006/metadata/properties" ma:root="true" ma:fieldsID="469c56a21dcd4f202158f9a14ad677fa" ns3:_="" ns4:_="">
    <xsd:import namespace="d3116da0-9e78-4f18-87b5-1db626d71ad8"/>
    <xsd:import namespace="6c1b13ea-6625-45a5-bcb2-71a4916863ac"/>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3116da0-9e78-4f18-87b5-1db626d71ad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6c1b13ea-6625-45a5-bcb2-71a4916863ac"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218FEE1-C4F8-46C9-A2B0-D7E01EBC67CC}">
  <ds:schemaRefs>
    <ds:schemaRef ds:uri="http://schemas.microsoft.com/sharepoint/v3/contenttype/forms"/>
  </ds:schemaRefs>
</ds:datastoreItem>
</file>

<file path=customXml/itemProps2.xml><?xml version="1.0" encoding="utf-8"?>
<ds:datastoreItem xmlns:ds="http://schemas.openxmlformats.org/officeDocument/2006/customXml" ds:itemID="{827793A0-6950-41B8-B0D2-838134347183}">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1667C59C-C8B2-4EE8-9E29-2AB3B4FD4EE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3116da0-9e78-4f18-87b5-1db626d71ad8"/>
    <ds:schemaRef ds:uri="6c1b13ea-6625-45a5-bcb2-71a4916863a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12</Pages>
  <Words>4523</Words>
  <Characters>25786</Characters>
  <Application>Microsoft Office Word</Application>
  <DocSecurity>0</DocSecurity>
  <Lines>214</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30249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Kirsty Eatwell (1815481)</dc:creator>
  <cp:keywords/>
  <dc:description/>
  <cp:lastModifiedBy>Kirsty Eatwell (1815481)</cp:lastModifiedBy>
  <cp:revision>2</cp:revision>
  <dcterms:created xsi:type="dcterms:W3CDTF">2020-04-05T17:44:00Z</dcterms:created>
  <dcterms:modified xsi:type="dcterms:W3CDTF">2020-04-05T17:44:00Z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0x010100CF481468CCF9884A9DC14674B375D20C</vt:lpwstr>
  </property>
</Properties>
</file>