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708A2" w14:textId="6A7FACA8" w:rsidR="16C063A0" w:rsidRDefault="2D61B5E9" w:rsidP="3F844806">
      <w:pPr>
        <w:spacing w:beforeAutospacing="1" w:afterAutospacing="1" w:line="240" w:lineRule="auto"/>
        <w:rPr>
          <w:rFonts w:ascii="Times New Roman" w:eastAsia="Times New Roman" w:hAnsi="Times New Roman" w:cs="Times New Roman"/>
          <w:b/>
          <w:bCs/>
          <w:sz w:val="27"/>
          <w:szCs w:val="27"/>
        </w:rPr>
      </w:pPr>
      <w:r>
        <w:rPr>
          <w:noProof/>
        </w:rPr>
        <w:drawing>
          <wp:inline distT="0" distB="0" distL="0" distR="0" wp14:anchorId="4606371E" wp14:editId="640E4230">
            <wp:extent cx="5724525" cy="3181350"/>
            <wp:effectExtent l="0" t="0" r="0" b="0"/>
            <wp:docPr id="12431856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85691" name=""/>
                    <pic:cNvPicPr/>
                  </pic:nvPicPr>
                  <pic:blipFill>
                    <a:blip r:embed="rId5">
                      <a:extLst>
                        <a:ext uri="{28A0092B-C50C-407E-A947-70E740481C1C}">
                          <a14:useLocalDpi xmlns:a14="http://schemas.microsoft.com/office/drawing/2010/main" val="0"/>
                        </a:ext>
                      </a:extLst>
                    </a:blip>
                    <a:stretch>
                      <a:fillRect/>
                    </a:stretch>
                  </pic:blipFill>
                  <pic:spPr>
                    <a:xfrm>
                      <a:off x="0" y="0"/>
                      <a:ext cx="5724525" cy="3181350"/>
                    </a:xfrm>
                    <a:prstGeom prst="rect">
                      <a:avLst/>
                    </a:prstGeom>
                  </pic:spPr>
                </pic:pic>
              </a:graphicData>
            </a:graphic>
          </wp:inline>
        </w:drawing>
      </w:r>
    </w:p>
    <w:p w14:paraId="67ACA569" w14:textId="77777777" w:rsidR="00776E74" w:rsidRPr="00776E74" w:rsidRDefault="00776E74" w:rsidP="3F844806">
      <w:pPr>
        <w:spacing w:before="100" w:beforeAutospacing="1" w:after="100" w:afterAutospacing="1" w:line="240" w:lineRule="auto"/>
        <w:rPr>
          <w:rFonts w:ascii="Times New Roman" w:hAnsi="Times New Roman" w:cs="Times New Roman"/>
          <w:kern w:val="0"/>
          <w:sz w:val="44"/>
          <w:szCs w:val="44"/>
          <w14:ligatures w14:val="none"/>
        </w:rPr>
      </w:pPr>
      <w:r w:rsidRPr="3F844806">
        <w:rPr>
          <w:rFonts w:ascii="Times New Roman" w:hAnsi="Times New Roman" w:cs="Times New Roman"/>
          <w:kern w:val="0"/>
          <w:sz w:val="44"/>
          <w:szCs w:val="44"/>
          <w14:ligatures w14:val="none"/>
        </w:rPr>
        <w:t>Programme: MBA</w:t>
      </w:r>
    </w:p>
    <w:p w14:paraId="0D19BAC6" w14:textId="123C16DF" w:rsidR="2AFC5071" w:rsidRDefault="2AFC5071" w:rsidP="3F844806">
      <w:pPr>
        <w:spacing w:beforeAutospacing="1" w:afterAutospacing="1" w:line="240" w:lineRule="auto"/>
        <w:rPr>
          <w:rFonts w:ascii="Times New Roman" w:hAnsi="Times New Roman" w:cs="Times New Roman"/>
          <w:sz w:val="44"/>
          <w:szCs w:val="44"/>
        </w:rPr>
      </w:pPr>
      <w:r w:rsidRPr="3F844806">
        <w:rPr>
          <w:rFonts w:ascii="Times New Roman" w:hAnsi="Times New Roman" w:cs="Times New Roman"/>
          <w:sz w:val="44"/>
          <w:szCs w:val="44"/>
        </w:rPr>
        <w:t xml:space="preserve">Student </w:t>
      </w:r>
      <w:r w:rsidR="79B7E95F" w:rsidRPr="3F844806">
        <w:rPr>
          <w:rFonts w:ascii="Times New Roman" w:hAnsi="Times New Roman" w:cs="Times New Roman"/>
          <w:sz w:val="44"/>
          <w:szCs w:val="44"/>
        </w:rPr>
        <w:t>Name: Sultana Akter</w:t>
      </w:r>
    </w:p>
    <w:p w14:paraId="0B9FC90A" w14:textId="27D04B6D" w:rsidR="2AFC5071" w:rsidRDefault="2AFC5071" w:rsidP="3F844806">
      <w:pPr>
        <w:spacing w:beforeAutospacing="1" w:afterAutospacing="1" w:line="240" w:lineRule="auto"/>
        <w:rPr>
          <w:rFonts w:ascii="Times New Roman" w:hAnsi="Times New Roman" w:cs="Times New Roman"/>
          <w:sz w:val="44"/>
          <w:szCs w:val="44"/>
        </w:rPr>
      </w:pPr>
      <w:r w:rsidRPr="3F844806">
        <w:rPr>
          <w:rFonts w:ascii="Times New Roman" w:hAnsi="Times New Roman" w:cs="Times New Roman"/>
          <w:sz w:val="44"/>
          <w:szCs w:val="44"/>
        </w:rPr>
        <w:t>Student ID</w:t>
      </w:r>
      <w:r w:rsidR="0EC9309D" w:rsidRPr="0E0439A7">
        <w:rPr>
          <w:rFonts w:ascii="Times New Roman" w:hAnsi="Times New Roman" w:cs="Times New Roman"/>
          <w:sz w:val="44"/>
          <w:szCs w:val="44"/>
        </w:rPr>
        <w:t xml:space="preserve"> : 2422835</w:t>
      </w:r>
    </w:p>
    <w:p w14:paraId="42AD71C7" w14:textId="018249CD" w:rsidR="2AFC5071" w:rsidRDefault="2AFC5071" w:rsidP="3F844806">
      <w:pPr>
        <w:spacing w:beforeAutospacing="1" w:afterAutospacing="1" w:line="240" w:lineRule="auto"/>
        <w:rPr>
          <w:rFonts w:ascii="Times New Roman" w:hAnsi="Times New Roman" w:cs="Times New Roman"/>
          <w:sz w:val="44"/>
          <w:szCs w:val="44"/>
        </w:rPr>
      </w:pPr>
      <w:r w:rsidRPr="0E0439A7">
        <w:rPr>
          <w:rFonts w:ascii="Times New Roman" w:hAnsi="Times New Roman" w:cs="Times New Roman"/>
          <w:sz w:val="44"/>
          <w:szCs w:val="44"/>
        </w:rPr>
        <w:t>Lecturer name</w:t>
      </w:r>
      <w:r w:rsidR="4C921F44" w:rsidRPr="0E0439A7">
        <w:rPr>
          <w:rFonts w:ascii="Times New Roman" w:hAnsi="Times New Roman" w:cs="Times New Roman"/>
          <w:sz w:val="44"/>
          <w:szCs w:val="44"/>
        </w:rPr>
        <w:t xml:space="preserve"> : </w:t>
      </w:r>
      <w:proofErr w:type="spellStart"/>
      <w:r w:rsidR="4C921F44" w:rsidRPr="0E0439A7">
        <w:rPr>
          <w:rFonts w:ascii="Times New Roman" w:hAnsi="Times New Roman" w:cs="Times New Roman"/>
          <w:sz w:val="44"/>
          <w:szCs w:val="44"/>
        </w:rPr>
        <w:t>Gladius</w:t>
      </w:r>
      <w:proofErr w:type="spellEnd"/>
      <w:r w:rsidR="4C921F44" w:rsidRPr="0E0439A7">
        <w:rPr>
          <w:rFonts w:ascii="Times New Roman" w:hAnsi="Times New Roman" w:cs="Times New Roman"/>
          <w:sz w:val="44"/>
          <w:szCs w:val="44"/>
        </w:rPr>
        <w:t xml:space="preserve"> </w:t>
      </w:r>
      <w:proofErr w:type="spellStart"/>
      <w:r w:rsidR="4C921F44" w:rsidRPr="0E0439A7">
        <w:rPr>
          <w:rFonts w:ascii="Times New Roman" w:hAnsi="Times New Roman" w:cs="Times New Roman"/>
          <w:sz w:val="44"/>
          <w:szCs w:val="44"/>
        </w:rPr>
        <w:t>Kulothungan</w:t>
      </w:r>
      <w:proofErr w:type="spellEnd"/>
    </w:p>
    <w:p w14:paraId="6552A926" w14:textId="77777777" w:rsidR="00776E74" w:rsidRPr="00776E74" w:rsidRDefault="00776E74" w:rsidP="3F844806">
      <w:pPr>
        <w:spacing w:before="100" w:beforeAutospacing="1" w:after="100" w:afterAutospacing="1" w:line="240" w:lineRule="auto"/>
        <w:rPr>
          <w:rFonts w:ascii="Times New Roman" w:hAnsi="Times New Roman" w:cs="Times New Roman"/>
          <w:kern w:val="0"/>
          <w:sz w:val="44"/>
          <w:szCs w:val="44"/>
          <w14:ligatures w14:val="none"/>
        </w:rPr>
      </w:pPr>
      <w:r w:rsidRPr="3F844806">
        <w:rPr>
          <w:rFonts w:ascii="Times New Roman" w:hAnsi="Times New Roman" w:cs="Times New Roman"/>
          <w:kern w:val="0"/>
          <w:sz w:val="44"/>
          <w:szCs w:val="44"/>
          <w14:ligatures w14:val="none"/>
        </w:rPr>
        <w:t>Module: Human Capital Management (LCMB7023)</w:t>
      </w:r>
    </w:p>
    <w:p w14:paraId="2F30083F" w14:textId="77777777" w:rsidR="00776E74" w:rsidRPr="00776E74" w:rsidRDefault="00776E74" w:rsidP="3F844806">
      <w:pPr>
        <w:spacing w:before="100" w:beforeAutospacing="1" w:after="100" w:afterAutospacing="1" w:line="240" w:lineRule="auto"/>
        <w:rPr>
          <w:rFonts w:ascii="Times New Roman" w:hAnsi="Times New Roman" w:cs="Times New Roman"/>
          <w:kern w:val="0"/>
          <w:sz w:val="44"/>
          <w:szCs w:val="44"/>
          <w14:ligatures w14:val="none"/>
        </w:rPr>
      </w:pPr>
      <w:r w:rsidRPr="3F844806">
        <w:rPr>
          <w:rFonts w:ascii="Times New Roman" w:hAnsi="Times New Roman" w:cs="Times New Roman"/>
          <w:kern w:val="0"/>
          <w:sz w:val="44"/>
          <w:szCs w:val="44"/>
          <w14:ligatures w14:val="none"/>
        </w:rPr>
        <w:t>Assignment title: “The Influence of National and International Labour Markets on HRM and IHRM Strategies: A Critical, Research-Informed Report on Netflix”</w:t>
      </w:r>
    </w:p>
    <w:p w14:paraId="193F5D2E" w14:textId="59BC3BBE" w:rsidR="0E0439A7" w:rsidRDefault="0E0439A7" w:rsidP="0E0439A7">
      <w:pPr>
        <w:spacing w:beforeAutospacing="1" w:afterAutospacing="1" w:line="240" w:lineRule="auto"/>
        <w:rPr>
          <w:rFonts w:ascii="Times New Roman" w:hAnsi="Times New Roman" w:cs="Times New Roman"/>
          <w:sz w:val="44"/>
          <w:szCs w:val="44"/>
        </w:rPr>
      </w:pPr>
    </w:p>
    <w:p w14:paraId="3BE19AFC" w14:textId="77777777" w:rsidR="00776E74" w:rsidRPr="00776E74" w:rsidRDefault="00776E74" w:rsidP="3F844806">
      <w:pPr>
        <w:spacing w:before="100" w:beforeAutospacing="1" w:after="100" w:afterAutospacing="1" w:line="240" w:lineRule="auto"/>
        <w:rPr>
          <w:rFonts w:ascii="Times New Roman" w:hAnsi="Times New Roman" w:cs="Times New Roman"/>
          <w:kern w:val="0"/>
          <w:sz w:val="44"/>
          <w:szCs w:val="44"/>
          <w14:ligatures w14:val="none"/>
        </w:rPr>
      </w:pPr>
      <w:r w:rsidRPr="3F844806">
        <w:rPr>
          <w:rFonts w:ascii="Times New Roman" w:hAnsi="Times New Roman" w:cs="Times New Roman"/>
          <w:kern w:val="0"/>
          <w:sz w:val="44"/>
          <w:szCs w:val="44"/>
          <w14:ligatures w14:val="none"/>
        </w:rPr>
        <w:t>Word count</w:t>
      </w:r>
    </w:p>
    <w:p w14:paraId="056820CA" w14:textId="77777777" w:rsidR="00715E73" w:rsidRDefault="00715E73" w:rsidP="3F844806">
      <w:pPr>
        <w:spacing w:before="100" w:beforeAutospacing="1" w:after="100" w:afterAutospacing="1" w:line="240" w:lineRule="auto"/>
        <w:outlineLvl w:val="1"/>
        <w:rPr>
          <w:rFonts w:ascii="Times New Roman" w:eastAsia="Times New Roman" w:hAnsi="Times New Roman" w:cs="Times New Roman"/>
          <w:b/>
          <w:bCs/>
          <w:kern w:val="0"/>
          <w:sz w:val="56"/>
          <w:szCs w:val="56"/>
          <w14:ligatures w14:val="none"/>
        </w:rPr>
      </w:pPr>
    </w:p>
    <w:p w14:paraId="62E741E2" w14:textId="0859C423" w:rsidR="3F844806" w:rsidRDefault="3F844806" w:rsidP="3F844806">
      <w:pPr>
        <w:spacing w:beforeAutospacing="1" w:afterAutospacing="1" w:line="240" w:lineRule="auto"/>
        <w:outlineLvl w:val="1"/>
        <w:rPr>
          <w:rFonts w:ascii="Times New Roman" w:eastAsia="Times New Roman" w:hAnsi="Times New Roman" w:cs="Times New Roman"/>
          <w:b/>
          <w:bCs/>
          <w:sz w:val="56"/>
          <w:szCs w:val="56"/>
        </w:rPr>
      </w:pPr>
    </w:p>
    <w:p w14:paraId="2DE465D8" w14:textId="410ADEDE" w:rsidR="3F844806" w:rsidRDefault="3F844806" w:rsidP="3F844806">
      <w:pPr>
        <w:spacing w:beforeAutospacing="1" w:afterAutospacing="1" w:line="240" w:lineRule="auto"/>
        <w:outlineLvl w:val="1"/>
        <w:rPr>
          <w:rFonts w:ascii="Times New Roman" w:eastAsia="Times New Roman" w:hAnsi="Times New Roman" w:cs="Times New Roman"/>
          <w:b/>
          <w:bCs/>
          <w:sz w:val="56"/>
          <w:szCs w:val="56"/>
        </w:rPr>
      </w:pPr>
    </w:p>
    <w:p w14:paraId="4437F7ED" w14:textId="6983C6E2" w:rsidR="3F844806" w:rsidRDefault="3F844806" w:rsidP="3F844806">
      <w:pPr>
        <w:spacing w:beforeAutospacing="1" w:afterAutospacing="1" w:line="240" w:lineRule="auto"/>
        <w:outlineLvl w:val="1"/>
        <w:rPr>
          <w:rFonts w:ascii="Times New Roman" w:eastAsia="Times New Roman" w:hAnsi="Times New Roman" w:cs="Times New Roman"/>
          <w:b/>
          <w:bCs/>
          <w:sz w:val="56"/>
          <w:szCs w:val="56"/>
        </w:rPr>
      </w:pPr>
    </w:p>
    <w:p w14:paraId="5A14B4EB" w14:textId="77777777" w:rsidR="00715E73" w:rsidRPr="001025E4" w:rsidRDefault="00715E73" w:rsidP="001025E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C958197" w14:textId="77777777" w:rsidR="00715E73" w:rsidRDefault="5A9FC091" w:rsidP="3F8448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0" w:name="_Toc1102448979"/>
      <w:bookmarkStart w:id="1" w:name="_Toc786464108"/>
      <w:r w:rsidRPr="3F844806">
        <w:rPr>
          <w:rFonts w:ascii="Times New Roman" w:eastAsia="Times New Roman" w:hAnsi="Times New Roman" w:cs="Times New Roman"/>
          <w:b/>
          <w:bCs/>
          <w:sz w:val="36"/>
          <w:szCs w:val="36"/>
        </w:rPr>
        <w:t>Table of contents</w:t>
      </w:r>
      <w:bookmarkEnd w:id="0"/>
      <w:bookmarkEnd w:id="1"/>
    </w:p>
    <w:sdt>
      <w:sdtPr>
        <w:id w:val="636035046"/>
        <w:docPartObj>
          <w:docPartGallery w:val="Table of Contents"/>
          <w:docPartUnique/>
        </w:docPartObj>
      </w:sdtPr>
      <w:sdtContent>
        <w:p w14:paraId="530BA8F9" w14:textId="0EC6922C" w:rsidR="3F844806" w:rsidRDefault="3F844806" w:rsidP="3F844806">
          <w:pPr>
            <w:pStyle w:val="TOC2"/>
            <w:tabs>
              <w:tab w:val="right" w:leader="underscore" w:pos="9015"/>
            </w:tabs>
          </w:pPr>
          <w:r>
            <w:fldChar w:fldCharType="begin"/>
          </w:r>
          <w:r>
            <w:instrText>TOC \o "1-4" \z \u</w:instrText>
          </w:r>
          <w:r>
            <w:fldChar w:fldCharType="separate"/>
          </w:r>
          <w:r>
            <w:t>Table of contents</w:t>
          </w:r>
          <w:r>
            <w:tab/>
          </w:r>
          <w:r>
            <w:fldChar w:fldCharType="begin"/>
          </w:r>
          <w:r>
            <w:instrText>PAGEREF  \h</w:instrText>
          </w:r>
          <w:r>
            <w:fldChar w:fldCharType="separate"/>
          </w:r>
          <w:r>
            <w:t>1</w:t>
          </w:r>
          <w:r>
            <w:fldChar w:fldCharType="end"/>
          </w:r>
        </w:p>
        <w:p w14:paraId="738A8121" w14:textId="6515ADE8" w:rsidR="3F844806" w:rsidRDefault="3F844806" w:rsidP="3F844806">
          <w:pPr>
            <w:pStyle w:val="TOC2"/>
            <w:tabs>
              <w:tab w:val="right" w:leader="underscore" w:pos="9015"/>
            </w:tabs>
          </w:pPr>
          <w:r>
            <w:t>Abstract</w:t>
          </w:r>
          <w:r>
            <w:tab/>
          </w:r>
          <w:r>
            <w:fldChar w:fldCharType="begin"/>
          </w:r>
          <w:r>
            <w:instrText>PAGEREF  \h</w:instrText>
          </w:r>
          <w:r>
            <w:fldChar w:fldCharType="separate"/>
          </w:r>
          <w:r>
            <w:t>1</w:t>
          </w:r>
          <w:r>
            <w:fldChar w:fldCharType="end"/>
          </w:r>
        </w:p>
        <w:p w14:paraId="093D8CE5" w14:textId="0A66C9F5" w:rsidR="3F844806" w:rsidRDefault="3F844806" w:rsidP="3F844806">
          <w:pPr>
            <w:pStyle w:val="TOC2"/>
            <w:tabs>
              <w:tab w:val="right" w:leader="underscore" w:pos="9015"/>
            </w:tabs>
          </w:pPr>
          <w:r>
            <w:t>Introduction</w:t>
          </w:r>
          <w:r>
            <w:tab/>
          </w:r>
          <w:r>
            <w:fldChar w:fldCharType="begin"/>
          </w:r>
          <w:r>
            <w:instrText>PAGEREF  \h</w:instrText>
          </w:r>
          <w:r>
            <w:fldChar w:fldCharType="separate"/>
          </w:r>
          <w:r>
            <w:t>2</w:t>
          </w:r>
          <w:r>
            <w:fldChar w:fldCharType="end"/>
          </w:r>
        </w:p>
        <w:p w14:paraId="32A7D33F" w14:textId="7DF2F0B8" w:rsidR="3F844806" w:rsidRDefault="3F844806" w:rsidP="3F844806">
          <w:pPr>
            <w:pStyle w:val="TOC2"/>
            <w:tabs>
              <w:tab w:val="right" w:leader="underscore" w:pos="9015"/>
            </w:tabs>
          </w:pPr>
          <w:r>
            <w:t>Question 1: How Technological Advancements are Reshaping Labour Markets and Implications for HRM/IHRM</w:t>
          </w:r>
          <w:r>
            <w:tab/>
          </w:r>
          <w:r>
            <w:fldChar w:fldCharType="begin"/>
          </w:r>
          <w:r>
            <w:instrText>PAGEREF  \h</w:instrText>
          </w:r>
          <w:r>
            <w:fldChar w:fldCharType="separate"/>
          </w:r>
          <w:r>
            <w:t>3</w:t>
          </w:r>
          <w:r>
            <w:fldChar w:fldCharType="end"/>
          </w:r>
        </w:p>
        <w:p w14:paraId="00D50C76" w14:textId="41A51908" w:rsidR="3F844806" w:rsidRDefault="3F844806" w:rsidP="3F844806">
          <w:pPr>
            <w:pStyle w:val="TOC3"/>
            <w:tabs>
              <w:tab w:val="left" w:pos="960"/>
              <w:tab w:val="right" w:leader="underscore" w:pos="9015"/>
            </w:tabs>
          </w:pPr>
          <w:r>
            <w:t>Table 1: Netflix HR Technology Adoption and Impact on Labour Markets</w:t>
          </w:r>
          <w:r>
            <w:tab/>
          </w:r>
          <w:r>
            <w:fldChar w:fldCharType="begin"/>
          </w:r>
          <w:r>
            <w:instrText>PAGEREF  \h</w:instrText>
          </w:r>
          <w:r>
            <w:fldChar w:fldCharType="separate"/>
          </w:r>
          <w:r>
            <w:t>5</w:t>
          </w:r>
          <w:r>
            <w:fldChar w:fldCharType="end"/>
          </w:r>
        </w:p>
        <w:p w14:paraId="2AFEE45A" w14:textId="3CFCA798" w:rsidR="3F844806" w:rsidRDefault="3F844806" w:rsidP="3F844806">
          <w:pPr>
            <w:pStyle w:val="TOC2"/>
            <w:tabs>
              <w:tab w:val="right" w:leader="underscore" w:pos="9015"/>
            </w:tabs>
          </w:pPr>
          <w:r>
            <w:t>Question 2: What are the key demographic and geopolitical factors influencing</w:t>
          </w:r>
          <w:r>
            <w:tab/>
          </w:r>
          <w:r>
            <w:fldChar w:fldCharType="begin"/>
          </w:r>
          <w:r>
            <w:instrText>PAGEREF  \h</w:instrText>
          </w:r>
          <w:r>
            <w:fldChar w:fldCharType="separate"/>
          </w:r>
          <w:r>
            <w:t>6</w:t>
          </w:r>
          <w:r>
            <w:fldChar w:fldCharType="end"/>
          </w:r>
        </w:p>
        <w:p w14:paraId="270CB3B0" w14:textId="4C9D9560" w:rsidR="3F844806" w:rsidRDefault="3F844806" w:rsidP="3F844806">
          <w:pPr>
            <w:pStyle w:val="TOC2"/>
            <w:tabs>
              <w:tab w:val="right" w:leader="underscore" w:pos="9015"/>
            </w:tabs>
          </w:pPr>
          <w:r>
            <w:t>Question 3: How can organisations address persistent skills gaps and talent</w:t>
          </w:r>
          <w:r>
            <w:tab/>
          </w:r>
          <w:r>
            <w:fldChar w:fldCharType="begin"/>
          </w:r>
          <w:r>
            <w:instrText>PAGEREF  \h</w:instrText>
          </w:r>
          <w:r>
            <w:fldChar w:fldCharType="separate"/>
          </w:r>
          <w:r>
            <w:t>8</w:t>
          </w:r>
          <w:r>
            <w:fldChar w:fldCharType="end"/>
          </w:r>
        </w:p>
        <w:p w14:paraId="0C149CAD" w14:textId="6BD23272" w:rsidR="3F844806" w:rsidRDefault="3F844806" w:rsidP="3F844806">
          <w:pPr>
            <w:pStyle w:val="TOC2"/>
            <w:tabs>
              <w:tab w:val="right" w:leader="underscore" w:pos="9015"/>
            </w:tabs>
          </w:pPr>
          <w:r>
            <w:t>Question 4: Reflective Report – Personal Capabilities in an International and Technologically Driven Workplace</w:t>
          </w:r>
          <w:r>
            <w:tab/>
          </w:r>
          <w:r>
            <w:fldChar w:fldCharType="begin"/>
          </w:r>
          <w:r>
            <w:instrText>PAGEREF  \h</w:instrText>
          </w:r>
          <w:r>
            <w:fldChar w:fldCharType="separate"/>
          </w:r>
          <w:r>
            <w:t>9</w:t>
          </w:r>
          <w:r>
            <w:fldChar w:fldCharType="end"/>
          </w:r>
        </w:p>
        <w:p w14:paraId="64CBD7AF" w14:textId="5C4216D3" w:rsidR="3F844806" w:rsidRDefault="3F844806" w:rsidP="3F844806">
          <w:pPr>
            <w:pStyle w:val="TOC3"/>
            <w:tabs>
              <w:tab w:val="right" w:leader="underscore" w:pos="9015"/>
            </w:tabs>
          </w:pPr>
          <w:r>
            <w:t>Teamwork and Communication</w:t>
          </w:r>
          <w:r>
            <w:tab/>
          </w:r>
          <w:r>
            <w:fldChar w:fldCharType="begin"/>
          </w:r>
          <w:r>
            <w:instrText>PAGEREF  \h</w:instrText>
          </w:r>
          <w:r>
            <w:fldChar w:fldCharType="separate"/>
          </w:r>
          <w:r>
            <w:t>10</w:t>
          </w:r>
          <w:r>
            <w:fldChar w:fldCharType="end"/>
          </w:r>
        </w:p>
        <w:p w14:paraId="312604BF" w14:textId="4EAEDEE6" w:rsidR="3F844806" w:rsidRDefault="3F844806" w:rsidP="3F844806">
          <w:pPr>
            <w:pStyle w:val="TOC3"/>
            <w:tabs>
              <w:tab w:val="right" w:leader="underscore" w:pos="9015"/>
            </w:tabs>
          </w:pPr>
          <w:r>
            <w:t>Self-Directed Learning and Research</w:t>
          </w:r>
          <w:r>
            <w:tab/>
          </w:r>
          <w:r>
            <w:fldChar w:fldCharType="begin"/>
          </w:r>
          <w:r>
            <w:instrText>PAGEREF  \h</w:instrText>
          </w:r>
          <w:r>
            <w:fldChar w:fldCharType="separate"/>
          </w:r>
          <w:r>
            <w:t>11</w:t>
          </w:r>
          <w:r>
            <w:fldChar w:fldCharType="end"/>
          </w:r>
        </w:p>
        <w:p w14:paraId="4E516388" w14:textId="486BAA0E" w:rsidR="3F844806" w:rsidRDefault="3F844806" w:rsidP="3F844806">
          <w:pPr>
            <w:pStyle w:val="TOC3"/>
            <w:tabs>
              <w:tab w:val="right" w:leader="underscore" w:pos="9015"/>
            </w:tabs>
          </w:pPr>
          <w:r>
            <w:t>Technology and International Readiness</w:t>
          </w:r>
          <w:r>
            <w:tab/>
          </w:r>
          <w:r>
            <w:fldChar w:fldCharType="begin"/>
          </w:r>
          <w:r>
            <w:instrText>PAGEREF  \h</w:instrText>
          </w:r>
          <w:r>
            <w:fldChar w:fldCharType="separate"/>
          </w:r>
          <w:r>
            <w:t>11</w:t>
          </w:r>
          <w:r>
            <w:fldChar w:fldCharType="end"/>
          </w:r>
        </w:p>
        <w:p w14:paraId="6630272C" w14:textId="35D432E0" w:rsidR="3F844806" w:rsidRDefault="3F844806" w:rsidP="3F844806">
          <w:pPr>
            <w:pStyle w:val="TOC3"/>
            <w:tabs>
              <w:tab w:val="right" w:leader="underscore" w:pos="9015"/>
            </w:tabs>
          </w:pPr>
          <w:r>
            <w:t>Summary Table: Personal Highlights &amp; Theory Links</w:t>
          </w:r>
          <w:r>
            <w:tab/>
          </w:r>
          <w:r>
            <w:fldChar w:fldCharType="begin"/>
          </w:r>
          <w:r>
            <w:instrText>PAGEREF  \h</w:instrText>
          </w:r>
          <w:r>
            <w:fldChar w:fldCharType="separate"/>
          </w:r>
          <w:r>
            <w:t>12</w:t>
          </w:r>
          <w:r>
            <w:fldChar w:fldCharType="end"/>
          </w:r>
        </w:p>
        <w:p w14:paraId="5348BB32" w14:textId="33A2789A" w:rsidR="3F844806" w:rsidRDefault="3F844806" w:rsidP="3F844806">
          <w:pPr>
            <w:pStyle w:val="TOC2"/>
            <w:tabs>
              <w:tab w:val="right" w:leader="underscore" w:pos="9015"/>
            </w:tabs>
          </w:pPr>
          <w:r>
            <w:t>Conclusion</w:t>
          </w:r>
          <w:r>
            <w:tab/>
          </w:r>
          <w:r>
            <w:fldChar w:fldCharType="begin"/>
          </w:r>
          <w:r>
            <w:instrText>PAGEREF  \h</w:instrText>
          </w:r>
          <w:r>
            <w:fldChar w:fldCharType="separate"/>
          </w:r>
          <w:r>
            <w:t>12</w:t>
          </w:r>
          <w:r>
            <w:fldChar w:fldCharType="end"/>
          </w:r>
        </w:p>
        <w:p w14:paraId="3A22E957" w14:textId="0EF903E4" w:rsidR="3F844806" w:rsidRDefault="3F844806" w:rsidP="3F844806">
          <w:pPr>
            <w:pStyle w:val="TOC2"/>
            <w:tabs>
              <w:tab w:val="right" w:leader="underscore" w:pos="9015"/>
            </w:tabs>
          </w:pPr>
          <w:r>
            <w:t>Recommendation</w:t>
          </w:r>
          <w:r>
            <w:tab/>
          </w:r>
          <w:r>
            <w:fldChar w:fldCharType="begin"/>
          </w:r>
          <w:r>
            <w:instrText>PAGEREF  \h</w:instrText>
          </w:r>
          <w:r>
            <w:fldChar w:fldCharType="separate"/>
          </w:r>
          <w:r>
            <w:t>13</w:t>
          </w:r>
          <w:r>
            <w:fldChar w:fldCharType="end"/>
          </w:r>
        </w:p>
        <w:p w14:paraId="042E3F6B" w14:textId="0188783F" w:rsidR="3F844806" w:rsidRDefault="3F844806" w:rsidP="3F844806">
          <w:pPr>
            <w:pStyle w:val="TOC3"/>
            <w:tabs>
              <w:tab w:val="right" w:leader="underscore" w:pos="9015"/>
            </w:tabs>
          </w:pPr>
          <w:r>
            <w:t>1. Strengthen AI-Supported Talent Development</w:t>
          </w:r>
          <w:r>
            <w:tab/>
          </w:r>
          <w:r>
            <w:fldChar w:fldCharType="begin"/>
          </w:r>
          <w:r>
            <w:instrText>PAGEREF  \h</w:instrText>
          </w:r>
          <w:r>
            <w:fldChar w:fldCharType="separate"/>
          </w:r>
          <w:r>
            <w:t>13</w:t>
          </w:r>
          <w:r>
            <w:fldChar w:fldCharType="end"/>
          </w:r>
        </w:p>
        <w:p w14:paraId="5A61D780" w14:textId="41822343" w:rsidR="3F844806" w:rsidRDefault="3F844806" w:rsidP="3F844806">
          <w:pPr>
            <w:pStyle w:val="TOC3"/>
            <w:tabs>
              <w:tab w:val="right" w:leader="underscore" w:pos="9015"/>
            </w:tabs>
          </w:pPr>
          <w:r>
            <w:t>2. Expand Global Talent Pipelines in Underserved Labour Markets</w:t>
          </w:r>
          <w:r>
            <w:tab/>
          </w:r>
          <w:r>
            <w:fldChar w:fldCharType="begin"/>
          </w:r>
          <w:r>
            <w:instrText>PAGEREF  \h</w:instrText>
          </w:r>
          <w:r>
            <w:fldChar w:fldCharType="separate"/>
          </w:r>
          <w:r>
            <w:t>13</w:t>
          </w:r>
          <w:r>
            <w:fldChar w:fldCharType="end"/>
          </w:r>
        </w:p>
        <w:p w14:paraId="61C50866" w14:textId="064A3D47" w:rsidR="3F844806" w:rsidRDefault="3F844806" w:rsidP="3F844806">
          <w:pPr>
            <w:pStyle w:val="TOC3"/>
            <w:tabs>
              <w:tab w:val="right" w:leader="underscore" w:pos="9015"/>
            </w:tabs>
          </w:pPr>
          <w:r>
            <w:t>3. Enhance Cross-Cultural Leadership and Virtual Team Capability</w:t>
          </w:r>
          <w:r>
            <w:tab/>
          </w:r>
          <w:r>
            <w:fldChar w:fldCharType="begin"/>
          </w:r>
          <w:r>
            <w:instrText>PAGEREF  \h</w:instrText>
          </w:r>
          <w:r>
            <w:fldChar w:fldCharType="separate"/>
          </w:r>
          <w:r>
            <w:t>13</w:t>
          </w:r>
          <w:r>
            <w:fldChar w:fldCharType="end"/>
          </w:r>
        </w:p>
        <w:p w14:paraId="74136A1E" w14:textId="680C3207" w:rsidR="3F844806" w:rsidRDefault="3F844806" w:rsidP="3F844806">
          <w:pPr>
            <w:pStyle w:val="TOC3"/>
            <w:tabs>
              <w:tab w:val="right" w:leader="underscore" w:pos="9015"/>
            </w:tabs>
          </w:pPr>
          <w:r>
            <w:t>4. Strengthen Ethical and Transparent Use of AI in HR Practices</w:t>
          </w:r>
          <w:r>
            <w:tab/>
          </w:r>
          <w:r>
            <w:fldChar w:fldCharType="begin"/>
          </w:r>
          <w:r>
            <w:instrText>PAGEREF  \h</w:instrText>
          </w:r>
          <w:r>
            <w:fldChar w:fldCharType="separate"/>
          </w:r>
          <w:r>
            <w:t>14</w:t>
          </w:r>
          <w:r>
            <w:fldChar w:fldCharType="end"/>
          </w:r>
        </w:p>
        <w:p w14:paraId="5C219E90" w14:textId="3A336EE4" w:rsidR="3F844806" w:rsidRDefault="3F844806" w:rsidP="3F844806">
          <w:pPr>
            <w:pStyle w:val="TOC3"/>
            <w:tabs>
              <w:tab w:val="right" w:leader="underscore" w:pos="9015"/>
            </w:tabs>
          </w:pPr>
          <w:r>
            <w:t>5. Build Long-Term Workforce Resilience Through Well-Being and Career Pathways</w:t>
          </w:r>
          <w:r>
            <w:tab/>
          </w:r>
          <w:r>
            <w:fldChar w:fldCharType="begin"/>
          </w:r>
          <w:r>
            <w:instrText>PAGEREF  \h</w:instrText>
          </w:r>
          <w:r>
            <w:fldChar w:fldCharType="separate"/>
          </w:r>
          <w:r>
            <w:t>14</w:t>
          </w:r>
          <w:r>
            <w:fldChar w:fldCharType="end"/>
          </w:r>
        </w:p>
        <w:p w14:paraId="03F0C083" w14:textId="1059DD61" w:rsidR="3F844806" w:rsidRDefault="3F844806" w:rsidP="3F844806">
          <w:pPr>
            <w:pStyle w:val="TOC2"/>
            <w:tabs>
              <w:tab w:val="right" w:leader="underscore" w:pos="9015"/>
            </w:tabs>
          </w:pPr>
          <w:r>
            <w:t>References</w:t>
          </w:r>
          <w:r>
            <w:tab/>
          </w:r>
          <w:r>
            <w:fldChar w:fldCharType="begin"/>
          </w:r>
          <w:r>
            <w:instrText>PAGEREF  \h</w:instrText>
          </w:r>
          <w:r>
            <w:fldChar w:fldCharType="separate"/>
          </w:r>
          <w:r>
            <w:t>14</w:t>
          </w:r>
          <w:r>
            <w:fldChar w:fldCharType="end"/>
          </w:r>
        </w:p>
        <w:p w14:paraId="53D5F538" w14:textId="7AFD71EA" w:rsidR="3F844806" w:rsidRDefault="3F844806" w:rsidP="3F844806">
          <w:pPr>
            <w:pStyle w:val="TOC2"/>
            <w:tabs>
              <w:tab w:val="right" w:leader="underscore" w:pos="9015"/>
            </w:tabs>
          </w:pPr>
          <w:r>
            <w:t>Appendices</w:t>
          </w:r>
          <w:r>
            <w:tab/>
          </w:r>
          <w:r>
            <w:fldChar w:fldCharType="begin"/>
          </w:r>
          <w:r>
            <w:instrText>PAGEREF  \h</w:instrText>
          </w:r>
          <w:r>
            <w:fldChar w:fldCharType="separate"/>
          </w:r>
          <w:r>
            <w:t>17</w:t>
          </w:r>
          <w:r>
            <w:fldChar w:fldCharType="end"/>
          </w:r>
          <w:r>
            <w:fldChar w:fldCharType="end"/>
          </w:r>
        </w:p>
      </w:sdtContent>
    </w:sdt>
    <w:p w14:paraId="0CBEA596" w14:textId="77777777" w:rsidR="00715E73" w:rsidRDefault="00715E73" w:rsidP="3F8448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2EAB1A7" w14:textId="7532413D"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1FE2CF69" w14:textId="32B48B61"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48CE4010" w14:textId="49840D82"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5165C482" w14:textId="54BE3B53"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5ACB212A" w14:textId="6FC13077" w:rsidR="3F844806" w:rsidRDefault="3F844806">
      <w:r>
        <w:br w:type="page"/>
      </w:r>
    </w:p>
    <w:p w14:paraId="7DAF67B2" w14:textId="4CE1DA0C"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0D0537D0" w14:textId="77777777" w:rsidR="00715E73" w:rsidRDefault="00715E73" w:rsidP="00715E7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F6E194C" w14:textId="7CE3C0F6" w:rsidR="00E238BF" w:rsidRPr="00E238BF" w:rsidRDefault="38ACBB36" w:rsidP="3F8448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2" w:name="_Toc2066866352"/>
      <w:bookmarkStart w:id="3" w:name="_Toc707684397"/>
      <w:r w:rsidRPr="3F844806">
        <w:rPr>
          <w:rFonts w:ascii="Times New Roman" w:eastAsia="Times New Roman" w:hAnsi="Times New Roman" w:cs="Times New Roman"/>
          <w:b/>
          <w:bCs/>
          <w:sz w:val="36"/>
          <w:szCs w:val="36"/>
        </w:rPr>
        <w:t>Abstract</w:t>
      </w:r>
      <w:bookmarkEnd w:id="2"/>
      <w:bookmarkEnd w:id="3"/>
    </w:p>
    <w:p w14:paraId="39709C97" w14:textId="2E4D391F"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4AFB17A0" w14:textId="4C427C9B" w:rsidR="001025E4" w:rsidRDefault="0060341D" w:rsidP="0060341D">
      <w:pPr>
        <w:pStyle w:val="p1"/>
      </w:pPr>
      <w:r w:rsidRPr="0060341D">
        <w:rPr>
          <w:rStyle w:val="s1"/>
        </w:rPr>
        <w:t xml:space="preserve">This report discusses the influence of national and international trends in the labor market on HRM and IHRM strategies at Netflix. It therefore discusses </w:t>
      </w:r>
      <w:r w:rsidR="00790CC7">
        <w:rPr>
          <w:rStyle w:val="s1"/>
        </w:rPr>
        <w:t xml:space="preserve">current </w:t>
      </w:r>
      <w:r w:rsidRPr="0060341D">
        <w:rPr>
          <w:rStyle w:val="s1"/>
        </w:rPr>
        <w:t xml:space="preserve">research findings on the effects of technological advancements, particularly AI and automation, demographic changes, geopolitical changes, and global labor market skills shortages. These trends are therefore described as reshaping talent acquisition practices, workforce planning, employee development initiatives as well as adjustments to global mobility policies within a highly competitive technology-driven industry. The reflective section explains how personal workplace experience applies Human Capital Management theories and transferable skills between international roles. The report finally argues that Netflix has to keep changing its strategies if it wants to </w:t>
      </w:r>
      <w:r w:rsidR="00673AD5" w:rsidRPr="0060341D">
        <w:rPr>
          <w:rStyle w:val="s1"/>
        </w:rPr>
        <w:t>support</w:t>
      </w:r>
      <w:r w:rsidRPr="0060341D">
        <w:rPr>
          <w:rStyle w:val="s1"/>
        </w:rPr>
        <w:t xml:space="preserve"> innovation and workforce agility.</w:t>
      </w:r>
      <w:r w:rsidR="00EE24EF" w:rsidRPr="00EE24EF">
        <w:rPr>
          <w:rFonts w:ascii="__Mulish_Fallback_9738f2" w:eastAsia="Times New Roman" w:hAnsi="__Mulish_Fallback_9738f2"/>
          <w:color w:val="000000"/>
          <w:shd w:val="clear" w:color="auto" w:fill="FBFCFE"/>
        </w:rPr>
        <w:t xml:space="preserve"> </w:t>
      </w:r>
      <w:r w:rsidR="00EE24EF">
        <w:rPr>
          <w:rFonts w:ascii="__Mulish_Fallback_9738f2" w:eastAsia="Times New Roman" w:hAnsi="__Mulish_Fallback_9738f2"/>
          <w:color w:val="000000"/>
          <w:shd w:val="clear" w:color="auto" w:fill="FBFCFE"/>
        </w:rPr>
        <w:t xml:space="preserve">They are to include an upgrade toward AI-facilitated learning, broadening of global talent channels, upping cross-cultural leadership chops, and firming up ethical AI governance. Such steps will build </w:t>
      </w:r>
      <w:r w:rsidR="004F16E5">
        <w:rPr>
          <w:rFonts w:ascii="__Mulish_Fallback_9738f2" w:eastAsia="Times New Roman" w:hAnsi="__Mulish_Fallback_9738f2"/>
          <w:color w:val="000000"/>
          <w:shd w:val="clear" w:color="auto" w:fill="FBFCFE"/>
        </w:rPr>
        <w:t>organisational</w:t>
      </w:r>
      <w:r w:rsidR="00EE24EF">
        <w:rPr>
          <w:rFonts w:ascii="__Mulish_Fallback_9738f2" w:eastAsia="Times New Roman" w:hAnsi="__Mulish_Fallback_9738f2"/>
          <w:color w:val="000000"/>
          <w:shd w:val="clear" w:color="auto" w:fill="FBFCFE"/>
        </w:rPr>
        <w:t xml:space="preserve"> resilience, better the effectiveness of the global workforce, and keep Netflix’s competitive edge in a fast-evolving labor market</w:t>
      </w:r>
    </w:p>
    <w:p w14:paraId="58E2C538" w14:textId="77777777" w:rsidR="00025FDF" w:rsidRDefault="00025FDF"/>
    <w:p w14:paraId="1EDE5A7A" w14:textId="1C362E35" w:rsidR="3F844806" w:rsidRDefault="3F844806">
      <w:r>
        <w:br w:type="page"/>
      </w:r>
    </w:p>
    <w:p w14:paraId="7FD075C2" w14:textId="55ECD31D" w:rsidR="3F844806" w:rsidRDefault="3F844806" w:rsidP="3F844806"/>
    <w:p w14:paraId="487A5B63" w14:textId="77777777" w:rsidR="00025FDF" w:rsidRDefault="00025FDF"/>
    <w:p w14:paraId="4AED40D2" w14:textId="7E5732F0" w:rsidR="3F844806" w:rsidRPr="00FC78C0" w:rsidRDefault="021C18C3" w:rsidP="00FC78C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4" w:name="_Toc1146662458"/>
      <w:bookmarkStart w:id="5" w:name="_Toc911875991"/>
      <w:r w:rsidRPr="3F844806">
        <w:rPr>
          <w:rFonts w:ascii="Times New Roman" w:eastAsia="Times New Roman" w:hAnsi="Times New Roman" w:cs="Times New Roman"/>
          <w:b/>
          <w:bCs/>
          <w:sz w:val="36"/>
          <w:szCs w:val="36"/>
        </w:rPr>
        <w:t>Introduction</w:t>
      </w:r>
      <w:bookmarkEnd w:id="4"/>
      <w:bookmarkEnd w:id="5"/>
    </w:p>
    <w:p w14:paraId="40AE6803" w14:textId="2C0FF19D" w:rsidR="0E0439A7" w:rsidRDefault="00014B4A" w:rsidP="0E0439A7">
      <w:pPr>
        <w:pStyle w:val="p1"/>
      </w:pPr>
      <w:r w:rsidRPr="00014B4A">
        <w:rPr>
          <w:rFonts w:asciiTheme="minorHAnsi" w:hAnsiTheme="minorHAnsi" w:cstheme="minorBidi"/>
          <w:color w:val="000000" w:themeColor="text1"/>
          <w:kern w:val="2"/>
          <w14:ligatures w14:val="standardContextual"/>
        </w:rPr>
        <w:t xml:space="preserve">The fast shifts in internal and external labor markets have imposed novel pressures on </w:t>
      </w:r>
      <w:proofErr w:type="spellStart"/>
      <w:r w:rsidRPr="00014B4A">
        <w:rPr>
          <w:rFonts w:asciiTheme="minorHAnsi" w:hAnsiTheme="minorHAnsi" w:cstheme="minorBidi"/>
          <w:color w:val="000000" w:themeColor="text1"/>
          <w:kern w:val="2"/>
          <w14:ligatures w14:val="standardContextual"/>
        </w:rPr>
        <w:t>organizations</w:t>
      </w:r>
      <w:proofErr w:type="spellEnd"/>
      <w:r w:rsidRPr="00014B4A">
        <w:rPr>
          <w:rFonts w:asciiTheme="minorHAnsi" w:hAnsiTheme="minorHAnsi" w:cstheme="minorBidi"/>
          <w:color w:val="000000" w:themeColor="text1"/>
          <w:kern w:val="2"/>
          <w14:ligatures w14:val="standardContextual"/>
        </w:rPr>
        <w:t xml:space="preserve"> within the high-tech entertainment sector. To </w:t>
      </w:r>
      <w:r w:rsidR="007A5ACC" w:rsidRPr="00014B4A">
        <w:rPr>
          <w:rFonts w:asciiTheme="minorHAnsi" w:hAnsiTheme="minorHAnsi" w:cstheme="minorBidi"/>
          <w:color w:val="000000" w:themeColor="text1"/>
          <w:kern w:val="2"/>
          <w14:ligatures w14:val="standardContextual"/>
        </w:rPr>
        <w:t>keep</w:t>
      </w:r>
      <w:r w:rsidRPr="00014B4A">
        <w:rPr>
          <w:rFonts w:asciiTheme="minorHAnsi" w:hAnsiTheme="minorHAnsi" w:cstheme="minorBidi"/>
          <w:color w:val="000000" w:themeColor="text1"/>
          <w:kern w:val="2"/>
          <w14:ligatures w14:val="standardContextual"/>
        </w:rPr>
        <w:t xml:space="preserve"> its leading edge in streaming media and content creation, Netflix enlists an eclectic array of talent (Netflix, 2024).</w:t>
      </w:r>
      <w:proofErr w:type="spellStart"/>
      <w:r w:rsidRPr="00014B4A">
        <w:rPr>
          <w:rFonts w:asciiTheme="minorHAnsi" w:hAnsiTheme="minorHAnsi" w:cstheme="minorBidi"/>
          <w:color w:val="000000" w:themeColor="text1"/>
          <w:kern w:val="2"/>
          <w14:ligatures w14:val="standardContextual"/>
        </w:rPr>
        <w:t>Assuch</w:t>
      </w:r>
      <w:proofErr w:type="spellEnd"/>
      <w:r w:rsidRPr="00014B4A">
        <w:rPr>
          <w:rFonts w:asciiTheme="minorHAnsi" w:hAnsiTheme="minorHAnsi" w:cstheme="minorBidi"/>
          <w:color w:val="000000" w:themeColor="text1"/>
          <w:kern w:val="2"/>
          <w14:ligatures w14:val="standardContextual"/>
        </w:rPr>
        <w:t xml:space="preserve">, the orchestration of workforces around corporate plans commands the aid of HRM and IHRM policies. Strategic HRM underscores the binding of human resource measures to business strategies for raising performance and </w:t>
      </w:r>
      <w:r w:rsidR="00523E4B">
        <w:rPr>
          <w:rFonts w:asciiTheme="minorHAnsi" w:hAnsiTheme="minorHAnsi" w:cstheme="minorBidi"/>
          <w:color w:val="000000" w:themeColor="text1"/>
          <w:kern w:val="2"/>
          <w14:ligatures w14:val="standardContextual"/>
        </w:rPr>
        <w:t>helping</w:t>
      </w:r>
      <w:r w:rsidRPr="00014B4A">
        <w:rPr>
          <w:rFonts w:asciiTheme="minorHAnsi" w:hAnsiTheme="minorHAnsi" w:cstheme="minorBidi"/>
          <w:color w:val="000000" w:themeColor="text1"/>
          <w:kern w:val="2"/>
          <w14:ligatures w14:val="standardContextual"/>
        </w:rPr>
        <w:t xml:space="preserve"> any lead over rivals (Storey, 1995).</w:t>
      </w:r>
    </w:p>
    <w:p w14:paraId="4E7058F4" w14:textId="6B27598B" w:rsidR="3F844806" w:rsidRDefault="3F844806" w:rsidP="3F844806">
      <w:pPr>
        <w:pStyle w:val="p1"/>
        <w:rPr>
          <w:rStyle w:val="s2"/>
        </w:rPr>
      </w:pPr>
    </w:p>
    <w:p w14:paraId="772359EC" w14:textId="17C9C36D" w:rsidR="35C9900E" w:rsidRDefault="35C9900E" w:rsidP="35C9900E">
      <w:pPr>
        <w:pStyle w:val="p1"/>
        <w:rPr>
          <w:rStyle w:val="s2"/>
        </w:rPr>
      </w:pPr>
    </w:p>
    <w:p w14:paraId="3E9A344E" w14:textId="2380E4CA" w:rsidR="00860994" w:rsidRDefault="00860994">
      <w:pPr>
        <w:pStyle w:val="p1"/>
      </w:pPr>
      <w:r w:rsidRPr="600D818A">
        <w:rPr>
          <w:rStyle w:val="s1"/>
        </w:rPr>
        <w:t>Company Overview</w:t>
      </w:r>
    </w:p>
    <w:p w14:paraId="3CD5608A" w14:textId="2BED8F35" w:rsidR="00860994" w:rsidRDefault="5361A4EC" w:rsidP="5361A4EC">
      <w:pPr>
        <w:pStyle w:val="p1"/>
        <w:rPr>
          <w:rStyle w:val="s1"/>
        </w:rPr>
      </w:pPr>
      <w:r>
        <w:rPr>
          <w:noProof/>
        </w:rPr>
        <w:drawing>
          <wp:anchor distT="0" distB="0" distL="114300" distR="114300" simplePos="0" relativeHeight="251658241" behindDoc="0" locked="0" layoutInCell="1" allowOverlap="1" wp14:anchorId="50614474" wp14:editId="5C3B2C2B">
            <wp:simplePos x="0" y="0"/>
            <wp:positionH relativeFrom="column">
              <wp:align>left</wp:align>
            </wp:positionH>
            <wp:positionV relativeFrom="paragraph">
              <wp:posOffset>0</wp:posOffset>
            </wp:positionV>
            <wp:extent cx="928749" cy="1210344"/>
            <wp:effectExtent l="0" t="0" r="0" b="0"/>
            <wp:wrapSquare wrapText="bothSides"/>
            <wp:docPr id="7169340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42596" name=""/>
                    <pic:cNvPicPr/>
                  </pic:nvPicPr>
                  <pic:blipFill>
                    <a:blip r:embed="rId6">
                      <a:extLst>
                        <a:ext uri="{28A0092B-C50C-407E-A947-70E740481C1C}">
                          <a14:useLocalDpi xmlns:a14="http://schemas.microsoft.com/office/drawing/2010/main"/>
                        </a:ext>
                      </a:extLst>
                    </a:blip>
                    <a:stretch>
                      <a:fillRect/>
                    </a:stretch>
                  </pic:blipFill>
                  <pic:spPr>
                    <a:xfrm>
                      <a:off x="0" y="0"/>
                      <a:ext cx="928749" cy="1210344"/>
                    </a:xfrm>
                    <a:prstGeom prst="rect">
                      <a:avLst/>
                    </a:prstGeom>
                  </pic:spPr>
                </pic:pic>
              </a:graphicData>
            </a:graphic>
            <wp14:sizeRelH relativeFrom="page">
              <wp14:pctWidth>0</wp14:pctWidth>
            </wp14:sizeRelH>
            <wp14:sizeRelV relativeFrom="page">
              <wp14:pctHeight>0</wp14:pctHeight>
            </wp14:sizeRelV>
          </wp:anchor>
        </w:drawing>
      </w:r>
    </w:p>
    <w:p w14:paraId="2907856E" w14:textId="77777777" w:rsidR="00D11483" w:rsidRPr="00D11483" w:rsidRDefault="00D11483" w:rsidP="00D11483">
      <w:pPr>
        <w:pStyle w:val="p1"/>
        <w:rPr>
          <w:rStyle w:val="s2"/>
        </w:rPr>
      </w:pPr>
      <w:r w:rsidRPr="00D11483">
        <w:rPr>
          <w:rStyle w:val="s2"/>
        </w:rPr>
        <w:t xml:space="preserve">Netflix stands out as a vibrant company where both HRM and IHRM play a crucial role in driving success. With over 12,000 employees worldwide, it maintains market leadership through a strong focus on tech innovation, data-driven decisions, and fresh talent acquisition strategies (Smith, 2023). The company's approach </w:t>
      </w:r>
      <w:proofErr w:type="spellStart"/>
      <w:r w:rsidRPr="00D11483">
        <w:rPr>
          <w:rStyle w:val="s2"/>
        </w:rPr>
        <w:t>emphasizes</w:t>
      </w:r>
      <w:proofErr w:type="spellEnd"/>
      <w:r w:rsidRPr="00D11483">
        <w:rPr>
          <w:rStyle w:val="s2"/>
        </w:rPr>
        <w:t xml:space="preserve"> creativity and responsibility, embodying Soft HRM principles that boost employee engagement while ensuring high performance. </w:t>
      </w:r>
    </w:p>
    <w:p w14:paraId="209685D5" w14:textId="77777777" w:rsidR="00D11483" w:rsidRPr="00D11483" w:rsidRDefault="00D11483" w:rsidP="00D11483">
      <w:pPr>
        <w:pStyle w:val="p1"/>
        <w:rPr>
          <w:rStyle w:val="s2"/>
        </w:rPr>
      </w:pPr>
    </w:p>
    <w:p w14:paraId="779E2A97" w14:textId="4999110C" w:rsidR="00AF30DD" w:rsidRDefault="00D11483" w:rsidP="001721A7">
      <w:pPr>
        <w:pStyle w:val="p1"/>
        <w:rPr>
          <w:rStyle w:val="s2"/>
        </w:rPr>
      </w:pPr>
      <w:r w:rsidRPr="00D11483">
        <w:rPr>
          <w:rStyle w:val="s2"/>
        </w:rPr>
        <w:t>In this report, I’ll explore how technological advancements, demographic changes, geopolitical influences, and persistent skills gaps shape Netflix's HRM and IHRM strategies. Plus, I’ll share my thoughts on how prepared I feel to excel in a global, tech-driven environment. To make it more relatable, I’ll connect my personal experiences with contemporary Human Capital Management theories, like the Job Characteristics Model and Human Capital Theory.</w:t>
      </w:r>
    </w:p>
    <w:p w14:paraId="33D6E84E" w14:textId="77777777" w:rsidR="00166E52" w:rsidRDefault="001721A7" w:rsidP="001721A7">
      <w:pPr>
        <w:pStyle w:val="p1"/>
      </w:pPr>
      <w:r w:rsidRPr="001721A7">
        <w:rPr>
          <w:rStyle w:val="s2"/>
        </w:rPr>
        <w:t>.</w:t>
      </w:r>
    </w:p>
    <w:p w14:paraId="44B40393" w14:textId="3E1A642B" w:rsidR="0A596DEC" w:rsidRDefault="00166E52" w:rsidP="001721A7">
      <w:pPr>
        <w:pStyle w:val="p1"/>
      </w:pPr>
      <w:r w:rsidRPr="00166E52">
        <w:t xml:space="preserve">Netflix operates across more than 190 countries (Appendix A, Figure </w:t>
      </w:r>
      <w:r w:rsidR="00363748">
        <w:t>1</w:t>
      </w:r>
      <w:r w:rsidR="6FA1D388">
        <w:t xml:space="preserve"> </w:t>
      </w:r>
      <w:r w:rsidR="433A764D">
        <w:rPr>
          <w:noProof/>
        </w:rPr>
        <w:drawing>
          <wp:inline distT="0" distB="0" distL="0" distR="0" wp14:anchorId="1A057FDD" wp14:editId="0E795781">
            <wp:extent cx="5870678" cy="2926080"/>
            <wp:effectExtent l="0" t="0" r="0" b="0"/>
            <wp:docPr id="19893748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74877" name=""/>
                    <pic:cNvPicPr/>
                  </pic:nvPicPr>
                  <pic:blipFill rotWithShape="1">
                    <a:blip r:embed="rId7" cstate="print">
                      <a:extLst>
                        <a:ext uri="{28A0092B-C50C-407E-A947-70E740481C1C}">
                          <a14:useLocalDpi xmlns:a14="http://schemas.microsoft.com/office/drawing/2010/main"/>
                        </a:ext>
                      </a:extLst>
                    </a:blip>
                    <a:srcRect b="9167"/>
                    <a:stretch>
                      <a:fillRect/>
                    </a:stretch>
                  </pic:blipFill>
                  <pic:spPr bwMode="auto">
                    <a:xfrm>
                      <a:off x="0" y="0"/>
                      <a:ext cx="5871234" cy="2926357"/>
                    </a:xfrm>
                    <a:prstGeom prst="rect">
                      <a:avLst/>
                    </a:prstGeom>
                    <a:ln>
                      <a:noFill/>
                    </a:ln>
                    <a:extLst>
                      <a:ext uri="{53640926-AAD7-44D8-BBD7-CCE9431645EC}">
                        <a14:shadowObscured xmlns:a14="http://schemas.microsoft.com/office/drawing/2010/main"/>
                      </a:ext>
                    </a:extLst>
                  </pic:spPr>
                </pic:pic>
              </a:graphicData>
            </a:graphic>
          </wp:inline>
        </w:drawing>
      </w:r>
    </w:p>
    <w:p w14:paraId="3CBA2431" w14:textId="0AFA79E1" w:rsidR="35C9900E" w:rsidRDefault="35C9900E" w:rsidP="1C2CA2A5">
      <w:pPr>
        <w:spacing w:beforeAutospacing="1" w:afterAutospacing="1" w:line="240" w:lineRule="auto"/>
        <w:outlineLvl w:val="1"/>
        <w:rPr>
          <w:rFonts w:ascii="Times New Roman" w:eastAsia="Times New Roman" w:hAnsi="Times New Roman" w:cs="Times New Roman"/>
          <w:b/>
          <w:sz w:val="36"/>
          <w:szCs w:val="36"/>
        </w:rPr>
      </w:pPr>
    </w:p>
    <w:p w14:paraId="5E4469DE" w14:textId="77777777" w:rsidR="00E855D6" w:rsidRPr="00E855D6" w:rsidRDefault="390D290C" w:rsidP="3F8448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6" w:name="_Toc1630081801"/>
      <w:bookmarkStart w:id="7" w:name="_Toc1839231661"/>
      <w:r w:rsidRPr="3F844806">
        <w:rPr>
          <w:rFonts w:ascii="Times New Roman" w:eastAsia="Times New Roman" w:hAnsi="Times New Roman" w:cs="Times New Roman"/>
          <w:b/>
          <w:bCs/>
          <w:sz w:val="36"/>
          <w:szCs w:val="36"/>
        </w:rPr>
        <w:t>Question 1: How Technological Advancements are Reshaping Labour Markets and Implications for HRM/IHRM</w:t>
      </w:r>
      <w:bookmarkEnd w:id="6"/>
      <w:bookmarkEnd w:id="7"/>
    </w:p>
    <w:p w14:paraId="019E6210" w14:textId="77777777" w:rsidR="00E855D6" w:rsidRPr="00E855D6" w:rsidRDefault="00E855D6" w:rsidP="00E855D6">
      <w:pPr>
        <w:spacing w:before="100" w:beforeAutospacing="1" w:after="100" w:afterAutospacing="1" w:line="240" w:lineRule="auto"/>
        <w:rPr>
          <w:rFonts w:ascii="Times New Roman" w:hAnsi="Times New Roman" w:cs="Times New Roman"/>
          <w:kern w:val="0"/>
          <w14:ligatures w14:val="none"/>
        </w:rPr>
      </w:pPr>
    </w:p>
    <w:p w14:paraId="016091A1" w14:textId="77777777" w:rsidR="002C0BE2" w:rsidRPr="002C0BE2" w:rsidRDefault="002C0BE2" w:rsidP="002C0BE2">
      <w:pPr>
        <w:spacing w:before="100" w:beforeAutospacing="1" w:after="100" w:afterAutospacing="1" w:line="240" w:lineRule="auto"/>
        <w:rPr>
          <w:rFonts w:ascii="Times New Roman" w:eastAsia="Times New Roman" w:hAnsi="Times New Roman" w:cs="Times New Roman"/>
          <w:color w:val="000000" w:themeColor="text1"/>
        </w:rPr>
      </w:pPr>
      <w:r w:rsidRPr="002C0BE2">
        <w:rPr>
          <w:rFonts w:ascii="Times New Roman" w:eastAsia="Times New Roman" w:hAnsi="Times New Roman" w:cs="Times New Roman"/>
          <w:color w:val="000000" w:themeColor="text1"/>
        </w:rPr>
        <w:t>The global job market is undergoing a significant transformation, largely due to technological advancements. We're witnessing major shifts thanks to automation, digital platforms, and artificial intelligence (AI). Just look at Netflix; they exemplify how companies are moving towards a workforce that's not only digital but also highly data-driven and adaptable. With cloud-based collaboration tools, machine learning, and AI analytics, the landscape of work, the skills in demand, and talent management have all changed dramatically, both locally and globally.</w:t>
      </w:r>
    </w:p>
    <w:p w14:paraId="70BF8C47" w14:textId="77777777" w:rsidR="002C0BE2" w:rsidRPr="002C0BE2" w:rsidRDefault="002C0BE2" w:rsidP="002C0BE2">
      <w:pPr>
        <w:spacing w:before="100" w:beforeAutospacing="1" w:after="100" w:afterAutospacing="1" w:line="240" w:lineRule="auto"/>
        <w:rPr>
          <w:rFonts w:ascii="Times New Roman" w:eastAsia="Times New Roman" w:hAnsi="Times New Roman" w:cs="Times New Roman"/>
          <w:color w:val="000000" w:themeColor="text1"/>
        </w:rPr>
      </w:pPr>
    </w:p>
    <w:p w14:paraId="7F7561DF" w14:textId="77777777" w:rsidR="002C0BE2" w:rsidRPr="002C0BE2" w:rsidRDefault="002C0BE2" w:rsidP="002C0BE2">
      <w:pPr>
        <w:spacing w:before="100" w:beforeAutospacing="1" w:after="100" w:afterAutospacing="1" w:line="240" w:lineRule="auto"/>
        <w:rPr>
          <w:rFonts w:ascii="Times New Roman" w:eastAsia="Times New Roman" w:hAnsi="Times New Roman" w:cs="Times New Roman"/>
          <w:color w:val="000000" w:themeColor="text1"/>
        </w:rPr>
      </w:pPr>
      <w:r w:rsidRPr="002C0BE2">
        <w:rPr>
          <w:rFonts w:ascii="Times New Roman" w:eastAsia="Times New Roman" w:hAnsi="Times New Roman" w:cs="Times New Roman"/>
          <w:color w:val="000000" w:themeColor="text1"/>
        </w:rPr>
        <w:t xml:space="preserve">Let’s explore how technology is reshaping labor markets, especially at a company like Netflix. They're </w:t>
      </w:r>
      <w:proofErr w:type="spellStart"/>
      <w:r w:rsidRPr="002C0BE2">
        <w:rPr>
          <w:rFonts w:ascii="Times New Roman" w:eastAsia="Times New Roman" w:hAnsi="Times New Roman" w:cs="Times New Roman"/>
          <w:color w:val="000000" w:themeColor="text1"/>
        </w:rPr>
        <w:t>revolutionizing</w:t>
      </w:r>
      <w:proofErr w:type="spellEnd"/>
      <w:r w:rsidRPr="002C0BE2">
        <w:rPr>
          <w:rFonts w:ascii="Times New Roman" w:eastAsia="Times New Roman" w:hAnsi="Times New Roman" w:cs="Times New Roman"/>
          <w:color w:val="000000" w:themeColor="text1"/>
        </w:rPr>
        <w:t xml:space="preserve"> human resource management (HRM) in meaningful ways, impacting daily operations and long-term strategies. For example, in hiring, they </w:t>
      </w:r>
      <w:proofErr w:type="spellStart"/>
      <w:r w:rsidRPr="002C0BE2">
        <w:rPr>
          <w:rFonts w:ascii="Times New Roman" w:eastAsia="Times New Roman" w:hAnsi="Times New Roman" w:cs="Times New Roman"/>
          <w:color w:val="000000" w:themeColor="text1"/>
        </w:rPr>
        <w:t>utilize</w:t>
      </w:r>
      <w:proofErr w:type="spellEnd"/>
      <w:r w:rsidRPr="002C0BE2">
        <w:rPr>
          <w:rFonts w:ascii="Times New Roman" w:eastAsia="Times New Roman" w:hAnsi="Times New Roman" w:cs="Times New Roman"/>
          <w:color w:val="000000" w:themeColor="text1"/>
        </w:rPr>
        <w:t xml:space="preserve"> AI algorithms to predict workforce needs based on market trends. These algorithms also help screen candidates for various roles—whether technical, creative, or analytical. Plus, many routine HR tasks have been automated, allowing professionals to concentrate on strategic initiatives like career development, employee engagement, and retention.</w:t>
      </w:r>
    </w:p>
    <w:p w14:paraId="5538AAC3" w14:textId="77777777" w:rsidR="002C0BE2" w:rsidRPr="002C0BE2" w:rsidRDefault="002C0BE2" w:rsidP="002C0BE2">
      <w:pPr>
        <w:spacing w:before="100" w:beforeAutospacing="1" w:after="100" w:afterAutospacing="1" w:line="240" w:lineRule="auto"/>
        <w:rPr>
          <w:rFonts w:ascii="Times New Roman" w:eastAsia="Times New Roman" w:hAnsi="Times New Roman" w:cs="Times New Roman"/>
          <w:color w:val="000000" w:themeColor="text1"/>
        </w:rPr>
      </w:pPr>
    </w:p>
    <w:p w14:paraId="02B00032" w14:textId="79FBD354" w:rsidR="00A97EAD" w:rsidRPr="00A97EAD" w:rsidRDefault="002C0BE2" w:rsidP="00A97EAD">
      <w:pPr>
        <w:spacing w:beforeAutospacing="1" w:afterAutospacing="1" w:line="240" w:lineRule="auto"/>
        <w:rPr>
          <w:rFonts w:ascii="Times New Roman" w:eastAsia="Times New Roman" w:hAnsi="Times New Roman" w:cs="Times New Roman"/>
          <w:color w:val="000000" w:themeColor="text1"/>
        </w:rPr>
      </w:pPr>
      <w:r w:rsidRPr="002C0BE2">
        <w:rPr>
          <w:rFonts w:ascii="Times New Roman" w:eastAsia="Times New Roman" w:hAnsi="Times New Roman" w:cs="Times New Roman"/>
          <w:color w:val="000000" w:themeColor="text1"/>
        </w:rPr>
        <w:t>Moreover, Netflix has embraced flexible working arrangements, tapping into project-based teams and enabling remote collaboration through digital platforms. This aligns with a broader trend in the job market, where gig work and hybrid employment models are on the rise. As a result, HRM needs to effectively manage a distributed workforce while ensuring consistent training, performance management, and employee experiences across different regions. These factors are crucial in the realm of International Human Resource Management (IHRM).</w:t>
      </w:r>
    </w:p>
    <w:p w14:paraId="35043D2E" w14:textId="182F2452"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r w:rsidRPr="00A97EAD">
        <w:rPr>
          <w:rFonts w:ascii="Times New Roman" w:eastAsia="Times New Roman" w:hAnsi="Times New Roman" w:cs="Times New Roman"/>
          <w:color w:val="000000" w:themeColor="text1"/>
        </w:rPr>
        <w:t>*Implications for HRM/IHRM Strategies*</w:t>
      </w:r>
    </w:p>
    <w:p w14:paraId="7EABDE55" w14:textId="77777777"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p>
    <w:p w14:paraId="227D64CF" w14:textId="0E8852FF"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r w:rsidRPr="00A97EAD">
        <w:rPr>
          <w:rFonts w:ascii="Times New Roman" w:eastAsia="Times New Roman" w:hAnsi="Times New Roman" w:cs="Times New Roman"/>
          <w:color w:val="000000" w:themeColor="text1"/>
        </w:rPr>
        <w:t>1. Talent Acquisition and Development</w:t>
      </w:r>
      <w:r w:rsidR="00D2093C">
        <w:rPr>
          <w:rFonts w:ascii="Times New Roman" w:eastAsia="Times New Roman" w:hAnsi="Times New Roman" w:cs="Times New Roman"/>
          <w:color w:val="000000" w:themeColor="text1"/>
        </w:rPr>
        <w:t xml:space="preserve"> :</w:t>
      </w:r>
      <w:r w:rsidRPr="00A97EAD">
        <w:rPr>
          <w:rFonts w:ascii="Times New Roman" w:eastAsia="Times New Roman" w:hAnsi="Times New Roman" w:cs="Times New Roman"/>
          <w:color w:val="000000" w:themeColor="text1"/>
        </w:rPr>
        <w:t xml:space="preserve"> By integrating artificial intelligence into its hiring processes, Netflix can swiftly identify candidates with significant potential. Modern HRM strategies now incorporate digital skills assessment and predictive analytics to facilitate workforce planning, effectively aligning talent supply with the </w:t>
      </w:r>
      <w:proofErr w:type="spellStart"/>
      <w:r w:rsidRPr="00A97EAD">
        <w:rPr>
          <w:rFonts w:ascii="Times New Roman" w:eastAsia="Times New Roman" w:hAnsi="Times New Roman" w:cs="Times New Roman"/>
          <w:color w:val="000000" w:themeColor="text1"/>
        </w:rPr>
        <w:t>organization’s</w:t>
      </w:r>
      <w:proofErr w:type="spellEnd"/>
      <w:r w:rsidRPr="00A97EAD">
        <w:rPr>
          <w:rFonts w:ascii="Times New Roman" w:eastAsia="Times New Roman" w:hAnsi="Times New Roman" w:cs="Times New Roman"/>
          <w:color w:val="000000" w:themeColor="text1"/>
        </w:rPr>
        <w:t xml:space="preserve"> strategic objectives (</w:t>
      </w:r>
      <w:proofErr w:type="spellStart"/>
      <w:r w:rsidRPr="00A97EAD">
        <w:rPr>
          <w:rFonts w:ascii="Times New Roman" w:eastAsia="Times New Roman" w:hAnsi="Times New Roman" w:cs="Times New Roman"/>
          <w:color w:val="000000" w:themeColor="text1"/>
        </w:rPr>
        <w:t>Cascio</w:t>
      </w:r>
      <w:proofErr w:type="spellEnd"/>
      <w:r w:rsidRPr="00A97EAD">
        <w:rPr>
          <w:rFonts w:ascii="Times New Roman" w:eastAsia="Times New Roman" w:hAnsi="Times New Roman" w:cs="Times New Roman"/>
          <w:color w:val="000000" w:themeColor="text1"/>
        </w:rPr>
        <w:t xml:space="preserve"> &amp; </w:t>
      </w:r>
      <w:proofErr w:type="spellStart"/>
      <w:r w:rsidRPr="00A97EAD">
        <w:rPr>
          <w:rFonts w:ascii="Times New Roman" w:eastAsia="Times New Roman" w:hAnsi="Times New Roman" w:cs="Times New Roman"/>
          <w:color w:val="000000" w:themeColor="text1"/>
        </w:rPr>
        <w:t>Montealegre</w:t>
      </w:r>
      <w:proofErr w:type="spellEnd"/>
      <w:r w:rsidRPr="00A97EAD">
        <w:rPr>
          <w:rFonts w:ascii="Times New Roman" w:eastAsia="Times New Roman" w:hAnsi="Times New Roman" w:cs="Times New Roman"/>
          <w:color w:val="000000" w:themeColor="text1"/>
        </w:rPr>
        <w:t>, 2016).</w:t>
      </w:r>
    </w:p>
    <w:p w14:paraId="3F910B54" w14:textId="77777777"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p>
    <w:p w14:paraId="3A6C5CD9" w14:textId="6E2C959F"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r w:rsidRPr="00A97EAD">
        <w:rPr>
          <w:rFonts w:ascii="Times New Roman" w:eastAsia="Times New Roman" w:hAnsi="Times New Roman" w:cs="Times New Roman"/>
          <w:color w:val="000000" w:themeColor="text1"/>
        </w:rPr>
        <w:t>2. Employee Engagement and Retention</w:t>
      </w:r>
      <w:r w:rsidR="00173CDB">
        <w:rPr>
          <w:rFonts w:ascii="Times New Roman" w:eastAsia="Times New Roman" w:hAnsi="Times New Roman" w:cs="Times New Roman"/>
          <w:color w:val="000000" w:themeColor="text1"/>
        </w:rPr>
        <w:t xml:space="preserve">: </w:t>
      </w:r>
      <w:r w:rsidRPr="00A97EAD">
        <w:rPr>
          <w:rFonts w:ascii="Times New Roman" w:eastAsia="Times New Roman" w:hAnsi="Times New Roman" w:cs="Times New Roman"/>
          <w:color w:val="000000" w:themeColor="text1"/>
        </w:rPr>
        <w:t xml:space="preserve">The use of automation and digital tools allows for </w:t>
      </w:r>
      <w:proofErr w:type="spellStart"/>
      <w:r w:rsidRPr="00A97EAD">
        <w:rPr>
          <w:rFonts w:ascii="Times New Roman" w:eastAsia="Times New Roman" w:hAnsi="Times New Roman" w:cs="Times New Roman"/>
          <w:color w:val="000000" w:themeColor="text1"/>
        </w:rPr>
        <w:t>personalized</w:t>
      </w:r>
      <w:proofErr w:type="spellEnd"/>
      <w:r w:rsidRPr="00A97EAD">
        <w:rPr>
          <w:rFonts w:ascii="Times New Roman" w:eastAsia="Times New Roman" w:hAnsi="Times New Roman" w:cs="Times New Roman"/>
          <w:color w:val="000000" w:themeColor="text1"/>
        </w:rPr>
        <w:t xml:space="preserve"> learning experiences and career development opportunities. Netflix harnesses AI to suggest relevant training materials and internal mobility options, marking a transition from traditional, transactional HR practices to more strategic, employee-focused models (Harvard Model: Beer et al., 1984).</w:t>
      </w:r>
    </w:p>
    <w:p w14:paraId="6A32C7AC" w14:textId="77777777"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p>
    <w:p w14:paraId="3922FF54" w14:textId="68E7CE67"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r w:rsidRPr="00A97EAD">
        <w:rPr>
          <w:rFonts w:ascii="Times New Roman" w:eastAsia="Times New Roman" w:hAnsi="Times New Roman" w:cs="Times New Roman"/>
          <w:color w:val="000000" w:themeColor="text1"/>
        </w:rPr>
        <w:t>3.Global Workforce Management</w:t>
      </w:r>
      <w:r w:rsidR="00535B4B">
        <w:rPr>
          <w:rFonts w:ascii="Times New Roman" w:eastAsia="Times New Roman" w:hAnsi="Times New Roman" w:cs="Times New Roman"/>
          <w:color w:val="000000" w:themeColor="text1"/>
        </w:rPr>
        <w:t xml:space="preserve">: </w:t>
      </w:r>
      <w:r w:rsidRPr="00A97EAD">
        <w:rPr>
          <w:rFonts w:ascii="Times New Roman" w:eastAsia="Times New Roman" w:hAnsi="Times New Roman" w:cs="Times New Roman"/>
          <w:color w:val="000000" w:themeColor="text1"/>
        </w:rPr>
        <w:t xml:space="preserve"> IHRM strategies must </w:t>
      </w:r>
      <w:r w:rsidR="003502B8" w:rsidRPr="00A97EAD">
        <w:rPr>
          <w:rFonts w:ascii="Times New Roman" w:eastAsia="Times New Roman" w:hAnsi="Times New Roman" w:cs="Times New Roman"/>
          <w:color w:val="000000" w:themeColor="text1"/>
        </w:rPr>
        <w:t>recognise</w:t>
      </w:r>
      <w:r w:rsidRPr="00A97EAD">
        <w:rPr>
          <w:rFonts w:ascii="Times New Roman" w:eastAsia="Times New Roman" w:hAnsi="Times New Roman" w:cs="Times New Roman"/>
          <w:color w:val="000000" w:themeColor="text1"/>
        </w:rPr>
        <w:t xml:space="preserve"> the importance of technology-enabled international collaboration. Operating in multiple countries, Netflix requires digital communication platforms that are culturally adaptable, effective virtual team management, and robust remote performance monitoring—each of which is vital for maintaining a cohesive and integrated global workforce (</w:t>
      </w:r>
      <w:proofErr w:type="spellStart"/>
      <w:r w:rsidRPr="00A97EAD">
        <w:rPr>
          <w:rFonts w:ascii="Times New Roman" w:eastAsia="Times New Roman" w:hAnsi="Times New Roman" w:cs="Times New Roman"/>
          <w:color w:val="000000" w:themeColor="text1"/>
        </w:rPr>
        <w:t>Hofstede</w:t>
      </w:r>
      <w:proofErr w:type="spellEnd"/>
      <w:r w:rsidRPr="00A97EAD">
        <w:rPr>
          <w:rFonts w:ascii="Times New Roman" w:eastAsia="Times New Roman" w:hAnsi="Times New Roman" w:cs="Times New Roman"/>
          <w:color w:val="000000" w:themeColor="text1"/>
        </w:rPr>
        <w:t xml:space="preserve"> Insights, 2023).</w:t>
      </w:r>
    </w:p>
    <w:p w14:paraId="0EAA1E4C" w14:textId="77777777"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p>
    <w:p w14:paraId="2F5908DA" w14:textId="47C19436"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r w:rsidRPr="00A97EAD">
        <w:rPr>
          <w:rFonts w:ascii="Times New Roman" w:eastAsia="Times New Roman" w:hAnsi="Times New Roman" w:cs="Times New Roman"/>
          <w:color w:val="000000" w:themeColor="text1"/>
        </w:rPr>
        <w:t xml:space="preserve">4. </w:t>
      </w:r>
      <w:r w:rsidR="003502B8">
        <w:rPr>
          <w:rFonts w:ascii="Times New Roman" w:eastAsia="Times New Roman" w:hAnsi="Times New Roman" w:cs="Times New Roman"/>
          <w:color w:val="000000" w:themeColor="text1"/>
        </w:rPr>
        <w:t>:</w:t>
      </w:r>
      <w:r w:rsidRPr="00A97EAD">
        <w:rPr>
          <w:rFonts w:ascii="Times New Roman" w:eastAsia="Times New Roman" w:hAnsi="Times New Roman" w:cs="Times New Roman"/>
          <w:color w:val="000000" w:themeColor="text1"/>
        </w:rPr>
        <w:t xml:space="preserve">Ethical and Legal </w:t>
      </w:r>
      <w:r w:rsidR="003502B8" w:rsidRPr="00A97EAD">
        <w:rPr>
          <w:rFonts w:ascii="Times New Roman" w:eastAsia="Times New Roman" w:hAnsi="Times New Roman" w:cs="Times New Roman"/>
          <w:color w:val="000000" w:themeColor="text1"/>
        </w:rPr>
        <w:t>Considerations</w:t>
      </w:r>
      <w:r w:rsidR="003502B8">
        <w:rPr>
          <w:rFonts w:ascii="Times New Roman" w:eastAsia="Times New Roman" w:hAnsi="Times New Roman" w:cs="Times New Roman"/>
          <w:color w:val="000000" w:themeColor="text1"/>
        </w:rPr>
        <w:t>: The</w:t>
      </w:r>
      <w:r w:rsidRPr="00A97EAD">
        <w:rPr>
          <w:rFonts w:ascii="Times New Roman" w:eastAsia="Times New Roman" w:hAnsi="Times New Roman" w:cs="Times New Roman"/>
          <w:color w:val="000000" w:themeColor="text1"/>
        </w:rPr>
        <w:t xml:space="preserve"> integration of AI into HR practices brings forth the necessity for ethical oversight. It is imperative for Netflix’s HR team to uphold principles of fairness, transparency, and compliance with international data protection regulations when </w:t>
      </w:r>
      <w:proofErr w:type="spellStart"/>
      <w:r w:rsidRPr="00A97EAD">
        <w:rPr>
          <w:rFonts w:ascii="Times New Roman" w:eastAsia="Times New Roman" w:hAnsi="Times New Roman" w:cs="Times New Roman"/>
          <w:color w:val="000000" w:themeColor="text1"/>
        </w:rPr>
        <w:t>utilizing</w:t>
      </w:r>
      <w:proofErr w:type="spellEnd"/>
      <w:r w:rsidRPr="00A97EAD">
        <w:rPr>
          <w:rFonts w:ascii="Times New Roman" w:eastAsia="Times New Roman" w:hAnsi="Times New Roman" w:cs="Times New Roman"/>
          <w:color w:val="000000" w:themeColor="text1"/>
        </w:rPr>
        <w:t xml:space="preserve"> AI tools for recruitment and performance analytics (UK Data Protection Act 2018; GDPR).</w:t>
      </w:r>
    </w:p>
    <w:p w14:paraId="05B5525D" w14:textId="77777777" w:rsidR="00A97EAD" w:rsidRPr="00A97EAD" w:rsidRDefault="00A97EAD" w:rsidP="00A97EAD">
      <w:pPr>
        <w:spacing w:beforeAutospacing="1" w:afterAutospacing="1" w:line="240" w:lineRule="auto"/>
        <w:rPr>
          <w:rFonts w:ascii="Times New Roman" w:eastAsia="Times New Roman" w:hAnsi="Times New Roman" w:cs="Times New Roman"/>
          <w:color w:val="000000" w:themeColor="text1"/>
        </w:rPr>
      </w:pPr>
    </w:p>
    <w:p w14:paraId="2985F15E" w14:textId="4584585F" w:rsidR="00E855D6" w:rsidRPr="00E855D6" w:rsidRDefault="004A162A" w:rsidP="3F844806">
      <w:pPr>
        <w:spacing w:before="100" w:beforeAutospacing="1" w:after="100" w:afterAutospacing="1" w:line="240" w:lineRule="auto"/>
        <w:rPr>
          <w:rFonts w:ascii="Times New Roman" w:hAnsi="Times New Roman" w:cs="Times New Roman"/>
          <w:kern w:val="0"/>
          <w14:ligatures w14:val="none"/>
        </w:rPr>
      </w:pPr>
      <w:r w:rsidRPr="004A162A">
        <w:rPr>
          <w:rFonts w:ascii="Times New Roman" w:hAnsi="Times New Roman" w:cs="Times New Roman"/>
          <w:kern w:val="0"/>
          <w14:ligatures w14:val="none"/>
        </w:rPr>
        <w:t>Technological advancements aren’t just tools we use; they’re changing the game in the labor market. Take Netflix, for example. The integration of AI, automation, and digital platforms has really shaken up their HRM and IHRM practices. These technologies have ramped up efficiency, allowed for more flexible workforce strategies, and made global talent management a lot smoother. But, it’s not all smooth sailing. With these innovations come responsibilities, like the need for ethical considerations, ongoing skill development, and a constant readiness to adapt. This really underscores how vital strategic HR professionals are as we navigate the future of work.</w:t>
      </w:r>
    </w:p>
    <w:p w14:paraId="33626A7A" w14:textId="2B68F7CB" w:rsidR="3F844806" w:rsidRDefault="3F844806">
      <w:r>
        <w:br w:type="page"/>
      </w:r>
    </w:p>
    <w:p w14:paraId="50A50D57" w14:textId="0FE9686F" w:rsidR="3F844806" w:rsidRDefault="3F844806" w:rsidP="3F844806">
      <w:pPr>
        <w:spacing w:beforeAutospacing="1" w:afterAutospacing="1" w:line="240" w:lineRule="auto"/>
        <w:rPr>
          <w:rFonts w:ascii="Times New Roman" w:hAnsi="Times New Roman" w:cs="Times New Roman"/>
        </w:rPr>
      </w:pPr>
    </w:p>
    <w:p w14:paraId="3BDF2A8F" w14:textId="31F876D4" w:rsidR="7802A6A7" w:rsidRDefault="7802A6A7" w:rsidP="3F844806">
      <w:pPr>
        <w:pStyle w:val="ListParagraph"/>
        <w:numPr>
          <w:ilvl w:val="0"/>
          <w:numId w:val="9"/>
        </w:numPr>
        <w:spacing w:beforeAutospacing="1" w:afterAutospacing="1" w:line="240" w:lineRule="auto"/>
        <w:outlineLvl w:val="2"/>
        <w:rPr>
          <w:rFonts w:ascii="Times New Roman" w:eastAsia="Times New Roman" w:hAnsi="Times New Roman" w:cs="Times New Roman"/>
          <w:b/>
          <w:bCs/>
          <w:sz w:val="27"/>
          <w:szCs w:val="27"/>
        </w:rPr>
      </w:pPr>
      <w:bookmarkStart w:id="8" w:name="_Toc541101419"/>
      <w:bookmarkStart w:id="9" w:name="_Toc1533013517"/>
      <w:r w:rsidRPr="3F844806">
        <w:rPr>
          <w:rFonts w:ascii="Times New Roman" w:eastAsia="Times New Roman" w:hAnsi="Times New Roman" w:cs="Times New Roman"/>
          <w:b/>
          <w:bCs/>
          <w:sz w:val="27"/>
          <w:szCs w:val="27"/>
        </w:rPr>
        <w:t>Table 1: Netflix HR Technology Adoption and Impact on Labour Markets</w:t>
      </w:r>
      <w:bookmarkEnd w:id="8"/>
      <w:bookmarkEnd w:id="9"/>
    </w:p>
    <w:p w14:paraId="60C9B3BB" w14:textId="10EAED85" w:rsidR="5C58FC22" w:rsidRDefault="5C58FC22"/>
    <w:tbl>
      <w:tblPr>
        <w:tblStyle w:val="GridTable4-Accent1"/>
        <w:tblW w:w="0" w:type="auto"/>
        <w:tblInd w:w="720" w:type="dxa"/>
        <w:tblLayout w:type="fixed"/>
        <w:tblLook w:val="06A0" w:firstRow="1" w:lastRow="0" w:firstColumn="1" w:lastColumn="0" w:noHBand="1" w:noVBand="1"/>
      </w:tblPr>
      <w:tblGrid>
        <w:gridCol w:w="2074"/>
        <w:gridCol w:w="2074"/>
        <w:gridCol w:w="2074"/>
        <w:gridCol w:w="2074"/>
      </w:tblGrid>
      <w:tr w:rsidR="5C58FC22" w14:paraId="41C79C80" w14:textId="77777777" w:rsidTr="1C24F18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74" w:type="dxa"/>
          </w:tcPr>
          <w:p w14:paraId="64CE7DC8" w14:textId="28A7A5BE" w:rsidR="31037B98" w:rsidRDefault="31037B98" w:rsidP="5C58FC22">
            <w:pPr>
              <w:spacing w:beforeAutospacing="1" w:afterAutospacing="1"/>
              <w:jc w:val="center"/>
              <w:rPr>
                <w:rFonts w:ascii="Times New Roman" w:hAnsi="Times New Roman" w:cs="Times New Roman"/>
              </w:rPr>
            </w:pPr>
            <w:r w:rsidRPr="5C58FC22">
              <w:rPr>
                <w:rFonts w:ascii="Times New Roman" w:hAnsi="Times New Roman" w:cs="Times New Roman"/>
              </w:rPr>
              <w:t xml:space="preserve"> </w:t>
            </w:r>
          </w:p>
          <w:p w14:paraId="0178DBF7" w14:textId="28587711" w:rsidR="686A3662" w:rsidRDefault="686A3662" w:rsidP="5C58FC22">
            <w:pPr>
              <w:spacing w:beforeAutospacing="1" w:afterAutospacing="1"/>
              <w:jc w:val="center"/>
              <w:rPr>
                <w:rFonts w:ascii="Times New Roman" w:hAnsi="Times New Roman" w:cs="Times New Roman"/>
              </w:rPr>
            </w:pPr>
            <w:r w:rsidRPr="5C58FC22">
              <w:rPr>
                <w:rFonts w:ascii="Times New Roman" w:hAnsi="Times New Roman" w:cs="Times New Roman"/>
              </w:rPr>
              <w:t>HR Technology</w:t>
            </w:r>
          </w:p>
          <w:p w14:paraId="5A4A9AA2" w14:textId="5C2173F2" w:rsidR="5C58FC22" w:rsidRDefault="5C58FC22" w:rsidP="5C58FC22">
            <w:pPr>
              <w:rPr>
                <w:rFonts w:ascii="Times New Roman" w:eastAsia="Times New Roman" w:hAnsi="Times New Roman" w:cs="Times New Roman"/>
                <w:sz w:val="27"/>
                <w:szCs w:val="27"/>
              </w:rPr>
            </w:pPr>
          </w:p>
        </w:tc>
        <w:tc>
          <w:tcPr>
            <w:tcW w:w="2074" w:type="dxa"/>
          </w:tcPr>
          <w:p w14:paraId="4EE32509" w14:textId="7A8D686E" w:rsidR="5C58FC22" w:rsidRDefault="5C58FC22" w:rsidP="5C58FC22">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p>
          <w:p w14:paraId="15F65278" w14:textId="77777777" w:rsidR="686A3662" w:rsidRDefault="686A3662" w:rsidP="5C58FC22">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5C58FC22">
              <w:rPr>
                <w:rFonts w:ascii="Times New Roman" w:hAnsi="Times New Roman" w:cs="Times New Roman"/>
              </w:rPr>
              <w:t>Purpose</w:t>
            </w:r>
          </w:p>
          <w:p w14:paraId="79007845" w14:textId="3BA123D0" w:rsidR="5C58FC22" w:rsidRDefault="5C58FC22" w:rsidP="5C58FC22">
            <w:pPr>
              <w:pStyle w:val="ListParagrap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7"/>
                <w:szCs w:val="27"/>
              </w:rPr>
            </w:pPr>
          </w:p>
        </w:tc>
        <w:tc>
          <w:tcPr>
            <w:tcW w:w="2074" w:type="dxa"/>
          </w:tcPr>
          <w:p w14:paraId="46FBDF65" w14:textId="2F45C6F5" w:rsidR="5C58FC22" w:rsidRDefault="5C58FC22" w:rsidP="5C58FC22">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p w14:paraId="7F3CD4A5" w14:textId="1C4F4864" w:rsidR="4523C3A2" w:rsidRDefault="4523C3A2" w:rsidP="5C58FC22">
            <w:pPr>
              <w:cnfStyle w:val="100000000000" w:firstRow="1" w:lastRow="0" w:firstColumn="0" w:lastColumn="0" w:oddVBand="0" w:evenVBand="0" w:oddHBand="0" w:evenHBand="0" w:firstRowFirstColumn="0" w:firstRowLastColumn="0" w:lastRowFirstColumn="0" w:lastRowLastColumn="0"/>
            </w:pPr>
            <w:r w:rsidRPr="5C58FC22">
              <w:rPr>
                <w:rFonts w:ascii="Times New Roman" w:eastAsia="Times New Roman" w:hAnsi="Times New Roman" w:cs="Times New Roman"/>
              </w:rPr>
              <w:t>Impact</w:t>
            </w:r>
            <w:r w:rsidR="686A3662" w:rsidRPr="5C58FC22">
              <w:rPr>
                <w:rFonts w:ascii="Times New Roman" w:eastAsia="Times New Roman" w:hAnsi="Times New Roman" w:cs="Times New Roman"/>
              </w:rPr>
              <w:t xml:space="preserve"> on Labour Markets</w:t>
            </w:r>
          </w:p>
        </w:tc>
        <w:tc>
          <w:tcPr>
            <w:tcW w:w="2074" w:type="dxa"/>
          </w:tcPr>
          <w:p w14:paraId="54C907E2" w14:textId="73229D28" w:rsidR="5C58FC22" w:rsidRDefault="5C58FC22" w:rsidP="5C58FC22">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p>
          <w:p w14:paraId="08A05145" w14:textId="77777777" w:rsidR="686A3662" w:rsidRDefault="686A3662" w:rsidP="5C58FC22">
            <w:pPr>
              <w:spacing w:beforeAutospacing="1"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5C58FC22">
              <w:rPr>
                <w:rFonts w:ascii="Times New Roman" w:hAnsi="Times New Roman" w:cs="Times New Roman"/>
              </w:rPr>
              <w:t>Implication for HRM/IHRM</w:t>
            </w:r>
          </w:p>
          <w:p w14:paraId="224F25E7" w14:textId="503405F5" w:rsidR="5C58FC22" w:rsidRDefault="5C58FC22" w:rsidP="5C58FC22">
            <w:pPr>
              <w:pStyle w:val="ListParagrap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7"/>
                <w:szCs w:val="27"/>
              </w:rPr>
            </w:pPr>
          </w:p>
        </w:tc>
      </w:tr>
      <w:tr w:rsidR="5C58FC22" w14:paraId="7B21C2EA" w14:textId="77777777" w:rsidTr="1C24F180">
        <w:trPr>
          <w:trHeight w:val="300"/>
        </w:trPr>
        <w:tc>
          <w:tcPr>
            <w:cnfStyle w:val="001000000000" w:firstRow="0" w:lastRow="0" w:firstColumn="1" w:lastColumn="0" w:oddVBand="0" w:evenVBand="0" w:oddHBand="0" w:evenHBand="0" w:firstRowFirstColumn="0" w:firstRowLastColumn="0" w:lastRowFirstColumn="0" w:lastRowLastColumn="0"/>
            <w:tcW w:w="2074" w:type="dxa"/>
          </w:tcPr>
          <w:p w14:paraId="4AC1FA4B" w14:textId="77777777" w:rsidR="686A3662" w:rsidRDefault="686A3662" w:rsidP="5C58FC22">
            <w:pPr>
              <w:spacing w:beforeAutospacing="1" w:afterAutospacing="1"/>
              <w:rPr>
                <w:rFonts w:ascii="Times New Roman" w:hAnsi="Times New Roman" w:cs="Times New Roman"/>
              </w:rPr>
            </w:pPr>
            <w:r w:rsidRPr="5C58FC22">
              <w:rPr>
                <w:rFonts w:ascii="Times New Roman" w:hAnsi="Times New Roman" w:cs="Times New Roman"/>
              </w:rPr>
              <w:t>AI Recruitment Tools</w:t>
            </w:r>
          </w:p>
          <w:p w14:paraId="108A0A7A" w14:textId="626522B4" w:rsidR="5C58FC22" w:rsidRDefault="5C58FC22" w:rsidP="5C58FC22">
            <w:pPr>
              <w:pStyle w:val="ListParagraph"/>
              <w:rPr>
                <w:rFonts w:ascii="Times New Roman" w:eastAsia="Times New Roman" w:hAnsi="Times New Roman" w:cs="Times New Roman"/>
                <w:sz w:val="27"/>
                <w:szCs w:val="27"/>
              </w:rPr>
            </w:pPr>
          </w:p>
        </w:tc>
        <w:tc>
          <w:tcPr>
            <w:tcW w:w="2074" w:type="dxa"/>
          </w:tcPr>
          <w:p w14:paraId="7D8C73F1"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Candidate screening, predictive fit analysis</w:t>
            </w:r>
          </w:p>
          <w:p w14:paraId="601CE0E8" w14:textId="5FFF4A65"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7BC3A82F"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Speeds up hiring; identifies high-potential talent; reduces bias (if monitored)</w:t>
            </w:r>
          </w:p>
          <w:p w14:paraId="0D1B70A4" w14:textId="59E941DF"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6643820A" w14:textId="433CEB17" w:rsidR="0AC36CC5" w:rsidRDefault="0AC36CC5"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S</w:t>
            </w:r>
            <w:r w:rsidR="686A3662" w:rsidRPr="5C58FC22">
              <w:rPr>
                <w:rFonts w:ascii="Times New Roman" w:hAnsi="Times New Roman" w:cs="Times New Roman"/>
              </w:rPr>
              <w:t>trategic HRM: Aligns talent with business strategy; IHRM: Supports global hiring consistency</w:t>
            </w:r>
          </w:p>
          <w:p w14:paraId="2BB79892" w14:textId="7BB2CE77"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r>
      <w:tr w:rsidR="5C58FC22" w14:paraId="78F22881" w14:textId="77777777" w:rsidTr="1C24F180">
        <w:trPr>
          <w:trHeight w:val="300"/>
        </w:trPr>
        <w:tc>
          <w:tcPr>
            <w:cnfStyle w:val="001000000000" w:firstRow="0" w:lastRow="0" w:firstColumn="1" w:lastColumn="0" w:oddVBand="0" w:evenVBand="0" w:oddHBand="0" w:evenHBand="0" w:firstRowFirstColumn="0" w:firstRowLastColumn="0" w:lastRowFirstColumn="0" w:lastRowLastColumn="0"/>
            <w:tcW w:w="2074" w:type="dxa"/>
          </w:tcPr>
          <w:p w14:paraId="65E20B60" w14:textId="77777777" w:rsidR="686A3662" w:rsidRDefault="686A3662" w:rsidP="5C58FC22">
            <w:pPr>
              <w:spacing w:beforeAutospacing="1" w:afterAutospacing="1"/>
              <w:rPr>
                <w:rFonts w:ascii="Times New Roman" w:hAnsi="Times New Roman" w:cs="Times New Roman"/>
              </w:rPr>
            </w:pPr>
            <w:r w:rsidRPr="5C58FC22">
              <w:rPr>
                <w:rFonts w:ascii="Times New Roman" w:hAnsi="Times New Roman" w:cs="Times New Roman"/>
              </w:rPr>
              <w:t>Automated Learning Platforms</w:t>
            </w:r>
          </w:p>
          <w:p w14:paraId="2ED055D7" w14:textId="31E15C7A" w:rsidR="5C58FC22" w:rsidRDefault="5C58FC22" w:rsidP="5C58FC22">
            <w:pPr>
              <w:spacing w:beforeAutospacing="1" w:afterAutospacing="1"/>
              <w:rPr>
                <w:rFonts w:ascii="Times New Roman" w:hAnsi="Times New Roman" w:cs="Times New Roman"/>
              </w:rPr>
            </w:pPr>
          </w:p>
          <w:p w14:paraId="64E8A400" w14:textId="4EE78895" w:rsidR="5C58FC22" w:rsidRDefault="5C58FC22" w:rsidP="5C58FC22">
            <w:pPr>
              <w:pStyle w:val="ListParagraph"/>
              <w:rPr>
                <w:rFonts w:ascii="Times New Roman" w:eastAsia="Times New Roman" w:hAnsi="Times New Roman" w:cs="Times New Roman"/>
                <w:sz w:val="27"/>
                <w:szCs w:val="27"/>
              </w:rPr>
            </w:pPr>
          </w:p>
        </w:tc>
        <w:tc>
          <w:tcPr>
            <w:tcW w:w="2074" w:type="dxa"/>
          </w:tcPr>
          <w:p w14:paraId="7B923D80"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5C58FC22">
              <w:rPr>
                <w:rFonts w:ascii="Times New Roman" w:hAnsi="Times New Roman" w:cs="Times New Roman"/>
              </w:rPr>
              <w:t>Personalized</w:t>
            </w:r>
            <w:proofErr w:type="spellEnd"/>
            <w:r w:rsidRPr="5C58FC22">
              <w:rPr>
                <w:rFonts w:ascii="Times New Roman" w:hAnsi="Times New Roman" w:cs="Times New Roman"/>
              </w:rPr>
              <w:t xml:space="preserve"> learning recommendations, skill development</w:t>
            </w:r>
          </w:p>
          <w:p w14:paraId="21707F9F" w14:textId="61F3AC47"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19FA8EB6"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5C58FC22">
              <w:rPr>
                <w:rFonts w:ascii="Times New Roman" w:hAnsi="Times New Roman" w:cs="Times New Roman"/>
              </w:rPr>
              <w:t>Upskilling</w:t>
            </w:r>
            <w:proofErr w:type="spellEnd"/>
            <w:r w:rsidRPr="5C58FC22">
              <w:rPr>
                <w:rFonts w:ascii="Times New Roman" w:hAnsi="Times New Roman" w:cs="Times New Roman"/>
              </w:rPr>
              <w:t>/</w:t>
            </w:r>
            <w:proofErr w:type="spellStart"/>
            <w:r w:rsidRPr="5C58FC22">
              <w:rPr>
                <w:rFonts w:ascii="Times New Roman" w:hAnsi="Times New Roman" w:cs="Times New Roman"/>
              </w:rPr>
              <w:t>reskilling</w:t>
            </w:r>
            <w:proofErr w:type="spellEnd"/>
            <w:r w:rsidRPr="5C58FC22">
              <w:rPr>
                <w:rFonts w:ascii="Times New Roman" w:hAnsi="Times New Roman" w:cs="Times New Roman"/>
              </w:rPr>
              <w:t xml:space="preserve"> workforce efficiently</w:t>
            </w:r>
          </w:p>
          <w:p w14:paraId="3C24D698" w14:textId="7191398A"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70C0AA6C"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Supports lifelong learning and human capital development; encourages employee retention</w:t>
            </w:r>
          </w:p>
          <w:p w14:paraId="0A915E0E" w14:textId="57AC09A9"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r>
      <w:tr w:rsidR="5C58FC22" w14:paraId="52008578" w14:textId="77777777" w:rsidTr="1C24F180">
        <w:trPr>
          <w:trHeight w:val="300"/>
        </w:trPr>
        <w:tc>
          <w:tcPr>
            <w:cnfStyle w:val="001000000000" w:firstRow="0" w:lastRow="0" w:firstColumn="1" w:lastColumn="0" w:oddVBand="0" w:evenVBand="0" w:oddHBand="0" w:evenHBand="0" w:firstRowFirstColumn="0" w:firstRowLastColumn="0" w:lastRowFirstColumn="0" w:lastRowLastColumn="0"/>
            <w:tcW w:w="2074" w:type="dxa"/>
          </w:tcPr>
          <w:p w14:paraId="1573DFE0" w14:textId="383C2E10" w:rsidR="686A3662" w:rsidRDefault="686A3662" w:rsidP="5C58FC22">
            <w:r w:rsidRPr="5C58FC22">
              <w:rPr>
                <w:rFonts w:ascii="Times New Roman" w:eastAsia="Times New Roman" w:hAnsi="Times New Roman" w:cs="Times New Roman"/>
              </w:rPr>
              <w:t>Remote Collaboration Software (Teams, Slack, Zoom)</w:t>
            </w:r>
          </w:p>
        </w:tc>
        <w:tc>
          <w:tcPr>
            <w:tcW w:w="2074" w:type="dxa"/>
          </w:tcPr>
          <w:p w14:paraId="2A72BDC3"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Cross-location teamwork, project coordination</w:t>
            </w:r>
          </w:p>
          <w:p w14:paraId="184753D9" w14:textId="4CF560C9"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5341705A" w14:textId="77777777" w:rsidR="686A3662" w:rsidRDefault="686A3662"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Enables hybrid &amp; global workforce; increases flexibility</w:t>
            </w:r>
          </w:p>
          <w:p w14:paraId="327052E3" w14:textId="75F6EED0"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1D0C2EDF" w14:textId="77777777" w:rsidR="00BA23E9" w:rsidRPr="00BA23E9" w:rsidRDefault="00BA23E9" w:rsidP="00BA23E9">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7"/>
                <w:szCs w:val="27"/>
                <w14:ligatures w14:val="none"/>
              </w:rPr>
            </w:pPr>
            <w:r w:rsidRPr="00BA23E9">
              <w:rPr>
                <w:rFonts w:ascii="Times New Roman" w:eastAsia="Times New Roman" w:hAnsi="Times New Roman" w:cs="Times New Roman"/>
                <w:kern w:val="0"/>
                <w:sz w:val="27"/>
                <w:szCs w:val="27"/>
                <w14:ligatures w14:val="none"/>
              </w:rPr>
              <w:t>Cloud-Based HR Information Systems (HRIS)</w:t>
            </w:r>
          </w:p>
          <w:p w14:paraId="18A059D4" w14:textId="44A6AEC5"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r>
      <w:tr w:rsidR="5C58FC22" w14:paraId="18F2DF6C" w14:textId="77777777" w:rsidTr="1C24F180">
        <w:trPr>
          <w:trHeight w:val="300"/>
        </w:trPr>
        <w:tc>
          <w:tcPr>
            <w:cnfStyle w:val="001000000000" w:firstRow="0" w:lastRow="0" w:firstColumn="1" w:lastColumn="0" w:oddVBand="0" w:evenVBand="0" w:oddHBand="0" w:evenHBand="0" w:firstRowFirstColumn="0" w:firstRowLastColumn="0" w:lastRowFirstColumn="0" w:lastRowLastColumn="0"/>
            <w:tcW w:w="2074" w:type="dxa"/>
          </w:tcPr>
          <w:p w14:paraId="78F38ACF" w14:textId="77777777" w:rsidR="079FB125" w:rsidRDefault="079FB125" w:rsidP="5C58FC22">
            <w:pPr>
              <w:spacing w:beforeAutospacing="1" w:afterAutospacing="1"/>
              <w:rPr>
                <w:rFonts w:ascii="Times New Roman" w:hAnsi="Times New Roman" w:cs="Times New Roman"/>
              </w:rPr>
            </w:pPr>
            <w:r w:rsidRPr="5C58FC22">
              <w:rPr>
                <w:rFonts w:ascii="Times New Roman" w:hAnsi="Times New Roman" w:cs="Times New Roman"/>
              </w:rPr>
              <w:t>Data Analytics &amp; Workforce Insights</w:t>
            </w:r>
          </w:p>
          <w:p w14:paraId="15DCA912" w14:textId="26502ED2" w:rsidR="5C58FC22" w:rsidRDefault="5C58FC22" w:rsidP="5C58FC22">
            <w:pPr>
              <w:pStyle w:val="ListParagraph"/>
              <w:rPr>
                <w:rFonts w:ascii="Times New Roman" w:eastAsia="Times New Roman" w:hAnsi="Times New Roman" w:cs="Times New Roman"/>
                <w:sz w:val="27"/>
                <w:szCs w:val="27"/>
              </w:rPr>
            </w:pPr>
          </w:p>
        </w:tc>
        <w:tc>
          <w:tcPr>
            <w:tcW w:w="2074" w:type="dxa"/>
          </w:tcPr>
          <w:p w14:paraId="2BC4ED76" w14:textId="1F4829CA" w:rsidR="079FB125" w:rsidRDefault="079FB125" w:rsidP="5C58FC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 xml:space="preserve">Track performance, predict turnover, </w:t>
            </w:r>
            <w:proofErr w:type="spellStart"/>
            <w:r w:rsidRPr="5C58FC22">
              <w:rPr>
                <w:rFonts w:ascii="Times New Roman" w:hAnsi="Times New Roman" w:cs="Times New Roman"/>
              </w:rPr>
              <w:t>optimize</w:t>
            </w:r>
            <w:proofErr w:type="spellEnd"/>
            <w:r w:rsidRPr="5C58FC22">
              <w:rPr>
                <w:rFonts w:ascii="Times New Roman" w:hAnsi="Times New Roman" w:cs="Times New Roman"/>
              </w:rPr>
              <w:t xml:space="preserve"> workforce</w:t>
            </w:r>
          </w:p>
        </w:tc>
        <w:tc>
          <w:tcPr>
            <w:tcW w:w="2074" w:type="dxa"/>
          </w:tcPr>
          <w:p w14:paraId="5687B4DB" w14:textId="77777777" w:rsidR="079FB125" w:rsidRDefault="079FB125"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Informs strategic decision-making; anticipates labour gaps</w:t>
            </w:r>
          </w:p>
          <w:p w14:paraId="2DED5DCE" w14:textId="367FA6ED"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c>
          <w:tcPr>
            <w:tcW w:w="2074" w:type="dxa"/>
          </w:tcPr>
          <w:p w14:paraId="5B933900" w14:textId="31E4092D" w:rsidR="079FB125" w:rsidRDefault="079FB125" w:rsidP="5C58FC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7"/>
                <w:szCs w:val="27"/>
              </w:rPr>
            </w:pPr>
            <w:r w:rsidRPr="5C58FC22">
              <w:rPr>
                <w:rFonts w:ascii="Times New Roman" w:eastAsia="Times New Roman" w:hAnsi="Times New Roman" w:cs="Times New Roman"/>
                <w:sz w:val="27"/>
                <w:szCs w:val="27"/>
              </w:rPr>
              <w:t>HRM: Evidence-based decisions; IHRM: Supports multi-country workforce planning</w:t>
            </w:r>
          </w:p>
          <w:p w14:paraId="68A0C367" w14:textId="75BAEE6E"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rPr>
            </w:pPr>
          </w:p>
        </w:tc>
      </w:tr>
      <w:tr w:rsidR="5C58FC22" w14:paraId="7CBF70BE" w14:textId="77777777" w:rsidTr="1C24F180">
        <w:trPr>
          <w:trHeight w:val="300"/>
        </w:trPr>
        <w:tc>
          <w:tcPr>
            <w:cnfStyle w:val="001000000000" w:firstRow="0" w:lastRow="0" w:firstColumn="1" w:lastColumn="0" w:oddVBand="0" w:evenVBand="0" w:oddHBand="0" w:evenHBand="0" w:firstRowFirstColumn="0" w:firstRowLastColumn="0" w:lastRowFirstColumn="0" w:lastRowLastColumn="0"/>
            <w:tcW w:w="2074" w:type="dxa"/>
          </w:tcPr>
          <w:p w14:paraId="06352C8E" w14:textId="77777777" w:rsidR="19AF7CAD" w:rsidRDefault="19AF7CAD" w:rsidP="5C58FC22">
            <w:pPr>
              <w:spacing w:beforeAutospacing="1" w:afterAutospacing="1"/>
              <w:rPr>
                <w:rFonts w:ascii="Times New Roman" w:hAnsi="Times New Roman" w:cs="Times New Roman"/>
              </w:rPr>
            </w:pPr>
            <w:r w:rsidRPr="5C58FC22">
              <w:rPr>
                <w:rFonts w:ascii="Times New Roman" w:hAnsi="Times New Roman" w:cs="Times New Roman"/>
              </w:rPr>
              <w:t>AI-Powered Employee Feedback Tools</w:t>
            </w:r>
          </w:p>
          <w:p w14:paraId="2A970562" w14:textId="4345F2C0" w:rsidR="5C58FC22" w:rsidRDefault="5C58FC22" w:rsidP="5C58FC22">
            <w:pPr>
              <w:rPr>
                <w:rFonts w:ascii="Times New Roman" w:hAnsi="Times New Roman" w:cs="Times New Roman"/>
              </w:rPr>
            </w:pPr>
          </w:p>
        </w:tc>
        <w:tc>
          <w:tcPr>
            <w:tcW w:w="2074" w:type="dxa"/>
          </w:tcPr>
          <w:p w14:paraId="26A793FF" w14:textId="77777777" w:rsidR="19AF7CAD" w:rsidRDefault="19AF7CAD"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Continuous feedback, pulse surveys</w:t>
            </w:r>
          </w:p>
          <w:p w14:paraId="59BB5C68" w14:textId="181457CD"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074" w:type="dxa"/>
          </w:tcPr>
          <w:p w14:paraId="4E48EE9C" w14:textId="77777777" w:rsidR="19AF7CAD" w:rsidRDefault="19AF7CAD"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Faster identification of engagement issues</w:t>
            </w:r>
          </w:p>
          <w:p w14:paraId="77E75193" w14:textId="1F40C7FD" w:rsidR="5C58FC22" w:rsidRDefault="5C58FC22" w:rsidP="5C58FC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074" w:type="dxa"/>
          </w:tcPr>
          <w:p w14:paraId="10286C2E" w14:textId="77777777" w:rsidR="19AF7CAD" w:rsidRDefault="19AF7CAD" w:rsidP="5C58FC22">
            <w:pPr>
              <w:spacing w:beforeAutospacing="1"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5C58FC22">
              <w:rPr>
                <w:rFonts w:ascii="Times New Roman" w:hAnsi="Times New Roman" w:cs="Times New Roman"/>
              </w:rPr>
              <w:t>HRM: Promotes agile culture; aligns employee goals with strategic objectives</w:t>
            </w:r>
          </w:p>
          <w:p w14:paraId="4F4B7826" w14:textId="6DA440D2" w:rsidR="5C58FC22" w:rsidRDefault="5C58FC22" w:rsidP="5C58FC22">
            <w:pPr>
              <w:pStyle w:val="ListParagrap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7"/>
                <w:szCs w:val="27"/>
              </w:rPr>
            </w:pPr>
          </w:p>
        </w:tc>
      </w:tr>
    </w:tbl>
    <w:p w14:paraId="5948F2B3" w14:textId="4A66A915" w:rsidR="5C58FC22" w:rsidRDefault="5C58FC22" w:rsidP="5C58FC22">
      <w:pPr>
        <w:pStyle w:val="ListParagraph"/>
        <w:spacing w:beforeAutospacing="1" w:afterAutospacing="1" w:line="240" w:lineRule="auto"/>
        <w:rPr>
          <w:rFonts w:ascii="Times New Roman" w:eastAsia="Times New Roman" w:hAnsi="Times New Roman" w:cs="Times New Roman"/>
          <w:b/>
          <w:bCs/>
          <w:sz w:val="27"/>
          <w:szCs w:val="27"/>
        </w:rPr>
      </w:pPr>
    </w:p>
    <w:p w14:paraId="2797C7A5" w14:textId="552E8052" w:rsidR="0037027C" w:rsidRPr="0037027C" w:rsidRDefault="0037027C" w:rsidP="3F844806">
      <w:pPr>
        <w:spacing w:before="100" w:beforeAutospacing="1" w:after="100" w:afterAutospacing="1" w:line="240" w:lineRule="auto"/>
        <w:outlineLvl w:val="2"/>
        <w:rPr>
          <w:rFonts w:ascii="Times New Roman" w:eastAsia="Times New Roman" w:hAnsi="Times New Roman" w:cs="Times New Roman"/>
          <w:b/>
          <w:bCs/>
          <w:sz w:val="27"/>
          <w:szCs w:val="27"/>
        </w:rPr>
      </w:pPr>
    </w:p>
    <w:p w14:paraId="1E132453" w14:textId="123C1B3B" w:rsidR="0037027C" w:rsidRPr="0037027C" w:rsidRDefault="40F3A8C5" w:rsidP="3F844806">
      <w:pPr>
        <w:spacing w:before="100" w:beforeAutospacing="1" w:after="100" w:afterAutospacing="1" w:line="240" w:lineRule="auto"/>
      </w:pPr>
      <w:r>
        <w:br w:type="page"/>
      </w:r>
    </w:p>
    <w:p w14:paraId="7BF807B9" w14:textId="21CAF926" w:rsidR="0037027C" w:rsidRPr="0037027C" w:rsidRDefault="40F3A8C5" w:rsidP="3F84480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0" w:name="_Toc980617970"/>
      <w:bookmarkStart w:id="11" w:name="_Toc1345937999"/>
      <w:r w:rsidRPr="3F844806">
        <w:rPr>
          <w:rFonts w:ascii="Times New Roman" w:eastAsia="Times New Roman" w:hAnsi="Times New Roman" w:cs="Times New Roman"/>
          <w:b/>
          <w:bCs/>
          <w:sz w:val="27"/>
          <w:szCs w:val="27"/>
        </w:rPr>
        <w:t>Figure 1: Digital Transformation of HR in Global Organizations (Netflix Example)</w:t>
      </w:r>
      <w:bookmarkEnd w:id="10"/>
      <w:bookmarkEnd w:id="11"/>
    </w:p>
    <w:p w14:paraId="754D41DC" w14:textId="77777777" w:rsidR="0037027C" w:rsidRPr="0037027C" w:rsidRDefault="0037027C" w:rsidP="0037027C">
      <w:pPr>
        <w:spacing w:before="100" w:beforeAutospacing="1" w:after="100" w:afterAutospacing="1" w:line="240" w:lineRule="auto"/>
        <w:rPr>
          <w:rFonts w:ascii="Times New Roman" w:hAnsi="Times New Roman" w:cs="Times New Roman"/>
          <w:kern w:val="0"/>
          <w14:ligatures w14:val="none"/>
        </w:rPr>
      </w:pPr>
    </w:p>
    <w:p w14:paraId="281FED49" w14:textId="42A2A2A0" w:rsidR="002744DF" w:rsidRPr="00E855D6" w:rsidRDefault="004948C4" w:rsidP="5C58FC22">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noProof/>
          <w:kern w:val="0"/>
        </w:rPr>
        <w:drawing>
          <wp:anchor distT="0" distB="0" distL="114300" distR="114300" simplePos="0" relativeHeight="251658240" behindDoc="0" locked="0" layoutInCell="1" allowOverlap="1" wp14:anchorId="7445BDC5" wp14:editId="6CF9EAB9">
            <wp:simplePos x="0" y="0"/>
            <wp:positionH relativeFrom="column">
              <wp:posOffset>914400</wp:posOffset>
            </wp:positionH>
            <wp:positionV relativeFrom="paragraph">
              <wp:posOffset>0</wp:posOffset>
            </wp:positionV>
            <wp:extent cx="5167573" cy="7751359"/>
            <wp:effectExtent l="0" t="0" r="0" b="0"/>
            <wp:wrapTopAndBottom/>
            <wp:docPr id="1403699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99975" name="Picture 1403699975"/>
                    <pic:cNvPicPr/>
                  </pic:nvPicPr>
                  <pic:blipFill>
                    <a:blip r:embed="rId8">
                      <a:extLst>
                        <a:ext uri="{28A0092B-C50C-407E-A947-70E740481C1C}">
                          <a14:useLocalDpi xmlns:a14="http://schemas.microsoft.com/office/drawing/2010/main"/>
                        </a:ext>
                      </a:extLst>
                    </a:blip>
                    <a:stretch>
                      <a:fillRect/>
                    </a:stretch>
                  </pic:blipFill>
                  <pic:spPr>
                    <a:xfrm>
                      <a:off x="0" y="0"/>
                      <a:ext cx="5167573" cy="7751359"/>
                    </a:xfrm>
                    <a:prstGeom prst="rect">
                      <a:avLst/>
                    </a:prstGeom>
                  </pic:spPr>
                </pic:pic>
              </a:graphicData>
            </a:graphic>
          </wp:anchor>
        </w:drawing>
      </w:r>
    </w:p>
    <w:p w14:paraId="289C2DC6" w14:textId="5A264AB9" w:rsidR="00320ED4" w:rsidRDefault="00320ED4">
      <w:pPr>
        <w:pStyle w:val="p1"/>
      </w:pPr>
      <w:r>
        <w:rPr>
          <w:rStyle w:val="s1"/>
        </w:rPr>
        <w:t>Figure B. High-level organisational chart of Netflix</w:t>
      </w:r>
    </w:p>
    <w:p w14:paraId="0A94D6AE" w14:textId="77777777" w:rsidR="00320ED4" w:rsidRDefault="00320ED4">
      <w:pPr>
        <w:pStyle w:val="p1"/>
      </w:pPr>
      <w:r>
        <w:rPr>
          <w:rStyle w:val="s2"/>
        </w:rPr>
        <w:t>Source: Smith (2023).</w:t>
      </w:r>
    </w:p>
    <w:p w14:paraId="7C8B2F0F" w14:textId="58D7538F" w:rsidR="5C58FC22" w:rsidRDefault="5C58FC22" w:rsidP="5C58FC22">
      <w:pPr>
        <w:spacing w:beforeAutospacing="1" w:afterAutospacing="1" w:line="240" w:lineRule="auto"/>
        <w:outlineLvl w:val="1"/>
        <w:rPr>
          <w:rFonts w:ascii="Times New Roman" w:eastAsia="Times New Roman" w:hAnsi="Times New Roman" w:cs="Times New Roman"/>
          <w:b/>
          <w:bCs/>
          <w:sz w:val="36"/>
          <w:szCs w:val="36"/>
        </w:rPr>
      </w:pPr>
    </w:p>
    <w:p w14:paraId="2DD38A72" w14:textId="77777777" w:rsidR="008B7FD9" w:rsidRPr="008B7FD9" w:rsidRDefault="008B7FD9" w:rsidP="008B7FD9">
      <w:pPr>
        <w:spacing w:before="100" w:beforeAutospacing="1" w:after="100" w:afterAutospacing="1" w:line="240" w:lineRule="auto"/>
        <w:outlineLvl w:val="1"/>
        <w:rPr>
          <w:rFonts w:ascii="Times New Roman" w:eastAsia="Times New Roman" w:hAnsi="Times New Roman" w:cs="Times New Roman"/>
          <w:b/>
          <w:bCs/>
          <w:sz w:val="36"/>
          <w:szCs w:val="36"/>
        </w:rPr>
      </w:pPr>
      <w:r w:rsidRPr="008B7FD9">
        <w:rPr>
          <w:rFonts w:ascii="Times New Roman" w:eastAsia="Times New Roman" w:hAnsi="Times New Roman" w:cs="Times New Roman"/>
          <w:b/>
          <w:bCs/>
          <w:sz w:val="36"/>
          <w:szCs w:val="36"/>
        </w:rPr>
        <w:t>**Question 2: What are the key demographic and geopolitical factors influencing employment markets today, and how do these factors create challenges for HR professionals?**</w:t>
      </w:r>
    </w:p>
    <w:p w14:paraId="2773160D" w14:textId="77777777" w:rsidR="008B7FD9" w:rsidRPr="008B7FD9" w:rsidRDefault="008B7FD9" w:rsidP="008B7FD9">
      <w:pPr>
        <w:spacing w:before="100" w:beforeAutospacing="1" w:after="100" w:afterAutospacing="1" w:line="240" w:lineRule="auto"/>
        <w:outlineLvl w:val="1"/>
        <w:rPr>
          <w:rFonts w:ascii="Times New Roman" w:eastAsia="Times New Roman" w:hAnsi="Times New Roman" w:cs="Times New Roman"/>
          <w:b/>
          <w:bCs/>
          <w:sz w:val="36"/>
          <w:szCs w:val="36"/>
        </w:rPr>
      </w:pPr>
    </w:p>
    <w:p w14:paraId="11E4443B"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r w:rsidRPr="007652D4">
        <w:rPr>
          <w:rFonts w:ascii="Times New Roman" w:eastAsia="Times New Roman" w:hAnsi="Times New Roman" w:cs="Times New Roman"/>
          <w:sz w:val="36"/>
          <w:szCs w:val="36"/>
        </w:rPr>
        <w:t xml:space="preserve">Demographic and geopolitical shifts are really shaking up job markets worldwide, influencing everything from talent availability to workforce diversity and the strategies companies use. In many developed countries, we’re dealing with an aging population, declining birth rates, and longer life expectancies, all of which are changing who’s in the workforce (OECD, 2023). For global players like Netflix, these changes bring both opportunities and challenges in attracting and nurturing talent. Take Europe, for example: an older workforce might mean fewer tech specialists around. This scenario calls for smart recruitment and </w:t>
      </w:r>
      <w:proofErr w:type="spellStart"/>
      <w:r w:rsidRPr="007652D4">
        <w:rPr>
          <w:rFonts w:ascii="Times New Roman" w:eastAsia="Times New Roman" w:hAnsi="Times New Roman" w:cs="Times New Roman"/>
          <w:sz w:val="36"/>
          <w:szCs w:val="36"/>
        </w:rPr>
        <w:t>reskilling</w:t>
      </w:r>
      <w:proofErr w:type="spellEnd"/>
      <w:r w:rsidRPr="007652D4">
        <w:rPr>
          <w:rFonts w:ascii="Times New Roman" w:eastAsia="Times New Roman" w:hAnsi="Times New Roman" w:cs="Times New Roman"/>
          <w:sz w:val="36"/>
          <w:szCs w:val="36"/>
        </w:rPr>
        <w:t xml:space="preserve"> to keep the momentum in areas like streaming and content production.</w:t>
      </w:r>
    </w:p>
    <w:p w14:paraId="7D1A40DB"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p>
    <w:p w14:paraId="7336FEF3"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r w:rsidRPr="007652D4">
        <w:rPr>
          <w:rFonts w:ascii="Times New Roman" w:eastAsia="Times New Roman" w:hAnsi="Times New Roman" w:cs="Times New Roman"/>
          <w:sz w:val="36"/>
          <w:szCs w:val="36"/>
        </w:rPr>
        <w:t xml:space="preserve">Another key aspect is generational diversity. Millennials and </w:t>
      </w:r>
      <w:proofErr w:type="spellStart"/>
      <w:r w:rsidRPr="007652D4">
        <w:rPr>
          <w:rFonts w:ascii="Times New Roman" w:eastAsia="Times New Roman" w:hAnsi="Times New Roman" w:cs="Times New Roman"/>
          <w:sz w:val="36"/>
          <w:szCs w:val="36"/>
        </w:rPr>
        <w:t>Gen</w:t>
      </w:r>
      <w:proofErr w:type="spellEnd"/>
      <w:r w:rsidRPr="007652D4">
        <w:rPr>
          <w:rFonts w:ascii="Times New Roman" w:eastAsia="Times New Roman" w:hAnsi="Times New Roman" w:cs="Times New Roman"/>
          <w:sz w:val="36"/>
          <w:szCs w:val="36"/>
        </w:rPr>
        <w:t xml:space="preserve"> Z are increasingly making up a large part of the global talent pool, bringing unique expectations about work-life balance, flexibility, digital communication, and a sense of purpose (Gallup, 2021). Netflix has adjusted its HR policies to meet these expectations, offering flexible work arrangements and a culture that fosters creativity and autonomy. This approach aligns well with </w:t>
      </w:r>
      <w:proofErr w:type="spellStart"/>
      <w:r w:rsidRPr="007652D4">
        <w:rPr>
          <w:rFonts w:ascii="Times New Roman" w:eastAsia="Times New Roman" w:hAnsi="Times New Roman" w:cs="Times New Roman"/>
          <w:sz w:val="36"/>
          <w:szCs w:val="36"/>
        </w:rPr>
        <w:t>Herzberg’s</w:t>
      </w:r>
      <w:proofErr w:type="spellEnd"/>
      <w:r w:rsidRPr="007652D4">
        <w:rPr>
          <w:rFonts w:ascii="Times New Roman" w:eastAsia="Times New Roman" w:hAnsi="Times New Roman" w:cs="Times New Roman"/>
          <w:sz w:val="36"/>
          <w:szCs w:val="36"/>
        </w:rPr>
        <w:t xml:space="preserve"> Two-Factor Theory, addressing motivators like achievement and meaningful work (</w:t>
      </w:r>
      <w:proofErr w:type="spellStart"/>
      <w:r w:rsidRPr="007652D4">
        <w:rPr>
          <w:rFonts w:ascii="Times New Roman" w:eastAsia="Times New Roman" w:hAnsi="Times New Roman" w:cs="Times New Roman"/>
          <w:sz w:val="36"/>
          <w:szCs w:val="36"/>
        </w:rPr>
        <w:t>Herzberg</w:t>
      </w:r>
      <w:proofErr w:type="spellEnd"/>
      <w:r w:rsidRPr="007652D4">
        <w:rPr>
          <w:rFonts w:ascii="Times New Roman" w:eastAsia="Times New Roman" w:hAnsi="Times New Roman" w:cs="Times New Roman"/>
          <w:sz w:val="36"/>
          <w:szCs w:val="36"/>
        </w:rPr>
        <w:t>, 1968). However, managing different generations can be tricky due to varying communication styles and comfort levels with technology. HR professionals really need to tailor their engagement and development strategies to suit this diverse workforce.</w:t>
      </w:r>
    </w:p>
    <w:p w14:paraId="1FDFB7FA"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p>
    <w:p w14:paraId="64A1A37F"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r w:rsidRPr="007652D4">
        <w:rPr>
          <w:rFonts w:ascii="Times New Roman" w:eastAsia="Times New Roman" w:hAnsi="Times New Roman" w:cs="Times New Roman"/>
          <w:sz w:val="36"/>
          <w:szCs w:val="36"/>
        </w:rPr>
        <w:t>On the geopolitical side, factors like trade policies, political instability, and migration patterns heavily influence global talent mobility. For example, Brexit has shifted employment rights and visa rules for UK companies, while tensions between the US and China impact talent availability in the AI and software sectors. For Netflix, navigating these geopolitical factors means keeping up with local labor laws, adjusting compensation for expatriates, and ensuring smooth remote collaboration across borders (Dowling et al., 2017). Plus, geopolitical risks can affect supply chains, talent acquisition costs, and the strategic locations for content production and tech hubs.</w:t>
      </w:r>
    </w:p>
    <w:p w14:paraId="280A2963"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p>
    <w:p w14:paraId="28E2842C"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r w:rsidRPr="007652D4">
        <w:rPr>
          <w:rFonts w:ascii="Times New Roman" w:eastAsia="Times New Roman" w:hAnsi="Times New Roman" w:cs="Times New Roman"/>
          <w:sz w:val="36"/>
          <w:szCs w:val="36"/>
        </w:rPr>
        <w:t xml:space="preserve">When you consider how demographic and geopolitical factors overlap, it’s clear they create extra challenges for HR management, especially in workforce planning and fostering inclusion. Strategic HRM frameworks like the Harvard Model </w:t>
      </w:r>
      <w:proofErr w:type="spellStart"/>
      <w:r w:rsidRPr="007652D4">
        <w:rPr>
          <w:rFonts w:ascii="Times New Roman" w:eastAsia="Times New Roman" w:hAnsi="Times New Roman" w:cs="Times New Roman"/>
          <w:sz w:val="36"/>
          <w:szCs w:val="36"/>
        </w:rPr>
        <w:t>emphasize</w:t>
      </w:r>
      <w:proofErr w:type="spellEnd"/>
      <w:r w:rsidRPr="007652D4">
        <w:rPr>
          <w:rFonts w:ascii="Times New Roman" w:eastAsia="Times New Roman" w:hAnsi="Times New Roman" w:cs="Times New Roman"/>
          <w:sz w:val="36"/>
          <w:szCs w:val="36"/>
        </w:rPr>
        <w:t xml:space="preserve"> the importance of considering stakeholder interests and employee feedback. Netflix embodies this through inclusive policies and initiatives aimed at enhancing diversity. Moreover, international HRM requires a solid grasp of cultural dimensions—think </w:t>
      </w:r>
      <w:proofErr w:type="spellStart"/>
      <w:r w:rsidRPr="007652D4">
        <w:rPr>
          <w:rFonts w:ascii="Times New Roman" w:eastAsia="Times New Roman" w:hAnsi="Times New Roman" w:cs="Times New Roman"/>
          <w:sz w:val="36"/>
          <w:szCs w:val="36"/>
        </w:rPr>
        <w:t>Hofstede’s</w:t>
      </w:r>
      <w:proofErr w:type="spellEnd"/>
      <w:r w:rsidRPr="007652D4">
        <w:rPr>
          <w:rFonts w:ascii="Times New Roman" w:eastAsia="Times New Roman" w:hAnsi="Times New Roman" w:cs="Times New Roman"/>
          <w:sz w:val="36"/>
          <w:szCs w:val="36"/>
        </w:rPr>
        <w:t xml:space="preserve"> ideas on power distance and individualism versus collectivism—so policies can be tailored to local needs while maintaining a cohesive </w:t>
      </w:r>
      <w:proofErr w:type="spellStart"/>
      <w:r w:rsidRPr="007652D4">
        <w:rPr>
          <w:rFonts w:ascii="Times New Roman" w:eastAsia="Times New Roman" w:hAnsi="Times New Roman" w:cs="Times New Roman"/>
          <w:sz w:val="36"/>
          <w:szCs w:val="36"/>
        </w:rPr>
        <w:t>organizational</w:t>
      </w:r>
      <w:proofErr w:type="spellEnd"/>
      <w:r w:rsidRPr="007652D4">
        <w:rPr>
          <w:rFonts w:ascii="Times New Roman" w:eastAsia="Times New Roman" w:hAnsi="Times New Roman" w:cs="Times New Roman"/>
          <w:sz w:val="36"/>
          <w:szCs w:val="36"/>
        </w:rPr>
        <w:t xml:space="preserve"> culture (</w:t>
      </w:r>
      <w:proofErr w:type="spellStart"/>
      <w:r w:rsidRPr="007652D4">
        <w:rPr>
          <w:rFonts w:ascii="Times New Roman" w:eastAsia="Times New Roman" w:hAnsi="Times New Roman" w:cs="Times New Roman"/>
          <w:sz w:val="36"/>
          <w:szCs w:val="36"/>
        </w:rPr>
        <w:t>Hofstede</w:t>
      </w:r>
      <w:proofErr w:type="spellEnd"/>
      <w:r w:rsidRPr="007652D4">
        <w:rPr>
          <w:rFonts w:ascii="Times New Roman" w:eastAsia="Times New Roman" w:hAnsi="Times New Roman" w:cs="Times New Roman"/>
          <w:sz w:val="36"/>
          <w:szCs w:val="36"/>
        </w:rPr>
        <w:t xml:space="preserve"> et al., 2010).</w:t>
      </w:r>
    </w:p>
    <w:p w14:paraId="14F55139" w14:textId="77777777" w:rsidR="007652D4" w:rsidRPr="007652D4" w:rsidRDefault="007652D4" w:rsidP="007652D4">
      <w:pPr>
        <w:spacing w:before="100" w:beforeAutospacing="1" w:after="100" w:afterAutospacing="1" w:line="240" w:lineRule="auto"/>
        <w:outlineLvl w:val="1"/>
        <w:rPr>
          <w:rFonts w:ascii="Times New Roman" w:eastAsia="Times New Roman" w:hAnsi="Times New Roman" w:cs="Times New Roman"/>
          <w:sz w:val="36"/>
          <w:szCs w:val="36"/>
        </w:rPr>
      </w:pPr>
    </w:p>
    <w:p w14:paraId="40FF14B1" w14:textId="4EC0827D" w:rsidR="24D8698D" w:rsidRPr="004F6868" w:rsidRDefault="007652D4" w:rsidP="24D8698D">
      <w:pPr>
        <w:spacing w:beforeAutospacing="1" w:afterAutospacing="1" w:line="240" w:lineRule="auto"/>
        <w:rPr>
          <w:rFonts w:ascii="Times New Roman" w:hAnsi="Times New Roman" w:cs="Times New Roman"/>
        </w:rPr>
      </w:pPr>
      <w:r w:rsidRPr="007652D4">
        <w:rPr>
          <w:rFonts w:ascii="Times New Roman" w:eastAsia="Times New Roman" w:hAnsi="Times New Roman" w:cs="Times New Roman"/>
          <w:sz w:val="36"/>
          <w:szCs w:val="36"/>
        </w:rPr>
        <w:t xml:space="preserve">In conclusion, demographic and geopolitical changes are reshaping labor markets in significant ways, influencing workforce composition, talent mobility, and </w:t>
      </w:r>
      <w:proofErr w:type="spellStart"/>
      <w:r w:rsidRPr="007652D4">
        <w:rPr>
          <w:rFonts w:ascii="Times New Roman" w:eastAsia="Times New Roman" w:hAnsi="Times New Roman" w:cs="Times New Roman"/>
          <w:sz w:val="36"/>
          <w:szCs w:val="36"/>
        </w:rPr>
        <w:t>organizational</w:t>
      </w:r>
      <w:proofErr w:type="spellEnd"/>
      <w:r w:rsidRPr="007652D4">
        <w:rPr>
          <w:rFonts w:ascii="Times New Roman" w:eastAsia="Times New Roman" w:hAnsi="Times New Roman" w:cs="Times New Roman"/>
          <w:sz w:val="36"/>
          <w:szCs w:val="36"/>
        </w:rPr>
        <w:t xml:space="preserve"> priorities. HR professionals need to stay proactive, using data-driven planning, flexible policies, and inclusive practices. Netflix is a prime example of a global company that aligns its HR strategies with these trends, fostering agility and resilience in what’s becoming a more complex employment landscape. By effectively managing these factors, </w:t>
      </w:r>
      <w:proofErr w:type="spellStart"/>
      <w:r w:rsidRPr="007652D4">
        <w:rPr>
          <w:rFonts w:ascii="Times New Roman" w:eastAsia="Times New Roman" w:hAnsi="Times New Roman" w:cs="Times New Roman"/>
          <w:sz w:val="36"/>
          <w:szCs w:val="36"/>
        </w:rPr>
        <w:t>organizations</w:t>
      </w:r>
      <w:proofErr w:type="spellEnd"/>
      <w:r w:rsidRPr="007652D4">
        <w:rPr>
          <w:rFonts w:ascii="Times New Roman" w:eastAsia="Times New Roman" w:hAnsi="Times New Roman" w:cs="Times New Roman"/>
          <w:sz w:val="36"/>
          <w:szCs w:val="36"/>
        </w:rPr>
        <w:t xml:space="preserve"> can attract and retain top talent and maintain a competitive edge across diverse markets.</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774"/>
        <w:gridCol w:w="3782"/>
        <w:gridCol w:w="3460"/>
      </w:tblGrid>
      <w:tr w:rsidR="00474AAE" w:rsidRPr="00474AAE" w14:paraId="1EBA9B19" w14:textId="77777777" w:rsidTr="5C58FC22">
        <w:trPr>
          <w:tblHeader/>
          <w:tblCellSpacing w:w="15" w:type="dxa"/>
        </w:trPr>
        <w:tc>
          <w:tcPr>
            <w:tcW w:w="0" w:type="auto"/>
            <w:vAlign w:val="center"/>
            <w:hideMark/>
          </w:tcPr>
          <w:p w14:paraId="3D0D6098" w14:textId="77777777" w:rsidR="00474AAE" w:rsidRPr="00474AAE" w:rsidRDefault="00474AAE" w:rsidP="00474AAE">
            <w:pPr>
              <w:spacing w:before="100" w:beforeAutospacing="1" w:after="100" w:afterAutospacing="1"/>
              <w:jc w:val="center"/>
              <w:rPr>
                <w:rFonts w:ascii="Times New Roman" w:hAnsi="Times New Roman" w:cs="Times New Roman"/>
                <w:b/>
                <w:bCs/>
                <w:kern w:val="0"/>
                <w14:ligatures w14:val="none"/>
              </w:rPr>
            </w:pPr>
            <w:r w:rsidRPr="00474AAE">
              <w:rPr>
                <w:rFonts w:ascii="Times New Roman" w:hAnsi="Times New Roman" w:cs="Times New Roman"/>
                <w:b/>
                <w:bCs/>
                <w:kern w:val="0"/>
                <w14:ligatures w14:val="none"/>
              </w:rPr>
              <w:t>Factor</w:t>
            </w:r>
          </w:p>
        </w:tc>
        <w:tc>
          <w:tcPr>
            <w:tcW w:w="0" w:type="auto"/>
            <w:vAlign w:val="center"/>
            <w:hideMark/>
          </w:tcPr>
          <w:p w14:paraId="453F730C" w14:textId="77777777" w:rsidR="00474AAE" w:rsidRPr="00474AAE" w:rsidRDefault="00474AAE" w:rsidP="00474AAE">
            <w:pPr>
              <w:spacing w:before="100" w:beforeAutospacing="1" w:after="100" w:afterAutospacing="1"/>
              <w:jc w:val="center"/>
              <w:rPr>
                <w:rFonts w:ascii="Times New Roman" w:hAnsi="Times New Roman" w:cs="Times New Roman"/>
                <w:b/>
                <w:bCs/>
                <w:kern w:val="0"/>
                <w14:ligatures w14:val="none"/>
              </w:rPr>
            </w:pPr>
            <w:r w:rsidRPr="00474AAE">
              <w:rPr>
                <w:rFonts w:ascii="Times New Roman" w:hAnsi="Times New Roman" w:cs="Times New Roman"/>
                <w:b/>
                <w:bCs/>
                <w:kern w:val="0"/>
                <w14:ligatures w14:val="none"/>
              </w:rPr>
              <w:t>Impact on Labour Market</w:t>
            </w:r>
          </w:p>
        </w:tc>
        <w:tc>
          <w:tcPr>
            <w:tcW w:w="0" w:type="auto"/>
            <w:vAlign w:val="center"/>
            <w:hideMark/>
          </w:tcPr>
          <w:p w14:paraId="2E2D664E" w14:textId="77777777" w:rsidR="00474AAE" w:rsidRPr="00474AAE" w:rsidRDefault="00474AAE" w:rsidP="00474AAE">
            <w:pPr>
              <w:spacing w:before="100" w:beforeAutospacing="1" w:after="100" w:afterAutospacing="1"/>
              <w:jc w:val="center"/>
              <w:rPr>
                <w:rFonts w:ascii="Times New Roman" w:hAnsi="Times New Roman" w:cs="Times New Roman"/>
                <w:b/>
                <w:bCs/>
                <w:kern w:val="0"/>
                <w14:ligatures w14:val="none"/>
              </w:rPr>
            </w:pPr>
            <w:r w:rsidRPr="00474AAE">
              <w:rPr>
                <w:rFonts w:ascii="Times New Roman" w:hAnsi="Times New Roman" w:cs="Times New Roman"/>
                <w:b/>
                <w:bCs/>
                <w:kern w:val="0"/>
                <w14:ligatures w14:val="none"/>
              </w:rPr>
              <w:t>Netflix HR Response</w:t>
            </w:r>
          </w:p>
        </w:tc>
      </w:tr>
      <w:tr w:rsidR="00474AAE" w:rsidRPr="00474AAE" w14:paraId="208575E7" w14:textId="77777777" w:rsidTr="5C58FC22">
        <w:trPr>
          <w:tblCellSpacing w:w="15" w:type="dxa"/>
        </w:trPr>
        <w:tc>
          <w:tcPr>
            <w:tcW w:w="0" w:type="auto"/>
            <w:vAlign w:val="center"/>
            <w:hideMark/>
          </w:tcPr>
          <w:p w14:paraId="77DCE2F9"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Ageing population</w:t>
            </w:r>
          </w:p>
        </w:tc>
        <w:tc>
          <w:tcPr>
            <w:tcW w:w="0" w:type="auto"/>
            <w:vAlign w:val="center"/>
            <w:hideMark/>
          </w:tcPr>
          <w:p w14:paraId="6FFC62F0"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Reduced availability of tech and creative talent</w:t>
            </w:r>
          </w:p>
        </w:tc>
        <w:tc>
          <w:tcPr>
            <w:tcW w:w="0" w:type="auto"/>
            <w:vAlign w:val="center"/>
            <w:hideMark/>
          </w:tcPr>
          <w:p w14:paraId="406C9463"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proofErr w:type="spellStart"/>
            <w:r w:rsidRPr="00474AAE">
              <w:rPr>
                <w:rFonts w:ascii="Times New Roman" w:hAnsi="Times New Roman" w:cs="Times New Roman"/>
                <w:kern w:val="0"/>
                <w14:ligatures w14:val="none"/>
              </w:rPr>
              <w:t>Reskilling</w:t>
            </w:r>
            <w:proofErr w:type="spellEnd"/>
            <w:r w:rsidRPr="00474AAE">
              <w:rPr>
                <w:rFonts w:ascii="Times New Roman" w:hAnsi="Times New Roman" w:cs="Times New Roman"/>
                <w:kern w:val="0"/>
                <w14:ligatures w14:val="none"/>
              </w:rPr>
              <w:t xml:space="preserve"> &amp; flexible retirement options</w:t>
            </w:r>
          </w:p>
        </w:tc>
      </w:tr>
      <w:tr w:rsidR="00474AAE" w:rsidRPr="00474AAE" w14:paraId="49374A36" w14:textId="77777777" w:rsidTr="5C58FC22">
        <w:trPr>
          <w:tblCellSpacing w:w="15" w:type="dxa"/>
        </w:trPr>
        <w:tc>
          <w:tcPr>
            <w:tcW w:w="0" w:type="auto"/>
            <w:vAlign w:val="center"/>
            <w:hideMark/>
          </w:tcPr>
          <w:p w14:paraId="3B08F3E3"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Generational diversity</w:t>
            </w:r>
          </w:p>
        </w:tc>
        <w:tc>
          <w:tcPr>
            <w:tcW w:w="0" w:type="auto"/>
            <w:vAlign w:val="center"/>
            <w:hideMark/>
          </w:tcPr>
          <w:p w14:paraId="6181248E"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Different expectations on work-life balance &amp; digital engagement</w:t>
            </w:r>
          </w:p>
        </w:tc>
        <w:tc>
          <w:tcPr>
            <w:tcW w:w="0" w:type="auto"/>
            <w:vAlign w:val="center"/>
            <w:hideMark/>
          </w:tcPr>
          <w:p w14:paraId="3264344D"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Hybrid work, autonomy, and recognition programs</w:t>
            </w:r>
          </w:p>
        </w:tc>
      </w:tr>
      <w:tr w:rsidR="00474AAE" w:rsidRPr="00474AAE" w14:paraId="5A758B51" w14:textId="77777777" w:rsidTr="5C58FC22">
        <w:trPr>
          <w:tblCellSpacing w:w="15" w:type="dxa"/>
        </w:trPr>
        <w:tc>
          <w:tcPr>
            <w:tcW w:w="0" w:type="auto"/>
            <w:vAlign w:val="center"/>
            <w:hideMark/>
          </w:tcPr>
          <w:p w14:paraId="6926C418"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Geopolitical tensions</w:t>
            </w:r>
          </w:p>
        </w:tc>
        <w:tc>
          <w:tcPr>
            <w:tcW w:w="0" w:type="auto"/>
            <w:vAlign w:val="center"/>
            <w:hideMark/>
          </w:tcPr>
          <w:p w14:paraId="0F3DBBB1"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Talent mobility restrictions, regulatory compliance</w:t>
            </w:r>
          </w:p>
        </w:tc>
        <w:tc>
          <w:tcPr>
            <w:tcW w:w="0" w:type="auto"/>
            <w:vAlign w:val="center"/>
            <w:hideMark/>
          </w:tcPr>
          <w:p w14:paraId="4E562927" w14:textId="77777777" w:rsidR="00474AAE" w:rsidRPr="00474AAE" w:rsidRDefault="00474AAE" w:rsidP="00474AAE">
            <w:pPr>
              <w:spacing w:before="100" w:beforeAutospacing="1" w:after="100" w:afterAutospacing="1"/>
              <w:rPr>
                <w:rFonts w:ascii="Times New Roman" w:hAnsi="Times New Roman" w:cs="Times New Roman"/>
                <w:kern w:val="0"/>
                <w14:ligatures w14:val="none"/>
              </w:rPr>
            </w:pPr>
            <w:r w:rsidRPr="00474AAE">
              <w:rPr>
                <w:rFonts w:ascii="Times New Roman" w:hAnsi="Times New Roman" w:cs="Times New Roman"/>
                <w:kern w:val="0"/>
                <w14:ligatures w14:val="none"/>
              </w:rPr>
              <w:t>Localised HR policies, expatriate support, legal compliance</w:t>
            </w:r>
          </w:p>
        </w:tc>
      </w:tr>
    </w:tbl>
    <w:p w14:paraId="0783689F" w14:textId="7791CEB7" w:rsidR="1C2CA2A5" w:rsidRDefault="1C2CA2A5" w:rsidP="1C2CA2A5">
      <w:pPr>
        <w:spacing w:beforeAutospacing="1" w:afterAutospacing="1" w:line="240" w:lineRule="auto"/>
        <w:outlineLvl w:val="1"/>
        <w:rPr>
          <w:rFonts w:ascii="Times New Roman" w:eastAsia="Times New Roman" w:hAnsi="Times New Roman" w:cs="Times New Roman"/>
          <w:b/>
          <w:bCs/>
          <w:sz w:val="36"/>
          <w:szCs w:val="36"/>
        </w:rPr>
      </w:pPr>
    </w:p>
    <w:p w14:paraId="59824446" w14:textId="77777777" w:rsidR="00B87972" w:rsidRPr="00B87972" w:rsidRDefault="00B87972" w:rsidP="00B87972">
      <w:pPr>
        <w:spacing w:before="100" w:beforeAutospacing="1" w:after="100" w:afterAutospacing="1" w:line="240" w:lineRule="auto"/>
        <w:outlineLvl w:val="1"/>
        <w:rPr>
          <w:rFonts w:ascii="Times New Roman" w:eastAsia="Times New Roman" w:hAnsi="Times New Roman" w:cs="Times New Roman"/>
          <w:b/>
          <w:bCs/>
          <w:sz w:val="36"/>
          <w:szCs w:val="36"/>
        </w:rPr>
      </w:pPr>
      <w:r w:rsidRPr="00B87972">
        <w:rPr>
          <w:rFonts w:ascii="Times New Roman" w:eastAsia="Times New Roman" w:hAnsi="Times New Roman" w:cs="Times New Roman"/>
          <w:b/>
          <w:bCs/>
          <w:sz w:val="36"/>
          <w:szCs w:val="36"/>
        </w:rPr>
        <w:t xml:space="preserve">**Question 3: How can </w:t>
      </w:r>
      <w:proofErr w:type="spellStart"/>
      <w:r w:rsidRPr="00B87972">
        <w:rPr>
          <w:rFonts w:ascii="Times New Roman" w:eastAsia="Times New Roman" w:hAnsi="Times New Roman" w:cs="Times New Roman"/>
          <w:b/>
          <w:bCs/>
          <w:sz w:val="36"/>
          <w:szCs w:val="36"/>
        </w:rPr>
        <w:t>organizations</w:t>
      </w:r>
      <w:proofErr w:type="spellEnd"/>
      <w:r w:rsidRPr="00B87972">
        <w:rPr>
          <w:rFonts w:ascii="Times New Roman" w:eastAsia="Times New Roman" w:hAnsi="Times New Roman" w:cs="Times New Roman"/>
          <w:b/>
          <w:bCs/>
          <w:sz w:val="36"/>
          <w:szCs w:val="36"/>
        </w:rPr>
        <w:t xml:space="preserve"> tackle ongoing skills gaps and talent shortages in critical sectors like tech, hospitality, and healthcare through strategic HRM?**</w:t>
      </w:r>
    </w:p>
    <w:p w14:paraId="758213F5" w14:textId="77777777" w:rsidR="00B87972" w:rsidRPr="00B87972" w:rsidRDefault="00B87972" w:rsidP="00B87972">
      <w:pPr>
        <w:spacing w:before="100" w:beforeAutospacing="1" w:after="100" w:afterAutospacing="1" w:line="240" w:lineRule="auto"/>
        <w:outlineLvl w:val="1"/>
        <w:rPr>
          <w:rFonts w:ascii="Times New Roman" w:eastAsia="Times New Roman" w:hAnsi="Times New Roman" w:cs="Times New Roman"/>
          <w:b/>
          <w:bCs/>
          <w:sz w:val="36"/>
          <w:szCs w:val="36"/>
        </w:rPr>
      </w:pPr>
    </w:p>
    <w:p w14:paraId="1A4498BD"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r w:rsidRPr="004F6868">
        <w:rPr>
          <w:rFonts w:ascii="Times New Roman" w:eastAsia="Times New Roman" w:hAnsi="Times New Roman" w:cs="Times New Roman"/>
          <w:sz w:val="36"/>
          <w:szCs w:val="36"/>
        </w:rPr>
        <w:t xml:space="preserve">Dealing with persistent skills gaps is a significant hurdle for </w:t>
      </w:r>
      <w:proofErr w:type="spellStart"/>
      <w:r w:rsidRPr="004F6868">
        <w:rPr>
          <w:rFonts w:ascii="Times New Roman" w:eastAsia="Times New Roman" w:hAnsi="Times New Roman" w:cs="Times New Roman"/>
          <w:sz w:val="36"/>
          <w:szCs w:val="36"/>
        </w:rPr>
        <w:t>organizations</w:t>
      </w:r>
      <w:proofErr w:type="spellEnd"/>
      <w:r w:rsidRPr="004F6868">
        <w:rPr>
          <w:rFonts w:ascii="Times New Roman" w:eastAsia="Times New Roman" w:hAnsi="Times New Roman" w:cs="Times New Roman"/>
          <w:sz w:val="36"/>
          <w:szCs w:val="36"/>
        </w:rPr>
        <w:t>, especially those in fast-paced and competitive fields. Take the technology and media sector, for example. Companies like Netflix are facing an overwhelming demand for roles like software engineers, data scientists, AI specialists, and content creators. This is where Strategic Human Resource Management (SHRM) comes into play, providing a solid framework to proactively tackle these gaps through thoughtful workforce planning, effective talent acquisition, development opportunities, and retention strategies (</w:t>
      </w:r>
      <w:proofErr w:type="spellStart"/>
      <w:r w:rsidRPr="004F6868">
        <w:rPr>
          <w:rFonts w:ascii="Times New Roman" w:eastAsia="Times New Roman" w:hAnsi="Times New Roman" w:cs="Times New Roman"/>
          <w:sz w:val="36"/>
          <w:szCs w:val="36"/>
        </w:rPr>
        <w:t>Boxall</w:t>
      </w:r>
      <w:proofErr w:type="spellEnd"/>
      <w:r w:rsidRPr="004F6868">
        <w:rPr>
          <w:rFonts w:ascii="Times New Roman" w:eastAsia="Times New Roman" w:hAnsi="Times New Roman" w:cs="Times New Roman"/>
          <w:sz w:val="36"/>
          <w:szCs w:val="36"/>
        </w:rPr>
        <w:t xml:space="preserve"> &amp; Purcell, 2016).</w:t>
      </w:r>
    </w:p>
    <w:p w14:paraId="54A4525E"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p>
    <w:p w14:paraId="3EF8B378"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r w:rsidRPr="004F6868">
        <w:rPr>
          <w:rFonts w:ascii="Times New Roman" w:eastAsia="Times New Roman" w:hAnsi="Times New Roman" w:cs="Times New Roman"/>
          <w:sz w:val="36"/>
          <w:szCs w:val="36"/>
        </w:rPr>
        <w:t xml:space="preserve">A crucial strategy here is the </w:t>
      </w:r>
      <w:proofErr w:type="spellStart"/>
      <w:r w:rsidRPr="004F6868">
        <w:rPr>
          <w:rFonts w:ascii="Times New Roman" w:eastAsia="Times New Roman" w:hAnsi="Times New Roman" w:cs="Times New Roman"/>
          <w:sz w:val="36"/>
          <w:szCs w:val="36"/>
        </w:rPr>
        <w:t>reskilling</w:t>
      </w:r>
      <w:proofErr w:type="spellEnd"/>
      <w:r w:rsidRPr="004F6868">
        <w:rPr>
          <w:rFonts w:ascii="Times New Roman" w:eastAsia="Times New Roman" w:hAnsi="Times New Roman" w:cs="Times New Roman"/>
          <w:sz w:val="36"/>
          <w:szCs w:val="36"/>
        </w:rPr>
        <w:t xml:space="preserve"> and </w:t>
      </w:r>
      <w:proofErr w:type="spellStart"/>
      <w:r w:rsidRPr="004F6868">
        <w:rPr>
          <w:rFonts w:ascii="Times New Roman" w:eastAsia="Times New Roman" w:hAnsi="Times New Roman" w:cs="Times New Roman"/>
          <w:sz w:val="36"/>
          <w:szCs w:val="36"/>
        </w:rPr>
        <w:t>upskilling</w:t>
      </w:r>
      <w:proofErr w:type="spellEnd"/>
      <w:r w:rsidRPr="004F6868">
        <w:rPr>
          <w:rFonts w:ascii="Times New Roman" w:eastAsia="Times New Roman" w:hAnsi="Times New Roman" w:cs="Times New Roman"/>
          <w:sz w:val="36"/>
          <w:szCs w:val="36"/>
        </w:rPr>
        <w:t xml:space="preserve"> of current employees. With the rapid pace of technological change—think about AI-driven content recommendations and automated streaming systems—Netflix is all in on continuous learning initiatives. They aim to boost their employees’ technical and creative skills. This approach ties back to Human Capital Theory, which points out that investing in employee knowledge and skills can lead to greater </w:t>
      </w:r>
      <w:proofErr w:type="spellStart"/>
      <w:r w:rsidRPr="004F6868">
        <w:rPr>
          <w:rFonts w:ascii="Times New Roman" w:eastAsia="Times New Roman" w:hAnsi="Times New Roman" w:cs="Times New Roman"/>
          <w:sz w:val="36"/>
          <w:szCs w:val="36"/>
        </w:rPr>
        <w:t>organizational</w:t>
      </w:r>
      <w:proofErr w:type="spellEnd"/>
      <w:r w:rsidRPr="004F6868">
        <w:rPr>
          <w:rFonts w:ascii="Times New Roman" w:eastAsia="Times New Roman" w:hAnsi="Times New Roman" w:cs="Times New Roman"/>
          <w:sz w:val="36"/>
          <w:szCs w:val="36"/>
        </w:rPr>
        <w:t xml:space="preserve"> productivity and innovation (Becker, 1994). For instance, Netflix promotes internal mobility programs, allowing employees to shift between technical and creative roles, which helps create a more flexible and adaptable workforce.</w:t>
      </w:r>
    </w:p>
    <w:p w14:paraId="6609DBD5"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p>
    <w:p w14:paraId="23436108"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r w:rsidRPr="004F6868">
        <w:rPr>
          <w:rFonts w:ascii="Times New Roman" w:eastAsia="Times New Roman" w:hAnsi="Times New Roman" w:cs="Times New Roman"/>
          <w:sz w:val="36"/>
          <w:szCs w:val="36"/>
        </w:rPr>
        <w:t xml:space="preserve">Furthermore, strategic recruitment is essential for addressing talent shortages. Netflix employs a global talent acquisition strategy, looking for </w:t>
      </w:r>
      <w:proofErr w:type="spellStart"/>
      <w:r w:rsidRPr="004F6868">
        <w:rPr>
          <w:rFonts w:ascii="Times New Roman" w:eastAsia="Times New Roman" w:hAnsi="Times New Roman" w:cs="Times New Roman"/>
          <w:sz w:val="36"/>
          <w:szCs w:val="36"/>
        </w:rPr>
        <w:t>specialized</w:t>
      </w:r>
      <w:proofErr w:type="spellEnd"/>
      <w:r w:rsidRPr="004F6868">
        <w:rPr>
          <w:rFonts w:ascii="Times New Roman" w:eastAsia="Times New Roman" w:hAnsi="Times New Roman" w:cs="Times New Roman"/>
          <w:sz w:val="36"/>
          <w:szCs w:val="36"/>
        </w:rPr>
        <w:t xml:space="preserve"> skills across various international labor markets to maintain a steady flow of qualified candidates. This strategy aligns with the Harvard HRM Model, which highlights the importance of stakeholder interests, employee development, and the long-term sustainability of the </w:t>
      </w:r>
      <w:proofErr w:type="spellStart"/>
      <w:r w:rsidRPr="004F6868">
        <w:rPr>
          <w:rFonts w:ascii="Times New Roman" w:eastAsia="Times New Roman" w:hAnsi="Times New Roman" w:cs="Times New Roman"/>
          <w:sz w:val="36"/>
          <w:szCs w:val="36"/>
        </w:rPr>
        <w:t>organization</w:t>
      </w:r>
      <w:proofErr w:type="spellEnd"/>
      <w:r w:rsidRPr="004F6868">
        <w:rPr>
          <w:rFonts w:ascii="Times New Roman" w:eastAsia="Times New Roman" w:hAnsi="Times New Roman" w:cs="Times New Roman"/>
          <w:sz w:val="36"/>
          <w:szCs w:val="36"/>
        </w:rPr>
        <w:t xml:space="preserve"> (Beer et al., 1984). By marrying global recruitment efforts with thorough selection processes that </w:t>
      </w:r>
      <w:proofErr w:type="spellStart"/>
      <w:r w:rsidRPr="004F6868">
        <w:rPr>
          <w:rFonts w:ascii="Times New Roman" w:eastAsia="Times New Roman" w:hAnsi="Times New Roman" w:cs="Times New Roman"/>
          <w:sz w:val="36"/>
          <w:szCs w:val="36"/>
        </w:rPr>
        <w:t>prioritize</w:t>
      </w:r>
      <w:proofErr w:type="spellEnd"/>
      <w:r w:rsidRPr="004F6868">
        <w:rPr>
          <w:rFonts w:ascii="Times New Roman" w:eastAsia="Times New Roman" w:hAnsi="Times New Roman" w:cs="Times New Roman"/>
          <w:sz w:val="36"/>
          <w:szCs w:val="36"/>
        </w:rPr>
        <w:t xml:space="preserve"> cultural fit and potential performance, Netflix ensures that its workforce capabilities align with its </w:t>
      </w:r>
      <w:proofErr w:type="spellStart"/>
      <w:r w:rsidRPr="004F6868">
        <w:rPr>
          <w:rFonts w:ascii="Times New Roman" w:eastAsia="Times New Roman" w:hAnsi="Times New Roman" w:cs="Times New Roman"/>
          <w:sz w:val="36"/>
          <w:szCs w:val="36"/>
        </w:rPr>
        <w:t>organizational</w:t>
      </w:r>
      <w:proofErr w:type="spellEnd"/>
      <w:r w:rsidRPr="004F6868">
        <w:rPr>
          <w:rFonts w:ascii="Times New Roman" w:eastAsia="Times New Roman" w:hAnsi="Times New Roman" w:cs="Times New Roman"/>
          <w:sz w:val="36"/>
          <w:szCs w:val="36"/>
        </w:rPr>
        <w:t xml:space="preserve"> strategy.</w:t>
      </w:r>
    </w:p>
    <w:p w14:paraId="6AEE43E6"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p>
    <w:p w14:paraId="519E7484" w14:textId="65A49E44"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r w:rsidRPr="004F6868">
        <w:rPr>
          <w:rFonts w:ascii="Times New Roman" w:eastAsia="Times New Roman" w:hAnsi="Times New Roman" w:cs="Times New Roman"/>
          <w:sz w:val="36"/>
          <w:szCs w:val="36"/>
        </w:rPr>
        <w:t xml:space="preserve">Netflix’s culture of freedom and responsibility beautifully illustrates how </w:t>
      </w:r>
      <w:proofErr w:type="spellStart"/>
      <w:r w:rsidRPr="004F6868">
        <w:rPr>
          <w:rFonts w:ascii="Times New Roman" w:eastAsia="Times New Roman" w:hAnsi="Times New Roman" w:cs="Times New Roman"/>
          <w:sz w:val="36"/>
          <w:szCs w:val="36"/>
        </w:rPr>
        <w:t>Herzberg’s</w:t>
      </w:r>
      <w:proofErr w:type="spellEnd"/>
      <w:r w:rsidRPr="004F6868">
        <w:rPr>
          <w:rFonts w:ascii="Times New Roman" w:eastAsia="Times New Roman" w:hAnsi="Times New Roman" w:cs="Times New Roman"/>
          <w:sz w:val="36"/>
          <w:szCs w:val="36"/>
        </w:rPr>
        <w:t xml:space="preserve"> Two-Factor Theory can be applied, addressing both hygiene factors—like pay and job security—and motivators such as achievement and recognition, to keep top talent engaged and committed (</w:t>
      </w:r>
      <w:proofErr w:type="spellStart"/>
      <w:r w:rsidRPr="004F6868">
        <w:rPr>
          <w:rFonts w:ascii="Times New Roman" w:eastAsia="Times New Roman" w:hAnsi="Times New Roman" w:cs="Times New Roman"/>
          <w:sz w:val="36"/>
          <w:szCs w:val="36"/>
        </w:rPr>
        <w:t>Herzberg</w:t>
      </w:r>
      <w:proofErr w:type="spellEnd"/>
      <w:r w:rsidRPr="004F6868">
        <w:rPr>
          <w:rFonts w:ascii="Times New Roman" w:eastAsia="Times New Roman" w:hAnsi="Times New Roman" w:cs="Times New Roman"/>
          <w:sz w:val="36"/>
          <w:szCs w:val="36"/>
        </w:rPr>
        <w:t>, 1968).</w:t>
      </w:r>
    </w:p>
    <w:p w14:paraId="46E8BDDA" w14:textId="77777777" w:rsidR="00B87972" w:rsidRPr="004F6868" w:rsidRDefault="00B87972" w:rsidP="00B87972">
      <w:pPr>
        <w:spacing w:before="100" w:beforeAutospacing="1" w:after="100" w:afterAutospacing="1" w:line="240" w:lineRule="auto"/>
        <w:outlineLvl w:val="1"/>
        <w:rPr>
          <w:rFonts w:ascii="Times New Roman" w:eastAsia="Times New Roman" w:hAnsi="Times New Roman" w:cs="Times New Roman"/>
          <w:sz w:val="36"/>
          <w:szCs w:val="36"/>
        </w:rPr>
      </w:pPr>
    </w:p>
    <w:p w14:paraId="7A9D1F2D" w14:textId="69C81C20" w:rsidR="3F844806" w:rsidRPr="004F6868" w:rsidRDefault="00B87972" w:rsidP="3F844806">
      <w:pPr>
        <w:spacing w:beforeAutospacing="1" w:afterAutospacing="1" w:line="240" w:lineRule="auto"/>
        <w:rPr>
          <w:rFonts w:ascii="Times New Roman" w:hAnsi="Times New Roman" w:cs="Times New Roman"/>
        </w:rPr>
      </w:pPr>
      <w:r w:rsidRPr="004F6868">
        <w:rPr>
          <w:rFonts w:ascii="Times New Roman" w:eastAsia="Times New Roman" w:hAnsi="Times New Roman" w:cs="Times New Roman"/>
          <w:sz w:val="36"/>
          <w:szCs w:val="36"/>
        </w:rPr>
        <w:t xml:space="preserve">To wrap it up, strategic HRM interventions—like </w:t>
      </w:r>
      <w:proofErr w:type="spellStart"/>
      <w:r w:rsidRPr="004F6868">
        <w:rPr>
          <w:rFonts w:ascii="Times New Roman" w:eastAsia="Times New Roman" w:hAnsi="Times New Roman" w:cs="Times New Roman"/>
          <w:sz w:val="36"/>
          <w:szCs w:val="36"/>
        </w:rPr>
        <w:t>reskilling</w:t>
      </w:r>
      <w:proofErr w:type="spellEnd"/>
      <w:r w:rsidRPr="004F6868">
        <w:rPr>
          <w:rFonts w:ascii="Times New Roman" w:eastAsia="Times New Roman" w:hAnsi="Times New Roman" w:cs="Times New Roman"/>
          <w:sz w:val="36"/>
          <w:szCs w:val="36"/>
        </w:rPr>
        <w:t>/</w:t>
      </w:r>
      <w:proofErr w:type="spellStart"/>
      <w:r w:rsidRPr="004F6868">
        <w:rPr>
          <w:rFonts w:ascii="Times New Roman" w:eastAsia="Times New Roman" w:hAnsi="Times New Roman" w:cs="Times New Roman"/>
          <w:sz w:val="36"/>
          <w:szCs w:val="36"/>
        </w:rPr>
        <w:t>upskilling</w:t>
      </w:r>
      <w:proofErr w:type="spellEnd"/>
      <w:r w:rsidRPr="004F6868">
        <w:rPr>
          <w:rFonts w:ascii="Times New Roman" w:eastAsia="Times New Roman" w:hAnsi="Times New Roman" w:cs="Times New Roman"/>
          <w:sz w:val="36"/>
          <w:szCs w:val="36"/>
        </w:rPr>
        <w:t xml:space="preserve">, global recruitment, technology-driven talent management, and retention strategies—empower </w:t>
      </w:r>
      <w:proofErr w:type="spellStart"/>
      <w:r w:rsidRPr="004F6868">
        <w:rPr>
          <w:rFonts w:ascii="Times New Roman" w:eastAsia="Times New Roman" w:hAnsi="Times New Roman" w:cs="Times New Roman"/>
          <w:sz w:val="36"/>
          <w:szCs w:val="36"/>
        </w:rPr>
        <w:t>organizations</w:t>
      </w:r>
      <w:proofErr w:type="spellEnd"/>
      <w:r w:rsidRPr="004F6868">
        <w:rPr>
          <w:rFonts w:ascii="Times New Roman" w:eastAsia="Times New Roman" w:hAnsi="Times New Roman" w:cs="Times New Roman"/>
          <w:sz w:val="36"/>
          <w:szCs w:val="36"/>
        </w:rPr>
        <w:t xml:space="preserve"> like Netflix to effectively confront skills gaps and talent shortages. By syncing HR practices with their business strategy and </w:t>
      </w:r>
      <w:proofErr w:type="spellStart"/>
      <w:r w:rsidRPr="004F6868">
        <w:rPr>
          <w:rFonts w:ascii="Times New Roman" w:eastAsia="Times New Roman" w:hAnsi="Times New Roman" w:cs="Times New Roman"/>
          <w:sz w:val="36"/>
          <w:szCs w:val="36"/>
        </w:rPr>
        <w:t>skillfully</w:t>
      </w:r>
      <w:proofErr w:type="spellEnd"/>
      <w:r w:rsidRPr="004F6868">
        <w:rPr>
          <w:rFonts w:ascii="Times New Roman" w:eastAsia="Times New Roman" w:hAnsi="Times New Roman" w:cs="Times New Roman"/>
          <w:sz w:val="36"/>
          <w:szCs w:val="36"/>
        </w:rPr>
        <w:t xml:space="preserve"> leveraging both people and technology, companies can achieve workforce agility, drive innovation, and maintain a sustainable competitive edge in rapidly changing sectors.</w:t>
      </w:r>
    </w:p>
    <w:tbl>
      <w:tblPr>
        <w:tblW w:w="0" w:type="auto"/>
        <w:tblCellSpacing w:w="1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CellMar>
          <w:top w:w="15" w:type="dxa"/>
          <w:left w:w="15" w:type="dxa"/>
          <w:bottom w:w="15" w:type="dxa"/>
          <w:right w:w="15" w:type="dxa"/>
        </w:tblCellMar>
        <w:tblLook w:val="04A0" w:firstRow="1" w:lastRow="0" w:firstColumn="1" w:lastColumn="0" w:noHBand="0" w:noVBand="1"/>
      </w:tblPr>
      <w:tblGrid>
        <w:gridCol w:w="1939"/>
        <w:gridCol w:w="2973"/>
        <w:gridCol w:w="4084"/>
      </w:tblGrid>
      <w:tr w:rsidR="00107FC1" w:rsidRPr="00107FC1" w14:paraId="65EB2D02" w14:textId="77777777" w:rsidTr="5C58FC22">
        <w:trPr>
          <w:tblHeader/>
          <w:tblCellSpacing w:w="15" w:type="dxa"/>
        </w:trPr>
        <w:tc>
          <w:tcPr>
            <w:tcW w:w="0" w:type="auto"/>
            <w:hideMark/>
          </w:tcPr>
          <w:p w14:paraId="4240BB5D" w14:textId="77777777" w:rsidR="00107FC1" w:rsidRPr="00107FC1" w:rsidRDefault="60B7E94C" w:rsidP="5C58FC22">
            <w:pPr>
              <w:spacing w:before="100" w:beforeAutospacing="1" w:after="100" w:afterAutospacing="1" w:line="240" w:lineRule="auto"/>
              <w:jc w:val="center"/>
              <w:rPr>
                <w:rFonts w:ascii="Times New Roman" w:hAnsi="Times New Roman" w:cs="Times New Roman"/>
                <w:b/>
                <w:bCs/>
                <w:kern w:val="0"/>
                <w14:ligatures w14:val="none"/>
              </w:rPr>
            </w:pPr>
            <w:r w:rsidRPr="00107FC1">
              <w:rPr>
                <w:rFonts w:ascii="Times New Roman" w:hAnsi="Times New Roman" w:cs="Times New Roman"/>
                <w:b/>
                <w:bCs/>
                <w:kern w:val="0"/>
                <w14:ligatures w14:val="none"/>
              </w:rPr>
              <w:t>Strategy</w:t>
            </w:r>
          </w:p>
        </w:tc>
        <w:tc>
          <w:tcPr>
            <w:tcW w:w="0" w:type="auto"/>
            <w:hideMark/>
          </w:tcPr>
          <w:p w14:paraId="4860AD4F" w14:textId="77777777" w:rsidR="00107FC1" w:rsidRPr="00107FC1" w:rsidRDefault="60B7E94C" w:rsidP="5C58FC22">
            <w:pPr>
              <w:spacing w:before="100" w:beforeAutospacing="1" w:after="100" w:afterAutospacing="1" w:line="240" w:lineRule="auto"/>
              <w:jc w:val="center"/>
              <w:rPr>
                <w:rFonts w:ascii="Times New Roman" w:hAnsi="Times New Roman" w:cs="Times New Roman"/>
                <w:b/>
                <w:bCs/>
                <w:kern w:val="0"/>
                <w14:ligatures w14:val="none"/>
              </w:rPr>
            </w:pPr>
            <w:r w:rsidRPr="00107FC1">
              <w:rPr>
                <w:rFonts w:ascii="Times New Roman" w:hAnsi="Times New Roman" w:cs="Times New Roman"/>
                <w:b/>
                <w:bCs/>
                <w:kern w:val="0"/>
                <w14:ligatures w14:val="none"/>
              </w:rPr>
              <w:t>Skills Gap Addressed</w:t>
            </w:r>
          </w:p>
        </w:tc>
        <w:tc>
          <w:tcPr>
            <w:tcW w:w="0" w:type="auto"/>
            <w:hideMark/>
          </w:tcPr>
          <w:p w14:paraId="3FE59753" w14:textId="77777777" w:rsidR="00107FC1" w:rsidRPr="00107FC1" w:rsidRDefault="60B7E94C" w:rsidP="5C58FC22">
            <w:pPr>
              <w:spacing w:before="100" w:beforeAutospacing="1" w:after="100" w:afterAutospacing="1" w:line="240" w:lineRule="auto"/>
              <w:jc w:val="center"/>
              <w:rPr>
                <w:rFonts w:ascii="Times New Roman" w:hAnsi="Times New Roman" w:cs="Times New Roman"/>
                <w:b/>
                <w:bCs/>
                <w:kern w:val="0"/>
                <w14:ligatures w14:val="none"/>
              </w:rPr>
            </w:pPr>
            <w:r w:rsidRPr="00107FC1">
              <w:rPr>
                <w:rFonts w:ascii="Times New Roman" w:hAnsi="Times New Roman" w:cs="Times New Roman"/>
                <w:b/>
                <w:bCs/>
                <w:kern w:val="0"/>
                <w14:ligatures w14:val="none"/>
              </w:rPr>
              <w:t>Netflix Example</w:t>
            </w:r>
          </w:p>
        </w:tc>
      </w:tr>
      <w:tr w:rsidR="00107FC1" w:rsidRPr="00107FC1" w14:paraId="2529B88D" w14:textId="77777777" w:rsidTr="5C58FC22">
        <w:trPr>
          <w:tblCellSpacing w:w="15" w:type="dxa"/>
        </w:trPr>
        <w:tc>
          <w:tcPr>
            <w:tcW w:w="0" w:type="auto"/>
            <w:hideMark/>
          </w:tcPr>
          <w:p w14:paraId="0A2A881C"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proofErr w:type="spellStart"/>
            <w:r w:rsidRPr="00107FC1">
              <w:rPr>
                <w:rFonts w:ascii="Times New Roman" w:hAnsi="Times New Roman" w:cs="Times New Roman"/>
                <w:kern w:val="0"/>
                <w14:ligatures w14:val="none"/>
              </w:rPr>
              <w:t>Reskilling</w:t>
            </w:r>
            <w:proofErr w:type="spellEnd"/>
            <w:r w:rsidRPr="00107FC1">
              <w:rPr>
                <w:rFonts w:ascii="Times New Roman" w:hAnsi="Times New Roman" w:cs="Times New Roman"/>
                <w:kern w:val="0"/>
                <w14:ligatures w14:val="none"/>
              </w:rPr>
              <w:t xml:space="preserve"> &amp; </w:t>
            </w:r>
            <w:proofErr w:type="spellStart"/>
            <w:r w:rsidRPr="00107FC1">
              <w:rPr>
                <w:rFonts w:ascii="Times New Roman" w:hAnsi="Times New Roman" w:cs="Times New Roman"/>
                <w:kern w:val="0"/>
                <w14:ligatures w14:val="none"/>
              </w:rPr>
              <w:t>Upskilling</w:t>
            </w:r>
            <w:proofErr w:type="spellEnd"/>
          </w:p>
        </w:tc>
        <w:tc>
          <w:tcPr>
            <w:tcW w:w="0" w:type="auto"/>
            <w:hideMark/>
          </w:tcPr>
          <w:p w14:paraId="1CB4609B"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Tech &amp; creative talent shortages</w:t>
            </w:r>
          </w:p>
        </w:tc>
        <w:tc>
          <w:tcPr>
            <w:tcW w:w="0" w:type="auto"/>
            <w:hideMark/>
          </w:tcPr>
          <w:p w14:paraId="4EEAEA42"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Internal mobility &amp; continuous learning programs</w:t>
            </w:r>
          </w:p>
        </w:tc>
      </w:tr>
      <w:tr w:rsidR="00107FC1" w:rsidRPr="00107FC1" w14:paraId="3B456489" w14:textId="77777777" w:rsidTr="5C58FC22">
        <w:trPr>
          <w:tblCellSpacing w:w="15" w:type="dxa"/>
        </w:trPr>
        <w:tc>
          <w:tcPr>
            <w:tcW w:w="0" w:type="auto"/>
            <w:hideMark/>
          </w:tcPr>
          <w:p w14:paraId="4C99B324"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Global Talent Acquisition</w:t>
            </w:r>
          </w:p>
        </w:tc>
        <w:tc>
          <w:tcPr>
            <w:tcW w:w="0" w:type="auto"/>
            <w:hideMark/>
          </w:tcPr>
          <w:p w14:paraId="3F7A5594"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Specialist roles in software, AI, content creation</w:t>
            </w:r>
          </w:p>
        </w:tc>
        <w:tc>
          <w:tcPr>
            <w:tcW w:w="0" w:type="auto"/>
            <w:hideMark/>
          </w:tcPr>
          <w:p w14:paraId="5331DF03"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Recruiting from international markets with cultural fit assessment</w:t>
            </w:r>
          </w:p>
        </w:tc>
      </w:tr>
      <w:tr w:rsidR="00107FC1" w:rsidRPr="00107FC1" w14:paraId="4A9AAC7A" w14:textId="77777777" w:rsidTr="5C58FC22">
        <w:trPr>
          <w:tblCellSpacing w:w="15" w:type="dxa"/>
        </w:trPr>
        <w:tc>
          <w:tcPr>
            <w:tcW w:w="0" w:type="auto"/>
            <w:hideMark/>
          </w:tcPr>
          <w:p w14:paraId="702EAB91"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Tech-Enabled HR Tools</w:t>
            </w:r>
          </w:p>
        </w:tc>
        <w:tc>
          <w:tcPr>
            <w:tcW w:w="0" w:type="auto"/>
            <w:hideMark/>
          </w:tcPr>
          <w:p w14:paraId="4978C4AC"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Workforce planning &amp; skills mapping</w:t>
            </w:r>
          </w:p>
        </w:tc>
        <w:tc>
          <w:tcPr>
            <w:tcW w:w="0" w:type="auto"/>
            <w:hideMark/>
          </w:tcPr>
          <w:p w14:paraId="391DE303"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AI-driven learning platforms &amp; predictive analytics</w:t>
            </w:r>
          </w:p>
        </w:tc>
      </w:tr>
      <w:tr w:rsidR="00107FC1" w:rsidRPr="00107FC1" w14:paraId="779BB381" w14:textId="77777777" w:rsidTr="5C58FC22">
        <w:trPr>
          <w:tblCellSpacing w:w="15" w:type="dxa"/>
        </w:trPr>
        <w:tc>
          <w:tcPr>
            <w:tcW w:w="0" w:type="auto"/>
            <w:hideMark/>
          </w:tcPr>
          <w:p w14:paraId="2AD79B9D"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Retention Programs</w:t>
            </w:r>
          </w:p>
        </w:tc>
        <w:tc>
          <w:tcPr>
            <w:tcW w:w="0" w:type="auto"/>
            <w:hideMark/>
          </w:tcPr>
          <w:p w14:paraId="2C79A0F7"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High turnover in competitive sectors</w:t>
            </w:r>
          </w:p>
        </w:tc>
        <w:tc>
          <w:tcPr>
            <w:tcW w:w="0" w:type="auto"/>
            <w:hideMark/>
          </w:tcPr>
          <w:p w14:paraId="5120EFC8" w14:textId="77777777" w:rsidR="00107FC1" w:rsidRPr="00107FC1" w:rsidRDefault="60B7E94C" w:rsidP="5C58FC22">
            <w:pPr>
              <w:spacing w:before="100" w:beforeAutospacing="1" w:after="100" w:afterAutospacing="1" w:line="240" w:lineRule="auto"/>
              <w:jc w:val="center"/>
              <w:rPr>
                <w:rFonts w:ascii="Times New Roman" w:hAnsi="Times New Roman" w:cs="Times New Roman"/>
                <w:kern w:val="0"/>
                <w14:ligatures w14:val="none"/>
              </w:rPr>
            </w:pPr>
            <w:r w:rsidRPr="00107FC1">
              <w:rPr>
                <w:rFonts w:ascii="Times New Roman" w:hAnsi="Times New Roman" w:cs="Times New Roman"/>
                <w:kern w:val="0"/>
                <w14:ligatures w14:val="none"/>
              </w:rPr>
              <w:t>Freedom &amp; responsibility culture, flexible work, competitive rewards</w:t>
            </w:r>
          </w:p>
        </w:tc>
      </w:tr>
    </w:tbl>
    <w:p w14:paraId="0C06B536" w14:textId="1E20E7B5" w:rsidR="5C58FC22" w:rsidRDefault="5C58FC22" w:rsidP="3F844806">
      <w:pPr>
        <w:spacing w:beforeAutospacing="1" w:afterAutospacing="1" w:line="240" w:lineRule="auto"/>
        <w:outlineLvl w:val="1"/>
        <w:rPr>
          <w:rFonts w:ascii="Times New Roman" w:eastAsia="Times New Roman" w:hAnsi="Times New Roman" w:cs="Times New Roman"/>
          <w:b/>
          <w:bCs/>
          <w:sz w:val="36"/>
          <w:szCs w:val="36"/>
        </w:rPr>
      </w:pPr>
    </w:p>
    <w:p w14:paraId="1E7894B8" w14:textId="19A2D6C6" w:rsidR="3F844806" w:rsidRDefault="3F844806">
      <w:r>
        <w:br w:type="page"/>
      </w:r>
    </w:p>
    <w:p w14:paraId="0CC23716" w14:textId="736904B0"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352C4042" w14:textId="77777777" w:rsidR="008A6153" w:rsidRPr="008A6153" w:rsidRDefault="2C04671D" w:rsidP="3F8448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12" w:name="_Toc1404270025"/>
      <w:bookmarkStart w:id="13" w:name="_Toc1462810207"/>
      <w:r w:rsidRPr="3F844806">
        <w:rPr>
          <w:rFonts w:ascii="Times New Roman" w:eastAsia="Times New Roman" w:hAnsi="Times New Roman" w:cs="Times New Roman"/>
          <w:b/>
          <w:bCs/>
          <w:sz w:val="36"/>
          <w:szCs w:val="36"/>
        </w:rPr>
        <w:t>Question 4: Reflective Report – Personal Capabilities in an International and Technologically Driven Workplace</w:t>
      </w:r>
      <w:bookmarkEnd w:id="12"/>
      <w:bookmarkEnd w:id="13"/>
    </w:p>
    <w:p w14:paraId="0B3DC53E" w14:textId="642E5660" w:rsidR="24D8698D" w:rsidRDefault="24D8698D" w:rsidP="24D8698D">
      <w:pPr>
        <w:spacing w:beforeAutospacing="1" w:afterAutospacing="1" w:line="240" w:lineRule="auto"/>
        <w:outlineLvl w:val="1"/>
        <w:rPr>
          <w:rFonts w:ascii="Times New Roman" w:eastAsia="Times New Roman" w:hAnsi="Times New Roman" w:cs="Times New Roman"/>
          <w:b/>
          <w:bCs/>
          <w:sz w:val="36"/>
          <w:szCs w:val="36"/>
        </w:rPr>
      </w:pPr>
    </w:p>
    <w:p w14:paraId="7DA9F0D9" w14:textId="115EED7C" w:rsidR="008A6153" w:rsidRDefault="4E0397D4" w:rsidP="5C58FC22">
      <w:pPr>
        <w:spacing w:before="100" w:beforeAutospacing="1" w:after="100" w:afterAutospacing="1" w:line="240" w:lineRule="auto"/>
        <w:rPr>
          <w:rFonts w:ascii="Times New Roman" w:hAnsi="Times New Roman" w:cs="Times New Roman"/>
        </w:rPr>
      </w:pPr>
      <w:r>
        <w:rPr>
          <w:noProof/>
        </w:rPr>
        <w:drawing>
          <wp:inline distT="0" distB="0" distL="0" distR="0" wp14:anchorId="70B951C1" wp14:editId="2EC92D3E">
            <wp:extent cx="5724525" cy="3181350"/>
            <wp:effectExtent l="0" t="0" r="0" b="0"/>
            <wp:docPr id="20794693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469332"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3181350"/>
                    </a:xfrm>
                    <a:prstGeom prst="rect">
                      <a:avLst/>
                    </a:prstGeom>
                  </pic:spPr>
                </pic:pic>
              </a:graphicData>
            </a:graphic>
          </wp:inline>
        </w:drawing>
      </w:r>
    </w:p>
    <w:p w14:paraId="243F33E8" w14:textId="41EF6B52" w:rsidR="00F640E9" w:rsidRPr="008A6153" w:rsidRDefault="00F34A43" w:rsidP="5C58FC22">
      <w:pPr>
        <w:spacing w:before="100" w:beforeAutospacing="1" w:after="100" w:afterAutospacing="1" w:line="240" w:lineRule="auto"/>
        <w:rPr>
          <w:rFonts w:ascii="Times New Roman" w:hAnsi="Times New Roman" w:cs="Times New Roman"/>
          <w:kern w:val="0"/>
          <w14:ligatures w14:val="none"/>
        </w:rPr>
      </w:pPr>
      <w:r>
        <w:rPr>
          <w:rFonts w:ascii="Roboto" w:eastAsia="Times New Roman" w:hAnsi="Roboto"/>
          <w:color w:val="2C3E50"/>
          <w:sz w:val="23"/>
          <w:szCs w:val="23"/>
          <w:shd w:val="clear" w:color="auto" w:fill="FFFFFF"/>
        </w:rPr>
        <w:t>In-text citation:</w:t>
      </w:r>
      <w:r>
        <w:rPr>
          <w:rStyle w:val="apple-converted-space"/>
          <w:rFonts w:ascii="Roboto" w:eastAsia="Times New Roman" w:hAnsi="Roboto"/>
          <w:color w:val="2C3E50"/>
          <w:sz w:val="23"/>
          <w:szCs w:val="23"/>
          <w:shd w:val="clear" w:color="auto" w:fill="FFFFFF"/>
        </w:rPr>
        <w:t> </w:t>
      </w:r>
      <w:r>
        <w:rPr>
          <w:rFonts w:ascii="Roboto" w:eastAsia="Times New Roman" w:hAnsi="Roboto"/>
          <w:color w:val="2C3E50"/>
          <w:sz w:val="23"/>
          <w:szCs w:val="23"/>
        </w:rPr>
        <w:t>(LEON, 2025)</w:t>
      </w:r>
    </w:p>
    <w:p w14:paraId="61E73EF0"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Working as part of the team at Leon restaurant Shop has really opened my eyes to the importance of communication, teamwork, leadership, and adaptability. These skills are absolutely crucial for thriving in a fast-paced, global, and tech-savvy environment. My experiences align well with various Human Capital Management (HCM) theories, revealing my strengths, areas for improvement, and opportunities for growth.</w:t>
      </w:r>
    </w:p>
    <w:p w14:paraId="7F66749F"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1894E622" w14:textId="1F164C71"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Teamwork and Communication</w:t>
      </w:r>
    </w:p>
    <w:p w14:paraId="234D6F42"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6CB206B3"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 xml:space="preserve">During my shifts, I often teamed up with my coworkers in a bustling setting, making sure we completed tasks efficiently while keeping our service top-notch. This experience is a perfect example of an Organic </w:t>
      </w:r>
      <w:proofErr w:type="spellStart"/>
      <w:r w:rsidRPr="00C210D1">
        <w:rPr>
          <w:rFonts w:ascii="Times New Roman" w:hAnsi="Times New Roman" w:cs="Times New Roman"/>
          <w:kern w:val="0"/>
          <w14:ligatures w14:val="none"/>
        </w:rPr>
        <w:t>Organizational</w:t>
      </w:r>
      <w:proofErr w:type="spellEnd"/>
      <w:r w:rsidRPr="00C210D1">
        <w:rPr>
          <w:rFonts w:ascii="Times New Roman" w:hAnsi="Times New Roman" w:cs="Times New Roman"/>
          <w:kern w:val="0"/>
          <w14:ligatures w14:val="none"/>
        </w:rPr>
        <w:t xml:space="preserve"> Structure (Burns &amp; Stalker, 1961), where open communication and flexibility play vital roles in how well a team functions. I’ve applied these skills in group projects, much like the hybrid work models at Netflix. I effectively coordinated tasks, delegated responsibilities, and navigated conflicts, which really showcases my ability to thrive in team environments. You can find a personal SWOT analysis in Appendix C.</w:t>
      </w:r>
    </w:p>
    <w:p w14:paraId="04B7E510"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1DDB36CF" w14:textId="6043C704"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Strength</w:t>
      </w:r>
      <w:r w:rsidR="00A442FC">
        <w:rPr>
          <w:rFonts w:ascii="Times New Roman" w:hAnsi="Times New Roman" w:cs="Times New Roman"/>
          <w:kern w:val="0"/>
          <w14:ligatures w14:val="none"/>
        </w:rPr>
        <w:t xml:space="preserve">: </w:t>
      </w:r>
      <w:r w:rsidRPr="00C210D1">
        <w:rPr>
          <w:rFonts w:ascii="Times New Roman" w:hAnsi="Times New Roman" w:cs="Times New Roman"/>
          <w:kern w:val="0"/>
          <w14:ligatures w14:val="none"/>
        </w:rPr>
        <w:t xml:space="preserve"> I communicate clearly, actively listen, and play a part in solving group problems.</w:t>
      </w:r>
    </w:p>
    <w:p w14:paraId="7DD26C2D" w14:textId="3D713EB8"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w:t>
      </w:r>
      <w:proofErr w:type="spellStart"/>
      <w:r w:rsidRPr="00C210D1">
        <w:rPr>
          <w:rFonts w:ascii="Times New Roman" w:hAnsi="Times New Roman" w:cs="Times New Roman"/>
          <w:kern w:val="0"/>
          <w14:ligatures w14:val="none"/>
        </w:rPr>
        <w:t>Weaknes</w:t>
      </w:r>
      <w:proofErr w:type="spellEnd"/>
      <w:r w:rsidR="00A442FC">
        <w:rPr>
          <w:rFonts w:ascii="Times New Roman" w:hAnsi="Times New Roman" w:cs="Times New Roman"/>
          <w:kern w:val="0"/>
          <w14:ligatures w14:val="none"/>
        </w:rPr>
        <w:t xml:space="preserve"> :</w:t>
      </w:r>
      <w:r w:rsidRPr="00C210D1">
        <w:rPr>
          <w:rFonts w:ascii="Times New Roman" w:hAnsi="Times New Roman" w:cs="Times New Roman"/>
          <w:kern w:val="0"/>
          <w14:ligatures w14:val="none"/>
        </w:rPr>
        <w:t xml:space="preserve"> At times, I focus more on finishing tasks than on fostering team spirit, which can impact morale.</w:t>
      </w:r>
    </w:p>
    <w:p w14:paraId="0C8CF768" w14:textId="0F33EAF1"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Theory Link</w:t>
      </w:r>
      <w:r w:rsidR="00A442FC">
        <w:rPr>
          <w:rFonts w:ascii="Times New Roman" w:hAnsi="Times New Roman" w:cs="Times New Roman"/>
          <w:kern w:val="0"/>
          <w14:ligatures w14:val="none"/>
        </w:rPr>
        <w:t>:</w:t>
      </w:r>
      <w:r w:rsidRPr="00C210D1">
        <w:rPr>
          <w:rFonts w:ascii="Times New Roman" w:hAnsi="Times New Roman" w:cs="Times New Roman"/>
          <w:kern w:val="0"/>
          <w14:ligatures w14:val="none"/>
        </w:rPr>
        <w:t xml:space="preserve"> </w:t>
      </w:r>
      <w:proofErr w:type="spellStart"/>
      <w:r w:rsidRPr="00C210D1">
        <w:rPr>
          <w:rFonts w:ascii="Times New Roman" w:hAnsi="Times New Roman" w:cs="Times New Roman"/>
          <w:kern w:val="0"/>
          <w14:ligatures w14:val="none"/>
        </w:rPr>
        <w:t>Herzberg’s</w:t>
      </w:r>
      <w:proofErr w:type="spellEnd"/>
      <w:r w:rsidRPr="00C210D1">
        <w:rPr>
          <w:rFonts w:ascii="Times New Roman" w:hAnsi="Times New Roman" w:cs="Times New Roman"/>
          <w:kern w:val="0"/>
          <w14:ligatures w14:val="none"/>
        </w:rPr>
        <w:t xml:space="preserve"> Two-Factor Theory suggests that ensuring psychological safety can boost motivation and engagement (</w:t>
      </w:r>
      <w:proofErr w:type="spellStart"/>
      <w:r w:rsidRPr="00C210D1">
        <w:rPr>
          <w:rFonts w:ascii="Times New Roman" w:hAnsi="Times New Roman" w:cs="Times New Roman"/>
          <w:kern w:val="0"/>
          <w14:ligatures w14:val="none"/>
        </w:rPr>
        <w:t>Herzberg</w:t>
      </w:r>
      <w:proofErr w:type="spellEnd"/>
      <w:r w:rsidRPr="00C210D1">
        <w:rPr>
          <w:rFonts w:ascii="Times New Roman" w:hAnsi="Times New Roman" w:cs="Times New Roman"/>
          <w:kern w:val="0"/>
          <w14:ligatures w14:val="none"/>
        </w:rPr>
        <w:t>, 1968).</w:t>
      </w:r>
    </w:p>
    <w:p w14:paraId="16FC0A67"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5E27DF0B" w14:textId="64ADCDE8"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Leadership and Initiative</w:t>
      </w:r>
    </w:p>
    <w:p w14:paraId="3AA489BB"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55449184"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 xml:space="preserve">I took the initiative to establish small SMART goals for our team, like cutting down customer wait times during busy hours. This aligns with Performance Management (PM) principles, where it's crucial for goals to align with </w:t>
      </w:r>
      <w:proofErr w:type="spellStart"/>
      <w:r w:rsidRPr="00C210D1">
        <w:rPr>
          <w:rFonts w:ascii="Times New Roman" w:hAnsi="Times New Roman" w:cs="Times New Roman"/>
          <w:kern w:val="0"/>
          <w14:ligatures w14:val="none"/>
        </w:rPr>
        <w:t>organizational</w:t>
      </w:r>
      <w:proofErr w:type="spellEnd"/>
      <w:r w:rsidRPr="00C210D1">
        <w:rPr>
          <w:rFonts w:ascii="Times New Roman" w:hAnsi="Times New Roman" w:cs="Times New Roman"/>
          <w:kern w:val="0"/>
          <w14:ligatures w14:val="none"/>
        </w:rPr>
        <w:t xml:space="preserve"> objectives (Aguinis, 2013). By applying these principles in my academic projects, I was able to guide my teammates, keep track of our progress, and offer constructive feedback.</w:t>
      </w:r>
    </w:p>
    <w:p w14:paraId="428F52D7"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0F69CC70" w14:textId="7E5A148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-Strength</w:t>
      </w:r>
      <w:r w:rsidR="00A442FC">
        <w:rPr>
          <w:rFonts w:ascii="Times New Roman" w:hAnsi="Times New Roman" w:cs="Times New Roman"/>
          <w:kern w:val="0"/>
          <w14:ligatures w14:val="none"/>
        </w:rPr>
        <w:t>:</w:t>
      </w:r>
      <w:r w:rsidRPr="00C210D1">
        <w:rPr>
          <w:rFonts w:ascii="Times New Roman" w:hAnsi="Times New Roman" w:cs="Times New Roman"/>
          <w:kern w:val="0"/>
          <w14:ligatures w14:val="none"/>
        </w:rPr>
        <w:t xml:space="preserve"> I have a knack for motivating others and driving results.</w:t>
      </w:r>
    </w:p>
    <w:p w14:paraId="68D49F5B" w14:textId="50E91130"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-Weakness</w:t>
      </w:r>
      <w:r w:rsidR="00A442FC">
        <w:rPr>
          <w:rFonts w:ascii="Times New Roman" w:hAnsi="Times New Roman" w:cs="Times New Roman"/>
          <w:kern w:val="0"/>
          <w14:ligatures w14:val="none"/>
        </w:rPr>
        <w:t xml:space="preserve">: </w:t>
      </w:r>
      <w:r w:rsidRPr="00C210D1">
        <w:rPr>
          <w:rFonts w:ascii="Times New Roman" w:hAnsi="Times New Roman" w:cs="Times New Roman"/>
          <w:kern w:val="0"/>
          <w14:ligatures w14:val="none"/>
        </w:rPr>
        <w:t xml:space="preserve"> I need to work on developing skills for providing continuous feedback to enhance team cohesion.</w:t>
      </w:r>
    </w:p>
    <w:p w14:paraId="3FF24884" w14:textId="6CECF891"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-Theory Link</w:t>
      </w:r>
      <w:r w:rsidR="00A442FC">
        <w:rPr>
          <w:rFonts w:ascii="Times New Roman" w:hAnsi="Times New Roman" w:cs="Times New Roman"/>
          <w:kern w:val="0"/>
          <w14:ligatures w14:val="none"/>
        </w:rPr>
        <w:t>:</w:t>
      </w:r>
      <w:r w:rsidRPr="00C210D1">
        <w:rPr>
          <w:rFonts w:ascii="Times New Roman" w:hAnsi="Times New Roman" w:cs="Times New Roman"/>
          <w:kern w:val="0"/>
          <w14:ligatures w14:val="none"/>
        </w:rPr>
        <w:t xml:space="preserve"> Ulrich’s Strategic HR Roles highlight that leadership aligned with the Change Agent function can foster cultural adaptation and employee development (Ulrich, 1997).</w:t>
      </w:r>
    </w:p>
    <w:p w14:paraId="03BA462E" w14:textId="392D1B92"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Technology and International Readiness</w:t>
      </w:r>
    </w:p>
    <w:p w14:paraId="1C230584" w14:textId="77777777"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p>
    <w:p w14:paraId="71C42B4D" w14:textId="6F557A1C" w:rsidR="00C210D1" w:rsidRPr="00C210D1" w:rsidRDefault="00C210D1" w:rsidP="00C210D1">
      <w:pPr>
        <w:spacing w:before="100" w:beforeAutospacing="1" w:after="100" w:afterAutospacing="1" w:line="240" w:lineRule="auto"/>
        <w:rPr>
          <w:rFonts w:ascii="Times New Roman" w:hAnsi="Times New Roman" w:cs="Times New Roman"/>
          <w:kern w:val="0"/>
          <w14:ligatures w14:val="none"/>
        </w:rPr>
      </w:pPr>
      <w:r w:rsidRPr="00C210D1">
        <w:rPr>
          <w:rFonts w:ascii="Times New Roman" w:hAnsi="Times New Roman" w:cs="Times New Roman"/>
          <w:kern w:val="0"/>
          <w14:ligatures w14:val="none"/>
        </w:rPr>
        <w:t>I feel pretty comfortable using digital tools for communication, scheduling, and reporting. During university group projects, I coordinated with classmates across various time zones via Teams and Zoom, which mirrors the competencies needed in International HRM contexts like Netflix.</w:t>
      </w:r>
    </w:p>
    <w:p w14:paraId="52A81E3C" w14:textId="6BFAE7EB" w:rsidR="53BFF23E" w:rsidRPr="003906A7" w:rsidRDefault="00C210D1" w:rsidP="003906A7">
      <w:pPr>
        <w:spacing w:before="100" w:beforeAutospacing="1" w:after="100" w:afterAutospacing="1" w:line="240" w:lineRule="auto"/>
        <w:rPr>
          <w:rStyle w:val="s1"/>
          <w:rFonts w:ascii="Times New Roman" w:hAnsi="Times New Roman" w:cs="Times New Roman"/>
          <w:kern w:val="0"/>
          <w14:ligatures w14:val="none"/>
        </w:rPr>
      </w:pPr>
      <w:r w:rsidRPr="00C210D1">
        <w:rPr>
          <w:rFonts w:ascii="Times New Roman" w:hAnsi="Times New Roman" w:cs="Times New Roman"/>
          <w:kern w:val="0"/>
          <w14:ligatures w14:val="none"/>
        </w:rPr>
        <w:t>In summary, my experiences at Leon restaurant Shop have equipped me with valuable insights and skills that are essential in today’s dynamic work environment. I’m excited to continue building on these strengths while addressing areas for improvement!</w:t>
      </w:r>
    </w:p>
    <w:p w14:paraId="7FE27D1B" w14:textId="224523D3" w:rsidR="00EF1959" w:rsidRDefault="00796DFF" w:rsidP="3F844806">
      <w:pPr>
        <w:spacing w:before="100" w:beforeAutospacing="1" w:after="100" w:afterAutospacing="1" w:line="240" w:lineRule="auto"/>
        <w:rPr>
          <w:rStyle w:val="s1"/>
          <w:kern w:val="0"/>
          <w14:ligatures w14:val="none"/>
        </w:rPr>
      </w:pPr>
      <w:r w:rsidRPr="00796DFF">
        <w:rPr>
          <w:rStyle w:val="s1"/>
          <w:rFonts w:ascii="Times New Roman" w:hAnsi="Times New Roman" w:cs="Times New Roman"/>
          <w:kern w:val="0"/>
          <w14:ligatures w14:val="none"/>
        </w:rPr>
        <w:t xml:space="preserve">Looking back on these experiences, I </w:t>
      </w:r>
      <w:proofErr w:type="spellStart"/>
      <w:r w:rsidRPr="00796DFF">
        <w:rPr>
          <w:rStyle w:val="s1"/>
          <w:rFonts w:ascii="Times New Roman" w:hAnsi="Times New Roman" w:cs="Times New Roman"/>
          <w:kern w:val="0"/>
          <w14:ligatures w14:val="none"/>
        </w:rPr>
        <w:t>realize</w:t>
      </w:r>
      <w:proofErr w:type="spellEnd"/>
      <w:r w:rsidRPr="00796DFF">
        <w:rPr>
          <w:rStyle w:val="s1"/>
          <w:rFonts w:ascii="Times New Roman" w:hAnsi="Times New Roman" w:cs="Times New Roman"/>
          <w:kern w:val="0"/>
          <w14:ligatures w14:val="none"/>
        </w:rPr>
        <w:t xml:space="preserve"> that tapping into my strengths—like communication, leadership, research skills, and digital literacy—will really boost my readiness for a global workplace that's driven by technology. At the same time, I’m committed to tackling my weaknesses by pursuing training in AI analytics, seeking continuous feedback, and improving my skills in managing cross-cultural teams. This reflective journey aligns well with Level 7 expectations, showcasing my ability to self-direct, critically evaluate, and prepare for the complexities of international professional settings.</w:t>
      </w:r>
    </w:p>
    <w:p w14:paraId="06C14FBC" w14:textId="19585BB3" w:rsidR="3F844806" w:rsidRDefault="3F844806">
      <w:r>
        <w:br w:type="page"/>
      </w:r>
    </w:p>
    <w:p w14:paraId="74714088" w14:textId="789CFF66" w:rsidR="3F844806" w:rsidRDefault="3F844806" w:rsidP="3F844806">
      <w:pPr>
        <w:rPr>
          <w:rStyle w:val="s1"/>
        </w:rPr>
      </w:pPr>
    </w:p>
    <w:p w14:paraId="790FBE84" w14:textId="77777777" w:rsidR="008A6153" w:rsidRPr="00EF1959" w:rsidRDefault="008A6153" w:rsidP="00EF19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4DCA945" w14:textId="77777777" w:rsidR="00A71EF1" w:rsidRPr="00A71EF1" w:rsidRDefault="3D1D6E24" w:rsidP="00A71EF1">
      <w:pPr>
        <w:spacing w:before="100" w:beforeAutospacing="1" w:after="100" w:afterAutospacing="1" w:line="240" w:lineRule="auto"/>
        <w:outlineLvl w:val="1"/>
        <w:rPr>
          <w:rStyle w:val="s1"/>
          <w:rFonts w:ascii="Times New Roman" w:eastAsia="Times New Roman" w:hAnsi="Times New Roman" w:cs="Times New Roman"/>
          <w:b/>
          <w:bCs/>
          <w:sz w:val="36"/>
          <w:szCs w:val="36"/>
        </w:rPr>
      </w:pPr>
      <w:bookmarkStart w:id="14" w:name="_Toc619889196"/>
      <w:bookmarkStart w:id="15" w:name="_Toc675770260"/>
      <w:r w:rsidRPr="3F844806">
        <w:rPr>
          <w:rFonts w:ascii="Times New Roman" w:eastAsia="Times New Roman" w:hAnsi="Times New Roman" w:cs="Times New Roman"/>
          <w:b/>
          <w:bCs/>
          <w:sz w:val="36"/>
          <w:szCs w:val="36"/>
        </w:rPr>
        <w:t>Conclusion</w:t>
      </w:r>
      <w:bookmarkEnd w:id="14"/>
      <w:bookmarkEnd w:id="15"/>
    </w:p>
    <w:p w14:paraId="7FDCFCB9" w14:textId="596CFE36" w:rsidR="00434D60" w:rsidRDefault="00A71EF1" w:rsidP="00A71EF1">
      <w:pPr>
        <w:pStyle w:val="p1"/>
        <w:rPr>
          <w:rFonts w:eastAsia="Times New Roman"/>
          <w:b/>
          <w:bCs/>
          <w:sz w:val="36"/>
          <w:szCs w:val="36"/>
        </w:rPr>
      </w:pPr>
      <w:r w:rsidRPr="00A71EF1">
        <w:rPr>
          <w:rStyle w:val="s1"/>
        </w:rPr>
        <w:t xml:space="preserve">To wrap things up, this report highlights some significant shifts in labor markets driven by technology, demographic changes, and geopolitical factors. For companies like Netflix, it’s crucial to keep evolving their HRM and IHRM practices. With technology creating a demand for new skills, and demographic trends along with global political challenges impacting talent acquisition, the landscape is definitely changing. Netflix addresses these challenges by leveraging digital tools, pursuing global recruitment, and implementing robust learning and development strategies to maintain a competitive edge. Moreover, in the face of skills shortages, it’s vital for </w:t>
      </w:r>
      <w:proofErr w:type="spellStart"/>
      <w:r w:rsidRPr="00A71EF1">
        <w:rPr>
          <w:rStyle w:val="s1"/>
        </w:rPr>
        <w:t>organizations</w:t>
      </w:r>
      <w:proofErr w:type="spellEnd"/>
      <w:r w:rsidRPr="00A71EF1">
        <w:rPr>
          <w:rStyle w:val="s1"/>
        </w:rPr>
        <w:t xml:space="preserve"> to invest in training, attract top international talent, and focus on employee retention. Ultimately, this analysis underscores the importance of flexibility in modern HR practices, a global perspective, and readiness to adapt to ongoing shifts in the workforce.</w:t>
      </w:r>
    </w:p>
    <w:p w14:paraId="67DBB643" w14:textId="6E81ED0F" w:rsidR="3F844806" w:rsidRDefault="3F844806">
      <w:r>
        <w:br w:type="page"/>
      </w:r>
    </w:p>
    <w:p w14:paraId="5C217660" w14:textId="637C8529"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3EE7BF19" w14:textId="06A720F1" w:rsidR="00434D60" w:rsidRDefault="00434D60" w:rsidP="3F844806">
      <w:pPr>
        <w:spacing w:before="100" w:beforeAutospacing="1" w:after="100" w:afterAutospacing="1" w:line="240" w:lineRule="auto"/>
        <w:outlineLvl w:val="1"/>
        <w:rPr>
          <w:rFonts w:ascii="Times New Roman" w:eastAsia="Times New Roman" w:hAnsi="Times New Roman" w:cs="Times New Roman"/>
          <w:b/>
          <w:bCs/>
          <w:sz w:val="36"/>
          <w:szCs w:val="36"/>
        </w:rPr>
      </w:pPr>
      <w:bookmarkStart w:id="16" w:name="_Toc92679327"/>
      <w:bookmarkStart w:id="17" w:name="_Toc1604826882"/>
      <w:r w:rsidRPr="3F844806">
        <w:rPr>
          <w:rFonts w:ascii="Times New Roman" w:eastAsia="Times New Roman" w:hAnsi="Times New Roman" w:cs="Times New Roman"/>
          <w:b/>
          <w:bCs/>
          <w:sz w:val="36"/>
          <w:szCs w:val="36"/>
        </w:rPr>
        <w:t>Recommendation</w:t>
      </w:r>
      <w:bookmarkEnd w:id="16"/>
      <w:bookmarkEnd w:id="17"/>
    </w:p>
    <w:p w14:paraId="6EDF05F2" w14:textId="7CAF0003"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33532818" w14:textId="77777777" w:rsidR="00B17CA2" w:rsidRPr="00B17CA2" w:rsidRDefault="00434D60" w:rsidP="00B17CA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8" w:name="_Toc1097466795"/>
      <w:bookmarkStart w:id="19" w:name="_Toc785147117"/>
      <w:r w:rsidRPr="00434D60">
        <w:rPr>
          <w:rFonts w:ascii="Times New Roman" w:eastAsia="Times New Roman" w:hAnsi="Times New Roman" w:cs="Times New Roman"/>
          <w:b/>
          <w:bCs/>
          <w:kern w:val="0"/>
          <w:sz w:val="27"/>
          <w:szCs w:val="27"/>
          <w14:ligatures w14:val="none"/>
        </w:rPr>
        <w:t>1</w:t>
      </w:r>
      <w:bookmarkEnd w:id="18"/>
      <w:bookmarkEnd w:id="19"/>
      <w:r w:rsidR="00B17CA2" w:rsidRPr="00B17CA2">
        <w:rPr>
          <w:rFonts w:ascii="Times New Roman" w:eastAsia="Times New Roman" w:hAnsi="Times New Roman" w:cs="Times New Roman"/>
          <w:b/>
          <w:bCs/>
          <w:kern w:val="0"/>
          <w:sz w:val="27"/>
          <w:szCs w:val="27"/>
          <w14:ligatures w14:val="none"/>
        </w:rPr>
        <w:t>**Enhancing AI-Supported Talent Development**</w:t>
      </w:r>
    </w:p>
    <w:p w14:paraId="1835E85A" w14:textId="77777777" w:rsidR="00B17CA2" w:rsidRPr="00B17CA2" w:rsidRDefault="00B17CA2" w:rsidP="00B17CA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71F910C" w14:textId="77777777" w:rsidR="00B17CA2" w:rsidRPr="00AF6D6E" w:rsidRDefault="00B17CA2" w:rsidP="00B17CA2">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AF6D6E">
        <w:rPr>
          <w:rFonts w:ascii="Times New Roman" w:eastAsia="Times New Roman" w:hAnsi="Times New Roman" w:cs="Times New Roman"/>
          <w:kern w:val="0"/>
          <w:sz w:val="27"/>
          <w:szCs w:val="27"/>
          <w14:ligatures w14:val="none"/>
        </w:rPr>
        <w:t>With the rapid pace of technological change shaking up labor markets, Netflix really needs to ramp up its AI-driven learning platforms. Why? Well, it's crucial to keep up with the growing digital skills gap and ensure that the workforce remains agile (OECD, 2023). By leveraging predictive analytics to tailor learning experiences—kind of like what Deloitte is doing with its AI-enabled model—Netflix can help employees pick up the essential skills in AI, data science, cybersecurity, and creative innovation. This approach fits nicely with Human Capital Theory, which argues that investing in employee skills is key to long-term productivity (Becker, 1994).</w:t>
      </w:r>
    </w:p>
    <w:p w14:paraId="410C56B8" w14:textId="77777777" w:rsidR="00B17CA2" w:rsidRPr="00B17CA2" w:rsidRDefault="00B17CA2" w:rsidP="00B17CA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167B720" w14:textId="77777777" w:rsidR="00B17CA2" w:rsidRPr="00B17CA2" w:rsidRDefault="00B17CA2" w:rsidP="00B17CA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17CA2">
        <w:rPr>
          <w:rFonts w:ascii="Times New Roman" w:eastAsia="Times New Roman" w:hAnsi="Times New Roman" w:cs="Times New Roman"/>
          <w:b/>
          <w:bCs/>
          <w:kern w:val="0"/>
          <w:sz w:val="27"/>
          <w:szCs w:val="27"/>
          <w14:ligatures w14:val="none"/>
        </w:rPr>
        <w:t>**Broadening Global Talent Pipelines in Underserved Labor Markets**</w:t>
      </w:r>
    </w:p>
    <w:p w14:paraId="52E8F7C7" w14:textId="77777777" w:rsidR="00B17CA2" w:rsidRPr="00B17CA2" w:rsidRDefault="00B17CA2" w:rsidP="00B17CA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E766D20" w14:textId="77777777" w:rsidR="00B17CA2" w:rsidRPr="00AF6D6E" w:rsidRDefault="00B17CA2" w:rsidP="00B17CA2">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AF6D6E">
        <w:rPr>
          <w:rFonts w:ascii="Times New Roman" w:eastAsia="Times New Roman" w:hAnsi="Times New Roman" w:cs="Times New Roman"/>
          <w:kern w:val="0"/>
          <w:sz w:val="27"/>
          <w:szCs w:val="27"/>
          <w14:ligatures w14:val="none"/>
        </w:rPr>
        <w:t xml:space="preserve">Let’s face it: aging populations and regional skill shortages, especially in Europe and North America, are really complicating recruitment for the long haul. So, Netflix should look to shake things up by diversifying its global talent acquisition strategy, focusing on emerging labor markets in places like Southeast Asia, the Middle East, and Africa. Just look at Microsoft—by setting up engineering hubs in Kenya and Nigeria, they’ve greatly expanded their access to </w:t>
      </w:r>
      <w:proofErr w:type="spellStart"/>
      <w:r w:rsidRPr="00AF6D6E">
        <w:rPr>
          <w:rFonts w:ascii="Times New Roman" w:eastAsia="Times New Roman" w:hAnsi="Times New Roman" w:cs="Times New Roman"/>
          <w:kern w:val="0"/>
          <w:sz w:val="27"/>
          <w:szCs w:val="27"/>
          <w14:ligatures w14:val="none"/>
        </w:rPr>
        <w:t>specialized</w:t>
      </w:r>
      <w:proofErr w:type="spellEnd"/>
      <w:r w:rsidRPr="00AF6D6E">
        <w:rPr>
          <w:rFonts w:ascii="Times New Roman" w:eastAsia="Times New Roman" w:hAnsi="Times New Roman" w:cs="Times New Roman"/>
          <w:kern w:val="0"/>
          <w:sz w:val="27"/>
          <w:szCs w:val="27"/>
          <w14:ligatures w14:val="none"/>
        </w:rPr>
        <w:t xml:space="preserve"> tech talent. This kind of international expansion aligns well with the principles of International Human Resource Management (IHRM) regarding workforce mobility and global adaptability (Dowling et al., 2017).</w:t>
      </w:r>
    </w:p>
    <w:p w14:paraId="15559A2E" w14:textId="6E0F5266" w:rsidR="3F844806" w:rsidRPr="00FC78C0" w:rsidRDefault="00EF366F" w:rsidP="00EF366F">
      <w:pPr>
        <w:spacing w:before="100" w:beforeAutospacing="1" w:after="100" w:afterAutospacing="1" w:line="240" w:lineRule="auto"/>
        <w:outlineLvl w:val="2"/>
      </w:pPr>
      <w:r>
        <w:t xml:space="preserve"> </w:t>
      </w:r>
      <w:r w:rsidR="3F844806">
        <w:br w:type="page"/>
      </w:r>
    </w:p>
    <w:p w14:paraId="511C4D79" w14:textId="28F5D482"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04E56B7C" w14:textId="77777777" w:rsidR="00171D52" w:rsidRDefault="1DC59A06" w:rsidP="3F844806">
      <w:pPr>
        <w:spacing w:before="100" w:beforeAutospacing="1" w:after="100" w:afterAutospacing="1" w:line="240" w:lineRule="auto"/>
        <w:outlineLvl w:val="1"/>
        <w:rPr>
          <w:rFonts w:ascii="Times New Roman" w:eastAsia="Times New Roman" w:hAnsi="Times New Roman" w:cs="Times New Roman"/>
          <w:b/>
          <w:bCs/>
          <w:sz w:val="36"/>
          <w:szCs w:val="36"/>
        </w:rPr>
      </w:pPr>
      <w:bookmarkStart w:id="20" w:name="_Toc351290734"/>
      <w:bookmarkStart w:id="21" w:name="_Toc272690421"/>
      <w:r w:rsidRPr="3F844806">
        <w:rPr>
          <w:rFonts w:ascii="Times New Roman" w:eastAsia="Times New Roman" w:hAnsi="Times New Roman" w:cs="Times New Roman"/>
          <w:b/>
          <w:bCs/>
          <w:sz w:val="36"/>
          <w:szCs w:val="36"/>
        </w:rPr>
        <w:t>References</w:t>
      </w:r>
      <w:bookmarkEnd w:id="20"/>
      <w:bookmarkEnd w:id="21"/>
    </w:p>
    <w:p w14:paraId="042E4408" w14:textId="77777777" w:rsidR="00EA7F75" w:rsidRDefault="00EA7F75">
      <w:pPr>
        <w:pStyle w:val="p1"/>
      </w:pPr>
      <w:r>
        <w:rPr>
          <w:rStyle w:val="s1"/>
        </w:rPr>
        <w:t xml:space="preserve">Becker, G.S. (1994) </w:t>
      </w:r>
      <w:r>
        <w:rPr>
          <w:rStyle w:val="s2"/>
        </w:rPr>
        <w:t>Human capital: A theoretical and empirical analysis, with special reference to education</w:t>
      </w:r>
      <w:r>
        <w:rPr>
          <w:rStyle w:val="s1"/>
        </w:rPr>
        <w:t xml:space="preserve">. 3rd </w:t>
      </w:r>
      <w:proofErr w:type="spellStart"/>
      <w:r>
        <w:rPr>
          <w:rStyle w:val="s1"/>
        </w:rPr>
        <w:t>edn</w:t>
      </w:r>
      <w:proofErr w:type="spellEnd"/>
      <w:r>
        <w:rPr>
          <w:rStyle w:val="s1"/>
        </w:rPr>
        <w:t>. Chicago: University of Chicago Press.</w:t>
      </w:r>
    </w:p>
    <w:p w14:paraId="7DF49E0D" w14:textId="77777777" w:rsidR="00EA7F75" w:rsidRDefault="00EA7F75">
      <w:pPr>
        <w:pStyle w:val="p2"/>
      </w:pPr>
    </w:p>
    <w:p w14:paraId="2C604CF0" w14:textId="77777777" w:rsidR="00EA7F75" w:rsidRDefault="00EA7F75">
      <w:pPr>
        <w:pStyle w:val="p1"/>
      </w:pPr>
      <w:r>
        <w:rPr>
          <w:rStyle w:val="s1"/>
        </w:rPr>
        <w:t xml:space="preserve">Beer, M., Spector, B., Lawrence, P., Mills, Q. and Walton, R. (1984) </w:t>
      </w:r>
      <w:r>
        <w:rPr>
          <w:rStyle w:val="s2"/>
        </w:rPr>
        <w:t>Managing Human Assets</w:t>
      </w:r>
      <w:r>
        <w:rPr>
          <w:rStyle w:val="s1"/>
        </w:rPr>
        <w:t>. New York: Free Press.</w:t>
      </w:r>
    </w:p>
    <w:p w14:paraId="0574628A" w14:textId="77777777" w:rsidR="00EA7F75" w:rsidRDefault="00EA7F75">
      <w:pPr>
        <w:pStyle w:val="p2"/>
      </w:pPr>
    </w:p>
    <w:p w14:paraId="5CF50952" w14:textId="77777777" w:rsidR="00EA7F75" w:rsidRDefault="00EA7F75">
      <w:pPr>
        <w:pStyle w:val="p1"/>
      </w:pPr>
      <w:proofErr w:type="spellStart"/>
      <w:r>
        <w:rPr>
          <w:rStyle w:val="s1"/>
        </w:rPr>
        <w:t>Boxall</w:t>
      </w:r>
      <w:proofErr w:type="spellEnd"/>
      <w:r>
        <w:rPr>
          <w:rStyle w:val="s1"/>
        </w:rPr>
        <w:t xml:space="preserve">, P. and Purcell, J. (2016) </w:t>
      </w:r>
      <w:r>
        <w:rPr>
          <w:rStyle w:val="s2"/>
        </w:rPr>
        <w:t>Strategy and Human Resource Management</w:t>
      </w:r>
      <w:r>
        <w:rPr>
          <w:rStyle w:val="s1"/>
        </w:rPr>
        <w:t xml:space="preserve">. 4th </w:t>
      </w:r>
      <w:proofErr w:type="spellStart"/>
      <w:r>
        <w:rPr>
          <w:rStyle w:val="s1"/>
        </w:rPr>
        <w:t>edn</w:t>
      </w:r>
      <w:proofErr w:type="spellEnd"/>
      <w:r>
        <w:rPr>
          <w:rStyle w:val="s1"/>
        </w:rPr>
        <w:t xml:space="preserve">. London: </w:t>
      </w:r>
      <w:proofErr w:type="spellStart"/>
      <w:r>
        <w:rPr>
          <w:rStyle w:val="s1"/>
        </w:rPr>
        <w:t>Palgrave</w:t>
      </w:r>
      <w:proofErr w:type="spellEnd"/>
      <w:r>
        <w:rPr>
          <w:rStyle w:val="s1"/>
        </w:rPr>
        <w:t xml:space="preserve"> Macmillan.</w:t>
      </w:r>
    </w:p>
    <w:p w14:paraId="3F7369AD" w14:textId="77777777" w:rsidR="00EA7F75" w:rsidRDefault="00EA7F75">
      <w:pPr>
        <w:pStyle w:val="p2"/>
      </w:pPr>
    </w:p>
    <w:p w14:paraId="49A9F859" w14:textId="77777777" w:rsidR="00EA7F75" w:rsidRDefault="00EA7F75">
      <w:pPr>
        <w:pStyle w:val="p1"/>
      </w:pPr>
      <w:proofErr w:type="spellStart"/>
      <w:r>
        <w:rPr>
          <w:rStyle w:val="s1"/>
        </w:rPr>
        <w:t>Brynjolfsson</w:t>
      </w:r>
      <w:proofErr w:type="spellEnd"/>
      <w:r>
        <w:rPr>
          <w:rStyle w:val="s1"/>
        </w:rPr>
        <w:t xml:space="preserve">, E. and McAfee, A. (2017) </w:t>
      </w:r>
      <w:r>
        <w:rPr>
          <w:rStyle w:val="s2"/>
        </w:rPr>
        <w:t>Machine, Platform, Crowd: Harnessing Our Digital Future</w:t>
      </w:r>
      <w:r>
        <w:rPr>
          <w:rStyle w:val="s1"/>
        </w:rPr>
        <w:t>. New York: W.W. Norton.</w:t>
      </w:r>
    </w:p>
    <w:p w14:paraId="18A95AC2" w14:textId="77777777" w:rsidR="00EA7F75" w:rsidRDefault="00EA7F75">
      <w:pPr>
        <w:pStyle w:val="p2"/>
      </w:pPr>
    </w:p>
    <w:p w14:paraId="340B7196" w14:textId="77777777" w:rsidR="00EA7F75" w:rsidRDefault="00EA7F75">
      <w:pPr>
        <w:pStyle w:val="p1"/>
      </w:pPr>
      <w:proofErr w:type="spellStart"/>
      <w:r>
        <w:rPr>
          <w:rStyle w:val="s1"/>
        </w:rPr>
        <w:t>Cascio</w:t>
      </w:r>
      <w:proofErr w:type="spellEnd"/>
      <w:r>
        <w:rPr>
          <w:rStyle w:val="s1"/>
        </w:rPr>
        <w:t xml:space="preserve">, W. and </w:t>
      </w:r>
      <w:proofErr w:type="spellStart"/>
      <w:r>
        <w:rPr>
          <w:rStyle w:val="s1"/>
        </w:rPr>
        <w:t>Montealegre</w:t>
      </w:r>
      <w:proofErr w:type="spellEnd"/>
      <w:r>
        <w:rPr>
          <w:rStyle w:val="s1"/>
        </w:rPr>
        <w:t xml:space="preserve">, R. (2016) ‘How technology is changing work and organisations’, </w:t>
      </w:r>
      <w:r>
        <w:rPr>
          <w:rStyle w:val="s2"/>
        </w:rPr>
        <w:t xml:space="preserve">Annual Review of </w:t>
      </w:r>
      <w:proofErr w:type="spellStart"/>
      <w:r>
        <w:rPr>
          <w:rStyle w:val="s2"/>
        </w:rPr>
        <w:t>Organizational</w:t>
      </w:r>
      <w:proofErr w:type="spellEnd"/>
      <w:r>
        <w:rPr>
          <w:rStyle w:val="s2"/>
        </w:rPr>
        <w:t xml:space="preserve"> Psychology and </w:t>
      </w:r>
      <w:proofErr w:type="spellStart"/>
      <w:r>
        <w:rPr>
          <w:rStyle w:val="s2"/>
        </w:rPr>
        <w:t>Organizational</w:t>
      </w:r>
      <w:proofErr w:type="spellEnd"/>
      <w:r>
        <w:rPr>
          <w:rStyle w:val="s2"/>
        </w:rPr>
        <w:t xml:space="preserve"> </w:t>
      </w:r>
      <w:proofErr w:type="spellStart"/>
      <w:r>
        <w:rPr>
          <w:rStyle w:val="s2"/>
        </w:rPr>
        <w:t>Behavior</w:t>
      </w:r>
      <w:proofErr w:type="spellEnd"/>
      <w:r>
        <w:rPr>
          <w:rStyle w:val="s1"/>
        </w:rPr>
        <w:t>, 3, pp. 349–375.</w:t>
      </w:r>
    </w:p>
    <w:p w14:paraId="3611484E" w14:textId="77777777" w:rsidR="00EA7F75" w:rsidRDefault="00EA7F75">
      <w:pPr>
        <w:pStyle w:val="p2"/>
      </w:pPr>
    </w:p>
    <w:p w14:paraId="500FB6BF" w14:textId="77777777" w:rsidR="00EA7F75" w:rsidRDefault="00EA7F75">
      <w:pPr>
        <w:pStyle w:val="p1"/>
      </w:pPr>
      <w:r>
        <w:rPr>
          <w:rStyle w:val="s1"/>
        </w:rPr>
        <w:t xml:space="preserve">Deloitte (2023) </w:t>
      </w:r>
      <w:r>
        <w:rPr>
          <w:rStyle w:val="s2"/>
        </w:rPr>
        <w:t>2023 Global Human Capital Trends</w:t>
      </w:r>
      <w:r>
        <w:rPr>
          <w:rStyle w:val="s1"/>
        </w:rPr>
        <w:t>. Available at: https://www2.deloitte.com (Accessed: 10 November 2025).</w:t>
      </w:r>
    </w:p>
    <w:p w14:paraId="05E29222" w14:textId="77777777" w:rsidR="00EA7F75" w:rsidRDefault="00EA7F75">
      <w:pPr>
        <w:pStyle w:val="p2"/>
      </w:pPr>
    </w:p>
    <w:p w14:paraId="600CE689" w14:textId="77777777" w:rsidR="00EA7F75" w:rsidRDefault="00EA7F75">
      <w:pPr>
        <w:pStyle w:val="p1"/>
      </w:pPr>
      <w:r>
        <w:rPr>
          <w:rStyle w:val="s1"/>
        </w:rPr>
        <w:t xml:space="preserve">Dowling, P., </w:t>
      </w:r>
      <w:proofErr w:type="spellStart"/>
      <w:r>
        <w:rPr>
          <w:rStyle w:val="s1"/>
        </w:rPr>
        <w:t>Festing</w:t>
      </w:r>
      <w:proofErr w:type="spellEnd"/>
      <w:r>
        <w:rPr>
          <w:rStyle w:val="s1"/>
        </w:rPr>
        <w:t xml:space="preserve">, M. and Engle, A. (2017) </w:t>
      </w:r>
      <w:r>
        <w:rPr>
          <w:rStyle w:val="s2"/>
        </w:rPr>
        <w:t>International Human Resource Management</w:t>
      </w:r>
      <w:r>
        <w:rPr>
          <w:rStyle w:val="s1"/>
        </w:rPr>
        <w:t xml:space="preserve">. 7th </w:t>
      </w:r>
      <w:proofErr w:type="spellStart"/>
      <w:r>
        <w:rPr>
          <w:rStyle w:val="s1"/>
        </w:rPr>
        <w:t>edn</w:t>
      </w:r>
      <w:proofErr w:type="spellEnd"/>
      <w:r>
        <w:rPr>
          <w:rStyle w:val="s1"/>
        </w:rPr>
        <w:t xml:space="preserve">. London: </w:t>
      </w:r>
      <w:proofErr w:type="spellStart"/>
      <w:r>
        <w:rPr>
          <w:rStyle w:val="s1"/>
        </w:rPr>
        <w:t>Cengage</w:t>
      </w:r>
      <w:proofErr w:type="spellEnd"/>
      <w:r>
        <w:rPr>
          <w:rStyle w:val="s1"/>
        </w:rPr>
        <w:t>.</w:t>
      </w:r>
    </w:p>
    <w:p w14:paraId="69F4FAD8" w14:textId="77777777" w:rsidR="00EA7F75" w:rsidRDefault="00EA7F75">
      <w:pPr>
        <w:pStyle w:val="p2"/>
      </w:pPr>
    </w:p>
    <w:p w14:paraId="764831F1" w14:textId="77777777" w:rsidR="00EA7F75" w:rsidRDefault="00EA7F75">
      <w:pPr>
        <w:pStyle w:val="p1"/>
      </w:pPr>
      <w:r>
        <w:rPr>
          <w:rStyle w:val="s1"/>
        </w:rPr>
        <w:t xml:space="preserve">Gallup (2021) </w:t>
      </w:r>
      <w:r>
        <w:rPr>
          <w:rStyle w:val="s2"/>
        </w:rPr>
        <w:t>State of the Global Workplace Report</w:t>
      </w:r>
      <w:r>
        <w:rPr>
          <w:rStyle w:val="s1"/>
        </w:rPr>
        <w:t>. Available at: https://www.gallup.com (Accessed: 10 November 2025).</w:t>
      </w:r>
    </w:p>
    <w:p w14:paraId="4AB0E5F5" w14:textId="77777777" w:rsidR="00EA7F75" w:rsidRDefault="00EA7F75">
      <w:pPr>
        <w:pStyle w:val="p2"/>
      </w:pPr>
    </w:p>
    <w:p w14:paraId="7F72C822" w14:textId="77777777" w:rsidR="00EA7F75" w:rsidRDefault="00EA7F75">
      <w:pPr>
        <w:pStyle w:val="p1"/>
      </w:pPr>
      <w:r>
        <w:rPr>
          <w:rStyle w:val="s1"/>
        </w:rPr>
        <w:t xml:space="preserve">Hackman, J.R. and Oldham, G.R. (1976) ‘Motivation through the design of work: Test of a theory’, </w:t>
      </w:r>
      <w:proofErr w:type="spellStart"/>
      <w:r>
        <w:rPr>
          <w:rStyle w:val="s2"/>
        </w:rPr>
        <w:t>Organizational</w:t>
      </w:r>
      <w:proofErr w:type="spellEnd"/>
      <w:r>
        <w:rPr>
          <w:rStyle w:val="s2"/>
        </w:rPr>
        <w:t xml:space="preserve"> </w:t>
      </w:r>
      <w:proofErr w:type="spellStart"/>
      <w:r>
        <w:rPr>
          <w:rStyle w:val="s2"/>
        </w:rPr>
        <w:t>Behavior</w:t>
      </w:r>
      <w:proofErr w:type="spellEnd"/>
      <w:r>
        <w:rPr>
          <w:rStyle w:val="s2"/>
        </w:rPr>
        <w:t xml:space="preserve"> and Human Performance</w:t>
      </w:r>
      <w:r>
        <w:rPr>
          <w:rStyle w:val="s1"/>
        </w:rPr>
        <w:t>, 16(2), pp. 250–279.</w:t>
      </w:r>
    </w:p>
    <w:p w14:paraId="7174C246" w14:textId="77777777" w:rsidR="00EA7F75" w:rsidRDefault="00EA7F75">
      <w:pPr>
        <w:pStyle w:val="p2"/>
      </w:pPr>
    </w:p>
    <w:p w14:paraId="274DF649" w14:textId="77777777" w:rsidR="00EA7F75" w:rsidRDefault="00EA7F75">
      <w:pPr>
        <w:pStyle w:val="p1"/>
      </w:pPr>
      <w:proofErr w:type="spellStart"/>
      <w:r>
        <w:rPr>
          <w:rStyle w:val="s1"/>
        </w:rPr>
        <w:t>Herzberg</w:t>
      </w:r>
      <w:proofErr w:type="spellEnd"/>
      <w:r>
        <w:rPr>
          <w:rStyle w:val="s1"/>
        </w:rPr>
        <w:t xml:space="preserve">, F. (1968) ‘One more time: How do you motivate employees?’ </w:t>
      </w:r>
      <w:r>
        <w:rPr>
          <w:rStyle w:val="s2"/>
        </w:rPr>
        <w:t>Harvard Business Review</w:t>
      </w:r>
      <w:r>
        <w:rPr>
          <w:rStyle w:val="s1"/>
        </w:rPr>
        <w:t>, 46(1), pp. 53–62.</w:t>
      </w:r>
    </w:p>
    <w:p w14:paraId="74EE15EC" w14:textId="77777777" w:rsidR="00EA7F75" w:rsidRDefault="00EA7F75">
      <w:pPr>
        <w:pStyle w:val="p2"/>
      </w:pPr>
    </w:p>
    <w:p w14:paraId="6CCC02E8" w14:textId="77777777" w:rsidR="00EA7F75" w:rsidRDefault="00EA7F75">
      <w:pPr>
        <w:pStyle w:val="p1"/>
      </w:pPr>
      <w:proofErr w:type="spellStart"/>
      <w:r>
        <w:rPr>
          <w:rStyle w:val="s1"/>
        </w:rPr>
        <w:t>Hofstede</w:t>
      </w:r>
      <w:proofErr w:type="spellEnd"/>
      <w:r>
        <w:rPr>
          <w:rStyle w:val="s1"/>
        </w:rPr>
        <w:t xml:space="preserve"> Insights (2023) </w:t>
      </w:r>
      <w:r>
        <w:rPr>
          <w:rStyle w:val="s2"/>
        </w:rPr>
        <w:t>Country comparison cultural dimensions</w:t>
      </w:r>
      <w:r>
        <w:rPr>
          <w:rStyle w:val="s1"/>
        </w:rPr>
        <w:t>. Available at: https://www.hofstede-insights.com (Accessed: 10 November 2025).</w:t>
      </w:r>
    </w:p>
    <w:p w14:paraId="69986801" w14:textId="77777777" w:rsidR="00EA7F75" w:rsidRDefault="00EA7F75">
      <w:pPr>
        <w:pStyle w:val="p2"/>
      </w:pPr>
    </w:p>
    <w:p w14:paraId="16DAD398" w14:textId="77777777" w:rsidR="00EA7F75" w:rsidRDefault="00EA7F75">
      <w:pPr>
        <w:pStyle w:val="p1"/>
      </w:pPr>
      <w:proofErr w:type="spellStart"/>
      <w:r>
        <w:rPr>
          <w:rStyle w:val="s1"/>
        </w:rPr>
        <w:t>Hofstede</w:t>
      </w:r>
      <w:proofErr w:type="spellEnd"/>
      <w:r>
        <w:rPr>
          <w:rStyle w:val="s1"/>
        </w:rPr>
        <w:t xml:space="preserve">, G., </w:t>
      </w:r>
      <w:proofErr w:type="spellStart"/>
      <w:r>
        <w:rPr>
          <w:rStyle w:val="s1"/>
        </w:rPr>
        <w:t>Hofstede</w:t>
      </w:r>
      <w:proofErr w:type="spellEnd"/>
      <w:r>
        <w:rPr>
          <w:rStyle w:val="s1"/>
        </w:rPr>
        <w:t xml:space="preserve">, G.J. and </w:t>
      </w:r>
      <w:proofErr w:type="spellStart"/>
      <w:r>
        <w:rPr>
          <w:rStyle w:val="s1"/>
        </w:rPr>
        <w:t>Minkov</w:t>
      </w:r>
      <w:proofErr w:type="spellEnd"/>
      <w:r>
        <w:rPr>
          <w:rStyle w:val="s1"/>
        </w:rPr>
        <w:t xml:space="preserve">, M. (2010) </w:t>
      </w:r>
      <w:r>
        <w:rPr>
          <w:rStyle w:val="s2"/>
        </w:rPr>
        <w:t xml:space="preserve">Cultures and </w:t>
      </w:r>
      <w:proofErr w:type="spellStart"/>
      <w:r>
        <w:rPr>
          <w:rStyle w:val="s2"/>
        </w:rPr>
        <w:t>Organizations</w:t>
      </w:r>
      <w:proofErr w:type="spellEnd"/>
      <w:r>
        <w:rPr>
          <w:rStyle w:val="s2"/>
        </w:rPr>
        <w:t>: Software of the Mind</w:t>
      </w:r>
      <w:r>
        <w:rPr>
          <w:rStyle w:val="s1"/>
        </w:rPr>
        <w:t xml:space="preserve">. 3rd </w:t>
      </w:r>
      <w:proofErr w:type="spellStart"/>
      <w:r>
        <w:rPr>
          <w:rStyle w:val="s1"/>
        </w:rPr>
        <w:t>edn</w:t>
      </w:r>
      <w:proofErr w:type="spellEnd"/>
      <w:r>
        <w:rPr>
          <w:rStyle w:val="s1"/>
        </w:rPr>
        <w:t>. New York: McGraw-Hill.</w:t>
      </w:r>
    </w:p>
    <w:p w14:paraId="63F430E7" w14:textId="77777777" w:rsidR="00EA7F75" w:rsidRDefault="00EA7F75">
      <w:pPr>
        <w:pStyle w:val="p2"/>
      </w:pPr>
    </w:p>
    <w:p w14:paraId="2A050116" w14:textId="77777777" w:rsidR="00EA7F75" w:rsidRDefault="00EA7F75">
      <w:pPr>
        <w:pStyle w:val="p1"/>
      </w:pPr>
      <w:r>
        <w:rPr>
          <w:rStyle w:val="s1"/>
        </w:rPr>
        <w:t xml:space="preserve">ILO (2022) </w:t>
      </w:r>
      <w:r>
        <w:rPr>
          <w:rStyle w:val="s2"/>
        </w:rPr>
        <w:t>World Employment and Social Outlook</w:t>
      </w:r>
      <w:r>
        <w:rPr>
          <w:rStyle w:val="s1"/>
        </w:rPr>
        <w:t>. Available at: https://www.ilo.org (Accessed: 10 November 2025).</w:t>
      </w:r>
    </w:p>
    <w:p w14:paraId="1D076370" w14:textId="77777777" w:rsidR="00EA7F75" w:rsidRDefault="00EA7F75">
      <w:pPr>
        <w:pStyle w:val="p2"/>
      </w:pPr>
    </w:p>
    <w:p w14:paraId="3F7E8D3D" w14:textId="77777777" w:rsidR="00EA7F75" w:rsidRDefault="00EA7F75">
      <w:pPr>
        <w:pStyle w:val="p1"/>
        <w:rPr>
          <w:rStyle w:val="s1"/>
        </w:rPr>
      </w:pPr>
      <w:r>
        <w:rPr>
          <w:rStyle w:val="s1"/>
        </w:rPr>
        <w:t xml:space="preserve">LinkedIn Talent Insights (2022) </w:t>
      </w:r>
      <w:r>
        <w:rPr>
          <w:rStyle w:val="s2"/>
        </w:rPr>
        <w:t>Global Talent Trends Report</w:t>
      </w:r>
      <w:r>
        <w:rPr>
          <w:rStyle w:val="s1"/>
        </w:rPr>
        <w:t>. Available at: https://business.linkedin.com (Accessed: 10 November 2025).</w:t>
      </w:r>
    </w:p>
    <w:p w14:paraId="14FB40EA" w14:textId="77777777" w:rsidR="00E9423E" w:rsidRDefault="00E9423E">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LEON. (2025).</w:t>
      </w:r>
      <w:r>
        <w:rPr>
          <w:rStyle w:val="apple-converted-space"/>
          <w:rFonts w:ascii="Calibri" w:hAnsi="Calibri"/>
          <w:color w:val="000000"/>
          <w:sz w:val="27"/>
          <w:szCs w:val="27"/>
        </w:rPr>
        <w:t> </w:t>
      </w:r>
      <w:r>
        <w:rPr>
          <w:rFonts w:ascii="Calibri" w:hAnsi="Calibri"/>
          <w:i/>
          <w:iCs/>
          <w:color w:val="000000"/>
          <w:sz w:val="27"/>
          <w:szCs w:val="27"/>
        </w:rPr>
        <w:t>Broadway | LEON Self-Serve Coffee Kiosk - LEON</w:t>
      </w:r>
      <w:r>
        <w:rPr>
          <w:rFonts w:ascii="Calibri" w:hAnsi="Calibri"/>
          <w:color w:val="000000"/>
          <w:sz w:val="27"/>
          <w:szCs w:val="27"/>
        </w:rPr>
        <w:t>. [online] Available at: https://leon.co/restaurants/broadway/ [Accessed 14 Nov. 2025].</w:t>
      </w:r>
    </w:p>
    <w:p w14:paraId="581776B8" w14:textId="6272FDB2" w:rsidR="00E9423E" w:rsidRPr="00E9423E" w:rsidRDefault="00E9423E" w:rsidP="00E9423E">
      <w:pPr>
        <w:pStyle w:val="NormalWeb"/>
        <w:shd w:val="clear" w:color="auto" w:fill="FFFFFF"/>
        <w:rPr>
          <w:rFonts w:ascii="Calibri" w:hAnsi="Calibri"/>
          <w:color w:val="000000"/>
        </w:rPr>
      </w:pPr>
    </w:p>
    <w:p w14:paraId="74FD36EC" w14:textId="77777777" w:rsidR="00EA7F75" w:rsidRDefault="00EA7F75">
      <w:pPr>
        <w:pStyle w:val="p2"/>
      </w:pPr>
    </w:p>
    <w:p w14:paraId="3130ECCD" w14:textId="77777777" w:rsidR="00EA7F75" w:rsidRDefault="00EA7F75">
      <w:pPr>
        <w:pStyle w:val="p1"/>
      </w:pPr>
      <w:r>
        <w:rPr>
          <w:rStyle w:val="s1"/>
        </w:rPr>
        <w:t xml:space="preserve">Netflix (2024) </w:t>
      </w:r>
      <w:r>
        <w:rPr>
          <w:rStyle w:val="s2"/>
        </w:rPr>
        <w:t>About Netflix – Global Operations</w:t>
      </w:r>
      <w:r>
        <w:rPr>
          <w:rStyle w:val="s1"/>
        </w:rPr>
        <w:t>. Available at: https://about.netflix.com (Accessed: 10 November 2025).</w:t>
      </w:r>
    </w:p>
    <w:p w14:paraId="3CF9520F" w14:textId="77777777" w:rsidR="00EA7F75" w:rsidRDefault="00EA7F75">
      <w:pPr>
        <w:pStyle w:val="p2"/>
      </w:pPr>
    </w:p>
    <w:p w14:paraId="43CDDE45" w14:textId="77777777" w:rsidR="00EA7F75" w:rsidRDefault="00EA7F75">
      <w:pPr>
        <w:pStyle w:val="p1"/>
      </w:pPr>
      <w:r>
        <w:rPr>
          <w:rStyle w:val="s1"/>
        </w:rPr>
        <w:t xml:space="preserve">OECD (2023) </w:t>
      </w:r>
      <w:r>
        <w:rPr>
          <w:rStyle w:val="s2"/>
        </w:rPr>
        <w:t>OECD Employment Outlook 2023</w:t>
      </w:r>
      <w:r>
        <w:rPr>
          <w:rStyle w:val="s1"/>
        </w:rPr>
        <w:t>. Paris: OECD Publishing.</w:t>
      </w:r>
    </w:p>
    <w:p w14:paraId="4BD4C838" w14:textId="77777777" w:rsidR="00EA7F75" w:rsidRDefault="00EA7F75">
      <w:pPr>
        <w:pStyle w:val="p2"/>
      </w:pPr>
    </w:p>
    <w:p w14:paraId="3D11ED4D" w14:textId="77777777" w:rsidR="00EA7F75" w:rsidRDefault="00EA7F75">
      <w:pPr>
        <w:pStyle w:val="p1"/>
      </w:pPr>
      <w:r>
        <w:rPr>
          <w:rStyle w:val="s1"/>
        </w:rPr>
        <w:t xml:space="preserve">Smith, J. (2023) ‘Netflix HR strategy: Innovation through autonomy’, </w:t>
      </w:r>
      <w:r>
        <w:rPr>
          <w:rStyle w:val="s2"/>
        </w:rPr>
        <w:t>Journal of Media Management</w:t>
      </w:r>
      <w:r>
        <w:rPr>
          <w:rStyle w:val="s1"/>
        </w:rPr>
        <w:t>, 15(3), pp. 112–125.</w:t>
      </w:r>
    </w:p>
    <w:p w14:paraId="73C97E75" w14:textId="77777777" w:rsidR="00EA7F75" w:rsidRDefault="00EA7F75">
      <w:pPr>
        <w:pStyle w:val="p2"/>
      </w:pPr>
    </w:p>
    <w:p w14:paraId="14054664" w14:textId="77777777" w:rsidR="00EA7F75" w:rsidRDefault="00EA7F75">
      <w:pPr>
        <w:pStyle w:val="p1"/>
      </w:pPr>
      <w:r>
        <w:rPr>
          <w:rStyle w:val="s1"/>
        </w:rPr>
        <w:t xml:space="preserve">Storey, J. (1995) </w:t>
      </w:r>
      <w:r>
        <w:rPr>
          <w:rStyle w:val="s2"/>
        </w:rPr>
        <w:t>Human Resource Management: A Critical Text</w:t>
      </w:r>
      <w:r>
        <w:rPr>
          <w:rStyle w:val="s1"/>
        </w:rPr>
        <w:t xml:space="preserve">. London: </w:t>
      </w:r>
      <w:proofErr w:type="spellStart"/>
      <w:r>
        <w:rPr>
          <w:rStyle w:val="s1"/>
        </w:rPr>
        <w:t>Routledge</w:t>
      </w:r>
      <w:proofErr w:type="spellEnd"/>
      <w:r>
        <w:rPr>
          <w:rStyle w:val="s1"/>
        </w:rPr>
        <w:t>.</w:t>
      </w:r>
    </w:p>
    <w:p w14:paraId="296A35C8" w14:textId="77777777" w:rsidR="00EA7F75" w:rsidRDefault="00EA7F75">
      <w:pPr>
        <w:pStyle w:val="p2"/>
      </w:pPr>
    </w:p>
    <w:p w14:paraId="6A9E101F" w14:textId="77777777" w:rsidR="00EA7F75" w:rsidRDefault="00EA7F75">
      <w:pPr>
        <w:pStyle w:val="p1"/>
      </w:pPr>
      <w:r>
        <w:rPr>
          <w:rStyle w:val="s1"/>
        </w:rPr>
        <w:t xml:space="preserve">UK Government (2018) </w:t>
      </w:r>
      <w:r>
        <w:rPr>
          <w:rStyle w:val="s2"/>
        </w:rPr>
        <w:t>Data Protection Act 2018</w:t>
      </w:r>
      <w:r>
        <w:rPr>
          <w:rStyle w:val="s1"/>
        </w:rPr>
        <w:t>. Available at: https://www.legislation.gov.uk (Accessed: 10 November 2025).</w:t>
      </w:r>
    </w:p>
    <w:p w14:paraId="4CDD66A1" w14:textId="77777777" w:rsidR="00EA7F75" w:rsidRDefault="00EA7F75">
      <w:pPr>
        <w:pStyle w:val="p2"/>
      </w:pPr>
    </w:p>
    <w:p w14:paraId="64B70182" w14:textId="77777777" w:rsidR="00EA7F75" w:rsidRDefault="00EA7F75">
      <w:pPr>
        <w:pStyle w:val="p1"/>
      </w:pPr>
      <w:r>
        <w:rPr>
          <w:rStyle w:val="s1"/>
        </w:rPr>
        <w:t xml:space="preserve">Ulrich, D. (1997) </w:t>
      </w:r>
      <w:r>
        <w:rPr>
          <w:rStyle w:val="s2"/>
        </w:rPr>
        <w:t>Human Resource Champions</w:t>
      </w:r>
      <w:r>
        <w:rPr>
          <w:rStyle w:val="s1"/>
        </w:rPr>
        <w:t>. Boston: Harvard Business School Press.</w:t>
      </w:r>
    </w:p>
    <w:p w14:paraId="5BC1BBF4" w14:textId="77777777" w:rsidR="00EA7F75" w:rsidRDefault="00EA7F75">
      <w:pPr>
        <w:pStyle w:val="p2"/>
      </w:pPr>
    </w:p>
    <w:p w14:paraId="325476C7" w14:textId="77777777" w:rsidR="00EA7F75" w:rsidRDefault="00EA7F75">
      <w:pPr>
        <w:pStyle w:val="p1"/>
      </w:pPr>
      <w:r>
        <w:rPr>
          <w:rStyle w:val="s1"/>
        </w:rPr>
        <w:t xml:space="preserve">Ulrich, D. (2016) ‘HR at a crossroads: Technology and the future of work’, </w:t>
      </w:r>
      <w:r>
        <w:rPr>
          <w:rStyle w:val="s2"/>
        </w:rPr>
        <w:t>Human Resource Management Review</w:t>
      </w:r>
      <w:r>
        <w:rPr>
          <w:rStyle w:val="s1"/>
        </w:rPr>
        <w:t>, 26(2), pp. 88–91.</w:t>
      </w:r>
    </w:p>
    <w:p w14:paraId="24236401" w14:textId="2FF3B84F" w:rsidR="3F844806" w:rsidRDefault="3F844806">
      <w:r>
        <w:br w:type="page"/>
      </w:r>
    </w:p>
    <w:p w14:paraId="2039C4B4" w14:textId="06BD98AC" w:rsidR="3F844806" w:rsidRDefault="3F844806" w:rsidP="3F844806">
      <w:pPr>
        <w:spacing w:beforeAutospacing="1" w:afterAutospacing="1" w:line="240" w:lineRule="auto"/>
        <w:outlineLvl w:val="1"/>
        <w:rPr>
          <w:rFonts w:ascii="Times New Roman" w:eastAsia="Times New Roman" w:hAnsi="Times New Roman" w:cs="Times New Roman"/>
          <w:b/>
          <w:bCs/>
          <w:sz w:val="36"/>
          <w:szCs w:val="36"/>
        </w:rPr>
      </w:pPr>
    </w:p>
    <w:p w14:paraId="638E7F53" w14:textId="1A3449E3" w:rsidR="00E71B22" w:rsidRPr="00E71B22" w:rsidRDefault="0E335997" w:rsidP="3F84480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22" w:name="_Toc1107385341"/>
      <w:bookmarkStart w:id="23" w:name="_Toc445426697"/>
      <w:r w:rsidRPr="2C878276">
        <w:rPr>
          <w:rFonts w:ascii="Times New Roman" w:eastAsia="Times New Roman" w:hAnsi="Times New Roman" w:cs="Times New Roman"/>
          <w:b/>
          <w:bCs/>
          <w:sz w:val="36"/>
          <w:szCs w:val="36"/>
        </w:rPr>
        <w:t>Appendix</w:t>
      </w:r>
      <w:r w:rsidR="5430B6E9" w:rsidRPr="2C878276">
        <w:rPr>
          <w:rFonts w:ascii="Times New Roman" w:eastAsia="Times New Roman" w:hAnsi="Times New Roman" w:cs="Times New Roman"/>
          <w:b/>
          <w:bCs/>
          <w:sz w:val="36"/>
          <w:szCs w:val="36"/>
        </w:rPr>
        <w:t xml:space="preserve"> </w:t>
      </w:r>
      <w:bookmarkEnd w:id="22"/>
      <w:bookmarkEnd w:id="23"/>
    </w:p>
    <w:p w14:paraId="786AFA91" w14:textId="50B6A29F" w:rsidR="004761FB" w:rsidRDefault="5430B6E9" w:rsidP="3F844806">
      <w:pPr>
        <w:spacing w:beforeAutospacing="1" w:afterAutospacing="1" w:line="240" w:lineRule="auto"/>
        <w:outlineLvl w:val="1"/>
        <w:rPr>
          <w:rFonts w:ascii="Times New Roman" w:eastAsia="Times New Roman" w:hAnsi="Times New Roman" w:cs="Times New Roman"/>
          <w:b/>
          <w:bCs/>
          <w:sz w:val="36"/>
          <w:szCs w:val="36"/>
        </w:rPr>
      </w:pPr>
      <w:r w:rsidRPr="3F844806">
        <w:rPr>
          <w:rFonts w:ascii="Times New Roman" w:eastAsia="Times New Roman" w:hAnsi="Times New Roman" w:cs="Times New Roman"/>
          <w:b/>
          <w:bCs/>
          <w:sz w:val="36"/>
          <w:szCs w:val="36"/>
        </w:rPr>
        <w:t xml:space="preserve">   </w:t>
      </w:r>
    </w:p>
    <w:p w14:paraId="5FE21B04" w14:textId="51E288F5" w:rsidR="004761FB" w:rsidRDefault="5430B6E9" w:rsidP="3F844806">
      <w:pPr>
        <w:spacing w:beforeAutospacing="1" w:afterAutospacing="1" w:line="240" w:lineRule="auto"/>
        <w:outlineLvl w:val="1"/>
        <w:rPr>
          <w:rFonts w:ascii="Times New Roman" w:eastAsia="Times New Roman" w:hAnsi="Times New Roman" w:cs="Times New Roman"/>
          <w:b/>
          <w:bCs/>
          <w:sz w:val="36"/>
          <w:szCs w:val="36"/>
        </w:rPr>
      </w:pPr>
      <w:r w:rsidRPr="3F844806">
        <w:rPr>
          <w:rFonts w:ascii="Times New Roman" w:eastAsia="Times New Roman" w:hAnsi="Times New Roman" w:cs="Times New Roman"/>
          <w:b/>
          <w:bCs/>
          <w:sz w:val="36"/>
          <w:szCs w:val="36"/>
        </w:rPr>
        <w:t xml:space="preserve"> </w:t>
      </w:r>
      <w:r w:rsidRPr="3F844806">
        <w:rPr>
          <w:rFonts w:ascii="Times New Roman" w:eastAsia="Times New Roman" w:hAnsi="Times New Roman" w:cs="Times New Roman"/>
          <w:sz w:val="36"/>
          <w:szCs w:val="36"/>
        </w:rPr>
        <w:t xml:space="preserve">Appendix </w:t>
      </w:r>
      <w:r w:rsidR="52D9DFC9" w:rsidRPr="3F844806">
        <w:rPr>
          <w:rFonts w:ascii="Times New Roman" w:eastAsia="Times New Roman" w:hAnsi="Times New Roman" w:cs="Times New Roman"/>
          <w:sz w:val="36"/>
          <w:szCs w:val="36"/>
        </w:rPr>
        <w:t>a</w:t>
      </w:r>
    </w:p>
    <w:p w14:paraId="010D1DB6" w14:textId="0ECFCAD6" w:rsidR="004761FB" w:rsidRDefault="004761FB" w:rsidP="3F844806">
      <w:pPr>
        <w:spacing w:beforeAutospacing="1" w:afterAutospacing="1" w:line="240" w:lineRule="auto"/>
        <w:outlineLvl w:val="1"/>
        <w:rPr>
          <w:rFonts w:ascii="Times New Roman" w:eastAsia="Times New Roman" w:hAnsi="Times New Roman" w:cs="Times New Roman"/>
          <w:b/>
          <w:bCs/>
          <w:sz w:val="36"/>
          <w:szCs w:val="36"/>
        </w:rPr>
      </w:pPr>
    </w:p>
    <w:p w14:paraId="54EA22F6" w14:textId="77BA3F99" w:rsidR="00B56C37" w:rsidRDefault="00B56C37" w:rsidP="0029623D">
      <w:r>
        <w:t>Take a look at Figure 1; it really shows just how far Netflix has spread its wings,</w:t>
      </w:r>
      <w:r w:rsidR="00094058">
        <w:t xml:space="preserve"> </w:t>
      </w:r>
      <w:r>
        <w:t>reaching over 190 countries</w:t>
      </w:r>
      <w:r w:rsidR="0029623D" w:rsidRPr="0029623D">
        <w:rPr>
          <w:rFonts w:ascii=".AppleSystemUIFont" w:eastAsia="Times New Roman" w:hAnsi=".AppleSystemUIFont" w:cs="Times New Roman"/>
          <w:color w:val="111111"/>
          <w:kern w:val="0"/>
          <w:sz w:val="26"/>
          <w:szCs w:val="26"/>
          <w14:ligatures w14:val="none"/>
        </w:rPr>
        <w:t xml:space="preserve"> Netflix (2024) state</w:t>
      </w:r>
      <w:r w:rsidR="001F2DCE">
        <w:t>.</w:t>
      </w:r>
      <w:r>
        <w:t xml:space="preserve"> This map gives us a clear picture of the platform's vast international presence and its need for a workforce that's spread out across different locations. You see, global labor markets play a crucial role in Netflix's business strategy, especially when it comes to creating content, developing technology, and tailoring offerings to fit regional tastes.</w:t>
      </w:r>
      <w:r w:rsidR="00094058" w:rsidRPr="00094058">
        <w:t xml:space="preserve"> </w:t>
      </w:r>
      <w:r w:rsidR="00094058">
        <w:t xml:space="preserve">Interestingly, Netflix is notably absent in places like China and Russia, which points to some pretty complex geopolitical issues, regulatory hurdles, and international policies that affect where they can find talent and how they can expand globally. Grasping this geographic distribution is key when we dive into Netflix's human resource management (HRM) and international HRM (IHRM) strategies. Operating in various regions means they need to adapt their recruitment processes to different cultures, plan their workforce flexibly, and navigate a maze of employment laws. It's quite the balancing act! </w:t>
      </w:r>
    </w:p>
    <w:p w14:paraId="79DA7A04" w14:textId="77777777" w:rsidR="00637349" w:rsidRDefault="00637349" w:rsidP="0029623D"/>
    <w:p w14:paraId="6EBF47F0" w14:textId="77777777" w:rsidR="00637349" w:rsidRDefault="00637349" w:rsidP="0029623D"/>
    <w:p w14:paraId="60805DAB" w14:textId="77777777" w:rsidR="00637349" w:rsidRPr="0029623D" w:rsidRDefault="00637349" w:rsidP="0029623D">
      <w:pPr>
        <w:rPr>
          <w:rFonts w:ascii=".AppleSystemUIFont" w:eastAsia="Times New Roman" w:hAnsi=".AppleSystemUIFont" w:cs="Times New Roman"/>
          <w:color w:val="111111"/>
          <w:kern w:val="0"/>
          <w:sz w:val="26"/>
          <w:szCs w:val="26"/>
          <w14:ligatures w14:val="none"/>
        </w:rPr>
      </w:pPr>
    </w:p>
    <w:p w14:paraId="4420CAE8" w14:textId="18CB6B3F" w:rsidR="004761FB" w:rsidRDefault="16D16107" w:rsidP="3F844806">
      <w:pPr>
        <w:pStyle w:val="p1"/>
      </w:pPr>
      <w:r>
        <w:t>Appendix b</w:t>
      </w:r>
    </w:p>
    <w:p w14:paraId="4D58CFDC" w14:textId="51187EF4" w:rsidR="004761FB" w:rsidRDefault="7275297F" w:rsidP="2C878276">
      <w:pPr>
        <w:pStyle w:val="p1"/>
      </w:pPr>
      <w:r>
        <w:rPr>
          <w:noProof/>
        </w:rPr>
        <w:drawing>
          <wp:inline distT="0" distB="0" distL="0" distR="0" wp14:anchorId="3BCB30A4" wp14:editId="2CDBA494">
            <wp:extent cx="5724525" cy="4295775"/>
            <wp:effectExtent l="0" t="0" r="0" b="0"/>
            <wp:docPr id="551478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47892"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14:paraId="20B2C378" w14:textId="592808BC" w:rsidR="004761FB" w:rsidRDefault="004761FB" w:rsidP="2C878276">
      <w:pPr>
        <w:pStyle w:val="p1"/>
      </w:pPr>
    </w:p>
    <w:p w14:paraId="5901E01C" w14:textId="48ECD722" w:rsidR="004761FB" w:rsidRDefault="004761FB" w:rsidP="2C878276">
      <w:pPr>
        <w:pStyle w:val="p1"/>
      </w:pPr>
    </w:p>
    <w:p w14:paraId="53FB7647" w14:textId="0C45D803" w:rsidR="004761FB" w:rsidRDefault="004761FB" w:rsidP="2C878276">
      <w:pPr>
        <w:pStyle w:val="p1"/>
      </w:pPr>
    </w:p>
    <w:p w14:paraId="7F3374B2" w14:textId="7017CAF8" w:rsidR="004761FB" w:rsidRDefault="787E2C05" w:rsidP="3F844806">
      <w:pPr>
        <w:pStyle w:val="p1"/>
      </w:pPr>
      <w:r>
        <w:t>Appendix</w:t>
      </w:r>
      <w:r w:rsidR="17827C62">
        <w:t xml:space="preserve"> </w:t>
      </w:r>
      <w:r w:rsidR="730E7F1E">
        <w:t>C. personal</w:t>
      </w:r>
      <w:r w:rsidR="31303ABE" w:rsidRPr="1C2CA2A5">
        <w:rPr>
          <w:rFonts w:eastAsia="Times New Roman"/>
        </w:rPr>
        <w:t xml:space="preserve"> SWOT </w:t>
      </w:r>
    </w:p>
    <w:p w14:paraId="70BCAA7A" w14:textId="47063838" w:rsidR="1C2CA2A5" w:rsidRDefault="1C2CA2A5" w:rsidP="1C2CA2A5">
      <w:pPr>
        <w:pStyle w:val="p1"/>
        <w:rPr>
          <w:rFonts w:eastAsia="Times New Roman"/>
        </w:rPr>
      </w:pPr>
    </w:p>
    <w:p w14:paraId="6BCEF962" w14:textId="04EEAAFC" w:rsidR="17827C62" w:rsidRDefault="17827C62" w:rsidP="1C2CA2A5">
      <w:pPr>
        <w:pStyle w:val="p1"/>
      </w:pPr>
      <w:r>
        <w:rPr>
          <w:noProof/>
        </w:rPr>
        <w:drawing>
          <wp:inline distT="0" distB="0" distL="0" distR="0" wp14:anchorId="6A0A71D7" wp14:editId="587D738D">
            <wp:extent cx="5724525" cy="4295775"/>
            <wp:effectExtent l="0" t="0" r="0" b="0"/>
            <wp:docPr id="3451899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89990" name=""/>
                    <pic:cNvPicPr/>
                  </pic:nvPicPr>
                  <pic:blipFill>
                    <a:blip r:embed="rId11">
                      <a:extLst>
                        <a:ext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14:paraId="1E986AD1" w14:textId="4C894461" w:rsidR="004761FB" w:rsidRDefault="004761FB">
      <w:pPr>
        <w:pStyle w:val="p1"/>
      </w:pPr>
    </w:p>
    <w:p w14:paraId="59BCEBA4" w14:textId="70419FCE" w:rsidR="004761FB" w:rsidRDefault="004761FB">
      <w:pPr>
        <w:pStyle w:val="p1"/>
      </w:pPr>
    </w:p>
    <w:p w14:paraId="68349643" w14:textId="77777777" w:rsidR="004761FB" w:rsidRDefault="004761FB"/>
    <w:p w14:paraId="22962848" w14:textId="18B338E9" w:rsidR="00D26C4F" w:rsidRDefault="00D26C4F"/>
    <w:sectPr w:rsidR="00D26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__Mulish_Fallback_9738f2">
    <w:altName w:val="Cambria"/>
    <w:charset w:val="00"/>
    <w:family w:val="roman"/>
    <w:pitch w:val="default"/>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2F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263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8D60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A5981"/>
    <w:multiLevelType w:val="hybridMultilevel"/>
    <w:tmpl w:val="FFFFFFFF"/>
    <w:lvl w:ilvl="0" w:tplc="E51C0808">
      <w:start w:val="1"/>
      <w:numFmt w:val="bullet"/>
      <w:lvlText w:val="o"/>
      <w:lvlJc w:val="left"/>
      <w:pPr>
        <w:ind w:left="720" w:hanging="360"/>
      </w:pPr>
      <w:rPr>
        <w:rFonts w:ascii="Courier New" w:hAnsi="Courier New" w:hint="default"/>
      </w:rPr>
    </w:lvl>
    <w:lvl w:ilvl="1" w:tplc="54500BCC">
      <w:start w:val="1"/>
      <w:numFmt w:val="bullet"/>
      <w:lvlText w:val="o"/>
      <w:lvlJc w:val="left"/>
      <w:pPr>
        <w:ind w:left="1440" w:hanging="360"/>
      </w:pPr>
      <w:rPr>
        <w:rFonts w:ascii="Courier New" w:hAnsi="Courier New" w:hint="default"/>
      </w:rPr>
    </w:lvl>
    <w:lvl w:ilvl="2" w:tplc="CFE03A96">
      <w:start w:val="1"/>
      <w:numFmt w:val="bullet"/>
      <w:lvlText w:val=""/>
      <w:lvlJc w:val="left"/>
      <w:pPr>
        <w:ind w:left="2160" w:hanging="360"/>
      </w:pPr>
      <w:rPr>
        <w:rFonts w:ascii="Wingdings" w:hAnsi="Wingdings" w:hint="default"/>
      </w:rPr>
    </w:lvl>
    <w:lvl w:ilvl="3" w:tplc="D8FA9570">
      <w:start w:val="1"/>
      <w:numFmt w:val="bullet"/>
      <w:lvlText w:val=""/>
      <w:lvlJc w:val="left"/>
      <w:pPr>
        <w:ind w:left="2880" w:hanging="360"/>
      </w:pPr>
      <w:rPr>
        <w:rFonts w:ascii="Symbol" w:hAnsi="Symbol" w:hint="default"/>
      </w:rPr>
    </w:lvl>
    <w:lvl w:ilvl="4" w:tplc="74926514">
      <w:start w:val="1"/>
      <w:numFmt w:val="bullet"/>
      <w:lvlText w:val="o"/>
      <w:lvlJc w:val="left"/>
      <w:pPr>
        <w:ind w:left="3600" w:hanging="360"/>
      </w:pPr>
      <w:rPr>
        <w:rFonts w:ascii="Courier New" w:hAnsi="Courier New" w:hint="default"/>
      </w:rPr>
    </w:lvl>
    <w:lvl w:ilvl="5" w:tplc="19A2B3D6">
      <w:start w:val="1"/>
      <w:numFmt w:val="bullet"/>
      <w:lvlText w:val=""/>
      <w:lvlJc w:val="left"/>
      <w:pPr>
        <w:ind w:left="4320" w:hanging="360"/>
      </w:pPr>
      <w:rPr>
        <w:rFonts w:ascii="Wingdings" w:hAnsi="Wingdings" w:hint="default"/>
      </w:rPr>
    </w:lvl>
    <w:lvl w:ilvl="6" w:tplc="A4B65660">
      <w:start w:val="1"/>
      <w:numFmt w:val="bullet"/>
      <w:lvlText w:val=""/>
      <w:lvlJc w:val="left"/>
      <w:pPr>
        <w:ind w:left="5040" w:hanging="360"/>
      </w:pPr>
      <w:rPr>
        <w:rFonts w:ascii="Symbol" w:hAnsi="Symbol" w:hint="default"/>
      </w:rPr>
    </w:lvl>
    <w:lvl w:ilvl="7" w:tplc="068C96F0">
      <w:start w:val="1"/>
      <w:numFmt w:val="bullet"/>
      <w:lvlText w:val="o"/>
      <w:lvlJc w:val="left"/>
      <w:pPr>
        <w:ind w:left="5760" w:hanging="360"/>
      </w:pPr>
      <w:rPr>
        <w:rFonts w:ascii="Courier New" w:hAnsi="Courier New" w:hint="default"/>
      </w:rPr>
    </w:lvl>
    <w:lvl w:ilvl="8" w:tplc="1FC06DC4">
      <w:start w:val="1"/>
      <w:numFmt w:val="bullet"/>
      <w:lvlText w:val=""/>
      <w:lvlJc w:val="left"/>
      <w:pPr>
        <w:ind w:left="6480" w:hanging="360"/>
      </w:pPr>
      <w:rPr>
        <w:rFonts w:ascii="Wingdings" w:hAnsi="Wingdings" w:hint="default"/>
      </w:rPr>
    </w:lvl>
  </w:abstractNum>
  <w:abstractNum w:abstractNumId="4" w15:restartNumberingAfterBreak="0">
    <w:nsid w:val="21C41D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6F1B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D057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7E31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50F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2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F974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5750774">
    <w:abstractNumId w:val="3"/>
  </w:num>
  <w:num w:numId="2" w16cid:durableId="772093259">
    <w:abstractNumId w:val="2"/>
  </w:num>
  <w:num w:numId="3" w16cid:durableId="1833329897">
    <w:abstractNumId w:val="0"/>
  </w:num>
  <w:num w:numId="4" w16cid:durableId="1937909135">
    <w:abstractNumId w:val="8"/>
  </w:num>
  <w:num w:numId="5" w16cid:durableId="87360342">
    <w:abstractNumId w:val="4"/>
  </w:num>
  <w:num w:numId="6" w16cid:durableId="132987435">
    <w:abstractNumId w:val="5"/>
  </w:num>
  <w:num w:numId="7" w16cid:durableId="496656361">
    <w:abstractNumId w:val="7"/>
  </w:num>
  <w:num w:numId="8" w16cid:durableId="805322310">
    <w:abstractNumId w:val="1"/>
  </w:num>
  <w:num w:numId="9" w16cid:durableId="388387455">
    <w:abstractNumId w:val="9"/>
  </w:num>
  <w:num w:numId="10" w16cid:durableId="445319155">
    <w:abstractNumId w:val="10"/>
  </w:num>
  <w:num w:numId="11" w16cid:durableId="2870105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E4"/>
    <w:rsid w:val="000130EC"/>
    <w:rsid w:val="00014B4A"/>
    <w:rsid w:val="00015B01"/>
    <w:rsid w:val="00025FDF"/>
    <w:rsid w:val="00031DDA"/>
    <w:rsid w:val="0009398C"/>
    <w:rsid w:val="00094058"/>
    <w:rsid w:val="000967AB"/>
    <w:rsid w:val="000D4539"/>
    <w:rsid w:val="000E3A18"/>
    <w:rsid w:val="000F337D"/>
    <w:rsid w:val="001025E4"/>
    <w:rsid w:val="00107FC1"/>
    <w:rsid w:val="00115739"/>
    <w:rsid w:val="00125204"/>
    <w:rsid w:val="00146B82"/>
    <w:rsid w:val="001604C6"/>
    <w:rsid w:val="00164B4C"/>
    <w:rsid w:val="00166E52"/>
    <w:rsid w:val="00171D52"/>
    <w:rsid w:val="001721A7"/>
    <w:rsid w:val="00173CDB"/>
    <w:rsid w:val="001F2DCE"/>
    <w:rsid w:val="002118AD"/>
    <w:rsid w:val="002356F3"/>
    <w:rsid w:val="00235D5F"/>
    <w:rsid w:val="00254805"/>
    <w:rsid w:val="002744DF"/>
    <w:rsid w:val="00284D6E"/>
    <w:rsid w:val="00291194"/>
    <w:rsid w:val="00291FBE"/>
    <w:rsid w:val="0029623D"/>
    <w:rsid w:val="002B5E4F"/>
    <w:rsid w:val="002C0BE2"/>
    <w:rsid w:val="002C6B49"/>
    <w:rsid w:val="002D0E96"/>
    <w:rsid w:val="002D6BCD"/>
    <w:rsid w:val="003050E0"/>
    <w:rsid w:val="003158CA"/>
    <w:rsid w:val="00320ED4"/>
    <w:rsid w:val="003502B8"/>
    <w:rsid w:val="00363748"/>
    <w:rsid w:val="0037027C"/>
    <w:rsid w:val="003906A7"/>
    <w:rsid w:val="003E2597"/>
    <w:rsid w:val="00417D8D"/>
    <w:rsid w:val="0042216E"/>
    <w:rsid w:val="00425590"/>
    <w:rsid w:val="00434D60"/>
    <w:rsid w:val="004445C2"/>
    <w:rsid w:val="00461E67"/>
    <w:rsid w:val="00474AAE"/>
    <w:rsid w:val="004761FB"/>
    <w:rsid w:val="00480B0A"/>
    <w:rsid w:val="004948C4"/>
    <w:rsid w:val="00495F0B"/>
    <w:rsid w:val="004A162A"/>
    <w:rsid w:val="004A5C8E"/>
    <w:rsid w:val="004B1B1D"/>
    <w:rsid w:val="004D0686"/>
    <w:rsid w:val="004E0C4D"/>
    <w:rsid w:val="004F16E5"/>
    <w:rsid w:val="004F6868"/>
    <w:rsid w:val="00517BE3"/>
    <w:rsid w:val="00523E4B"/>
    <w:rsid w:val="00535736"/>
    <w:rsid w:val="00535B4B"/>
    <w:rsid w:val="005630F1"/>
    <w:rsid w:val="005D45B9"/>
    <w:rsid w:val="005F4F59"/>
    <w:rsid w:val="005F61BE"/>
    <w:rsid w:val="00602CD2"/>
    <w:rsid w:val="0060341D"/>
    <w:rsid w:val="00627E40"/>
    <w:rsid w:val="00637349"/>
    <w:rsid w:val="00646CBF"/>
    <w:rsid w:val="00651ACB"/>
    <w:rsid w:val="006602C2"/>
    <w:rsid w:val="00673AD5"/>
    <w:rsid w:val="006B4E06"/>
    <w:rsid w:val="006C2085"/>
    <w:rsid w:val="006D272F"/>
    <w:rsid w:val="006E1E8D"/>
    <w:rsid w:val="007029FB"/>
    <w:rsid w:val="00715E73"/>
    <w:rsid w:val="007522EE"/>
    <w:rsid w:val="007652D4"/>
    <w:rsid w:val="00774501"/>
    <w:rsid w:val="00776E74"/>
    <w:rsid w:val="00782A6D"/>
    <w:rsid w:val="00790CC7"/>
    <w:rsid w:val="00796DFF"/>
    <w:rsid w:val="007A5ACC"/>
    <w:rsid w:val="007D1A88"/>
    <w:rsid w:val="007D1B5B"/>
    <w:rsid w:val="008328DE"/>
    <w:rsid w:val="00840AA2"/>
    <w:rsid w:val="00860994"/>
    <w:rsid w:val="0086359A"/>
    <w:rsid w:val="00874D33"/>
    <w:rsid w:val="008A6153"/>
    <w:rsid w:val="008B7FD9"/>
    <w:rsid w:val="008E0EF8"/>
    <w:rsid w:val="0090026F"/>
    <w:rsid w:val="00947490"/>
    <w:rsid w:val="00954F3A"/>
    <w:rsid w:val="009C45A0"/>
    <w:rsid w:val="009D5E31"/>
    <w:rsid w:val="009E6E8B"/>
    <w:rsid w:val="009F6383"/>
    <w:rsid w:val="00A067B4"/>
    <w:rsid w:val="00A10EE3"/>
    <w:rsid w:val="00A1380A"/>
    <w:rsid w:val="00A442FC"/>
    <w:rsid w:val="00A506C4"/>
    <w:rsid w:val="00A53CE9"/>
    <w:rsid w:val="00A71EF1"/>
    <w:rsid w:val="00A95252"/>
    <w:rsid w:val="00A97EAD"/>
    <w:rsid w:val="00AB52D0"/>
    <w:rsid w:val="00AD46DA"/>
    <w:rsid w:val="00AE2944"/>
    <w:rsid w:val="00AF30DD"/>
    <w:rsid w:val="00AF6D6E"/>
    <w:rsid w:val="00B07121"/>
    <w:rsid w:val="00B17CA2"/>
    <w:rsid w:val="00B34AA2"/>
    <w:rsid w:val="00B56C37"/>
    <w:rsid w:val="00B620C9"/>
    <w:rsid w:val="00B86E58"/>
    <w:rsid w:val="00B87972"/>
    <w:rsid w:val="00B918CF"/>
    <w:rsid w:val="00B93BF3"/>
    <w:rsid w:val="00BA23E9"/>
    <w:rsid w:val="00BD7720"/>
    <w:rsid w:val="00BE40EA"/>
    <w:rsid w:val="00C046C0"/>
    <w:rsid w:val="00C210D1"/>
    <w:rsid w:val="00C26FF9"/>
    <w:rsid w:val="00C50280"/>
    <w:rsid w:val="00C5096D"/>
    <w:rsid w:val="00C65DCC"/>
    <w:rsid w:val="00C90285"/>
    <w:rsid w:val="00C94DB4"/>
    <w:rsid w:val="00C95095"/>
    <w:rsid w:val="00CA14CD"/>
    <w:rsid w:val="00CA6EE7"/>
    <w:rsid w:val="00CD2C6E"/>
    <w:rsid w:val="00CD5AA8"/>
    <w:rsid w:val="00CE1FA1"/>
    <w:rsid w:val="00D01A86"/>
    <w:rsid w:val="00D11483"/>
    <w:rsid w:val="00D16F62"/>
    <w:rsid w:val="00D19CA4"/>
    <w:rsid w:val="00D2093C"/>
    <w:rsid w:val="00D26C4F"/>
    <w:rsid w:val="00D34834"/>
    <w:rsid w:val="00D817D5"/>
    <w:rsid w:val="00DF313F"/>
    <w:rsid w:val="00E00218"/>
    <w:rsid w:val="00E11F11"/>
    <w:rsid w:val="00E238BF"/>
    <w:rsid w:val="00E32383"/>
    <w:rsid w:val="00E3307D"/>
    <w:rsid w:val="00E5671D"/>
    <w:rsid w:val="00E61F10"/>
    <w:rsid w:val="00E71B22"/>
    <w:rsid w:val="00E80243"/>
    <w:rsid w:val="00E855D6"/>
    <w:rsid w:val="00E93C17"/>
    <w:rsid w:val="00E9423E"/>
    <w:rsid w:val="00EA4B95"/>
    <w:rsid w:val="00EA6633"/>
    <w:rsid w:val="00EA7F75"/>
    <w:rsid w:val="00EC64B5"/>
    <w:rsid w:val="00EE24EF"/>
    <w:rsid w:val="00EF1959"/>
    <w:rsid w:val="00EF366F"/>
    <w:rsid w:val="00F05FC1"/>
    <w:rsid w:val="00F202B3"/>
    <w:rsid w:val="00F2392A"/>
    <w:rsid w:val="00F344D0"/>
    <w:rsid w:val="00F34A43"/>
    <w:rsid w:val="00F640E9"/>
    <w:rsid w:val="00F673B5"/>
    <w:rsid w:val="00FC78C0"/>
    <w:rsid w:val="00FD0BE2"/>
    <w:rsid w:val="00FD63FE"/>
    <w:rsid w:val="00FE5722"/>
    <w:rsid w:val="00FF50BB"/>
    <w:rsid w:val="00FF7C73"/>
    <w:rsid w:val="01DBDA8E"/>
    <w:rsid w:val="021C18C3"/>
    <w:rsid w:val="022EC293"/>
    <w:rsid w:val="02C98DD7"/>
    <w:rsid w:val="02DE6AFE"/>
    <w:rsid w:val="055CF1E0"/>
    <w:rsid w:val="060A1A6A"/>
    <w:rsid w:val="079FB125"/>
    <w:rsid w:val="089D2BCA"/>
    <w:rsid w:val="08EBF625"/>
    <w:rsid w:val="0A596DEC"/>
    <w:rsid w:val="0A9D975F"/>
    <w:rsid w:val="0ABBD957"/>
    <w:rsid w:val="0AC36CC5"/>
    <w:rsid w:val="0AF8BD30"/>
    <w:rsid w:val="0B0B2915"/>
    <w:rsid w:val="0B3564F4"/>
    <w:rsid w:val="0E0439A7"/>
    <w:rsid w:val="0E335997"/>
    <w:rsid w:val="0EC9309D"/>
    <w:rsid w:val="111F6C7C"/>
    <w:rsid w:val="120D5ACD"/>
    <w:rsid w:val="121EC34B"/>
    <w:rsid w:val="12BCFFE7"/>
    <w:rsid w:val="1405654B"/>
    <w:rsid w:val="16C063A0"/>
    <w:rsid w:val="16D16107"/>
    <w:rsid w:val="16EFAD62"/>
    <w:rsid w:val="17827C62"/>
    <w:rsid w:val="19AF7CAD"/>
    <w:rsid w:val="1B29472A"/>
    <w:rsid w:val="1C24F180"/>
    <w:rsid w:val="1C2CA2A5"/>
    <w:rsid w:val="1DC59A06"/>
    <w:rsid w:val="1DD37A34"/>
    <w:rsid w:val="213E92C6"/>
    <w:rsid w:val="22682AB3"/>
    <w:rsid w:val="22D9CBBA"/>
    <w:rsid w:val="24717997"/>
    <w:rsid w:val="24D8698D"/>
    <w:rsid w:val="265B8326"/>
    <w:rsid w:val="273E7EE8"/>
    <w:rsid w:val="27491206"/>
    <w:rsid w:val="28876F1F"/>
    <w:rsid w:val="2A04D7D9"/>
    <w:rsid w:val="2A1B83BF"/>
    <w:rsid w:val="2A9041D4"/>
    <w:rsid w:val="2AFC5071"/>
    <w:rsid w:val="2BF72270"/>
    <w:rsid w:val="2C04671D"/>
    <w:rsid w:val="2C878276"/>
    <w:rsid w:val="2CA6F7EB"/>
    <w:rsid w:val="2D58E59E"/>
    <w:rsid w:val="2D61B5E9"/>
    <w:rsid w:val="2DB77DDE"/>
    <w:rsid w:val="2E1287CC"/>
    <w:rsid w:val="2EAEE86D"/>
    <w:rsid w:val="30B80602"/>
    <w:rsid w:val="31037B98"/>
    <w:rsid w:val="31303ABE"/>
    <w:rsid w:val="333584A4"/>
    <w:rsid w:val="354A8084"/>
    <w:rsid w:val="3582C9AE"/>
    <w:rsid w:val="35BC4F50"/>
    <w:rsid w:val="35C9900E"/>
    <w:rsid w:val="36E49E77"/>
    <w:rsid w:val="379BE546"/>
    <w:rsid w:val="38ACBB36"/>
    <w:rsid w:val="390D290C"/>
    <w:rsid w:val="396E800F"/>
    <w:rsid w:val="3A565FE4"/>
    <w:rsid w:val="3B4FDA12"/>
    <w:rsid w:val="3BAB0A27"/>
    <w:rsid w:val="3CC019DA"/>
    <w:rsid w:val="3D1D6E24"/>
    <w:rsid w:val="3DBD4A7B"/>
    <w:rsid w:val="3F844806"/>
    <w:rsid w:val="3FF20854"/>
    <w:rsid w:val="40B9A55B"/>
    <w:rsid w:val="40F3A8C5"/>
    <w:rsid w:val="433A764D"/>
    <w:rsid w:val="43D71653"/>
    <w:rsid w:val="444556D5"/>
    <w:rsid w:val="4464A04E"/>
    <w:rsid w:val="4523C3A2"/>
    <w:rsid w:val="45F40832"/>
    <w:rsid w:val="46659EB1"/>
    <w:rsid w:val="4B11FD4E"/>
    <w:rsid w:val="4C921F44"/>
    <w:rsid w:val="4E0397D4"/>
    <w:rsid w:val="5034970A"/>
    <w:rsid w:val="52D9DFC9"/>
    <w:rsid w:val="5361A4EC"/>
    <w:rsid w:val="53BFF23E"/>
    <w:rsid w:val="5430B6E9"/>
    <w:rsid w:val="5444739C"/>
    <w:rsid w:val="5592074D"/>
    <w:rsid w:val="559DC6D1"/>
    <w:rsid w:val="564BA2D1"/>
    <w:rsid w:val="574A11A9"/>
    <w:rsid w:val="579AABEB"/>
    <w:rsid w:val="5A9FC091"/>
    <w:rsid w:val="5C58FC22"/>
    <w:rsid w:val="5F2B876F"/>
    <w:rsid w:val="5F600248"/>
    <w:rsid w:val="5F92AE46"/>
    <w:rsid w:val="5FC3CA1E"/>
    <w:rsid w:val="600D818A"/>
    <w:rsid w:val="60B7E94C"/>
    <w:rsid w:val="62FDCAA7"/>
    <w:rsid w:val="63630BFA"/>
    <w:rsid w:val="65A9EE05"/>
    <w:rsid w:val="686A3662"/>
    <w:rsid w:val="696D2696"/>
    <w:rsid w:val="6B8267C4"/>
    <w:rsid w:val="6B97C230"/>
    <w:rsid w:val="6E3E0530"/>
    <w:rsid w:val="6EB3F682"/>
    <w:rsid w:val="6FA1D388"/>
    <w:rsid w:val="711953E6"/>
    <w:rsid w:val="724DB14E"/>
    <w:rsid w:val="7275297F"/>
    <w:rsid w:val="730E7F1E"/>
    <w:rsid w:val="731F465E"/>
    <w:rsid w:val="735B255B"/>
    <w:rsid w:val="7457C973"/>
    <w:rsid w:val="765FA4EA"/>
    <w:rsid w:val="76C0ADF9"/>
    <w:rsid w:val="76FBF495"/>
    <w:rsid w:val="77D9BDC8"/>
    <w:rsid w:val="77E0DDBE"/>
    <w:rsid w:val="7802A6A7"/>
    <w:rsid w:val="787E2C05"/>
    <w:rsid w:val="79299608"/>
    <w:rsid w:val="7988B6A8"/>
    <w:rsid w:val="79B7E95F"/>
    <w:rsid w:val="79E33B88"/>
    <w:rsid w:val="7A61F6AA"/>
    <w:rsid w:val="7B380352"/>
    <w:rsid w:val="7BB0F802"/>
    <w:rsid w:val="7D1AFD6C"/>
    <w:rsid w:val="7E457513"/>
    <w:rsid w:val="7F87FF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CFE2"/>
  <w15:chartTrackingRefBased/>
  <w15:docId w15:val="{155DBBBA-0349-48A6-9BF1-B056F809A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5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25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2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5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5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25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5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5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5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5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5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5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5E4"/>
    <w:rPr>
      <w:rFonts w:eastAsiaTheme="majorEastAsia" w:cstheme="majorBidi"/>
      <w:color w:val="272727" w:themeColor="text1" w:themeTint="D8"/>
    </w:rPr>
  </w:style>
  <w:style w:type="paragraph" w:styleId="Title">
    <w:name w:val="Title"/>
    <w:basedOn w:val="Normal"/>
    <w:next w:val="Normal"/>
    <w:link w:val="TitleChar"/>
    <w:uiPriority w:val="10"/>
    <w:qFormat/>
    <w:rsid w:val="001025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5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5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5E4"/>
    <w:pPr>
      <w:spacing w:before="160"/>
      <w:jc w:val="center"/>
    </w:pPr>
    <w:rPr>
      <w:i/>
      <w:iCs/>
      <w:color w:val="404040" w:themeColor="text1" w:themeTint="BF"/>
    </w:rPr>
  </w:style>
  <w:style w:type="character" w:customStyle="1" w:styleId="QuoteChar">
    <w:name w:val="Quote Char"/>
    <w:basedOn w:val="DefaultParagraphFont"/>
    <w:link w:val="Quote"/>
    <w:uiPriority w:val="29"/>
    <w:rsid w:val="001025E4"/>
    <w:rPr>
      <w:i/>
      <w:iCs/>
      <w:color w:val="404040" w:themeColor="text1" w:themeTint="BF"/>
    </w:rPr>
  </w:style>
  <w:style w:type="paragraph" w:styleId="ListParagraph">
    <w:name w:val="List Paragraph"/>
    <w:basedOn w:val="Normal"/>
    <w:uiPriority w:val="34"/>
    <w:qFormat/>
    <w:rsid w:val="001025E4"/>
    <w:pPr>
      <w:ind w:left="720"/>
      <w:contextualSpacing/>
    </w:pPr>
  </w:style>
  <w:style w:type="character" w:styleId="IntenseEmphasis">
    <w:name w:val="Intense Emphasis"/>
    <w:basedOn w:val="DefaultParagraphFont"/>
    <w:uiPriority w:val="21"/>
    <w:qFormat/>
    <w:rsid w:val="001025E4"/>
    <w:rPr>
      <w:i/>
      <w:iCs/>
      <w:color w:val="0F4761" w:themeColor="accent1" w:themeShade="BF"/>
    </w:rPr>
  </w:style>
  <w:style w:type="paragraph" w:styleId="IntenseQuote">
    <w:name w:val="Intense Quote"/>
    <w:basedOn w:val="Normal"/>
    <w:next w:val="Normal"/>
    <w:link w:val="IntenseQuoteChar"/>
    <w:uiPriority w:val="30"/>
    <w:qFormat/>
    <w:rsid w:val="001025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5E4"/>
    <w:rPr>
      <w:i/>
      <w:iCs/>
      <w:color w:val="0F4761" w:themeColor="accent1" w:themeShade="BF"/>
    </w:rPr>
  </w:style>
  <w:style w:type="character" w:styleId="IntenseReference">
    <w:name w:val="Intense Reference"/>
    <w:basedOn w:val="DefaultParagraphFont"/>
    <w:uiPriority w:val="32"/>
    <w:qFormat/>
    <w:rsid w:val="001025E4"/>
    <w:rPr>
      <w:b/>
      <w:bCs/>
      <w:smallCaps/>
      <w:color w:val="0F4761" w:themeColor="accent1" w:themeShade="BF"/>
      <w:spacing w:val="5"/>
    </w:rPr>
  </w:style>
  <w:style w:type="character" w:customStyle="1" w:styleId="s1">
    <w:name w:val="s1"/>
    <w:basedOn w:val="DefaultParagraphFont"/>
    <w:rsid w:val="001025E4"/>
  </w:style>
  <w:style w:type="character" w:customStyle="1" w:styleId="apple-converted-space">
    <w:name w:val="apple-converted-space"/>
    <w:basedOn w:val="DefaultParagraphFont"/>
    <w:rsid w:val="00D26C4F"/>
  </w:style>
  <w:style w:type="paragraph" w:customStyle="1" w:styleId="p1">
    <w:name w:val="p1"/>
    <w:basedOn w:val="Normal"/>
    <w:rsid w:val="004761F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76E74"/>
  </w:style>
  <w:style w:type="paragraph" w:customStyle="1" w:styleId="p2">
    <w:name w:val="p2"/>
    <w:basedOn w:val="Normal"/>
    <w:rsid w:val="00860994"/>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FF50B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C64B5"/>
  </w:style>
  <w:style w:type="paragraph" w:styleId="TOC3">
    <w:name w:val="toc 3"/>
    <w:basedOn w:val="Normal"/>
    <w:next w:val="Normal"/>
    <w:uiPriority w:val="39"/>
    <w:unhideWhenUsed/>
    <w:rsid w:val="00015B01"/>
    <w:pPr>
      <w:spacing w:after="100"/>
      <w:ind w:left="440"/>
    </w:pPr>
  </w:style>
  <w:style w:type="character" w:styleId="Hyperlink">
    <w:name w:val="Hyperlink"/>
    <w:basedOn w:val="DefaultParagraphFont"/>
    <w:uiPriority w:val="99"/>
    <w:unhideWhenUsed/>
    <w:rsid w:val="00015B01"/>
    <w:rPr>
      <w:color w:val="467886"/>
      <w:u w:val="single"/>
    </w:rPr>
  </w:style>
  <w:style w:type="paragraph" w:styleId="TOC2">
    <w:name w:val="toc 2"/>
    <w:basedOn w:val="Normal"/>
    <w:next w:val="Normal"/>
    <w:uiPriority w:val="39"/>
    <w:unhideWhenUsed/>
    <w:rsid w:val="00015B01"/>
    <w:pPr>
      <w:spacing w:after="100"/>
      <w:ind w:left="220"/>
    </w:pPr>
  </w:style>
  <w:style w:type="paragraph" w:styleId="FootnoteText">
    <w:name w:val="footnote text"/>
    <w:basedOn w:val="Normal"/>
    <w:link w:val="FootnoteTextChar"/>
    <w:uiPriority w:val="99"/>
    <w:semiHidden/>
    <w:unhideWhenUsed/>
    <w:rsid w:val="00015B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5B01"/>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E9423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4112</Words>
  <Characters>23444</Characters>
  <Application>Microsoft Office Word</Application>
  <DocSecurity>4</DocSecurity>
  <Lines>195</Lines>
  <Paragraphs>55</Paragraphs>
  <ScaleCrop>false</ScaleCrop>
  <Company/>
  <LinksUpToDate>false</LinksUpToDate>
  <CharactersWithSpaces>27501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Akter (2422835)</dc:creator>
  <cp:keywords/>
  <dc:description/>
  <cp:lastModifiedBy>Sultana Akter (2422835)</cp:lastModifiedBy>
  <cp:revision>158</cp:revision>
  <dcterms:created xsi:type="dcterms:W3CDTF">2025-11-13T08:27:00Z</dcterms:created>
  <dcterms:modified xsi:type="dcterms:W3CDTF">2025-11-14T13:58:00Z</dcterms:modified>
</cp:coreProperties>
</file>