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41564" w:rsidRDefault="00B41564" w:rsidP="00282F50">
      <w:pPr>
        <w:spacing w:after="0" w:line="480" w:lineRule="auto"/>
        <w:jc w:val="both"/>
        <w:rPr>
          <w:rFonts w:ascii="Times New Roman" w:hAnsi="Times New Roman" w:cs="Times New Roman"/>
          <w:sz w:val="24"/>
          <w:szCs w:val="24"/>
        </w:rPr>
      </w:pPr>
      <w:r>
        <w:rPr>
          <w:rFonts w:ascii="Times New Roman" w:hAnsi="Times New Roman" w:cs="Times New Roman"/>
          <w:sz w:val="24"/>
          <w:szCs w:val="24"/>
        </w:rPr>
        <w:tab/>
        <w:t xml:space="preserve">A study of Paul and his work has the advantage of allowing us to study his activities from a variety of angles. This work will aim to look at a number of these and how they each contribute to help us in our understanding of the work undertaken by this remarkable figure and its influence. The areas of literary works, </w:t>
      </w:r>
      <w:proofErr w:type="spellStart"/>
      <w:r>
        <w:rPr>
          <w:rFonts w:ascii="Times New Roman" w:hAnsi="Times New Roman" w:cs="Times New Roman"/>
          <w:sz w:val="24"/>
          <w:szCs w:val="24"/>
        </w:rPr>
        <w:t>intertextuality</w:t>
      </w:r>
      <w:proofErr w:type="spellEnd"/>
      <w:r>
        <w:rPr>
          <w:rFonts w:ascii="Times New Roman" w:hAnsi="Times New Roman" w:cs="Times New Roman"/>
          <w:sz w:val="24"/>
          <w:szCs w:val="24"/>
        </w:rPr>
        <w:t>, epistemology, inscriptions, and archaeology provide the keywords of the aspects we need to consider in a study such as this. Let us now look at these various methods and how scholarship has made use of them in order to deepen our knowledge of this man’s work.</w:t>
      </w:r>
    </w:p>
    <w:p w:rsidR="000A24B9" w:rsidRDefault="00282F50" w:rsidP="00282F50">
      <w:pPr>
        <w:spacing w:after="0" w:line="480" w:lineRule="auto"/>
        <w:jc w:val="both"/>
        <w:rPr>
          <w:rFonts w:ascii="Times New Roman" w:hAnsi="Times New Roman" w:cs="Times New Roman"/>
          <w:sz w:val="24"/>
          <w:szCs w:val="24"/>
        </w:rPr>
      </w:pPr>
      <w:r>
        <w:rPr>
          <w:rFonts w:ascii="Times New Roman" w:hAnsi="Times New Roman" w:cs="Times New Roman"/>
          <w:sz w:val="24"/>
          <w:szCs w:val="24"/>
        </w:rPr>
        <w:tab/>
        <w:t xml:space="preserve">In order to focus on the social impact of Paul’s work, we need to look at the literary sources of the period. This method allows us to see what Paul himself and his close followers penned. The theme of epistemology is important here. In writing on Paul’s letters with this theme in mind, Scott has said </w:t>
      </w:r>
      <w:r w:rsidR="00D84589">
        <w:rPr>
          <w:rFonts w:ascii="Times New Roman" w:hAnsi="Times New Roman" w:cs="Times New Roman"/>
          <w:sz w:val="24"/>
          <w:szCs w:val="24"/>
        </w:rPr>
        <w:t xml:space="preserve">that </w:t>
      </w:r>
      <w:r>
        <w:rPr>
          <w:rFonts w:ascii="Times New Roman" w:hAnsi="Times New Roman" w:cs="Times New Roman"/>
          <w:sz w:val="24"/>
          <w:szCs w:val="24"/>
        </w:rPr>
        <w:t>Paul referred to the failure of humans in their moral effort to honour God and that this led to futility and their engaging in explicit idolatry.</w:t>
      </w:r>
      <w:r w:rsidR="002D4E55">
        <w:rPr>
          <w:rStyle w:val="FootnoteReference"/>
          <w:rFonts w:ascii="Times New Roman" w:hAnsi="Times New Roman" w:cs="Times New Roman"/>
          <w:sz w:val="24"/>
          <w:szCs w:val="24"/>
        </w:rPr>
        <w:footnoteReference w:id="1"/>
      </w:r>
      <w:r>
        <w:rPr>
          <w:rFonts w:ascii="Times New Roman" w:hAnsi="Times New Roman" w:cs="Times New Roman"/>
          <w:sz w:val="24"/>
          <w:szCs w:val="24"/>
        </w:rPr>
        <w:t xml:space="preserve"> With Paul’s role as teacher in mind, we can see why he encouraged different groups of people to form communities of faith, to be mindful of opponents and why he provided advice on Christian ministry and behaviour. The various letters he wrote are obviously our main source of primary source information. However, we need to be mindful of the importance of Acts and, with the authorship of Paul being questioned in some circumstances regarding a number of letters, writings that could be attributed to his followers.</w:t>
      </w:r>
    </w:p>
    <w:p w:rsidR="00282F50" w:rsidRDefault="00282F50" w:rsidP="00282F50">
      <w:pPr>
        <w:spacing w:after="0" w:line="480" w:lineRule="auto"/>
        <w:jc w:val="both"/>
        <w:rPr>
          <w:rFonts w:ascii="Times New Roman" w:hAnsi="Times New Roman" w:cs="Times New Roman"/>
          <w:sz w:val="24"/>
          <w:szCs w:val="24"/>
        </w:rPr>
      </w:pPr>
      <w:r>
        <w:rPr>
          <w:rFonts w:ascii="Times New Roman" w:hAnsi="Times New Roman" w:cs="Times New Roman"/>
          <w:sz w:val="24"/>
          <w:szCs w:val="24"/>
        </w:rPr>
        <w:tab/>
        <w:t xml:space="preserve">With his followers in mind, we should acknowledge the correlation of literary sources and </w:t>
      </w:r>
      <w:proofErr w:type="spellStart"/>
      <w:r>
        <w:rPr>
          <w:rFonts w:ascii="Times New Roman" w:hAnsi="Times New Roman" w:cs="Times New Roman"/>
          <w:sz w:val="24"/>
          <w:szCs w:val="24"/>
        </w:rPr>
        <w:t>intertextuality</w:t>
      </w:r>
      <w:proofErr w:type="spellEnd"/>
      <w:r>
        <w:rPr>
          <w:rFonts w:ascii="Times New Roman" w:hAnsi="Times New Roman" w:cs="Times New Roman"/>
          <w:sz w:val="24"/>
          <w:szCs w:val="24"/>
        </w:rPr>
        <w:t xml:space="preserve">. Whereas our focus is on the social and cultural side of things, figures involved in the study of theology throughout Christian history such as Ignatius of Antioch, </w:t>
      </w:r>
      <w:proofErr w:type="spellStart"/>
      <w:r>
        <w:rPr>
          <w:rFonts w:ascii="Times New Roman" w:hAnsi="Times New Roman" w:cs="Times New Roman"/>
          <w:sz w:val="24"/>
          <w:szCs w:val="24"/>
        </w:rPr>
        <w:t>Irenaeus</w:t>
      </w:r>
      <w:proofErr w:type="spellEnd"/>
      <w:r>
        <w:rPr>
          <w:rFonts w:ascii="Times New Roman" w:hAnsi="Times New Roman" w:cs="Times New Roman"/>
          <w:sz w:val="24"/>
          <w:szCs w:val="24"/>
        </w:rPr>
        <w:t xml:space="preserve"> and Martin Luther need to be considered as proving the importance of Paul’s leadership and influence – traits that are seen by us at first hand in the letters that he wrote to support his missionary work.</w:t>
      </w:r>
    </w:p>
    <w:p w:rsidR="00282F50" w:rsidRDefault="00282F50" w:rsidP="00282F50">
      <w:pPr>
        <w:spacing w:after="0"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ab/>
        <w:t xml:space="preserve">One theory we could mention as the reasoning behind the study of Paul’s letters is that they help us learn of the historical Paul, his views and his efforts to develop new communities of worship bordering the Mediterranean. One scholar, Sanders, has brought many of these strands together in helping us understand the importance of these letters </w:t>
      </w:r>
      <w:r w:rsidR="003E388B">
        <w:rPr>
          <w:rFonts w:ascii="Times New Roman" w:hAnsi="Times New Roman" w:cs="Times New Roman"/>
          <w:sz w:val="24"/>
          <w:szCs w:val="24"/>
        </w:rPr>
        <w:t>and to understand this important figure who wrote them.</w:t>
      </w:r>
    </w:p>
    <w:p w:rsidR="003E388B" w:rsidRDefault="003E388B" w:rsidP="00282F50">
      <w:pPr>
        <w:spacing w:after="0" w:line="480" w:lineRule="auto"/>
        <w:jc w:val="both"/>
        <w:rPr>
          <w:rFonts w:ascii="Times New Roman" w:hAnsi="Times New Roman" w:cs="Times New Roman"/>
          <w:sz w:val="24"/>
          <w:szCs w:val="24"/>
        </w:rPr>
      </w:pPr>
      <w:r>
        <w:rPr>
          <w:rFonts w:ascii="Times New Roman" w:hAnsi="Times New Roman" w:cs="Times New Roman"/>
          <w:sz w:val="24"/>
          <w:szCs w:val="24"/>
        </w:rPr>
        <w:tab/>
        <w:t xml:space="preserve">Firstly, </w:t>
      </w:r>
      <w:r w:rsidR="00D01B62">
        <w:rPr>
          <w:rFonts w:ascii="Times New Roman" w:hAnsi="Times New Roman" w:cs="Times New Roman"/>
          <w:sz w:val="24"/>
          <w:szCs w:val="24"/>
        </w:rPr>
        <w:t>the letters confirm he was a figure who persecuted.</w:t>
      </w:r>
      <w:r w:rsidR="002D4E55">
        <w:rPr>
          <w:rStyle w:val="FootnoteReference"/>
          <w:rFonts w:ascii="Times New Roman" w:hAnsi="Times New Roman" w:cs="Times New Roman"/>
          <w:sz w:val="24"/>
          <w:szCs w:val="24"/>
        </w:rPr>
        <w:footnoteReference w:id="2"/>
      </w:r>
      <w:r w:rsidR="00D01B62">
        <w:rPr>
          <w:rFonts w:ascii="Times New Roman" w:hAnsi="Times New Roman" w:cs="Times New Roman"/>
          <w:sz w:val="24"/>
          <w:szCs w:val="24"/>
        </w:rPr>
        <w:t xml:space="preserve"> He knew how to deal with opposition. They also delve into his characteristics and life. He was also a cosmopolitan figure with, probably, a number of languages.</w:t>
      </w:r>
      <w:r w:rsidR="002D4E55">
        <w:rPr>
          <w:rStyle w:val="FootnoteReference"/>
          <w:rFonts w:ascii="Times New Roman" w:hAnsi="Times New Roman" w:cs="Times New Roman"/>
          <w:sz w:val="24"/>
          <w:szCs w:val="24"/>
        </w:rPr>
        <w:footnoteReference w:id="3"/>
      </w:r>
      <w:r w:rsidR="00D01B62">
        <w:rPr>
          <w:rFonts w:ascii="Times New Roman" w:hAnsi="Times New Roman" w:cs="Times New Roman"/>
          <w:sz w:val="24"/>
          <w:szCs w:val="24"/>
        </w:rPr>
        <w:t xml:space="preserve"> With this experience, he would have likely felt comfortable in travelling and dealing with different communities. He also upheld many values in the society of the time.</w:t>
      </w:r>
      <w:r w:rsidR="002D4E55">
        <w:rPr>
          <w:rStyle w:val="FootnoteReference"/>
          <w:rFonts w:ascii="Times New Roman" w:hAnsi="Times New Roman" w:cs="Times New Roman"/>
          <w:sz w:val="24"/>
          <w:szCs w:val="24"/>
        </w:rPr>
        <w:footnoteReference w:id="4"/>
      </w:r>
      <w:r w:rsidR="00D01B62">
        <w:rPr>
          <w:rFonts w:ascii="Times New Roman" w:hAnsi="Times New Roman" w:cs="Times New Roman"/>
          <w:sz w:val="24"/>
          <w:szCs w:val="24"/>
        </w:rPr>
        <w:t xml:space="preserve"> With these attributes and his theology in hand, Paul was a figure with the potential to change. Therefore, his letters provide sound historical knowledge while we can also develop the theory that he was a social revolutionary with the necessary skills. </w:t>
      </w:r>
      <w:proofErr w:type="gramStart"/>
      <w:r w:rsidR="00D01B62">
        <w:rPr>
          <w:rFonts w:ascii="Times New Roman" w:hAnsi="Times New Roman" w:cs="Times New Roman"/>
          <w:sz w:val="24"/>
          <w:szCs w:val="24"/>
        </w:rPr>
        <w:t>Sanders has</w:t>
      </w:r>
      <w:proofErr w:type="gramEnd"/>
      <w:r w:rsidR="00D01B62">
        <w:rPr>
          <w:rFonts w:ascii="Times New Roman" w:hAnsi="Times New Roman" w:cs="Times New Roman"/>
          <w:sz w:val="24"/>
          <w:szCs w:val="24"/>
        </w:rPr>
        <w:t xml:space="preserve"> conveyed this point perfectly when he writes:</w:t>
      </w:r>
    </w:p>
    <w:p w:rsidR="00D01B62" w:rsidRDefault="00D01B62" w:rsidP="00D01B62">
      <w:pPr>
        <w:spacing w:after="0" w:line="480" w:lineRule="auto"/>
        <w:ind w:left="284" w:right="284"/>
        <w:jc w:val="both"/>
        <w:rPr>
          <w:rFonts w:ascii="Times New Roman" w:hAnsi="Times New Roman" w:cs="Times New Roman"/>
          <w:sz w:val="24"/>
          <w:szCs w:val="24"/>
        </w:rPr>
      </w:pPr>
      <w:r>
        <w:rPr>
          <w:rFonts w:ascii="Times New Roman" w:hAnsi="Times New Roman" w:cs="Times New Roman"/>
          <w:sz w:val="24"/>
          <w:szCs w:val="24"/>
        </w:rPr>
        <w:t xml:space="preserve">In short, Paul combined zeal with sobriety, good judgement, and administrative skills; an innovative and challenging theology with social practicality; and religious fervour with concrete planning. He was the ideal apostle for a new religion in the </w:t>
      </w:r>
      <w:proofErr w:type="spellStart"/>
      <w:r>
        <w:rPr>
          <w:rFonts w:ascii="Times New Roman" w:hAnsi="Times New Roman" w:cs="Times New Roman"/>
          <w:sz w:val="24"/>
          <w:szCs w:val="24"/>
        </w:rPr>
        <w:t>Graeco</w:t>
      </w:r>
      <w:proofErr w:type="spellEnd"/>
      <w:r>
        <w:rPr>
          <w:rFonts w:ascii="Times New Roman" w:hAnsi="Times New Roman" w:cs="Times New Roman"/>
          <w:sz w:val="24"/>
          <w:szCs w:val="24"/>
        </w:rPr>
        <w:t>-Roman world.</w:t>
      </w:r>
      <w:r w:rsidR="002D4E55">
        <w:rPr>
          <w:rStyle w:val="FootnoteReference"/>
          <w:rFonts w:ascii="Times New Roman" w:hAnsi="Times New Roman" w:cs="Times New Roman"/>
          <w:sz w:val="24"/>
          <w:szCs w:val="24"/>
        </w:rPr>
        <w:footnoteReference w:id="5"/>
      </w:r>
    </w:p>
    <w:p w:rsidR="00D01B62" w:rsidRDefault="00D01B62" w:rsidP="00282F50">
      <w:pPr>
        <w:spacing w:after="0" w:line="480" w:lineRule="auto"/>
        <w:jc w:val="both"/>
        <w:rPr>
          <w:rFonts w:ascii="Times New Roman" w:hAnsi="Times New Roman" w:cs="Times New Roman"/>
          <w:sz w:val="24"/>
          <w:szCs w:val="24"/>
        </w:rPr>
      </w:pPr>
      <w:r>
        <w:rPr>
          <w:rFonts w:ascii="Times New Roman" w:hAnsi="Times New Roman" w:cs="Times New Roman"/>
          <w:sz w:val="24"/>
          <w:szCs w:val="24"/>
        </w:rPr>
        <w:t>Because of being a figure of much influence, his writings can be looked at from a variety of genres. We shall now consider how this can be undertaken.</w:t>
      </w:r>
    </w:p>
    <w:p w:rsidR="00D01B62" w:rsidRDefault="00D01B62" w:rsidP="00282F50">
      <w:pPr>
        <w:spacing w:after="0" w:line="480" w:lineRule="auto"/>
        <w:jc w:val="both"/>
        <w:rPr>
          <w:rFonts w:ascii="Times New Roman" w:hAnsi="Times New Roman" w:cs="Times New Roman"/>
          <w:sz w:val="24"/>
          <w:szCs w:val="24"/>
        </w:rPr>
      </w:pPr>
      <w:r>
        <w:rPr>
          <w:rFonts w:ascii="Times New Roman" w:hAnsi="Times New Roman" w:cs="Times New Roman"/>
          <w:sz w:val="24"/>
          <w:szCs w:val="24"/>
        </w:rPr>
        <w:tab/>
        <w:t>One type, epistemology, has already been mentioned. This variety of writing which enabled teaching, instruction and the giving of advice was an important means of communication in the ancient world. However, we can also look at this from a historical point of view.</w:t>
      </w:r>
    </w:p>
    <w:p w:rsidR="00D01B62" w:rsidRDefault="00D01B62" w:rsidP="00282F50">
      <w:pPr>
        <w:spacing w:after="0"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ab/>
        <w:t xml:space="preserve">When reading Paul’s writings, one must remember that the letters were addressed to groups who were subject to the influence of the Romans. One scholar has referred to the ideology of imperial Rome and the propaganda that emanated from its leaders. Devastation </w:t>
      </w:r>
      <w:r w:rsidR="00FE2E73">
        <w:rPr>
          <w:rFonts w:ascii="Times New Roman" w:hAnsi="Times New Roman" w:cs="Times New Roman"/>
          <w:sz w:val="24"/>
          <w:szCs w:val="24"/>
        </w:rPr>
        <w:t>had come upon villages and elements of the natural environment. This troubled world needed liberation which Paul sought to bring with his gospel. The aim he held of forming communities that was so central to his mission was worked on during a time that saw much political conflict between the elites who were pro-Roman and the resistance of various groups.</w:t>
      </w:r>
      <w:r w:rsidR="002D4E55">
        <w:rPr>
          <w:rStyle w:val="FootnoteReference"/>
          <w:rFonts w:ascii="Times New Roman" w:hAnsi="Times New Roman" w:cs="Times New Roman"/>
          <w:sz w:val="24"/>
          <w:szCs w:val="24"/>
        </w:rPr>
        <w:footnoteReference w:id="6"/>
      </w:r>
      <w:r w:rsidR="00FE2E73">
        <w:rPr>
          <w:rFonts w:ascii="Times New Roman" w:hAnsi="Times New Roman" w:cs="Times New Roman"/>
          <w:sz w:val="24"/>
          <w:szCs w:val="24"/>
        </w:rPr>
        <w:t xml:space="preserve"> In fact, resistance and opportunity is a recurring theme in Paul’s writings. It has been commented upon that his appeal to the Thessalonians urged them to stand together in solidarity in the face of their attackers.</w:t>
      </w:r>
      <w:r w:rsidR="002D4E55">
        <w:rPr>
          <w:rStyle w:val="FootnoteReference"/>
          <w:rFonts w:ascii="Times New Roman" w:hAnsi="Times New Roman" w:cs="Times New Roman"/>
          <w:sz w:val="24"/>
          <w:szCs w:val="24"/>
        </w:rPr>
        <w:footnoteReference w:id="7"/>
      </w:r>
      <w:r w:rsidR="00FE2E73">
        <w:rPr>
          <w:rFonts w:ascii="Times New Roman" w:hAnsi="Times New Roman" w:cs="Times New Roman"/>
          <w:sz w:val="24"/>
          <w:szCs w:val="24"/>
        </w:rPr>
        <w:t xml:space="preserve"> With this in mind, it is arguable that a theory can be developed that the experience of people standing up to an imperial empire could have been used by them to stand up for their religious views. With this imperial empire in mind, Paul brought “imperial images of Christ” to what became “the established imperial religion under Constantine”.</w:t>
      </w:r>
      <w:r w:rsidR="002D4E55">
        <w:rPr>
          <w:rStyle w:val="FootnoteReference"/>
          <w:rFonts w:ascii="Times New Roman" w:hAnsi="Times New Roman" w:cs="Times New Roman"/>
          <w:sz w:val="24"/>
          <w:szCs w:val="24"/>
        </w:rPr>
        <w:footnoteReference w:id="8"/>
      </w:r>
    </w:p>
    <w:p w:rsidR="00FE2E73" w:rsidRDefault="00567BBF" w:rsidP="00282F50">
      <w:pPr>
        <w:spacing w:after="0" w:line="480" w:lineRule="auto"/>
        <w:jc w:val="both"/>
        <w:rPr>
          <w:rFonts w:ascii="Times New Roman" w:hAnsi="Times New Roman" w:cs="Times New Roman"/>
          <w:sz w:val="24"/>
          <w:szCs w:val="24"/>
        </w:rPr>
      </w:pPr>
      <w:r>
        <w:rPr>
          <w:rFonts w:ascii="Times New Roman" w:hAnsi="Times New Roman" w:cs="Times New Roman"/>
          <w:sz w:val="24"/>
          <w:szCs w:val="24"/>
        </w:rPr>
        <w:tab/>
        <w:t>With a methodology of studying Paul’s letters in a historical sense, we also need to consider their political aspect. This is an essential element as a view now prevails that study of the New Testament, just like the area of classical studies, has moved away from dynastic politics as well as military matters and law to one where empire became more important.</w:t>
      </w:r>
      <w:r w:rsidR="002D4E55">
        <w:rPr>
          <w:rStyle w:val="FootnoteReference"/>
          <w:rFonts w:ascii="Times New Roman" w:hAnsi="Times New Roman" w:cs="Times New Roman"/>
          <w:sz w:val="24"/>
          <w:szCs w:val="24"/>
        </w:rPr>
        <w:footnoteReference w:id="9"/>
      </w:r>
      <w:r>
        <w:rPr>
          <w:rFonts w:ascii="Times New Roman" w:hAnsi="Times New Roman" w:cs="Times New Roman"/>
          <w:sz w:val="24"/>
          <w:szCs w:val="24"/>
        </w:rPr>
        <w:t xml:space="preserve"> The politics of empire and imperialism are important when studying Paul because by proclaiming Jesus as “lord of God’s empire”</w:t>
      </w:r>
      <w:r w:rsidR="008714ED">
        <w:rPr>
          <w:rStyle w:val="FootnoteReference"/>
          <w:rFonts w:ascii="Times New Roman" w:hAnsi="Times New Roman" w:cs="Times New Roman"/>
          <w:sz w:val="24"/>
          <w:szCs w:val="24"/>
        </w:rPr>
        <w:footnoteReference w:id="10"/>
      </w:r>
      <w:r>
        <w:rPr>
          <w:rFonts w:ascii="Times New Roman" w:hAnsi="Times New Roman" w:cs="Times New Roman"/>
          <w:sz w:val="24"/>
          <w:szCs w:val="24"/>
        </w:rPr>
        <w:t xml:space="preserve"> and by having a vision of a number of nations united in obedience to such a single figur</w:t>
      </w:r>
      <w:r w:rsidR="00FE36D7">
        <w:rPr>
          <w:rFonts w:ascii="Times New Roman" w:hAnsi="Times New Roman" w:cs="Times New Roman"/>
          <w:sz w:val="24"/>
          <w:szCs w:val="24"/>
        </w:rPr>
        <w:t xml:space="preserve">e </w:t>
      </w:r>
      <w:r w:rsidR="00D84589">
        <w:rPr>
          <w:rFonts w:ascii="Times New Roman" w:hAnsi="Times New Roman" w:cs="Times New Roman"/>
          <w:sz w:val="24"/>
          <w:szCs w:val="24"/>
        </w:rPr>
        <w:t>meant that this was a method</w:t>
      </w:r>
      <w:r w:rsidR="00FE36D7">
        <w:rPr>
          <w:rFonts w:ascii="Times New Roman" w:hAnsi="Times New Roman" w:cs="Times New Roman"/>
          <w:sz w:val="24"/>
          <w:szCs w:val="24"/>
        </w:rPr>
        <w:t xml:space="preserve"> </w:t>
      </w:r>
      <w:r>
        <w:rPr>
          <w:rFonts w:ascii="Times New Roman" w:hAnsi="Times New Roman" w:cs="Times New Roman"/>
          <w:sz w:val="24"/>
          <w:szCs w:val="24"/>
        </w:rPr>
        <w:t xml:space="preserve">people could understand </w:t>
      </w:r>
      <w:r w:rsidR="00FE36D7">
        <w:rPr>
          <w:rFonts w:ascii="Times New Roman" w:hAnsi="Times New Roman" w:cs="Times New Roman"/>
          <w:sz w:val="24"/>
          <w:szCs w:val="24"/>
        </w:rPr>
        <w:t>based on their knowledge of both Hellenistic and Roman political ideology.</w:t>
      </w:r>
      <w:r w:rsidR="002D4E55">
        <w:rPr>
          <w:rStyle w:val="FootnoteReference"/>
          <w:rFonts w:ascii="Times New Roman" w:hAnsi="Times New Roman" w:cs="Times New Roman"/>
          <w:sz w:val="24"/>
          <w:szCs w:val="24"/>
        </w:rPr>
        <w:footnoteReference w:id="11"/>
      </w:r>
    </w:p>
    <w:p w:rsidR="00FE36D7" w:rsidRDefault="007C0B1E" w:rsidP="00282F50">
      <w:pPr>
        <w:spacing w:after="0"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ab/>
        <w:t xml:space="preserve">With this in mind, we can now hold the theory that a dissertation on the social and cultural influence of Paul is vital and necessary because there is, according to Elliott at the time he wrote, a lack of a full-length study of Paul’s rhetoric “in the context of imperial or colonial </w:t>
      </w:r>
      <w:proofErr w:type="spellStart"/>
      <w:r>
        <w:rPr>
          <w:rFonts w:ascii="Times New Roman" w:hAnsi="Times New Roman" w:cs="Times New Roman"/>
          <w:sz w:val="24"/>
          <w:szCs w:val="24"/>
        </w:rPr>
        <w:t>rhetorics</w:t>
      </w:r>
      <w:proofErr w:type="spellEnd"/>
      <w:r>
        <w:rPr>
          <w:rFonts w:ascii="Times New Roman" w:hAnsi="Times New Roman" w:cs="Times New Roman"/>
          <w:sz w:val="24"/>
          <w:szCs w:val="24"/>
        </w:rPr>
        <w:t>” which stem from “the discourses shaped by the social dynamics of imperialism and colonialism</w:t>
      </w:r>
      <w:r w:rsidR="002D4E55">
        <w:rPr>
          <w:rFonts w:ascii="Times New Roman" w:hAnsi="Times New Roman" w:cs="Times New Roman"/>
          <w:sz w:val="24"/>
          <w:szCs w:val="24"/>
        </w:rPr>
        <w:t>”</w:t>
      </w:r>
      <w:r>
        <w:rPr>
          <w:rFonts w:ascii="Times New Roman" w:hAnsi="Times New Roman" w:cs="Times New Roman"/>
          <w:sz w:val="24"/>
          <w:szCs w:val="24"/>
        </w:rPr>
        <w:t>.</w:t>
      </w:r>
      <w:r w:rsidR="002D4E55">
        <w:rPr>
          <w:rStyle w:val="FootnoteReference"/>
          <w:rFonts w:ascii="Times New Roman" w:hAnsi="Times New Roman" w:cs="Times New Roman"/>
          <w:sz w:val="24"/>
          <w:szCs w:val="24"/>
        </w:rPr>
        <w:footnoteReference w:id="12"/>
      </w:r>
      <w:r>
        <w:rPr>
          <w:rFonts w:ascii="Times New Roman" w:hAnsi="Times New Roman" w:cs="Times New Roman"/>
          <w:sz w:val="24"/>
          <w:szCs w:val="24"/>
        </w:rPr>
        <w:t xml:space="preserve"> With history and politics intertwined here to help us understand the impact Paul had on society, we should also concentrate on the methodology of looking at inscriptions to further deepen this knowledge.</w:t>
      </w:r>
    </w:p>
    <w:p w:rsidR="007C0B1E" w:rsidRDefault="007C0B1E" w:rsidP="00282F50">
      <w:pPr>
        <w:spacing w:after="0" w:line="480" w:lineRule="auto"/>
        <w:jc w:val="both"/>
        <w:rPr>
          <w:rFonts w:ascii="Times New Roman" w:hAnsi="Times New Roman" w:cs="Times New Roman"/>
          <w:sz w:val="24"/>
          <w:szCs w:val="24"/>
        </w:rPr>
      </w:pPr>
      <w:r>
        <w:rPr>
          <w:rFonts w:ascii="Times New Roman" w:hAnsi="Times New Roman" w:cs="Times New Roman"/>
          <w:sz w:val="24"/>
          <w:szCs w:val="24"/>
        </w:rPr>
        <w:tab/>
        <w:t>With a huge amount of written material at our disposal relative to the ancient world, some archaeological sources also help us to approach this topic using another method.</w:t>
      </w:r>
    </w:p>
    <w:p w:rsidR="007C0B1E" w:rsidRDefault="007C0B1E" w:rsidP="00282F50">
      <w:pPr>
        <w:spacing w:after="0" w:line="480" w:lineRule="auto"/>
        <w:jc w:val="both"/>
        <w:rPr>
          <w:rFonts w:ascii="Times New Roman" w:hAnsi="Times New Roman" w:cs="Times New Roman"/>
          <w:sz w:val="24"/>
          <w:szCs w:val="24"/>
        </w:rPr>
      </w:pPr>
      <w:r>
        <w:rPr>
          <w:rFonts w:ascii="Times New Roman" w:hAnsi="Times New Roman" w:cs="Times New Roman"/>
          <w:sz w:val="24"/>
          <w:szCs w:val="24"/>
        </w:rPr>
        <w:tab/>
        <w:t xml:space="preserve">One example is the </w:t>
      </w:r>
      <w:proofErr w:type="spellStart"/>
      <w:r>
        <w:rPr>
          <w:rFonts w:ascii="Times New Roman" w:hAnsi="Times New Roman" w:cs="Times New Roman"/>
          <w:sz w:val="24"/>
          <w:szCs w:val="24"/>
        </w:rPr>
        <w:t>Gallio</w:t>
      </w:r>
      <w:proofErr w:type="spellEnd"/>
      <w:r>
        <w:rPr>
          <w:rFonts w:ascii="Times New Roman" w:hAnsi="Times New Roman" w:cs="Times New Roman"/>
          <w:sz w:val="24"/>
          <w:szCs w:val="24"/>
        </w:rPr>
        <w:t xml:space="preserve"> Inscription. This was found by French excavators at Delphi, Greece and refers to L. </w:t>
      </w:r>
      <w:proofErr w:type="spellStart"/>
      <w:r>
        <w:rPr>
          <w:rFonts w:ascii="Times New Roman" w:hAnsi="Times New Roman" w:cs="Times New Roman"/>
          <w:sz w:val="24"/>
          <w:szCs w:val="24"/>
        </w:rPr>
        <w:t>Junius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Gallio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Annaeanus</w:t>
      </w:r>
      <w:proofErr w:type="spellEnd"/>
      <w:r>
        <w:rPr>
          <w:rFonts w:ascii="Times New Roman" w:hAnsi="Times New Roman" w:cs="Times New Roman"/>
          <w:sz w:val="24"/>
          <w:szCs w:val="24"/>
        </w:rPr>
        <w:t xml:space="preserve"> who, as the proconsul of Achaia, pronounced judgement on Paul. By using the information we know about </w:t>
      </w:r>
      <w:proofErr w:type="spellStart"/>
      <w:r>
        <w:rPr>
          <w:rFonts w:ascii="Times New Roman" w:hAnsi="Times New Roman" w:cs="Times New Roman"/>
          <w:sz w:val="24"/>
          <w:szCs w:val="24"/>
        </w:rPr>
        <w:t>Gallio</w:t>
      </w:r>
      <w:proofErr w:type="spellEnd"/>
      <w:r>
        <w:rPr>
          <w:rFonts w:ascii="Times New Roman" w:hAnsi="Times New Roman" w:cs="Times New Roman"/>
          <w:sz w:val="24"/>
          <w:szCs w:val="24"/>
        </w:rPr>
        <w:t xml:space="preserve"> as well as further information on the inscription that referred to Claudius as imperator, it has been possible to date this archaeological evidence to the year 52AD.</w:t>
      </w:r>
      <w:r w:rsidR="002D4E55">
        <w:rPr>
          <w:rStyle w:val="FootnoteReference"/>
          <w:rFonts w:ascii="Times New Roman" w:hAnsi="Times New Roman" w:cs="Times New Roman"/>
          <w:sz w:val="24"/>
          <w:szCs w:val="24"/>
        </w:rPr>
        <w:footnoteReference w:id="13"/>
      </w:r>
    </w:p>
    <w:p w:rsidR="007C0B1E" w:rsidRDefault="007C0B1E" w:rsidP="00282F50">
      <w:pPr>
        <w:spacing w:after="0" w:line="480" w:lineRule="auto"/>
        <w:jc w:val="both"/>
        <w:rPr>
          <w:rFonts w:ascii="Times New Roman" w:hAnsi="Times New Roman" w:cs="Times New Roman"/>
          <w:sz w:val="24"/>
          <w:szCs w:val="24"/>
        </w:rPr>
      </w:pPr>
      <w:r>
        <w:rPr>
          <w:rFonts w:ascii="Times New Roman" w:hAnsi="Times New Roman" w:cs="Times New Roman"/>
          <w:sz w:val="24"/>
          <w:szCs w:val="24"/>
        </w:rPr>
        <w:tab/>
        <w:t xml:space="preserve">Two further inscriptions have been discovered in Rome regarding, according to Acts 13, a man named L. </w:t>
      </w:r>
      <w:proofErr w:type="spellStart"/>
      <w:r>
        <w:rPr>
          <w:rFonts w:ascii="Times New Roman" w:hAnsi="Times New Roman" w:cs="Times New Roman"/>
          <w:sz w:val="24"/>
          <w:szCs w:val="24"/>
        </w:rPr>
        <w:t>Sergius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Paullus</w:t>
      </w:r>
      <w:proofErr w:type="spellEnd"/>
      <w:r>
        <w:rPr>
          <w:rFonts w:ascii="Times New Roman" w:hAnsi="Times New Roman" w:cs="Times New Roman"/>
          <w:sz w:val="24"/>
          <w:szCs w:val="24"/>
        </w:rPr>
        <w:t>, who was at one time a curator of the Tiber and, according to one of the inscriptions, a consul in Rome.</w:t>
      </w:r>
      <w:r w:rsidR="002D4E55">
        <w:rPr>
          <w:rStyle w:val="FootnoteReference"/>
          <w:rFonts w:ascii="Times New Roman" w:hAnsi="Times New Roman" w:cs="Times New Roman"/>
          <w:sz w:val="24"/>
          <w:szCs w:val="24"/>
        </w:rPr>
        <w:footnoteReference w:id="14"/>
      </w:r>
    </w:p>
    <w:p w:rsidR="007C0B1E" w:rsidRDefault="007C0B1E" w:rsidP="00282F50">
      <w:pPr>
        <w:spacing w:after="0" w:line="480" w:lineRule="auto"/>
        <w:jc w:val="both"/>
        <w:rPr>
          <w:rFonts w:ascii="Times New Roman" w:hAnsi="Times New Roman" w:cs="Times New Roman"/>
          <w:sz w:val="24"/>
          <w:szCs w:val="24"/>
        </w:rPr>
      </w:pPr>
      <w:r>
        <w:rPr>
          <w:rFonts w:ascii="Times New Roman" w:hAnsi="Times New Roman" w:cs="Times New Roman"/>
          <w:sz w:val="24"/>
          <w:szCs w:val="24"/>
        </w:rPr>
        <w:tab/>
        <w:t xml:space="preserve">In 1912, a Latin inscription was discovered at </w:t>
      </w:r>
      <w:proofErr w:type="spellStart"/>
      <w:r>
        <w:rPr>
          <w:rFonts w:ascii="Times New Roman" w:hAnsi="Times New Roman" w:cs="Times New Roman"/>
          <w:sz w:val="24"/>
          <w:szCs w:val="24"/>
        </w:rPr>
        <w:t>Pisidian</w:t>
      </w:r>
      <w:proofErr w:type="spellEnd"/>
      <w:r>
        <w:rPr>
          <w:rFonts w:ascii="Times New Roman" w:hAnsi="Times New Roman" w:cs="Times New Roman"/>
          <w:sz w:val="24"/>
          <w:szCs w:val="24"/>
        </w:rPr>
        <w:t xml:space="preserve"> Antioch which mentions the son of </w:t>
      </w:r>
      <w:proofErr w:type="spellStart"/>
      <w:r>
        <w:rPr>
          <w:rFonts w:ascii="Times New Roman" w:hAnsi="Times New Roman" w:cs="Times New Roman"/>
          <w:sz w:val="24"/>
          <w:szCs w:val="24"/>
        </w:rPr>
        <w:t>Sergius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Paullus</w:t>
      </w:r>
      <w:proofErr w:type="spellEnd"/>
      <w:r>
        <w:rPr>
          <w:rFonts w:ascii="Times New Roman" w:hAnsi="Times New Roman" w:cs="Times New Roman"/>
          <w:sz w:val="24"/>
          <w:szCs w:val="24"/>
        </w:rPr>
        <w:t xml:space="preserve">, while another example, </w:t>
      </w:r>
      <w:r w:rsidR="00A24DA9">
        <w:rPr>
          <w:rFonts w:ascii="Times New Roman" w:hAnsi="Times New Roman" w:cs="Times New Roman"/>
          <w:sz w:val="24"/>
          <w:szCs w:val="24"/>
        </w:rPr>
        <w:t xml:space="preserve">also found at </w:t>
      </w:r>
      <w:proofErr w:type="spellStart"/>
      <w:r w:rsidR="00A24DA9">
        <w:rPr>
          <w:rFonts w:ascii="Times New Roman" w:hAnsi="Times New Roman" w:cs="Times New Roman"/>
          <w:sz w:val="24"/>
          <w:szCs w:val="24"/>
        </w:rPr>
        <w:t>Pis</w:t>
      </w:r>
      <w:r w:rsidR="00D84589">
        <w:rPr>
          <w:rFonts w:ascii="Times New Roman" w:hAnsi="Times New Roman" w:cs="Times New Roman"/>
          <w:sz w:val="24"/>
          <w:szCs w:val="24"/>
        </w:rPr>
        <w:t>idian</w:t>
      </w:r>
      <w:proofErr w:type="spellEnd"/>
      <w:r w:rsidR="00D84589">
        <w:rPr>
          <w:rFonts w:ascii="Times New Roman" w:hAnsi="Times New Roman" w:cs="Times New Roman"/>
          <w:sz w:val="24"/>
          <w:szCs w:val="24"/>
        </w:rPr>
        <w:t xml:space="preserve"> Antioch, refers to the co</w:t>
      </w:r>
      <w:r w:rsidR="00A24DA9">
        <w:rPr>
          <w:rFonts w:ascii="Times New Roman" w:hAnsi="Times New Roman" w:cs="Times New Roman"/>
          <w:sz w:val="24"/>
          <w:szCs w:val="24"/>
        </w:rPr>
        <w:t xml:space="preserve">nsul’s daughter, </w:t>
      </w:r>
      <w:proofErr w:type="spellStart"/>
      <w:r w:rsidR="00A24DA9">
        <w:rPr>
          <w:rFonts w:ascii="Times New Roman" w:hAnsi="Times New Roman" w:cs="Times New Roman"/>
          <w:sz w:val="24"/>
          <w:szCs w:val="24"/>
        </w:rPr>
        <w:t>Sergia</w:t>
      </w:r>
      <w:proofErr w:type="spellEnd"/>
      <w:r w:rsidR="00A24DA9">
        <w:rPr>
          <w:rFonts w:ascii="Times New Roman" w:hAnsi="Times New Roman" w:cs="Times New Roman"/>
          <w:sz w:val="24"/>
          <w:szCs w:val="24"/>
        </w:rPr>
        <w:t xml:space="preserve"> </w:t>
      </w:r>
      <w:proofErr w:type="spellStart"/>
      <w:r w:rsidR="00A24DA9">
        <w:rPr>
          <w:rFonts w:ascii="Times New Roman" w:hAnsi="Times New Roman" w:cs="Times New Roman"/>
          <w:sz w:val="24"/>
          <w:szCs w:val="24"/>
        </w:rPr>
        <w:t>Paulla</w:t>
      </w:r>
      <w:proofErr w:type="spellEnd"/>
      <w:r w:rsidR="00A24DA9">
        <w:rPr>
          <w:rFonts w:ascii="Times New Roman" w:hAnsi="Times New Roman" w:cs="Times New Roman"/>
          <w:sz w:val="24"/>
          <w:szCs w:val="24"/>
        </w:rPr>
        <w:t xml:space="preserve">. She was married to a member of a prominent Antioch family named C. </w:t>
      </w:r>
      <w:proofErr w:type="spellStart"/>
      <w:r w:rsidR="00A24DA9">
        <w:rPr>
          <w:rFonts w:ascii="Times New Roman" w:hAnsi="Times New Roman" w:cs="Times New Roman"/>
          <w:sz w:val="24"/>
          <w:szCs w:val="24"/>
        </w:rPr>
        <w:t>Caristanius</w:t>
      </w:r>
      <w:proofErr w:type="spellEnd"/>
      <w:r w:rsidR="00A24DA9">
        <w:rPr>
          <w:rFonts w:ascii="Times New Roman" w:hAnsi="Times New Roman" w:cs="Times New Roman"/>
          <w:sz w:val="24"/>
          <w:szCs w:val="24"/>
        </w:rPr>
        <w:t xml:space="preserve"> </w:t>
      </w:r>
      <w:proofErr w:type="spellStart"/>
      <w:r w:rsidR="00A24DA9">
        <w:rPr>
          <w:rFonts w:ascii="Times New Roman" w:hAnsi="Times New Roman" w:cs="Times New Roman"/>
          <w:sz w:val="24"/>
          <w:szCs w:val="24"/>
        </w:rPr>
        <w:t>Fronto</w:t>
      </w:r>
      <w:proofErr w:type="spellEnd"/>
      <w:r w:rsidR="00A24DA9">
        <w:rPr>
          <w:rFonts w:ascii="Times New Roman" w:hAnsi="Times New Roman" w:cs="Times New Roman"/>
          <w:sz w:val="24"/>
          <w:szCs w:val="24"/>
        </w:rPr>
        <w:t xml:space="preserve">. With the conversion of a highly influential figure such as L. </w:t>
      </w:r>
      <w:proofErr w:type="spellStart"/>
      <w:r w:rsidR="00A24DA9">
        <w:rPr>
          <w:rFonts w:ascii="Times New Roman" w:hAnsi="Times New Roman" w:cs="Times New Roman"/>
          <w:sz w:val="24"/>
          <w:szCs w:val="24"/>
        </w:rPr>
        <w:t>Sergius</w:t>
      </w:r>
      <w:proofErr w:type="spellEnd"/>
      <w:r w:rsidR="00A24DA9">
        <w:rPr>
          <w:rFonts w:ascii="Times New Roman" w:hAnsi="Times New Roman" w:cs="Times New Roman"/>
          <w:sz w:val="24"/>
          <w:szCs w:val="24"/>
        </w:rPr>
        <w:t xml:space="preserve"> </w:t>
      </w:r>
      <w:proofErr w:type="spellStart"/>
      <w:r w:rsidR="00A24DA9">
        <w:rPr>
          <w:rFonts w:ascii="Times New Roman" w:hAnsi="Times New Roman" w:cs="Times New Roman"/>
          <w:sz w:val="24"/>
          <w:szCs w:val="24"/>
        </w:rPr>
        <w:t>Paullus</w:t>
      </w:r>
      <w:proofErr w:type="spellEnd"/>
      <w:r w:rsidR="00A24DA9">
        <w:rPr>
          <w:rFonts w:ascii="Times New Roman" w:hAnsi="Times New Roman" w:cs="Times New Roman"/>
          <w:sz w:val="24"/>
          <w:szCs w:val="24"/>
        </w:rPr>
        <w:t xml:space="preserve">, the offer was made to make contact with </w:t>
      </w:r>
      <w:proofErr w:type="spellStart"/>
      <w:r w:rsidR="00A24DA9">
        <w:rPr>
          <w:rFonts w:ascii="Times New Roman" w:hAnsi="Times New Roman" w:cs="Times New Roman"/>
          <w:sz w:val="24"/>
          <w:szCs w:val="24"/>
        </w:rPr>
        <w:t>Pisidian</w:t>
      </w:r>
      <w:proofErr w:type="spellEnd"/>
      <w:r w:rsidR="00A24DA9">
        <w:rPr>
          <w:rFonts w:ascii="Times New Roman" w:hAnsi="Times New Roman" w:cs="Times New Roman"/>
          <w:sz w:val="24"/>
          <w:szCs w:val="24"/>
        </w:rPr>
        <w:t xml:space="preserve"> Antioch’s leading officials through letters of introduction.</w:t>
      </w:r>
      <w:r w:rsidR="002D4E55">
        <w:rPr>
          <w:rStyle w:val="FootnoteReference"/>
          <w:rFonts w:ascii="Times New Roman" w:hAnsi="Times New Roman" w:cs="Times New Roman"/>
          <w:sz w:val="24"/>
          <w:szCs w:val="24"/>
        </w:rPr>
        <w:footnoteReference w:id="15"/>
      </w:r>
    </w:p>
    <w:p w:rsidR="00A24DA9" w:rsidRDefault="00A24DA9" w:rsidP="00282F50">
      <w:pPr>
        <w:spacing w:after="0"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ab/>
        <w:t>Inscriptions are useful as a methodology in studying the influence of Paul when used in conjunction with the written sources. While his main work would have focussed on spreading the gospel and helping to develop and advise communities of believers, we can argue and put forward a theory that he sought to interact with figures in influential positions in order to facilitate his missionary work amongst the people in different places.</w:t>
      </w:r>
    </w:p>
    <w:p w:rsidR="00A24DA9" w:rsidRDefault="00A24DA9" w:rsidP="00282F50">
      <w:pPr>
        <w:spacing w:after="0" w:line="480" w:lineRule="auto"/>
        <w:jc w:val="both"/>
        <w:rPr>
          <w:rFonts w:ascii="Times New Roman" w:hAnsi="Times New Roman" w:cs="Times New Roman"/>
          <w:sz w:val="24"/>
          <w:szCs w:val="24"/>
        </w:rPr>
      </w:pPr>
      <w:r>
        <w:rPr>
          <w:rFonts w:ascii="Times New Roman" w:hAnsi="Times New Roman" w:cs="Times New Roman"/>
          <w:sz w:val="24"/>
          <w:szCs w:val="24"/>
        </w:rPr>
        <w:tab/>
        <w:t xml:space="preserve">To further our discovery of material from the past, further examples of archaeology also play their part. The study of the relationship between Judaism and Christianity in the time of Paul benefits from this. </w:t>
      </w:r>
      <w:proofErr w:type="spellStart"/>
      <w:r>
        <w:rPr>
          <w:rFonts w:ascii="Times New Roman" w:hAnsi="Times New Roman" w:cs="Times New Roman"/>
          <w:sz w:val="24"/>
          <w:szCs w:val="24"/>
        </w:rPr>
        <w:t>MacCulloch</w:t>
      </w:r>
      <w:proofErr w:type="spellEnd"/>
      <w:r>
        <w:rPr>
          <w:rFonts w:ascii="Times New Roman" w:hAnsi="Times New Roman" w:cs="Times New Roman"/>
          <w:sz w:val="24"/>
          <w:szCs w:val="24"/>
        </w:rPr>
        <w:t xml:space="preserve"> has referred to excavations at </w:t>
      </w:r>
      <w:proofErr w:type="spellStart"/>
      <w:r>
        <w:rPr>
          <w:rFonts w:ascii="Times New Roman" w:hAnsi="Times New Roman" w:cs="Times New Roman"/>
          <w:sz w:val="24"/>
          <w:szCs w:val="24"/>
        </w:rPr>
        <w:t>Aphrodisias</w:t>
      </w:r>
      <w:proofErr w:type="spellEnd"/>
      <w:r>
        <w:rPr>
          <w:rFonts w:ascii="Times New Roman" w:hAnsi="Times New Roman" w:cs="Times New Roman"/>
          <w:sz w:val="24"/>
          <w:szCs w:val="24"/>
        </w:rPr>
        <w:t xml:space="preserve"> in Turkey which took place in 1976 and how the list of benefactors of a synagogue was mentioned on an inscription. He then mentions the epistle to the Galatians and how pressure was put on people to be circumcised.</w:t>
      </w:r>
      <w:r w:rsidR="003D4DCC">
        <w:rPr>
          <w:rStyle w:val="FootnoteReference"/>
          <w:rFonts w:ascii="Times New Roman" w:hAnsi="Times New Roman" w:cs="Times New Roman"/>
          <w:sz w:val="24"/>
          <w:szCs w:val="24"/>
        </w:rPr>
        <w:footnoteReference w:id="16"/>
      </w:r>
      <w:r>
        <w:rPr>
          <w:rFonts w:ascii="Times New Roman" w:hAnsi="Times New Roman" w:cs="Times New Roman"/>
          <w:sz w:val="24"/>
          <w:szCs w:val="24"/>
        </w:rPr>
        <w:t xml:space="preserve"> </w:t>
      </w:r>
      <w:proofErr w:type="spellStart"/>
      <w:r>
        <w:rPr>
          <w:rFonts w:ascii="Times New Roman" w:hAnsi="Times New Roman" w:cs="Times New Roman"/>
          <w:sz w:val="24"/>
          <w:szCs w:val="24"/>
        </w:rPr>
        <w:t>Nanos</w:t>
      </w:r>
      <w:proofErr w:type="spellEnd"/>
      <w:r>
        <w:rPr>
          <w:rFonts w:ascii="Times New Roman" w:hAnsi="Times New Roman" w:cs="Times New Roman"/>
          <w:sz w:val="24"/>
          <w:szCs w:val="24"/>
        </w:rPr>
        <w:t xml:space="preserve"> has referred to how there was still interaction between Christians and Jews from the third century and after. </w:t>
      </w:r>
      <w:r w:rsidR="002A6765">
        <w:rPr>
          <w:rFonts w:ascii="Times New Roman" w:hAnsi="Times New Roman" w:cs="Times New Roman"/>
          <w:sz w:val="24"/>
          <w:szCs w:val="24"/>
        </w:rPr>
        <w:t>This was evident, for example, in burial customs.</w:t>
      </w:r>
      <w:r w:rsidR="003D4DCC">
        <w:rPr>
          <w:rStyle w:val="FootnoteReference"/>
          <w:rFonts w:ascii="Times New Roman" w:hAnsi="Times New Roman" w:cs="Times New Roman"/>
          <w:sz w:val="24"/>
          <w:szCs w:val="24"/>
        </w:rPr>
        <w:footnoteReference w:id="17"/>
      </w:r>
      <w:r w:rsidR="002A6765">
        <w:rPr>
          <w:rFonts w:ascii="Times New Roman" w:hAnsi="Times New Roman" w:cs="Times New Roman"/>
          <w:sz w:val="24"/>
          <w:szCs w:val="24"/>
        </w:rPr>
        <w:t xml:space="preserve"> These examples show that we need to look at the relationship between Judaism and Christianity as a method of studying Paul’s social influence as a theory can be developed that it was Paul who was, according to Kung, “a key figure for the paradigm change from Jewish Christianity to Gentile Christianity”.</w:t>
      </w:r>
      <w:r w:rsidR="003D4DCC">
        <w:rPr>
          <w:rStyle w:val="FootnoteReference"/>
          <w:rFonts w:ascii="Times New Roman" w:hAnsi="Times New Roman" w:cs="Times New Roman"/>
          <w:sz w:val="24"/>
          <w:szCs w:val="24"/>
        </w:rPr>
        <w:footnoteReference w:id="18"/>
      </w:r>
    </w:p>
    <w:p w:rsidR="002A6765" w:rsidRDefault="00BB15E2" w:rsidP="00282F50">
      <w:pPr>
        <w:spacing w:after="0" w:line="480" w:lineRule="auto"/>
        <w:jc w:val="both"/>
        <w:rPr>
          <w:rFonts w:ascii="Times New Roman" w:hAnsi="Times New Roman" w:cs="Times New Roman"/>
          <w:sz w:val="24"/>
          <w:szCs w:val="24"/>
        </w:rPr>
      </w:pPr>
      <w:r>
        <w:rPr>
          <w:rFonts w:ascii="Times New Roman" w:hAnsi="Times New Roman" w:cs="Times New Roman"/>
          <w:sz w:val="24"/>
          <w:szCs w:val="24"/>
        </w:rPr>
        <w:tab/>
        <w:t>It is undeniable that a study such as this needs to be looked at from the angle of the relationship between Judaism and Christianity. Other letters from the period also have this relationship in mind with scholarship referring to the epistle of Hebrews and how we should not read the letter just to see a contrast between the two religions. It is important also not to read Paul’s letters as theological works written, as Campbell has put it, “in a historical vacuum”.</w:t>
      </w:r>
      <w:r w:rsidR="003D4DCC">
        <w:rPr>
          <w:rStyle w:val="FootnoteReference"/>
          <w:rFonts w:ascii="Times New Roman" w:hAnsi="Times New Roman" w:cs="Times New Roman"/>
          <w:sz w:val="24"/>
          <w:szCs w:val="24"/>
        </w:rPr>
        <w:footnoteReference w:id="19"/>
      </w:r>
      <w:r w:rsidR="009B5217">
        <w:rPr>
          <w:rFonts w:ascii="Times New Roman" w:hAnsi="Times New Roman" w:cs="Times New Roman"/>
          <w:sz w:val="24"/>
          <w:szCs w:val="24"/>
        </w:rPr>
        <w:t xml:space="preserve"> Furthermore,</w:t>
      </w:r>
      <w:r w:rsidR="00D84589">
        <w:rPr>
          <w:rFonts w:ascii="Times New Roman" w:hAnsi="Times New Roman" w:cs="Times New Roman"/>
          <w:sz w:val="24"/>
          <w:szCs w:val="24"/>
        </w:rPr>
        <w:t xml:space="preserve"> weight </w:t>
      </w:r>
      <w:r w:rsidR="009B5217">
        <w:rPr>
          <w:rFonts w:ascii="Times New Roman" w:hAnsi="Times New Roman" w:cs="Times New Roman"/>
          <w:sz w:val="24"/>
          <w:szCs w:val="24"/>
        </w:rPr>
        <w:t xml:space="preserve">can be added </w:t>
      </w:r>
      <w:r w:rsidR="00D84589">
        <w:rPr>
          <w:rFonts w:ascii="Times New Roman" w:hAnsi="Times New Roman" w:cs="Times New Roman"/>
          <w:sz w:val="24"/>
          <w:szCs w:val="24"/>
        </w:rPr>
        <w:t>to the theory of a necess</w:t>
      </w:r>
      <w:r w:rsidR="009B5217">
        <w:rPr>
          <w:rFonts w:ascii="Times New Roman" w:hAnsi="Times New Roman" w:cs="Times New Roman"/>
          <w:sz w:val="24"/>
          <w:szCs w:val="24"/>
        </w:rPr>
        <w:t>ity surrounding a</w:t>
      </w:r>
      <w:r>
        <w:rPr>
          <w:rFonts w:ascii="Times New Roman" w:hAnsi="Times New Roman" w:cs="Times New Roman"/>
          <w:sz w:val="24"/>
          <w:szCs w:val="24"/>
        </w:rPr>
        <w:t xml:space="preserve"> study of Paul’s influence on people in a social sense in the light of his missionary work and </w:t>
      </w:r>
      <w:r>
        <w:rPr>
          <w:rFonts w:ascii="Times New Roman" w:hAnsi="Times New Roman" w:cs="Times New Roman"/>
          <w:sz w:val="24"/>
          <w:szCs w:val="24"/>
        </w:rPr>
        <w:lastRenderedPageBreak/>
        <w:t>with the emphasis on his abilities when we consider Campbell’s point that Paul’s letters address individual churches to consider specific problems that were happening at certain times.</w:t>
      </w:r>
      <w:r w:rsidR="003D4DCC">
        <w:rPr>
          <w:rStyle w:val="FootnoteReference"/>
          <w:rFonts w:ascii="Times New Roman" w:hAnsi="Times New Roman" w:cs="Times New Roman"/>
          <w:sz w:val="24"/>
          <w:szCs w:val="24"/>
        </w:rPr>
        <w:footnoteReference w:id="20"/>
      </w:r>
      <w:r>
        <w:rPr>
          <w:rFonts w:ascii="Times New Roman" w:hAnsi="Times New Roman" w:cs="Times New Roman"/>
          <w:sz w:val="24"/>
          <w:szCs w:val="24"/>
        </w:rPr>
        <w:t xml:space="preserve"> Of course, this was done with his main aim of spreading the message of the gospel. Campbell has written that Paul’s genius was his ability “to write coherent and consistent theology while translating it into the contingent particularities of each local church”.</w:t>
      </w:r>
      <w:r w:rsidR="003D4DCC">
        <w:rPr>
          <w:rStyle w:val="FootnoteReference"/>
          <w:rFonts w:ascii="Times New Roman" w:hAnsi="Times New Roman" w:cs="Times New Roman"/>
          <w:sz w:val="24"/>
          <w:szCs w:val="24"/>
        </w:rPr>
        <w:footnoteReference w:id="21"/>
      </w:r>
    </w:p>
    <w:p w:rsidR="00BB15E2" w:rsidRDefault="00BB15E2" w:rsidP="00282F50">
      <w:pPr>
        <w:spacing w:after="0" w:line="480" w:lineRule="auto"/>
        <w:jc w:val="both"/>
        <w:rPr>
          <w:rFonts w:ascii="Times New Roman" w:hAnsi="Times New Roman" w:cs="Times New Roman"/>
          <w:sz w:val="24"/>
          <w:szCs w:val="24"/>
        </w:rPr>
      </w:pPr>
      <w:r>
        <w:rPr>
          <w:rFonts w:ascii="Times New Roman" w:hAnsi="Times New Roman" w:cs="Times New Roman"/>
          <w:sz w:val="24"/>
          <w:szCs w:val="24"/>
        </w:rPr>
        <w:tab/>
        <w:t xml:space="preserve">When writing to the different local churches, it could be argued that Paul tried to emphasise his connection with Christians by addressing them as </w:t>
      </w:r>
      <w:r w:rsidR="00BD1846">
        <w:rPr>
          <w:rFonts w:ascii="Times New Roman" w:hAnsi="Times New Roman" w:cs="Times New Roman"/>
          <w:sz w:val="24"/>
          <w:szCs w:val="24"/>
        </w:rPr>
        <w:t>brothers and sisters. As someone who persecuted, he knew what people endured as they stood up for their beliefs. This is why we need to consider the use of the sibling metaphor as one further method of studying Paul’s writings. This use of the metaphor occurs on a number of occasions in the various letters. However, this approach does vary at times depending on the circumstances and the groups or persons being written to.</w:t>
      </w:r>
      <w:r w:rsidR="003D4DCC">
        <w:rPr>
          <w:rStyle w:val="FootnoteReference"/>
          <w:rFonts w:ascii="Times New Roman" w:hAnsi="Times New Roman" w:cs="Times New Roman"/>
          <w:sz w:val="24"/>
          <w:szCs w:val="24"/>
        </w:rPr>
        <w:footnoteReference w:id="22"/>
      </w:r>
      <w:r w:rsidR="00BD1846">
        <w:rPr>
          <w:rFonts w:ascii="Times New Roman" w:hAnsi="Times New Roman" w:cs="Times New Roman"/>
          <w:sz w:val="24"/>
          <w:szCs w:val="24"/>
        </w:rPr>
        <w:t xml:space="preserve"> It may be deduced that he tried to strengthen his links with Christian communities in this way.</w:t>
      </w:r>
    </w:p>
    <w:p w:rsidR="00F5727C" w:rsidRDefault="00F5727C" w:rsidP="00282F50">
      <w:pPr>
        <w:spacing w:after="0" w:line="480" w:lineRule="auto"/>
        <w:jc w:val="both"/>
        <w:rPr>
          <w:rFonts w:ascii="Times New Roman" w:hAnsi="Times New Roman" w:cs="Times New Roman"/>
          <w:sz w:val="24"/>
          <w:szCs w:val="24"/>
        </w:rPr>
      </w:pPr>
      <w:r>
        <w:rPr>
          <w:rFonts w:ascii="Times New Roman" w:hAnsi="Times New Roman" w:cs="Times New Roman"/>
          <w:sz w:val="24"/>
          <w:szCs w:val="24"/>
        </w:rPr>
        <w:tab/>
        <w:t xml:space="preserve">To strengthen these links was a reason behind Paul writing his letters. The methodology of studying them has enabled us to see examples of epistemology and has highlighted the importance of </w:t>
      </w:r>
      <w:proofErr w:type="spellStart"/>
      <w:r>
        <w:rPr>
          <w:rFonts w:ascii="Times New Roman" w:hAnsi="Times New Roman" w:cs="Times New Roman"/>
          <w:sz w:val="24"/>
          <w:szCs w:val="24"/>
        </w:rPr>
        <w:t>intertextuality</w:t>
      </w:r>
      <w:proofErr w:type="spellEnd"/>
      <w:r>
        <w:rPr>
          <w:rFonts w:ascii="Times New Roman" w:hAnsi="Times New Roman" w:cs="Times New Roman"/>
          <w:sz w:val="24"/>
          <w:szCs w:val="24"/>
        </w:rPr>
        <w:t>, especially in the light of later important figures. With these letters and other evidence such as inscriptions, we are enabled to see the influence of Paul’s work from a variety of angles.</w:t>
      </w:r>
    </w:p>
    <w:p w:rsidR="00F5727C" w:rsidRDefault="00F5727C" w:rsidP="00282F50">
      <w:pPr>
        <w:spacing w:after="0" w:line="480" w:lineRule="auto"/>
        <w:jc w:val="both"/>
        <w:rPr>
          <w:rFonts w:ascii="Times New Roman" w:hAnsi="Times New Roman" w:cs="Times New Roman"/>
          <w:sz w:val="24"/>
          <w:szCs w:val="24"/>
        </w:rPr>
      </w:pPr>
      <w:r>
        <w:rPr>
          <w:rFonts w:ascii="Times New Roman" w:hAnsi="Times New Roman" w:cs="Times New Roman"/>
          <w:sz w:val="24"/>
          <w:szCs w:val="24"/>
        </w:rPr>
        <w:tab/>
        <w:t>As we have seen, our study can allow us to argue that Paul was a historically important figure, was someone who had sway with influential figures and who saw the correlation between Judaism and Christianity which has, therefore, enabled us to view his work from the point of view of intercultural relations.</w:t>
      </w:r>
    </w:p>
    <w:p w:rsidR="00ED01CA" w:rsidRDefault="00ED01CA" w:rsidP="00282F50">
      <w:pPr>
        <w:spacing w:after="0" w:line="480" w:lineRule="auto"/>
        <w:jc w:val="both"/>
        <w:rPr>
          <w:rFonts w:ascii="Times New Roman" w:hAnsi="Times New Roman" w:cs="Times New Roman"/>
          <w:sz w:val="24"/>
          <w:szCs w:val="24"/>
        </w:rPr>
      </w:pPr>
      <w:r>
        <w:rPr>
          <w:rFonts w:ascii="Times New Roman" w:hAnsi="Times New Roman" w:cs="Times New Roman"/>
          <w:sz w:val="24"/>
          <w:szCs w:val="24"/>
        </w:rPr>
        <w:tab/>
        <w:t xml:space="preserve">From these points, we can see the reasoning as to how he understood what it was like to be persecuted. It can be argued that his understanding of imperialism and empire conveyed </w:t>
      </w:r>
      <w:r>
        <w:rPr>
          <w:rFonts w:ascii="Times New Roman" w:hAnsi="Times New Roman" w:cs="Times New Roman"/>
          <w:sz w:val="24"/>
          <w:szCs w:val="24"/>
        </w:rPr>
        <w:lastRenderedPageBreak/>
        <w:t>an understanding of what it was like to give obedience to a single figure. We can deduce that his interaction with influential figures and the ordinary people helped him in facilitating and spreading his views respectively.</w:t>
      </w:r>
    </w:p>
    <w:p w:rsidR="00ED01CA" w:rsidRDefault="00ED01CA" w:rsidP="00282F50">
      <w:pPr>
        <w:spacing w:after="0" w:line="480" w:lineRule="auto"/>
        <w:jc w:val="both"/>
        <w:rPr>
          <w:rFonts w:ascii="Times New Roman" w:hAnsi="Times New Roman" w:cs="Times New Roman"/>
          <w:sz w:val="24"/>
          <w:szCs w:val="24"/>
        </w:rPr>
      </w:pPr>
      <w:r>
        <w:rPr>
          <w:rFonts w:ascii="Times New Roman" w:hAnsi="Times New Roman" w:cs="Times New Roman"/>
          <w:sz w:val="24"/>
          <w:szCs w:val="24"/>
        </w:rPr>
        <w:tab/>
        <w:t>These are just a number of theories one can put forward by studying the writings of Paul</w:t>
      </w:r>
      <w:r w:rsidR="004F369E">
        <w:rPr>
          <w:rFonts w:ascii="Times New Roman" w:hAnsi="Times New Roman" w:cs="Times New Roman"/>
          <w:sz w:val="24"/>
          <w:szCs w:val="24"/>
        </w:rPr>
        <w:t>, and by considering the wide</w:t>
      </w:r>
      <w:r>
        <w:rPr>
          <w:rFonts w:ascii="Times New Roman" w:hAnsi="Times New Roman" w:cs="Times New Roman"/>
          <w:sz w:val="24"/>
          <w:szCs w:val="24"/>
        </w:rPr>
        <w:t xml:space="preserve"> scholarship about him, in a variety of ways.</w:t>
      </w:r>
    </w:p>
    <w:p w:rsidR="002D4E55" w:rsidRDefault="002D4E55" w:rsidP="00282F50">
      <w:pPr>
        <w:spacing w:after="0" w:line="480" w:lineRule="auto"/>
        <w:jc w:val="both"/>
        <w:rPr>
          <w:rFonts w:ascii="Times New Roman" w:hAnsi="Times New Roman" w:cs="Times New Roman"/>
          <w:sz w:val="24"/>
          <w:szCs w:val="24"/>
        </w:rPr>
      </w:pPr>
    </w:p>
    <w:p w:rsidR="002D4E55" w:rsidRDefault="002D4E55" w:rsidP="00282F50">
      <w:pPr>
        <w:spacing w:after="0" w:line="480" w:lineRule="auto"/>
        <w:jc w:val="both"/>
        <w:rPr>
          <w:rFonts w:ascii="Times New Roman" w:hAnsi="Times New Roman" w:cs="Times New Roman"/>
          <w:sz w:val="24"/>
          <w:szCs w:val="24"/>
        </w:rPr>
      </w:pPr>
    </w:p>
    <w:p w:rsidR="003D4DCC" w:rsidRDefault="003D4DCC" w:rsidP="00282F50">
      <w:pPr>
        <w:spacing w:after="0" w:line="480" w:lineRule="auto"/>
        <w:jc w:val="both"/>
        <w:rPr>
          <w:rFonts w:ascii="Times New Roman" w:hAnsi="Times New Roman" w:cs="Times New Roman"/>
          <w:sz w:val="24"/>
          <w:szCs w:val="24"/>
        </w:rPr>
      </w:pPr>
    </w:p>
    <w:p w:rsidR="003D4DCC" w:rsidRDefault="003D4DCC" w:rsidP="00282F50">
      <w:pPr>
        <w:spacing w:after="0" w:line="480" w:lineRule="auto"/>
        <w:jc w:val="both"/>
        <w:rPr>
          <w:rFonts w:ascii="Times New Roman" w:hAnsi="Times New Roman" w:cs="Times New Roman"/>
          <w:sz w:val="24"/>
          <w:szCs w:val="24"/>
        </w:rPr>
      </w:pPr>
    </w:p>
    <w:p w:rsidR="003D4DCC" w:rsidRDefault="003D4DCC" w:rsidP="00282F50">
      <w:pPr>
        <w:spacing w:after="0" w:line="480" w:lineRule="auto"/>
        <w:jc w:val="both"/>
        <w:rPr>
          <w:rFonts w:ascii="Times New Roman" w:hAnsi="Times New Roman" w:cs="Times New Roman"/>
          <w:sz w:val="24"/>
          <w:szCs w:val="24"/>
        </w:rPr>
      </w:pPr>
    </w:p>
    <w:p w:rsidR="003D4DCC" w:rsidRDefault="003D4DCC" w:rsidP="00282F50">
      <w:pPr>
        <w:spacing w:after="0" w:line="480" w:lineRule="auto"/>
        <w:jc w:val="both"/>
        <w:rPr>
          <w:rFonts w:ascii="Times New Roman" w:hAnsi="Times New Roman" w:cs="Times New Roman"/>
          <w:sz w:val="24"/>
          <w:szCs w:val="24"/>
        </w:rPr>
      </w:pPr>
    </w:p>
    <w:p w:rsidR="003D4DCC" w:rsidRDefault="003D4DCC" w:rsidP="00282F50">
      <w:pPr>
        <w:spacing w:after="0" w:line="480" w:lineRule="auto"/>
        <w:jc w:val="both"/>
        <w:rPr>
          <w:rFonts w:ascii="Times New Roman" w:hAnsi="Times New Roman" w:cs="Times New Roman"/>
          <w:sz w:val="24"/>
          <w:szCs w:val="24"/>
        </w:rPr>
      </w:pPr>
    </w:p>
    <w:p w:rsidR="003D4DCC" w:rsidRDefault="003D4DCC" w:rsidP="00282F50">
      <w:pPr>
        <w:spacing w:after="0" w:line="480" w:lineRule="auto"/>
        <w:jc w:val="both"/>
        <w:rPr>
          <w:rFonts w:ascii="Times New Roman" w:hAnsi="Times New Roman" w:cs="Times New Roman"/>
          <w:sz w:val="24"/>
          <w:szCs w:val="24"/>
        </w:rPr>
      </w:pPr>
    </w:p>
    <w:p w:rsidR="003D4DCC" w:rsidRDefault="003D4DCC" w:rsidP="00282F50">
      <w:pPr>
        <w:spacing w:after="0" w:line="480" w:lineRule="auto"/>
        <w:jc w:val="both"/>
        <w:rPr>
          <w:rFonts w:ascii="Times New Roman" w:hAnsi="Times New Roman" w:cs="Times New Roman"/>
          <w:sz w:val="24"/>
          <w:szCs w:val="24"/>
        </w:rPr>
      </w:pPr>
    </w:p>
    <w:p w:rsidR="004F369E" w:rsidRDefault="004F369E" w:rsidP="00282F50">
      <w:pPr>
        <w:spacing w:after="0" w:line="480" w:lineRule="auto"/>
        <w:jc w:val="both"/>
        <w:rPr>
          <w:rFonts w:ascii="Times New Roman" w:hAnsi="Times New Roman" w:cs="Times New Roman"/>
          <w:sz w:val="24"/>
          <w:szCs w:val="24"/>
        </w:rPr>
      </w:pPr>
    </w:p>
    <w:p w:rsidR="004F369E" w:rsidRDefault="004F369E" w:rsidP="00282F50">
      <w:pPr>
        <w:spacing w:after="0" w:line="480" w:lineRule="auto"/>
        <w:jc w:val="both"/>
        <w:rPr>
          <w:rFonts w:ascii="Times New Roman" w:hAnsi="Times New Roman" w:cs="Times New Roman"/>
          <w:sz w:val="24"/>
          <w:szCs w:val="24"/>
        </w:rPr>
      </w:pPr>
    </w:p>
    <w:p w:rsidR="003D4DCC" w:rsidRDefault="003D4DCC" w:rsidP="00282F50">
      <w:pPr>
        <w:spacing w:after="0" w:line="480" w:lineRule="auto"/>
        <w:jc w:val="both"/>
        <w:rPr>
          <w:rFonts w:ascii="Times New Roman" w:hAnsi="Times New Roman" w:cs="Times New Roman"/>
          <w:sz w:val="24"/>
          <w:szCs w:val="24"/>
        </w:rPr>
      </w:pPr>
    </w:p>
    <w:p w:rsidR="003D4DCC" w:rsidRDefault="003D4DCC" w:rsidP="00282F50">
      <w:pPr>
        <w:spacing w:after="0" w:line="480" w:lineRule="auto"/>
        <w:jc w:val="both"/>
        <w:rPr>
          <w:rFonts w:ascii="Times New Roman" w:hAnsi="Times New Roman" w:cs="Times New Roman"/>
          <w:sz w:val="24"/>
          <w:szCs w:val="24"/>
        </w:rPr>
      </w:pPr>
    </w:p>
    <w:p w:rsidR="003D4DCC" w:rsidRDefault="003D4DCC" w:rsidP="00282F50">
      <w:pPr>
        <w:spacing w:after="0" w:line="480" w:lineRule="auto"/>
        <w:jc w:val="both"/>
        <w:rPr>
          <w:rFonts w:ascii="Times New Roman" w:hAnsi="Times New Roman" w:cs="Times New Roman"/>
          <w:sz w:val="24"/>
          <w:szCs w:val="24"/>
        </w:rPr>
      </w:pPr>
    </w:p>
    <w:p w:rsidR="002D4E55" w:rsidRDefault="002D4E55" w:rsidP="00282F50">
      <w:pPr>
        <w:spacing w:after="0" w:line="480" w:lineRule="auto"/>
        <w:jc w:val="both"/>
        <w:rPr>
          <w:rFonts w:ascii="Times New Roman" w:hAnsi="Times New Roman" w:cs="Times New Roman"/>
          <w:sz w:val="24"/>
          <w:szCs w:val="24"/>
        </w:rPr>
      </w:pPr>
    </w:p>
    <w:p w:rsidR="00F72367" w:rsidRDefault="00F72367" w:rsidP="00282F50">
      <w:pPr>
        <w:spacing w:after="0" w:line="480" w:lineRule="auto"/>
        <w:jc w:val="both"/>
        <w:rPr>
          <w:rFonts w:ascii="Times New Roman" w:hAnsi="Times New Roman" w:cs="Times New Roman"/>
          <w:sz w:val="24"/>
          <w:szCs w:val="24"/>
        </w:rPr>
      </w:pPr>
    </w:p>
    <w:p w:rsidR="00F72367" w:rsidRDefault="00F72367" w:rsidP="00282F50">
      <w:pPr>
        <w:spacing w:after="0" w:line="480" w:lineRule="auto"/>
        <w:jc w:val="both"/>
        <w:rPr>
          <w:rFonts w:ascii="Times New Roman" w:hAnsi="Times New Roman" w:cs="Times New Roman"/>
          <w:sz w:val="24"/>
          <w:szCs w:val="24"/>
        </w:rPr>
      </w:pPr>
    </w:p>
    <w:p w:rsidR="00F72367" w:rsidRDefault="00F72367" w:rsidP="00282F50">
      <w:pPr>
        <w:spacing w:after="0" w:line="480" w:lineRule="auto"/>
        <w:jc w:val="both"/>
        <w:rPr>
          <w:rFonts w:ascii="Times New Roman" w:hAnsi="Times New Roman" w:cs="Times New Roman"/>
          <w:sz w:val="24"/>
          <w:szCs w:val="24"/>
        </w:rPr>
      </w:pPr>
    </w:p>
    <w:p w:rsidR="009B66A9" w:rsidRDefault="009B66A9" w:rsidP="00282F50">
      <w:pPr>
        <w:spacing w:after="0" w:line="480" w:lineRule="auto"/>
        <w:jc w:val="both"/>
        <w:rPr>
          <w:rFonts w:ascii="Times New Roman" w:hAnsi="Times New Roman" w:cs="Times New Roman"/>
          <w:sz w:val="24"/>
          <w:szCs w:val="24"/>
        </w:rPr>
      </w:pPr>
    </w:p>
    <w:p w:rsidR="009B66A9" w:rsidRDefault="009B66A9" w:rsidP="00282F50">
      <w:pPr>
        <w:spacing w:after="0" w:line="480" w:lineRule="auto"/>
        <w:jc w:val="both"/>
        <w:rPr>
          <w:rFonts w:ascii="Times New Roman" w:hAnsi="Times New Roman" w:cs="Times New Roman"/>
          <w:sz w:val="24"/>
          <w:szCs w:val="24"/>
        </w:rPr>
      </w:pPr>
    </w:p>
    <w:p w:rsidR="002D4E55" w:rsidRDefault="002D4E55" w:rsidP="00193A1B">
      <w:pPr>
        <w:spacing w:after="0" w:line="480" w:lineRule="auto"/>
        <w:jc w:val="center"/>
        <w:rPr>
          <w:rFonts w:ascii="Times New Roman" w:hAnsi="Times New Roman" w:cs="Times New Roman"/>
          <w:b/>
          <w:sz w:val="24"/>
          <w:szCs w:val="24"/>
          <w:u w:val="single"/>
        </w:rPr>
      </w:pPr>
      <w:r>
        <w:rPr>
          <w:rFonts w:ascii="Times New Roman" w:hAnsi="Times New Roman" w:cs="Times New Roman"/>
          <w:b/>
          <w:sz w:val="24"/>
          <w:szCs w:val="24"/>
          <w:u w:val="single"/>
        </w:rPr>
        <w:lastRenderedPageBreak/>
        <w:t>BIBLIOGRAPHY</w:t>
      </w:r>
    </w:p>
    <w:p w:rsidR="002D4E55" w:rsidRDefault="002D4E55" w:rsidP="00193A1B">
      <w:pPr>
        <w:spacing w:after="0" w:line="240" w:lineRule="auto"/>
        <w:jc w:val="both"/>
        <w:rPr>
          <w:rFonts w:ascii="Times New Roman" w:hAnsi="Times New Roman" w:cs="Times New Roman"/>
          <w:sz w:val="24"/>
          <w:szCs w:val="24"/>
        </w:rPr>
      </w:pPr>
    </w:p>
    <w:p w:rsidR="00277B37" w:rsidRDefault="00277B37" w:rsidP="00193A1B">
      <w:pPr>
        <w:spacing w:after="100" w:afterAutospacing="1" w:line="240" w:lineRule="auto"/>
        <w:jc w:val="both"/>
        <w:rPr>
          <w:rFonts w:ascii="Times New Roman" w:hAnsi="Times New Roman" w:cs="Times New Roman"/>
          <w:sz w:val="24"/>
        </w:rPr>
      </w:pPr>
      <w:r>
        <w:rPr>
          <w:rFonts w:ascii="Times New Roman" w:hAnsi="Times New Roman" w:cs="Times New Roman"/>
          <w:sz w:val="24"/>
          <w:u w:val="single"/>
        </w:rPr>
        <w:t>PRIMARY SOURCES</w:t>
      </w:r>
    </w:p>
    <w:p w:rsidR="00277B37" w:rsidRDefault="00277B37" w:rsidP="00193A1B">
      <w:pPr>
        <w:spacing w:after="100" w:afterAutospacing="1" w:line="240" w:lineRule="auto"/>
        <w:jc w:val="both"/>
        <w:rPr>
          <w:rFonts w:ascii="Times New Roman" w:hAnsi="Times New Roman" w:cs="Times New Roman"/>
          <w:sz w:val="24"/>
        </w:rPr>
      </w:pPr>
      <w:r>
        <w:rPr>
          <w:rFonts w:ascii="Times New Roman" w:hAnsi="Times New Roman" w:cs="Times New Roman"/>
          <w:i/>
          <w:sz w:val="24"/>
        </w:rPr>
        <w:t>Holy Bible: New Revised Standard Version</w:t>
      </w:r>
      <w:r>
        <w:rPr>
          <w:rFonts w:ascii="Times New Roman" w:hAnsi="Times New Roman" w:cs="Times New Roman"/>
          <w:sz w:val="24"/>
        </w:rPr>
        <w:t>. 1998. London: Harper Collins.</w:t>
      </w:r>
    </w:p>
    <w:p w:rsidR="00277B37" w:rsidRDefault="00277B37" w:rsidP="00193A1B">
      <w:pPr>
        <w:spacing w:after="0" w:line="240" w:lineRule="auto"/>
        <w:jc w:val="both"/>
        <w:rPr>
          <w:rFonts w:ascii="Times New Roman" w:hAnsi="Times New Roman" w:cs="Times New Roman"/>
          <w:sz w:val="24"/>
          <w:u w:val="single"/>
        </w:rPr>
      </w:pPr>
    </w:p>
    <w:p w:rsidR="00277B37" w:rsidRDefault="00277B37" w:rsidP="00193A1B">
      <w:pPr>
        <w:spacing w:after="0" w:line="240" w:lineRule="auto"/>
        <w:jc w:val="both"/>
        <w:rPr>
          <w:rFonts w:ascii="Times New Roman" w:hAnsi="Times New Roman" w:cs="Times New Roman"/>
          <w:sz w:val="24"/>
          <w:szCs w:val="24"/>
        </w:rPr>
      </w:pPr>
      <w:r>
        <w:rPr>
          <w:rFonts w:ascii="Times New Roman" w:hAnsi="Times New Roman" w:cs="Times New Roman"/>
          <w:sz w:val="24"/>
          <w:u w:val="single"/>
        </w:rPr>
        <w:t>SECONDARY SOURCES</w:t>
      </w:r>
    </w:p>
    <w:p w:rsidR="002D4E55" w:rsidRDefault="002D4E55" w:rsidP="00193A1B">
      <w:pPr>
        <w:spacing w:after="0" w:line="240" w:lineRule="auto"/>
        <w:jc w:val="both"/>
        <w:rPr>
          <w:rFonts w:ascii="Times New Roman" w:hAnsi="Times New Roman" w:cs="Times New Roman"/>
          <w:sz w:val="24"/>
          <w:szCs w:val="24"/>
        </w:rPr>
      </w:pPr>
    </w:p>
    <w:p w:rsidR="00125125" w:rsidRPr="00002B31" w:rsidRDefault="00125125" w:rsidP="00193A1B">
      <w:pPr>
        <w:spacing w:after="0" w:line="240" w:lineRule="auto"/>
        <w:jc w:val="both"/>
        <w:rPr>
          <w:rFonts w:ascii="Times New Roman" w:hAnsi="Times New Roman" w:cs="Times New Roman"/>
          <w:sz w:val="24"/>
          <w:szCs w:val="24"/>
        </w:rPr>
      </w:pPr>
      <w:proofErr w:type="spellStart"/>
      <w:r w:rsidRPr="00002B31">
        <w:rPr>
          <w:rFonts w:ascii="Times New Roman" w:hAnsi="Times New Roman" w:cs="Times New Roman"/>
          <w:sz w:val="24"/>
          <w:szCs w:val="24"/>
        </w:rPr>
        <w:t>Aasgaard</w:t>
      </w:r>
      <w:proofErr w:type="spellEnd"/>
      <w:r w:rsidRPr="00002B31">
        <w:rPr>
          <w:rFonts w:ascii="Times New Roman" w:hAnsi="Times New Roman" w:cs="Times New Roman"/>
          <w:sz w:val="24"/>
          <w:szCs w:val="24"/>
        </w:rPr>
        <w:t xml:space="preserve">, R (2004) </w:t>
      </w:r>
      <w:r w:rsidR="004A6845" w:rsidRPr="00002B31">
        <w:rPr>
          <w:rFonts w:ascii="Times New Roman" w:hAnsi="Times New Roman" w:cs="Times New Roman"/>
          <w:i/>
          <w:sz w:val="24"/>
          <w:szCs w:val="24"/>
        </w:rPr>
        <w:t>‘</w:t>
      </w:r>
      <w:r w:rsidRPr="00002B31">
        <w:rPr>
          <w:rFonts w:ascii="Times New Roman" w:hAnsi="Times New Roman" w:cs="Times New Roman"/>
          <w:i/>
          <w:sz w:val="24"/>
          <w:szCs w:val="24"/>
        </w:rPr>
        <w:t>My Beloved Brothers and Sisters</w:t>
      </w:r>
      <w:r w:rsidR="004A6845" w:rsidRPr="00002B31">
        <w:rPr>
          <w:rFonts w:ascii="Times New Roman" w:hAnsi="Times New Roman" w:cs="Times New Roman"/>
          <w:i/>
          <w:sz w:val="24"/>
          <w:szCs w:val="24"/>
        </w:rPr>
        <w:t>!</w:t>
      </w:r>
      <w:proofErr w:type="gramStart"/>
      <w:r w:rsidR="004A6845" w:rsidRPr="00002B31">
        <w:rPr>
          <w:rFonts w:ascii="Times New Roman" w:hAnsi="Times New Roman" w:cs="Times New Roman"/>
          <w:i/>
          <w:sz w:val="24"/>
          <w:szCs w:val="24"/>
        </w:rPr>
        <w:t>’:</w:t>
      </w:r>
      <w:proofErr w:type="gramEnd"/>
      <w:r w:rsidR="004A6845" w:rsidRPr="00002B31">
        <w:rPr>
          <w:rFonts w:ascii="Times New Roman" w:hAnsi="Times New Roman" w:cs="Times New Roman"/>
          <w:i/>
          <w:sz w:val="24"/>
          <w:szCs w:val="24"/>
        </w:rPr>
        <w:t xml:space="preserve"> Christian </w:t>
      </w:r>
      <w:proofErr w:type="spellStart"/>
      <w:r w:rsidR="004A6845" w:rsidRPr="00002B31">
        <w:rPr>
          <w:rFonts w:ascii="Times New Roman" w:hAnsi="Times New Roman" w:cs="Times New Roman"/>
          <w:i/>
          <w:sz w:val="24"/>
          <w:szCs w:val="24"/>
        </w:rPr>
        <w:t>Siblingship</w:t>
      </w:r>
      <w:proofErr w:type="spellEnd"/>
      <w:r w:rsidR="004A6845" w:rsidRPr="00002B31">
        <w:rPr>
          <w:rFonts w:ascii="Times New Roman" w:hAnsi="Times New Roman" w:cs="Times New Roman"/>
          <w:i/>
          <w:sz w:val="24"/>
          <w:szCs w:val="24"/>
        </w:rPr>
        <w:t xml:space="preserve"> in Paul</w:t>
      </w:r>
      <w:r w:rsidR="004A6845" w:rsidRPr="00002B31">
        <w:rPr>
          <w:rFonts w:ascii="Times New Roman" w:hAnsi="Times New Roman" w:cs="Times New Roman"/>
          <w:sz w:val="24"/>
          <w:szCs w:val="24"/>
        </w:rPr>
        <w:t>. London and New York: T&amp;T Clark International.</w:t>
      </w:r>
    </w:p>
    <w:p w:rsidR="00125125" w:rsidRPr="00002B31" w:rsidRDefault="00125125" w:rsidP="00193A1B">
      <w:pPr>
        <w:spacing w:after="0" w:line="240" w:lineRule="auto"/>
        <w:jc w:val="both"/>
        <w:rPr>
          <w:rFonts w:ascii="Times New Roman" w:hAnsi="Times New Roman" w:cs="Times New Roman"/>
          <w:sz w:val="24"/>
          <w:szCs w:val="24"/>
        </w:rPr>
      </w:pPr>
    </w:p>
    <w:p w:rsidR="00125125" w:rsidRPr="00002B31" w:rsidRDefault="00125125" w:rsidP="00193A1B">
      <w:pPr>
        <w:spacing w:after="0" w:line="240" w:lineRule="auto"/>
        <w:jc w:val="both"/>
        <w:rPr>
          <w:rFonts w:ascii="Times New Roman" w:hAnsi="Times New Roman" w:cs="Times New Roman"/>
          <w:sz w:val="24"/>
          <w:szCs w:val="24"/>
        </w:rPr>
      </w:pPr>
      <w:proofErr w:type="gramStart"/>
      <w:r w:rsidRPr="00002B31">
        <w:rPr>
          <w:rFonts w:ascii="Times New Roman" w:hAnsi="Times New Roman" w:cs="Times New Roman"/>
          <w:sz w:val="24"/>
          <w:szCs w:val="24"/>
        </w:rPr>
        <w:t xml:space="preserve">Campbell, W (1992) </w:t>
      </w:r>
      <w:r w:rsidRPr="00002B31">
        <w:rPr>
          <w:rFonts w:ascii="Times New Roman" w:hAnsi="Times New Roman" w:cs="Times New Roman"/>
          <w:i/>
          <w:sz w:val="24"/>
          <w:szCs w:val="24"/>
        </w:rPr>
        <w:t>Paul’s Gospel in an Intercultural Context: Jew and Gentile in the Letter of Romans</w:t>
      </w:r>
      <w:r w:rsidRPr="00002B31">
        <w:rPr>
          <w:rFonts w:ascii="Times New Roman" w:hAnsi="Times New Roman" w:cs="Times New Roman"/>
          <w:sz w:val="24"/>
          <w:szCs w:val="24"/>
        </w:rPr>
        <w:t>.</w:t>
      </w:r>
      <w:proofErr w:type="gramEnd"/>
      <w:r w:rsidRPr="00002B31">
        <w:rPr>
          <w:rFonts w:ascii="Times New Roman" w:hAnsi="Times New Roman" w:cs="Times New Roman"/>
          <w:sz w:val="24"/>
          <w:szCs w:val="24"/>
        </w:rPr>
        <w:t xml:space="preserve"> Frankfurt: Peter Lang.</w:t>
      </w:r>
    </w:p>
    <w:p w:rsidR="00125125" w:rsidRPr="00002B31" w:rsidRDefault="00125125" w:rsidP="00193A1B">
      <w:pPr>
        <w:spacing w:after="0" w:line="240" w:lineRule="auto"/>
        <w:jc w:val="both"/>
        <w:rPr>
          <w:rFonts w:ascii="Times New Roman" w:hAnsi="Times New Roman" w:cs="Times New Roman"/>
          <w:sz w:val="24"/>
          <w:szCs w:val="24"/>
        </w:rPr>
      </w:pPr>
    </w:p>
    <w:p w:rsidR="002D4E55" w:rsidRPr="00002B31" w:rsidRDefault="00571021" w:rsidP="00193A1B">
      <w:pPr>
        <w:spacing w:after="0" w:line="240" w:lineRule="auto"/>
        <w:jc w:val="both"/>
        <w:rPr>
          <w:rFonts w:ascii="Times New Roman" w:hAnsi="Times New Roman" w:cs="Times New Roman"/>
          <w:sz w:val="24"/>
          <w:szCs w:val="24"/>
        </w:rPr>
      </w:pPr>
      <w:r w:rsidRPr="00002B31">
        <w:rPr>
          <w:rFonts w:ascii="Times New Roman" w:hAnsi="Times New Roman" w:cs="Times New Roman"/>
          <w:sz w:val="24"/>
          <w:szCs w:val="24"/>
        </w:rPr>
        <w:t xml:space="preserve">Elliot, N (2000) ‘Paul and the Politics of Empire’ in Horsley, R. (ed.) </w:t>
      </w:r>
      <w:r w:rsidRPr="00002B31">
        <w:rPr>
          <w:rFonts w:ascii="Times New Roman" w:hAnsi="Times New Roman" w:cs="Times New Roman"/>
          <w:i/>
          <w:sz w:val="24"/>
          <w:szCs w:val="24"/>
        </w:rPr>
        <w:t xml:space="preserve">Paul and Politics: </w:t>
      </w:r>
      <w:proofErr w:type="spellStart"/>
      <w:r w:rsidRPr="00002B31">
        <w:rPr>
          <w:rFonts w:ascii="Times New Roman" w:hAnsi="Times New Roman" w:cs="Times New Roman"/>
          <w:i/>
          <w:sz w:val="24"/>
          <w:szCs w:val="24"/>
        </w:rPr>
        <w:t>Ekklesia</w:t>
      </w:r>
      <w:proofErr w:type="spellEnd"/>
      <w:r w:rsidRPr="00002B31">
        <w:rPr>
          <w:rFonts w:ascii="Times New Roman" w:hAnsi="Times New Roman" w:cs="Times New Roman"/>
          <w:i/>
          <w:sz w:val="24"/>
          <w:szCs w:val="24"/>
        </w:rPr>
        <w:t xml:space="preserve">, Israel, </w:t>
      </w:r>
      <w:proofErr w:type="spellStart"/>
      <w:r w:rsidRPr="00002B31">
        <w:rPr>
          <w:rFonts w:ascii="Times New Roman" w:hAnsi="Times New Roman" w:cs="Times New Roman"/>
          <w:i/>
          <w:sz w:val="24"/>
          <w:szCs w:val="24"/>
        </w:rPr>
        <w:t>Imperium</w:t>
      </w:r>
      <w:proofErr w:type="spellEnd"/>
      <w:r w:rsidRPr="00002B31">
        <w:rPr>
          <w:rFonts w:ascii="Times New Roman" w:hAnsi="Times New Roman" w:cs="Times New Roman"/>
          <w:i/>
          <w:sz w:val="24"/>
          <w:szCs w:val="24"/>
        </w:rPr>
        <w:t xml:space="preserve">, </w:t>
      </w:r>
      <w:proofErr w:type="gramStart"/>
      <w:r w:rsidRPr="00002B31">
        <w:rPr>
          <w:rFonts w:ascii="Times New Roman" w:hAnsi="Times New Roman" w:cs="Times New Roman"/>
          <w:i/>
          <w:sz w:val="24"/>
          <w:szCs w:val="24"/>
        </w:rPr>
        <w:t>Interpretation</w:t>
      </w:r>
      <w:proofErr w:type="gramEnd"/>
      <w:r w:rsidRPr="00002B31">
        <w:rPr>
          <w:rFonts w:ascii="Times New Roman" w:hAnsi="Times New Roman" w:cs="Times New Roman"/>
          <w:sz w:val="24"/>
          <w:szCs w:val="24"/>
        </w:rPr>
        <w:t>. Harrisburg, PA: Trinity Press International.</w:t>
      </w:r>
    </w:p>
    <w:p w:rsidR="00571021" w:rsidRPr="00002B31" w:rsidRDefault="00571021" w:rsidP="00193A1B">
      <w:pPr>
        <w:spacing w:after="0" w:line="240" w:lineRule="auto"/>
        <w:jc w:val="both"/>
        <w:rPr>
          <w:rFonts w:ascii="Times New Roman" w:hAnsi="Times New Roman" w:cs="Times New Roman"/>
          <w:sz w:val="24"/>
          <w:szCs w:val="24"/>
        </w:rPr>
      </w:pPr>
    </w:p>
    <w:p w:rsidR="002D4E55" w:rsidRPr="00002B31" w:rsidRDefault="00571021" w:rsidP="00193A1B">
      <w:pPr>
        <w:spacing w:after="0" w:line="240" w:lineRule="auto"/>
        <w:jc w:val="both"/>
        <w:rPr>
          <w:rFonts w:ascii="Times New Roman" w:hAnsi="Times New Roman" w:cs="Times New Roman"/>
          <w:sz w:val="24"/>
          <w:szCs w:val="24"/>
        </w:rPr>
      </w:pPr>
      <w:r w:rsidRPr="00002B31">
        <w:rPr>
          <w:rFonts w:ascii="Times New Roman" w:hAnsi="Times New Roman" w:cs="Times New Roman"/>
          <w:sz w:val="24"/>
          <w:szCs w:val="24"/>
        </w:rPr>
        <w:t xml:space="preserve">Horsley, R (2004) ‘Introduction’ in Horsley, R. (ed.) </w:t>
      </w:r>
      <w:r w:rsidRPr="00002B31">
        <w:rPr>
          <w:rFonts w:ascii="Times New Roman" w:hAnsi="Times New Roman" w:cs="Times New Roman"/>
          <w:i/>
          <w:sz w:val="24"/>
          <w:szCs w:val="24"/>
        </w:rPr>
        <w:t>Paul and the Roman Imperial Order</w:t>
      </w:r>
      <w:r w:rsidRPr="00002B31">
        <w:rPr>
          <w:rFonts w:ascii="Times New Roman" w:hAnsi="Times New Roman" w:cs="Times New Roman"/>
          <w:sz w:val="24"/>
          <w:szCs w:val="24"/>
        </w:rPr>
        <w:t>. Harrisburg, PA: Trinity Press International.</w:t>
      </w:r>
    </w:p>
    <w:p w:rsidR="002D4E55" w:rsidRPr="00002B31" w:rsidRDefault="002D4E55" w:rsidP="00193A1B">
      <w:pPr>
        <w:spacing w:after="0" w:line="240" w:lineRule="auto"/>
        <w:jc w:val="both"/>
        <w:rPr>
          <w:rFonts w:ascii="Times New Roman" w:hAnsi="Times New Roman" w:cs="Times New Roman"/>
          <w:sz w:val="24"/>
          <w:szCs w:val="24"/>
        </w:rPr>
      </w:pPr>
    </w:p>
    <w:p w:rsidR="008E2F75" w:rsidRPr="00002B31" w:rsidRDefault="008E2F75" w:rsidP="00193A1B">
      <w:pPr>
        <w:spacing w:after="0" w:line="240" w:lineRule="auto"/>
        <w:jc w:val="both"/>
        <w:rPr>
          <w:rFonts w:ascii="Times New Roman" w:hAnsi="Times New Roman" w:cs="Times New Roman"/>
          <w:sz w:val="24"/>
          <w:szCs w:val="24"/>
        </w:rPr>
      </w:pPr>
      <w:r w:rsidRPr="00002B31">
        <w:rPr>
          <w:rFonts w:ascii="Times New Roman" w:hAnsi="Times New Roman" w:cs="Times New Roman"/>
          <w:sz w:val="24"/>
          <w:szCs w:val="24"/>
        </w:rPr>
        <w:t>Kung, H. (</w:t>
      </w:r>
      <w:r w:rsidR="00125125" w:rsidRPr="00002B31">
        <w:rPr>
          <w:rFonts w:ascii="Times New Roman" w:hAnsi="Times New Roman" w:cs="Times New Roman"/>
          <w:sz w:val="24"/>
          <w:szCs w:val="24"/>
        </w:rPr>
        <w:t xml:space="preserve">2002) </w:t>
      </w:r>
      <w:proofErr w:type="gramStart"/>
      <w:r w:rsidR="00125125" w:rsidRPr="00002B31">
        <w:rPr>
          <w:rFonts w:ascii="Times New Roman" w:hAnsi="Times New Roman" w:cs="Times New Roman"/>
          <w:i/>
          <w:sz w:val="24"/>
          <w:szCs w:val="24"/>
        </w:rPr>
        <w:t>The</w:t>
      </w:r>
      <w:proofErr w:type="gramEnd"/>
      <w:r w:rsidR="00125125" w:rsidRPr="00002B31">
        <w:rPr>
          <w:rFonts w:ascii="Times New Roman" w:hAnsi="Times New Roman" w:cs="Times New Roman"/>
          <w:i/>
          <w:sz w:val="24"/>
          <w:szCs w:val="24"/>
        </w:rPr>
        <w:t xml:space="preserve"> Catholic Church</w:t>
      </w:r>
      <w:r w:rsidR="00125125" w:rsidRPr="00002B31">
        <w:rPr>
          <w:rFonts w:ascii="Times New Roman" w:hAnsi="Times New Roman" w:cs="Times New Roman"/>
          <w:sz w:val="24"/>
          <w:szCs w:val="24"/>
        </w:rPr>
        <w:t xml:space="preserve"> </w:t>
      </w:r>
      <w:proofErr w:type="spellStart"/>
      <w:r w:rsidR="00125125" w:rsidRPr="00002B31">
        <w:rPr>
          <w:rFonts w:ascii="Times New Roman" w:hAnsi="Times New Roman" w:cs="Times New Roman"/>
          <w:sz w:val="24"/>
          <w:szCs w:val="24"/>
        </w:rPr>
        <w:t>Pbk</w:t>
      </w:r>
      <w:proofErr w:type="spellEnd"/>
      <w:r w:rsidR="00125125" w:rsidRPr="00002B31">
        <w:rPr>
          <w:rFonts w:ascii="Times New Roman" w:hAnsi="Times New Roman" w:cs="Times New Roman"/>
          <w:sz w:val="24"/>
          <w:szCs w:val="24"/>
        </w:rPr>
        <w:t xml:space="preserve"> Ed. London: Phoenix Press.</w:t>
      </w:r>
    </w:p>
    <w:p w:rsidR="008E2F75" w:rsidRPr="00002B31" w:rsidRDefault="008E2F75" w:rsidP="00193A1B">
      <w:pPr>
        <w:spacing w:after="0" w:line="240" w:lineRule="auto"/>
        <w:jc w:val="both"/>
        <w:rPr>
          <w:rFonts w:ascii="Times New Roman" w:hAnsi="Times New Roman" w:cs="Times New Roman"/>
          <w:sz w:val="24"/>
          <w:szCs w:val="24"/>
        </w:rPr>
      </w:pPr>
    </w:p>
    <w:p w:rsidR="008E2F75" w:rsidRPr="00002B31" w:rsidRDefault="008E2F75" w:rsidP="00193A1B">
      <w:pPr>
        <w:spacing w:after="0" w:line="240" w:lineRule="auto"/>
        <w:jc w:val="both"/>
        <w:rPr>
          <w:rFonts w:ascii="Times New Roman" w:hAnsi="Times New Roman" w:cs="Times New Roman"/>
          <w:sz w:val="24"/>
          <w:szCs w:val="24"/>
        </w:rPr>
      </w:pPr>
      <w:proofErr w:type="spellStart"/>
      <w:proofErr w:type="gramStart"/>
      <w:r w:rsidRPr="00002B31">
        <w:rPr>
          <w:rFonts w:ascii="Times New Roman" w:hAnsi="Times New Roman" w:cs="Times New Roman"/>
          <w:sz w:val="24"/>
          <w:szCs w:val="24"/>
        </w:rPr>
        <w:t>MacCulloch</w:t>
      </w:r>
      <w:proofErr w:type="spellEnd"/>
      <w:r w:rsidRPr="00002B31">
        <w:rPr>
          <w:rFonts w:ascii="Times New Roman" w:hAnsi="Times New Roman" w:cs="Times New Roman"/>
          <w:sz w:val="24"/>
          <w:szCs w:val="24"/>
        </w:rPr>
        <w:t xml:space="preserve">, D. (2010) </w:t>
      </w:r>
      <w:r w:rsidRPr="00002B31">
        <w:rPr>
          <w:rFonts w:ascii="Times New Roman" w:hAnsi="Times New Roman" w:cs="Times New Roman"/>
          <w:i/>
          <w:sz w:val="24"/>
          <w:szCs w:val="24"/>
        </w:rPr>
        <w:t>A History of Christianity</w:t>
      </w:r>
      <w:r w:rsidRPr="00002B31">
        <w:rPr>
          <w:rFonts w:ascii="Times New Roman" w:hAnsi="Times New Roman" w:cs="Times New Roman"/>
          <w:sz w:val="24"/>
          <w:szCs w:val="24"/>
        </w:rPr>
        <w:t>.</w:t>
      </w:r>
      <w:proofErr w:type="gramEnd"/>
      <w:r w:rsidRPr="00002B31">
        <w:rPr>
          <w:rFonts w:ascii="Times New Roman" w:hAnsi="Times New Roman" w:cs="Times New Roman"/>
          <w:sz w:val="24"/>
          <w:szCs w:val="24"/>
        </w:rPr>
        <w:t xml:space="preserve"> London: Penguin Books.</w:t>
      </w:r>
    </w:p>
    <w:p w:rsidR="008E2F75" w:rsidRPr="00002B31" w:rsidRDefault="008E2F75" w:rsidP="00193A1B">
      <w:pPr>
        <w:spacing w:after="0" w:line="240" w:lineRule="auto"/>
        <w:jc w:val="both"/>
        <w:rPr>
          <w:rFonts w:ascii="Times New Roman" w:hAnsi="Times New Roman" w:cs="Times New Roman"/>
          <w:sz w:val="24"/>
          <w:szCs w:val="24"/>
        </w:rPr>
      </w:pPr>
    </w:p>
    <w:p w:rsidR="002D4E55" w:rsidRPr="00002B31" w:rsidRDefault="008E2F75" w:rsidP="00193A1B">
      <w:pPr>
        <w:spacing w:after="0" w:line="240" w:lineRule="auto"/>
        <w:jc w:val="both"/>
        <w:rPr>
          <w:rFonts w:ascii="Times New Roman" w:hAnsi="Times New Roman" w:cs="Times New Roman"/>
          <w:sz w:val="24"/>
          <w:szCs w:val="24"/>
        </w:rPr>
      </w:pPr>
      <w:proofErr w:type="spellStart"/>
      <w:r w:rsidRPr="00002B31">
        <w:rPr>
          <w:rFonts w:ascii="Times New Roman" w:hAnsi="Times New Roman" w:cs="Times New Roman"/>
          <w:sz w:val="24"/>
          <w:szCs w:val="24"/>
          <w:shd w:val="clear" w:color="auto" w:fill="FFFFFF"/>
        </w:rPr>
        <w:t>Pettegrew</w:t>
      </w:r>
      <w:proofErr w:type="spellEnd"/>
      <w:r w:rsidRPr="00002B31">
        <w:rPr>
          <w:rFonts w:ascii="Times New Roman" w:hAnsi="Times New Roman" w:cs="Times New Roman"/>
          <w:sz w:val="24"/>
          <w:szCs w:val="24"/>
          <w:shd w:val="clear" w:color="auto" w:fill="FFFFFF"/>
        </w:rPr>
        <w:t xml:space="preserve">, David K, </w:t>
      </w:r>
      <w:proofErr w:type="spellStart"/>
      <w:r w:rsidRPr="00002B31">
        <w:rPr>
          <w:rFonts w:ascii="Times New Roman" w:hAnsi="Times New Roman" w:cs="Times New Roman"/>
          <w:sz w:val="24"/>
          <w:szCs w:val="24"/>
          <w:shd w:val="clear" w:color="auto" w:fill="FFFFFF"/>
        </w:rPr>
        <w:t>Caraher</w:t>
      </w:r>
      <w:proofErr w:type="spellEnd"/>
      <w:r w:rsidRPr="00002B31">
        <w:rPr>
          <w:rFonts w:ascii="Times New Roman" w:hAnsi="Times New Roman" w:cs="Times New Roman"/>
          <w:sz w:val="24"/>
          <w:szCs w:val="24"/>
          <w:shd w:val="clear" w:color="auto" w:fill="FFFFFF"/>
        </w:rPr>
        <w:t xml:space="preserve">, William R. and Davis, Thomas W. (2019) </w:t>
      </w:r>
      <w:proofErr w:type="gramStart"/>
      <w:r w:rsidRPr="00002B31">
        <w:rPr>
          <w:rFonts w:ascii="Times New Roman" w:hAnsi="Times New Roman" w:cs="Times New Roman"/>
          <w:i/>
          <w:sz w:val="24"/>
          <w:szCs w:val="24"/>
        </w:rPr>
        <w:t>The</w:t>
      </w:r>
      <w:proofErr w:type="gramEnd"/>
      <w:r w:rsidRPr="00002B31">
        <w:rPr>
          <w:rFonts w:ascii="Times New Roman" w:hAnsi="Times New Roman" w:cs="Times New Roman"/>
          <w:i/>
          <w:sz w:val="24"/>
          <w:szCs w:val="24"/>
        </w:rPr>
        <w:t xml:space="preserve"> Oxford Handbook of Early Christian Archaeology</w:t>
      </w:r>
      <w:r w:rsidRPr="00002B31">
        <w:rPr>
          <w:rFonts w:ascii="Times New Roman" w:hAnsi="Times New Roman" w:cs="Times New Roman"/>
          <w:sz w:val="24"/>
          <w:szCs w:val="24"/>
        </w:rPr>
        <w:t xml:space="preserve">. New York: </w:t>
      </w:r>
      <w:r w:rsidRPr="00002B31">
        <w:rPr>
          <w:rFonts w:ascii="Times New Roman" w:hAnsi="Times New Roman" w:cs="Times New Roman"/>
          <w:sz w:val="24"/>
          <w:szCs w:val="24"/>
          <w:shd w:val="clear" w:color="auto" w:fill="FFFFFF"/>
        </w:rPr>
        <w:t>Oxford University Press.</w:t>
      </w:r>
    </w:p>
    <w:p w:rsidR="002D4E55" w:rsidRPr="00002B31" w:rsidRDefault="002D4E55" w:rsidP="00193A1B">
      <w:pPr>
        <w:spacing w:after="0" w:line="240" w:lineRule="auto"/>
        <w:jc w:val="both"/>
        <w:rPr>
          <w:rFonts w:ascii="Times New Roman" w:hAnsi="Times New Roman" w:cs="Times New Roman"/>
          <w:sz w:val="24"/>
          <w:szCs w:val="24"/>
        </w:rPr>
      </w:pPr>
    </w:p>
    <w:p w:rsidR="002D4E55" w:rsidRPr="00002B31" w:rsidRDefault="008E2F75" w:rsidP="00193A1B">
      <w:pPr>
        <w:spacing w:after="0" w:line="240" w:lineRule="auto"/>
        <w:jc w:val="both"/>
        <w:rPr>
          <w:rFonts w:ascii="Times New Roman" w:hAnsi="Times New Roman" w:cs="Times New Roman"/>
          <w:sz w:val="24"/>
          <w:szCs w:val="24"/>
        </w:rPr>
      </w:pPr>
      <w:r w:rsidRPr="00002B31">
        <w:rPr>
          <w:rFonts w:ascii="Times New Roman" w:hAnsi="Times New Roman" w:cs="Times New Roman"/>
          <w:sz w:val="24"/>
          <w:szCs w:val="24"/>
        </w:rPr>
        <w:t xml:space="preserve">Ramsay, W. (2001) </w:t>
      </w:r>
      <w:r w:rsidRPr="00002B31">
        <w:rPr>
          <w:rFonts w:ascii="Times New Roman" w:hAnsi="Times New Roman" w:cs="Times New Roman"/>
          <w:i/>
          <w:sz w:val="24"/>
          <w:szCs w:val="24"/>
        </w:rPr>
        <w:t xml:space="preserve">St Paul: The </w:t>
      </w:r>
      <w:proofErr w:type="spellStart"/>
      <w:r w:rsidRPr="00002B31">
        <w:rPr>
          <w:rFonts w:ascii="Times New Roman" w:hAnsi="Times New Roman" w:cs="Times New Roman"/>
          <w:i/>
          <w:sz w:val="24"/>
          <w:szCs w:val="24"/>
        </w:rPr>
        <w:t>Traveler</w:t>
      </w:r>
      <w:proofErr w:type="spellEnd"/>
      <w:r w:rsidRPr="00002B31">
        <w:rPr>
          <w:rFonts w:ascii="Times New Roman" w:hAnsi="Times New Roman" w:cs="Times New Roman"/>
          <w:i/>
          <w:sz w:val="24"/>
          <w:szCs w:val="24"/>
        </w:rPr>
        <w:t xml:space="preserve"> and Roman Citizen</w:t>
      </w:r>
      <w:r w:rsidRPr="00002B31">
        <w:rPr>
          <w:rFonts w:ascii="Times New Roman" w:hAnsi="Times New Roman" w:cs="Times New Roman"/>
          <w:sz w:val="24"/>
          <w:szCs w:val="24"/>
        </w:rPr>
        <w:t xml:space="preserve"> 15</w:t>
      </w:r>
      <w:r w:rsidRPr="00002B31">
        <w:rPr>
          <w:rFonts w:ascii="Times New Roman" w:hAnsi="Times New Roman" w:cs="Times New Roman"/>
          <w:sz w:val="24"/>
          <w:szCs w:val="24"/>
          <w:vertAlign w:val="superscript"/>
        </w:rPr>
        <w:t>th</w:t>
      </w:r>
      <w:r w:rsidRPr="00002B31">
        <w:rPr>
          <w:rFonts w:ascii="Times New Roman" w:hAnsi="Times New Roman" w:cs="Times New Roman"/>
          <w:sz w:val="24"/>
          <w:szCs w:val="24"/>
        </w:rPr>
        <w:t xml:space="preserve"> Ed. Grand Rapids, MI: </w:t>
      </w:r>
      <w:proofErr w:type="spellStart"/>
      <w:r w:rsidRPr="00002B31">
        <w:rPr>
          <w:rFonts w:ascii="Times New Roman" w:hAnsi="Times New Roman" w:cs="Times New Roman"/>
          <w:sz w:val="24"/>
          <w:szCs w:val="24"/>
        </w:rPr>
        <w:t>Kregel</w:t>
      </w:r>
      <w:proofErr w:type="spellEnd"/>
      <w:r w:rsidRPr="00002B31">
        <w:rPr>
          <w:rFonts w:ascii="Times New Roman" w:hAnsi="Times New Roman" w:cs="Times New Roman"/>
          <w:sz w:val="24"/>
          <w:szCs w:val="24"/>
        </w:rPr>
        <w:t xml:space="preserve"> Publications.</w:t>
      </w:r>
    </w:p>
    <w:p w:rsidR="008E2F75" w:rsidRPr="00002B31" w:rsidRDefault="008E2F75" w:rsidP="00193A1B">
      <w:pPr>
        <w:spacing w:after="0" w:line="240" w:lineRule="auto"/>
        <w:jc w:val="both"/>
        <w:rPr>
          <w:rFonts w:ascii="Times New Roman" w:hAnsi="Times New Roman" w:cs="Times New Roman"/>
          <w:sz w:val="24"/>
          <w:szCs w:val="24"/>
        </w:rPr>
      </w:pPr>
    </w:p>
    <w:p w:rsidR="002D4E55" w:rsidRPr="00002B31" w:rsidRDefault="00571021" w:rsidP="00193A1B">
      <w:pPr>
        <w:spacing w:after="0" w:line="240" w:lineRule="auto"/>
        <w:jc w:val="both"/>
        <w:rPr>
          <w:rFonts w:ascii="Times New Roman" w:hAnsi="Times New Roman" w:cs="Times New Roman"/>
          <w:sz w:val="24"/>
          <w:szCs w:val="24"/>
        </w:rPr>
      </w:pPr>
      <w:proofErr w:type="gramStart"/>
      <w:r w:rsidRPr="00002B31">
        <w:rPr>
          <w:rFonts w:ascii="Times New Roman" w:hAnsi="Times New Roman" w:cs="Times New Roman"/>
          <w:sz w:val="24"/>
          <w:szCs w:val="24"/>
        </w:rPr>
        <w:t xml:space="preserve">Sanders, E (1991) </w:t>
      </w:r>
      <w:r w:rsidRPr="00002B31">
        <w:rPr>
          <w:rFonts w:ascii="Times New Roman" w:hAnsi="Times New Roman" w:cs="Times New Roman"/>
          <w:i/>
          <w:sz w:val="24"/>
          <w:szCs w:val="24"/>
        </w:rPr>
        <w:t>Paul</w:t>
      </w:r>
      <w:r w:rsidRPr="00002B31">
        <w:rPr>
          <w:rFonts w:ascii="Times New Roman" w:hAnsi="Times New Roman" w:cs="Times New Roman"/>
          <w:sz w:val="24"/>
          <w:szCs w:val="24"/>
        </w:rPr>
        <w:t>.</w:t>
      </w:r>
      <w:proofErr w:type="gramEnd"/>
      <w:r w:rsidRPr="00002B31">
        <w:rPr>
          <w:rFonts w:ascii="Times New Roman" w:hAnsi="Times New Roman" w:cs="Times New Roman"/>
          <w:sz w:val="24"/>
          <w:szCs w:val="24"/>
        </w:rPr>
        <w:t xml:space="preserve"> Oxford: OUP.</w:t>
      </w:r>
    </w:p>
    <w:p w:rsidR="002D4E55" w:rsidRPr="00002B31" w:rsidRDefault="002D4E55" w:rsidP="00193A1B">
      <w:pPr>
        <w:spacing w:after="0" w:line="240" w:lineRule="auto"/>
        <w:jc w:val="both"/>
        <w:rPr>
          <w:rFonts w:ascii="Times New Roman" w:hAnsi="Times New Roman" w:cs="Times New Roman"/>
          <w:sz w:val="24"/>
          <w:szCs w:val="24"/>
        </w:rPr>
      </w:pPr>
    </w:p>
    <w:p w:rsidR="002D4E55" w:rsidRPr="00002B31" w:rsidRDefault="00214798" w:rsidP="00193A1B">
      <w:pPr>
        <w:spacing w:after="0" w:line="240" w:lineRule="auto"/>
        <w:jc w:val="both"/>
        <w:rPr>
          <w:rFonts w:ascii="Times New Roman" w:hAnsi="Times New Roman" w:cs="Times New Roman"/>
          <w:sz w:val="24"/>
          <w:szCs w:val="24"/>
        </w:rPr>
      </w:pPr>
      <w:proofErr w:type="gramStart"/>
      <w:r w:rsidRPr="00002B31">
        <w:rPr>
          <w:rFonts w:ascii="Times New Roman" w:hAnsi="Times New Roman" w:cs="Times New Roman"/>
          <w:sz w:val="24"/>
          <w:szCs w:val="24"/>
        </w:rPr>
        <w:t>Scott, I (</w:t>
      </w:r>
      <w:r w:rsidR="00571021" w:rsidRPr="00002B31">
        <w:rPr>
          <w:rFonts w:ascii="Times New Roman" w:hAnsi="Times New Roman" w:cs="Times New Roman"/>
          <w:sz w:val="24"/>
          <w:szCs w:val="24"/>
        </w:rPr>
        <w:t xml:space="preserve">2006) </w:t>
      </w:r>
      <w:r w:rsidR="00571021" w:rsidRPr="00002B31">
        <w:rPr>
          <w:rFonts w:ascii="Times New Roman" w:hAnsi="Times New Roman" w:cs="Times New Roman"/>
          <w:i/>
          <w:sz w:val="24"/>
          <w:szCs w:val="24"/>
        </w:rPr>
        <w:t>Implicit Epistemology in the Letters of Paul</w:t>
      </w:r>
      <w:r w:rsidR="00571021" w:rsidRPr="00002B31">
        <w:rPr>
          <w:rFonts w:ascii="Times New Roman" w:hAnsi="Times New Roman" w:cs="Times New Roman"/>
          <w:sz w:val="24"/>
          <w:szCs w:val="24"/>
        </w:rPr>
        <w:t>.</w:t>
      </w:r>
      <w:proofErr w:type="gramEnd"/>
      <w:r w:rsidR="00571021" w:rsidRPr="00002B31">
        <w:rPr>
          <w:rFonts w:ascii="Times New Roman" w:hAnsi="Times New Roman" w:cs="Times New Roman"/>
          <w:sz w:val="24"/>
          <w:szCs w:val="24"/>
        </w:rPr>
        <w:t xml:space="preserve"> Tubingen: Mohr </w:t>
      </w:r>
      <w:proofErr w:type="spellStart"/>
      <w:r w:rsidR="00571021" w:rsidRPr="00002B31">
        <w:rPr>
          <w:rFonts w:ascii="Times New Roman" w:hAnsi="Times New Roman" w:cs="Times New Roman"/>
          <w:sz w:val="24"/>
          <w:szCs w:val="24"/>
        </w:rPr>
        <w:t>Siebeck</w:t>
      </w:r>
      <w:proofErr w:type="spellEnd"/>
      <w:r w:rsidR="00571021" w:rsidRPr="00002B31">
        <w:rPr>
          <w:rFonts w:ascii="Times New Roman" w:hAnsi="Times New Roman" w:cs="Times New Roman"/>
          <w:sz w:val="24"/>
          <w:szCs w:val="24"/>
        </w:rPr>
        <w:t>.</w:t>
      </w:r>
    </w:p>
    <w:sectPr w:rsidR="002D4E55" w:rsidRPr="00002B31" w:rsidSect="000A24B9">
      <w:footerReference w:type="default" r:id="rId7"/>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9F5AC4" w:rsidRDefault="009F5AC4" w:rsidP="002D4E55">
      <w:pPr>
        <w:spacing w:after="0" w:line="240" w:lineRule="auto"/>
      </w:pPr>
      <w:r>
        <w:separator/>
      </w:r>
    </w:p>
  </w:endnote>
  <w:endnote w:type="continuationSeparator" w:id="0">
    <w:p w:rsidR="009F5AC4" w:rsidRDefault="009F5AC4" w:rsidP="002D4E55">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A00002EF" w:usb1="4000004B"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7242815"/>
      <w:docPartObj>
        <w:docPartGallery w:val="Page Numbers (Bottom of Page)"/>
        <w:docPartUnique/>
      </w:docPartObj>
    </w:sdtPr>
    <w:sdtContent>
      <w:p w:rsidR="00F57CF2" w:rsidRDefault="00F57CF2">
        <w:pPr>
          <w:pStyle w:val="Footer"/>
          <w:jc w:val="center"/>
        </w:pPr>
        <w:fldSimple w:instr=" PAGE   \* MERGEFORMAT ">
          <w:r>
            <w:rPr>
              <w:noProof/>
            </w:rPr>
            <w:t>1</w:t>
          </w:r>
        </w:fldSimple>
      </w:p>
    </w:sdtContent>
  </w:sdt>
  <w:p w:rsidR="00F57CF2" w:rsidRDefault="00F57CF2">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9F5AC4" w:rsidRDefault="009F5AC4" w:rsidP="002D4E55">
      <w:pPr>
        <w:spacing w:after="0" w:line="240" w:lineRule="auto"/>
      </w:pPr>
      <w:r>
        <w:separator/>
      </w:r>
    </w:p>
  </w:footnote>
  <w:footnote w:type="continuationSeparator" w:id="0">
    <w:p w:rsidR="009F5AC4" w:rsidRDefault="009F5AC4" w:rsidP="002D4E55">
      <w:pPr>
        <w:spacing w:after="0" w:line="240" w:lineRule="auto"/>
      </w:pPr>
      <w:r>
        <w:continuationSeparator/>
      </w:r>
    </w:p>
  </w:footnote>
  <w:footnote w:id="1">
    <w:p w:rsidR="002D4E55" w:rsidRPr="008714ED" w:rsidRDefault="002D4E55">
      <w:pPr>
        <w:pStyle w:val="FootnoteText"/>
        <w:rPr>
          <w:rFonts w:ascii="Times New Roman" w:hAnsi="Times New Roman" w:cs="Times New Roman"/>
        </w:rPr>
      </w:pPr>
      <w:r w:rsidRPr="008714ED">
        <w:rPr>
          <w:rStyle w:val="FootnoteReference"/>
          <w:rFonts w:ascii="Times New Roman" w:hAnsi="Times New Roman" w:cs="Times New Roman"/>
        </w:rPr>
        <w:footnoteRef/>
      </w:r>
      <w:r w:rsidRPr="008714ED">
        <w:rPr>
          <w:rFonts w:ascii="Times New Roman" w:hAnsi="Times New Roman" w:cs="Times New Roman"/>
        </w:rPr>
        <w:t xml:space="preserve"> Scott, 2006, p.20</w:t>
      </w:r>
    </w:p>
  </w:footnote>
  <w:footnote w:id="2">
    <w:p w:rsidR="002D4E55" w:rsidRPr="008714ED" w:rsidRDefault="002D4E55">
      <w:pPr>
        <w:pStyle w:val="FootnoteText"/>
        <w:rPr>
          <w:rFonts w:ascii="Times New Roman" w:hAnsi="Times New Roman" w:cs="Times New Roman"/>
        </w:rPr>
      </w:pPr>
      <w:r w:rsidRPr="008714ED">
        <w:rPr>
          <w:rStyle w:val="FootnoteReference"/>
          <w:rFonts w:ascii="Times New Roman" w:hAnsi="Times New Roman" w:cs="Times New Roman"/>
        </w:rPr>
        <w:footnoteRef/>
      </w:r>
      <w:r w:rsidRPr="008714ED">
        <w:rPr>
          <w:rFonts w:ascii="Times New Roman" w:hAnsi="Times New Roman" w:cs="Times New Roman"/>
        </w:rPr>
        <w:t xml:space="preserve"> Sanders, p.9</w:t>
      </w:r>
    </w:p>
  </w:footnote>
  <w:footnote w:id="3">
    <w:p w:rsidR="002D4E55" w:rsidRPr="008714ED" w:rsidRDefault="002D4E55">
      <w:pPr>
        <w:pStyle w:val="FootnoteText"/>
        <w:rPr>
          <w:rFonts w:ascii="Times New Roman" w:hAnsi="Times New Roman" w:cs="Times New Roman"/>
        </w:rPr>
      </w:pPr>
      <w:r w:rsidRPr="008714ED">
        <w:rPr>
          <w:rStyle w:val="FootnoteReference"/>
          <w:rFonts w:ascii="Times New Roman" w:hAnsi="Times New Roman" w:cs="Times New Roman"/>
        </w:rPr>
        <w:footnoteRef/>
      </w:r>
      <w:r w:rsidRPr="008714ED">
        <w:rPr>
          <w:rFonts w:ascii="Times New Roman" w:hAnsi="Times New Roman" w:cs="Times New Roman"/>
        </w:rPr>
        <w:t xml:space="preserve"> Ibid, p.10</w:t>
      </w:r>
    </w:p>
  </w:footnote>
  <w:footnote w:id="4">
    <w:p w:rsidR="002D4E55" w:rsidRPr="008714ED" w:rsidRDefault="002D4E55">
      <w:pPr>
        <w:pStyle w:val="FootnoteText"/>
        <w:rPr>
          <w:rFonts w:ascii="Times New Roman" w:hAnsi="Times New Roman" w:cs="Times New Roman"/>
        </w:rPr>
      </w:pPr>
      <w:r w:rsidRPr="008714ED">
        <w:rPr>
          <w:rStyle w:val="FootnoteReference"/>
          <w:rFonts w:ascii="Times New Roman" w:hAnsi="Times New Roman" w:cs="Times New Roman"/>
        </w:rPr>
        <w:footnoteRef/>
      </w:r>
      <w:r w:rsidRPr="008714ED">
        <w:rPr>
          <w:rFonts w:ascii="Times New Roman" w:hAnsi="Times New Roman" w:cs="Times New Roman"/>
        </w:rPr>
        <w:t xml:space="preserve"> Ibid, p.11</w:t>
      </w:r>
    </w:p>
  </w:footnote>
  <w:footnote w:id="5">
    <w:p w:rsidR="002D4E55" w:rsidRPr="008714ED" w:rsidRDefault="002D4E55">
      <w:pPr>
        <w:pStyle w:val="FootnoteText"/>
        <w:rPr>
          <w:rFonts w:ascii="Times New Roman" w:hAnsi="Times New Roman" w:cs="Times New Roman"/>
        </w:rPr>
      </w:pPr>
      <w:r w:rsidRPr="008714ED">
        <w:rPr>
          <w:rStyle w:val="FootnoteReference"/>
          <w:rFonts w:ascii="Times New Roman" w:hAnsi="Times New Roman" w:cs="Times New Roman"/>
        </w:rPr>
        <w:footnoteRef/>
      </w:r>
      <w:r w:rsidRPr="008714ED">
        <w:rPr>
          <w:rFonts w:ascii="Times New Roman" w:hAnsi="Times New Roman" w:cs="Times New Roman"/>
        </w:rPr>
        <w:t xml:space="preserve"> Ibid, p.12</w:t>
      </w:r>
    </w:p>
  </w:footnote>
  <w:footnote w:id="6">
    <w:p w:rsidR="002D4E55" w:rsidRPr="008714ED" w:rsidRDefault="002D4E55">
      <w:pPr>
        <w:pStyle w:val="FootnoteText"/>
        <w:rPr>
          <w:rFonts w:ascii="Times New Roman" w:hAnsi="Times New Roman" w:cs="Times New Roman"/>
        </w:rPr>
      </w:pPr>
      <w:r w:rsidRPr="008714ED">
        <w:rPr>
          <w:rStyle w:val="FootnoteReference"/>
          <w:rFonts w:ascii="Times New Roman" w:hAnsi="Times New Roman" w:cs="Times New Roman"/>
        </w:rPr>
        <w:footnoteRef/>
      </w:r>
      <w:r w:rsidRPr="008714ED">
        <w:rPr>
          <w:rFonts w:ascii="Times New Roman" w:hAnsi="Times New Roman" w:cs="Times New Roman"/>
        </w:rPr>
        <w:t xml:space="preserve"> Horsley, p.20</w:t>
      </w:r>
    </w:p>
  </w:footnote>
  <w:footnote w:id="7">
    <w:p w:rsidR="002D4E55" w:rsidRPr="008714ED" w:rsidRDefault="002D4E55">
      <w:pPr>
        <w:pStyle w:val="FootnoteText"/>
        <w:rPr>
          <w:rFonts w:ascii="Times New Roman" w:hAnsi="Times New Roman" w:cs="Times New Roman"/>
        </w:rPr>
      </w:pPr>
      <w:r w:rsidRPr="008714ED">
        <w:rPr>
          <w:rStyle w:val="FootnoteReference"/>
          <w:rFonts w:ascii="Times New Roman" w:hAnsi="Times New Roman" w:cs="Times New Roman"/>
        </w:rPr>
        <w:footnoteRef/>
      </w:r>
      <w:r w:rsidRPr="008714ED">
        <w:rPr>
          <w:rFonts w:ascii="Times New Roman" w:hAnsi="Times New Roman" w:cs="Times New Roman"/>
        </w:rPr>
        <w:t xml:space="preserve"> Ibid, p.20</w:t>
      </w:r>
    </w:p>
  </w:footnote>
  <w:footnote w:id="8">
    <w:p w:rsidR="002D4E55" w:rsidRPr="008714ED" w:rsidRDefault="002D4E55">
      <w:pPr>
        <w:pStyle w:val="FootnoteText"/>
        <w:rPr>
          <w:rFonts w:ascii="Times New Roman" w:hAnsi="Times New Roman" w:cs="Times New Roman"/>
        </w:rPr>
      </w:pPr>
      <w:r w:rsidRPr="008714ED">
        <w:rPr>
          <w:rStyle w:val="FootnoteReference"/>
          <w:rFonts w:ascii="Times New Roman" w:hAnsi="Times New Roman" w:cs="Times New Roman"/>
        </w:rPr>
        <w:footnoteRef/>
      </w:r>
      <w:r w:rsidRPr="008714ED">
        <w:rPr>
          <w:rFonts w:ascii="Times New Roman" w:hAnsi="Times New Roman" w:cs="Times New Roman"/>
        </w:rPr>
        <w:t xml:space="preserve"> Ibid, p.23</w:t>
      </w:r>
    </w:p>
  </w:footnote>
  <w:footnote w:id="9">
    <w:p w:rsidR="002D4E55" w:rsidRPr="008714ED" w:rsidRDefault="002D4E55">
      <w:pPr>
        <w:pStyle w:val="FootnoteText"/>
        <w:rPr>
          <w:rFonts w:ascii="Times New Roman" w:hAnsi="Times New Roman" w:cs="Times New Roman"/>
        </w:rPr>
      </w:pPr>
      <w:r w:rsidRPr="008714ED">
        <w:rPr>
          <w:rStyle w:val="FootnoteReference"/>
          <w:rFonts w:ascii="Times New Roman" w:hAnsi="Times New Roman" w:cs="Times New Roman"/>
        </w:rPr>
        <w:footnoteRef/>
      </w:r>
      <w:r w:rsidRPr="008714ED">
        <w:rPr>
          <w:rFonts w:ascii="Times New Roman" w:hAnsi="Times New Roman" w:cs="Times New Roman"/>
        </w:rPr>
        <w:t xml:space="preserve"> Elliot, p.18</w:t>
      </w:r>
    </w:p>
  </w:footnote>
  <w:footnote w:id="10">
    <w:p w:rsidR="008714ED" w:rsidRPr="008714ED" w:rsidRDefault="008714ED">
      <w:pPr>
        <w:pStyle w:val="FootnoteText"/>
        <w:rPr>
          <w:rFonts w:ascii="Times New Roman" w:hAnsi="Times New Roman" w:cs="Times New Roman"/>
        </w:rPr>
      </w:pPr>
      <w:r w:rsidRPr="008714ED">
        <w:rPr>
          <w:rStyle w:val="FootnoteReference"/>
          <w:rFonts w:ascii="Times New Roman" w:hAnsi="Times New Roman" w:cs="Times New Roman"/>
        </w:rPr>
        <w:footnoteRef/>
      </w:r>
      <w:r w:rsidRPr="008714ED">
        <w:rPr>
          <w:rFonts w:ascii="Times New Roman" w:hAnsi="Times New Roman" w:cs="Times New Roman"/>
        </w:rPr>
        <w:t xml:space="preserve"> Ibid, p. 25</w:t>
      </w:r>
    </w:p>
  </w:footnote>
  <w:footnote w:id="11">
    <w:p w:rsidR="002D4E55" w:rsidRPr="008714ED" w:rsidRDefault="002D4E55">
      <w:pPr>
        <w:pStyle w:val="FootnoteText"/>
        <w:rPr>
          <w:rFonts w:ascii="Times New Roman" w:hAnsi="Times New Roman" w:cs="Times New Roman"/>
        </w:rPr>
      </w:pPr>
      <w:r w:rsidRPr="008714ED">
        <w:rPr>
          <w:rStyle w:val="FootnoteReference"/>
          <w:rFonts w:ascii="Times New Roman" w:hAnsi="Times New Roman" w:cs="Times New Roman"/>
        </w:rPr>
        <w:footnoteRef/>
      </w:r>
      <w:r w:rsidRPr="008714ED">
        <w:rPr>
          <w:rFonts w:ascii="Times New Roman" w:hAnsi="Times New Roman" w:cs="Times New Roman"/>
        </w:rPr>
        <w:t xml:space="preserve"> Ibid, p.25</w:t>
      </w:r>
    </w:p>
  </w:footnote>
  <w:footnote w:id="12">
    <w:p w:rsidR="002D4E55" w:rsidRPr="008714ED" w:rsidRDefault="002D4E55">
      <w:pPr>
        <w:pStyle w:val="FootnoteText"/>
        <w:rPr>
          <w:rFonts w:ascii="Times New Roman" w:hAnsi="Times New Roman" w:cs="Times New Roman"/>
        </w:rPr>
      </w:pPr>
      <w:r w:rsidRPr="008714ED">
        <w:rPr>
          <w:rStyle w:val="FootnoteReference"/>
          <w:rFonts w:ascii="Times New Roman" w:hAnsi="Times New Roman" w:cs="Times New Roman"/>
        </w:rPr>
        <w:footnoteRef/>
      </w:r>
      <w:r w:rsidRPr="008714ED">
        <w:rPr>
          <w:rFonts w:ascii="Times New Roman" w:hAnsi="Times New Roman" w:cs="Times New Roman"/>
        </w:rPr>
        <w:t xml:space="preserve"> Ibid, p.27</w:t>
      </w:r>
    </w:p>
  </w:footnote>
  <w:footnote w:id="13">
    <w:p w:rsidR="002D4E55" w:rsidRPr="008714ED" w:rsidRDefault="002D4E55">
      <w:pPr>
        <w:pStyle w:val="FootnoteText"/>
        <w:rPr>
          <w:rFonts w:ascii="Times New Roman" w:hAnsi="Times New Roman" w:cs="Times New Roman"/>
        </w:rPr>
      </w:pPr>
      <w:r w:rsidRPr="008714ED">
        <w:rPr>
          <w:rStyle w:val="FootnoteReference"/>
          <w:rFonts w:ascii="Times New Roman" w:hAnsi="Times New Roman" w:cs="Times New Roman"/>
        </w:rPr>
        <w:footnoteRef/>
      </w:r>
      <w:r w:rsidRPr="008714ED">
        <w:rPr>
          <w:rFonts w:ascii="Times New Roman" w:hAnsi="Times New Roman" w:cs="Times New Roman"/>
        </w:rPr>
        <w:t xml:space="preserve"> </w:t>
      </w:r>
      <w:proofErr w:type="spellStart"/>
      <w:r w:rsidRPr="008714ED">
        <w:rPr>
          <w:rFonts w:ascii="Times New Roman" w:hAnsi="Times New Roman" w:cs="Times New Roman"/>
        </w:rPr>
        <w:t>Pettegrew</w:t>
      </w:r>
      <w:proofErr w:type="spellEnd"/>
      <w:r w:rsidRPr="008714ED">
        <w:rPr>
          <w:rFonts w:ascii="Times New Roman" w:hAnsi="Times New Roman" w:cs="Times New Roman"/>
        </w:rPr>
        <w:t xml:space="preserve"> </w:t>
      </w:r>
      <w:r w:rsidRPr="008714ED">
        <w:rPr>
          <w:rFonts w:ascii="Times New Roman" w:hAnsi="Times New Roman" w:cs="Times New Roman"/>
          <w:i/>
        </w:rPr>
        <w:t>et al</w:t>
      </w:r>
      <w:r w:rsidRPr="008714ED">
        <w:rPr>
          <w:rFonts w:ascii="Times New Roman" w:hAnsi="Times New Roman" w:cs="Times New Roman"/>
        </w:rPr>
        <w:t>, p.49</w:t>
      </w:r>
    </w:p>
  </w:footnote>
  <w:footnote w:id="14">
    <w:p w:rsidR="002D4E55" w:rsidRPr="008714ED" w:rsidRDefault="002D4E55">
      <w:pPr>
        <w:pStyle w:val="FootnoteText"/>
        <w:rPr>
          <w:rFonts w:ascii="Times New Roman" w:hAnsi="Times New Roman" w:cs="Times New Roman"/>
        </w:rPr>
      </w:pPr>
      <w:r w:rsidRPr="008714ED">
        <w:rPr>
          <w:rStyle w:val="FootnoteReference"/>
          <w:rFonts w:ascii="Times New Roman" w:hAnsi="Times New Roman" w:cs="Times New Roman"/>
        </w:rPr>
        <w:footnoteRef/>
      </w:r>
      <w:r w:rsidRPr="008714ED">
        <w:rPr>
          <w:rFonts w:ascii="Times New Roman" w:hAnsi="Times New Roman" w:cs="Times New Roman"/>
        </w:rPr>
        <w:t xml:space="preserve"> Ibid, p.49</w:t>
      </w:r>
    </w:p>
  </w:footnote>
  <w:footnote w:id="15">
    <w:p w:rsidR="002D4E55" w:rsidRPr="0095449B" w:rsidRDefault="002D4E55">
      <w:pPr>
        <w:pStyle w:val="FootnoteText"/>
        <w:rPr>
          <w:rFonts w:ascii="Times New Roman" w:hAnsi="Times New Roman" w:cs="Times New Roman"/>
        </w:rPr>
      </w:pPr>
      <w:r w:rsidRPr="008714ED">
        <w:rPr>
          <w:rStyle w:val="FootnoteReference"/>
          <w:rFonts w:ascii="Times New Roman" w:hAnsi="Times New Roman" w:cs="Times New Roman"/>
        </w:rPr>
        <w:footnoteRef/>
      </w:r>
      <w:r w:rsidRPr="008714ED">
        <w:rPr>
          <w:rFonts w:ascii="Times New Roman" w:hAnsi="Times New Roman" w:cs="Times New Roman"/>
        </w:rPr>
        <w:t xml:space="preserve"> Ramsey, p.76</w:t>
      </w:r>
    </w:p>
  </w:footnote>
  <w:footnote w:id="16">
    <w:p w:rsidR="003D4DCC" w:rsidRPr="0095449B" w:rsidRDefault="003D4DCC">
      <w:pPr>
        <w:pStyle w:val="FootnoteText"/>
        <w:rPr>
          <w:rFonts w:ascii="Times New Roman" w:hAnsi="Times New Roman" w:cs="Times New Roman"/>
        </w:rPr>
      </w:pPr>
      <w:r w:rsidRPr="0095449B">
        <w:rPr>
          <w:rStyle w:val="FootnoteReference"/>
          <w:rFonts w:ascii="Times New Roman" w:hAnsi="Times New Roman" w:cs="Times New Roman"/>
        </w:rPr>
        <w:footnoteRef/>
      </w:r>
      <w:r w:rsidRPr="0095449B">
        <w:rPr>
          <w:rFonts w:ascii="Times New Roman" w:hAnsi="Times New Roman" w:cs="Times New Roman"/>
        </w:rPr>
        <w:t xml:space="preserve"> </w:t>
      </w:r>
      <w:proofErr w:type="spellStart"/>
      <w:r w:rsidRPr="0095449B">
        <w:rPr>
          <w:rFonts w:ascii="Times New Roman" w:hAnsi="Times New Roman" w:cs="Times New Roman"/>
        </w:rPr>
        <w:t>MacCulloch</w:t>
      </w:r>
      <w:proofErr w:type="spellEnd"/>
      <w:r w:rsidRPr="0095449B">
        <w:rPr>
          <w:rFonts w:ascii="Times New Roman" w:hAnsi="Times New Roman" w:cs="Times New Roman"/>
        </w:rPr>
        <w:t>, p.99</w:t>
      </w:r>
    </w:p>
  </w:footnote>
  <w:footnote w:id="17">
    <w:p w:rsidR="003D4DCC" w:rsidRPr="0095449B" w:rsidRDefault="003D4DCC">
      <w:pPr>
        <w:pStyle w:val="FootnoteText"/>
        <w:rPr>
          <w:rFonts w:ascii="Times New Roman" w:hAnsi="Times New Roman" w:cs="Times New Roman"/>
        </w:rPr>
      </w:pPr>
      <w:r w:rsidRPr="0095449B">
        <w:rPr>
          <w:rStyle w:val="FootnoteReference"/>
          <w:rFonts w:ascii="Times New Roman" w:hAnsi="Times New Roman" w:cs="Times New Roman"/>
        </w:rPr>
        <w:footnoteRef/>
      </w:r>
      <w:r w:rsidRPr="0095449B">
        <w:rPr>
          <w:rFonts w:ascii="Times New Roman" w:hAnsi="Times New Roman" w:cs="Times New Roman"/>
        </w:rPr>
        <w:t xml:space="preserve"> </w:t>
      </w:r>
      <w:proofErr w:type="spellStart"/>
      <w:r w:rsidRPr="0095449B">
        <w:rPr>
          <w:rFonts w:ascii="Times New Roman" w:hAnsi="Times New Roman" w:cs="Times New Roman"/>
        </w:rPr>
        <w:t>Nanos</w:t>
      </w:r>
      <w:proofErr w:type="spellEnd"/>
      <w:r w:rsidRPr="0095449B">
        <w:rPr>
          <w:rFonts w:ascii="Times New Roman" w:hAnsi="Times New Roman" w:cs="Times New Roman"/>
        </w:rPr>
        <w:t>, p.286</w:t>
      </w:r>
    </w:p>
  </w:footnote>
  <w:footnote w:id="18">
    <w:p w:rsidR="003D4DCC" w:rsidRPr="0095449B" w:rsidRDefault="003D4DCC">
      <w:pPr>
        <w:pStyle w:val="FootnoteText"/>
        <w:rPr>
          <w:rFonts w:ascii="Times New Roman" w:hAnsi="Times New Roman" w:cs="Times New Roman"/>
        </w:rPr>
      </w:pPr>
      <w:r w:rsidRPr="0095449B">
        <w:rPr>
          <w:rStyle w:val="FootnoteReference"/>
          <w:rFonts w:ascii="Times New Roman" w:hAnsi="Times New Roman" w:cs="Times New Roman"/>
        </w:rPr>
        <w:footnoteRef/>
      </w:r>
      <w:r w:rsidRPr="0095449B">
        <w:rPr>
          <w:rFonts w:ascii="Times New Roman" w:hAnsi="Times New Roman" w:cs="Times New Roman"/>
        </w:rPr>
        <w:t xml:space="preserve"> Kung, pp. 23-24</w:t>
      </w:r>
    </w:p>
  </w:footnote>
  <w:footnote w:id="19">
    <w:p w:rsidR="003D4DCC" w:rsidRPr="0095449B" w:rsidRDefault="003D4DCC">
      <w:pPr>
        <w:pStyle w:val="FootnoteText"/>
        <w:rPr>
          <w:rFonts w:ascii="Times New Roman" w:hAnsi="Times New Roman" w:cs="Times New Roman"/>
        </w:rPr>
      </w:pPr>
      <w:r w:rsidRPr="0095449B">
        <w:rPr>
          <w:rStyle w:val="FootnoteReference"/>
          <w:rFonts w:ascii="Times New Roman" w:hAnsi="Times New Roman" w:cs="Times New Roman"/>
        </w:rPr>
        <w:footnoteRef/>
      </w:r>
      <w:r w:rsidRPr="0095449B">
        <w:rPr>
          <w:rFonts w:ascii="Times New Roman" w:hAnsi="Times New Roman" w:cs="Times New Roman"/>
        </w:rPr>
        <w:t xml:space="preserve"> Campbell, p.69</w:t>
      </w:r>
    </w:p>
  </w:footnote>
  <w:footnote w:id="20">
    <w:p w:rsidR="003D4DCC" w:rsidRPr="0095449B" w:rsidRDefault="003D4DCC">
      <w:pPr>
        <w:pStyle w:val="FootnoteText"/>
        <w:rPr>
          <w:rFonts w:ascii="Times New Roman" w:hAnsi="Times New Roman" w:cs="Times New Roman"/>
        </w:rPr>
      </w:pPr>
      <w:r w:rsidRPr="0095449B">
        <w:rPr>
          <w:rStyle w:val="FootnoteReference"/>
          <w:rFonts w:ascii="Times New Roman" w:hAnsi="Times New Roman" w:cs="Times New Roman"/>
        </w:rPr>
        <w:footnoteRef/>
      </w:r>
      <w:r w:rsidRPr="0095449B">
        <w:rPr>
          <w:rFonts w:ascii="Times New Roman" w:hAnsi="Times New Roman" w:cs="Times New Roman"/>
        </w:rPr>
        <w:t xml:space="preserve"> Ibid, p.69</w:t>
      </w:r>
    </w:p>
  </w:footnote>
  <w:footnote w:id="21">
    <w:p w:rsidR="003D4DCC" w:rsidRPr="0095449B" w:rsidRDefault="003D4DCC">
      <w:pPr>
        <w:pStyle w:val="FootnoteText"/>
        <w:rPr>
          <w:rFonts w:ascii="Times New Roman" w:hAnsi="Times New Roman" w:cs="Times New Roman"/>
        </w:rPr>
      </w:pPr>
      <w:r w:rsidRPr="0095449B">
        <w:rPr>
          <w:rStyle w:val="FootnoteReference"/>
          <w:rFonts w:ascii="Times New Roman" w:hAnsi="Times New Roman" w:cs="Times New Roman"/>
        </w:rPr>
        <w:footnoteRef/>
      </w:r>
      <w:r w:rsidRPr="0095449B">
        <w:rPr>
          <w:rFonts w:ascii="Times New Roman" w:hAnsi="Times New Roman" w:cs="Times New Roman"/>
        </w:rPr>
        <w:t xml:space="preserve"> Ibid, p.69</w:t>
      </w:r>
    </w:p>
  </w:footnote>
  <w:footnote w:id="22">
    <w:p w:rsidR="003D4DCC" w:rsidRPr="0095449B" w:rsidRDefault="003D4DCC">
      <w:pPr>
        <w:pStyle w:val="FootnoteText"/>
        <w:rPr>
          <w:rFonts w:ascii="Times New Roman" w:hAnsi="Times New Roman" w:cs="Times New Roman"/>
        </w:rPr>
      </w:pPr>
      <w:r w:rsidRPr="0095449B">
        <w:rPr>
          <w:rStyle w:val="FootnoteReference"/>
          <w:rFonts w:ascii="Times New Roman" w:hAnsi="Times New Roman" w:cs="Times New Roman"/>
        </w:rPr>
        <w:footnoteRef/>
      </w:r>
      <w:r w:rsidRPr="0095449B">
        <w:rPr>
          <w:rFonts w:ascii="Times New Roman" w:hAnsi="Times New Roman" w:cs="Times New Roman"/>
        </w:rPr>
        <w:t xml:space="preserve"> </w:t>
      </w:r>
      <w:proofErr w:type="spellStart"/>
      <w:r w:rsidRPr="0095449B">
        <w:rPr>
          <w:rFonts w:ascii="Times New Roman" w:hAnsi="Times New Roman" w:cs="Times New Roman"/>
        </w:rPr>
        <w:t>Aasgard</w:t>
      </w:r>
      <w:proofErr w:type="spellEnd"/>
      <w:r w:rsidRPr="0095449B">
        <w:rPr>
          <w:rFonts w:ascii="Times New Roman" w:hAnsi="Times New Roman" w:cs="Times New Roman"/>
        </w:rPr>
        <w:t>, p.261</w:t>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proofState w:spelling="clean" w:grammar="clean"/>
  <w:defaultTabStop w:val="720"/>
  <w:characterSpacingControl w:val="doNotCompress"/>
  <w:footnotePr>
    <w:footnote w:id="-1"/>
    <w:footnote w:id="0"/>
  </w:footnotePr>
  <w:endnotePr>
    <w:endnote w:id="-1"/>
    <w:endnote w:id="0"/>
  </w:endnotePr>
  <w:compat/>
  <w:rsids>
    <w:rsidRoot w:val="00282F50"/>
    <w:rsid w:val="00002B31"/>
    <w:rsid w:val="000A24B9"/>
    <w:rsid w:val="00125125"/>
    <w:rsid w:val="001552C5"/>
    <w:rsid w:val="00193A1B"/>
    <w:rsid w:val="00214798"/>
    <w:rsid w:val="00277B37"/>
    <w:rsid w:val="00282F50"/>
    <w:rsid w:val="002A6765"/>
    <w:rsid w:val="002D4E55"/>
    <w:rsid w:val="003D4DCC"/>
    <w:rsid w:val="003E388B"/>
    <w:rsid w:val="003E409E"/>
    <w:rsid w:val="0043087D"/>
    <w:rsid w:val="004A6845"/>
    <w:rsid w:val="004F369E"/>
    <w:rsid w:val="005266AC"/>
    <w:rsid w:val="00567BBF"/>
    <w:rsid w:val="00571021"/>
    <w:rsid w:val="00760D06"/>
    <w:rsid w:val="007C0B1E"/>
    <w:rsid w:val="008714ED"/>
    <w:rsid w:val="008B36E4"/>
    <w:rsid w:val="008E2F75"/>
    <w:rsid w:val="00937904"/>
    <w:rsid w:val="0095449B"/>
    <w:rsid w:val="009B5217"/>
    <w:rsid w:val="009B66A9"/>
    <w:rsid w:val="009F5AC4"/>
    <w:rsid w:val="00A24DA9"/>
    <w:rsid w:val="00B41564"/>
    <w:rsid w:val="00BB15E2"/>
    <w:rsid w:val="00BD1846"/>
    <w:rsid w:val="00C65A3A"/>
    <w:rsid w:val="00D01B62"/>
    <w:rsid w:val="00D84589"/>
    <w:rsid w:val="00DC11B7"/>
    <w:rsid w:val="00ED01CA"/>
    <w:rsid w:val="00F5727C"/>
    <w:rsid w:val="00F57CF2"/>
    <w:rsid w:val="00F72367"/>
    <w:rsid w:val="00FE2E73"/>
    <w:rsid w:val="00FE36D7"/>
  </w:rsids>
  <m:mathPr>
    <m:mathFont m:val="Cambria Math"/>
    <m:brkBin m:val="before"/>
    <m:brkBinSub m:val="--"/>
    <m:smallFrac m:val="off"/>
    <m:dispDef/>
    <m:lMargin m:val="0"/>
    <m:rMargin m:val="0"/>
    <m:defJc m:val="centerGroup"/>
    <m:wrapIndent m:val="1440"/>
    <m:intLim m:val="subSup"/>
    <m:naryLim m:val="undOvr"/>
  </m:mathPr>
  <w:themeFontLang w:val="en-IE"/>
  <w:clrSchemeMapping w:bg1="light1" w:t1="dark1" w:bg2="light2" w:t2="dark2" w:accent1="accent1" w:accent2="accent2" w:accent3="accent3" w:accent4="accent4" w:accent5="accent5" w:accent6="accent6" w:hyperlink="hyperlink" w:followedHyperlink="followedHyperlink"/>
  <w:shapeDefaults>
    <o:shapedefaults v:ext="edit" spidmax="819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IE"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A24B9"/>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2D4E5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D4E55"/>
    <w:rPr>
      <w:sz w:val="20"/>
      <w:szCs w:val="20"/>
    </w:rPr>
  </w:style>
  <w:style w:type="character" w:styleId="FootnoteReference">
    <w:name w:val="footnote reference"/>
    <w:basedOn w:val="DefaultParagraphFont"/>
    <w:uiPriority w:val="99"/>
    <w:semiHidden/>
    <w:unhideWhenUsed/>
    <w:rsid w:val="002D4E55"/>
    <w:rPr>
      <w:vertAlign w:val="superscript"/>
    </w:rPr>
  </w:style>
  <w:style w:type="paragraph" w:styleId="Header">
    <w:name w:val="header"/>
    <w:basedOn w:val="Normal"/>
    <w:link w:val="HeaderChar"/>
    <w:uiPriority w:val="99"/>
    <w:semiHidden/>
    <w:unhideWhenUsed/>
    <w:rsid w:val="00F57CF2"/>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F57CF2"/>
  </w:style>
  <w:style w:type="paragraph" w:styleId="Footer">
    <w:name w:val="footer"/>
    <w:basedOn w:val="Normal"/>
    <w:link w:val="FooterChar"/>
    <w:uiPriority w:val="99"/>
    <w:unhideWhenUsed/>
    <w:rsid w:val="00F57C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57CF2"/>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5F87AE58-238B-4578-A712-BBA8D29FCA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208</TotalTime>
  <Pages>8</Pages>
  <Words>1985</Words>
  <Characters>11319</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13278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26</cp:revision>
  <dcterms:created xsi:type="dcterms:W3CDTF">2019-03-08T19:37:00Z</dcterms:created>
  <dcterms:modified xsi:type="dcterms:W3CDTF">2019-03-13T19:02:00Z</dcterms:modified>
</cp:coreProperties>
</file>