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B10BB87">
      <w:pPr>
        <w:pStyle w:val="14"/>
        <w:spacing w:line="360" w:lineRule="auto"/>
        <w:rPr>
          <w:lang w:val="en-US"/>
        </w:rPr>
      </w:pPr>
      <w:bookmarkStart w:id="0" w:name="_11e0wgco4uix" w:colFirst="0" w:colLast="0"/>
      <w:bookmarkEnd w:id="0"/>
    </w:p>
    <w:p w14:paraId="1BF6E949">
      <w:pPr>
        <w:pStyle w:val="14"/>
        <w:spacing w:line="360" w:lineRule="auto"/>
      </w:pPr>
    </w:p>
    <w:p w14:paraId="6A6054AF">
      <w:pPr>
        <w:pStyle w:val="14"/>
        <w:spacing w:line="360" w:lineRule="auto"/>
      </w:pPr>
    </w:p>
    <w:p w14:paraId="0C9D9C23">
      <w:pPr>
        <w:pStyle w:val="14"/>
        <w:spacing w:line="360" w:lineRule="auto"/>
        <w:rPr>
          <w:lang w:val="en-IN"/>
        </w:rPr>
      </w:pPr>
    </w:p>
    <w:p w14:paraId="157BA709">
      <w:pPr>
        <w:pStyle w:val="14"/>
        <w:spacing w:line="360" w:lineRule="auto"/>
      </w:pPr>
    </w:p>
    <w:p w14:paraId="43C3C036">
      <w:pPr>
        <w:pStyle w:val="14"/>
        <w:spacing w:line="360" w:lineRule="auto"/>
      </w:pPr>
    </w:p>
    <w:p w14:paraId="47B1BD72">
      <w:pPr>
        <w:pStyle w:val="14"/>
        <w:spacing w:line="360" w:lineRule="auto"/>
      </w:pPr>
    </w:p>
    <w:p w14:paraId="2C72DD42">
      <w:pPr>
        <w:pStyle w:val="14"/>
        <w:spacing w:line="360" w:lineRule="auto"/>
      </w:pPr>
      <w:r>
        <w:t xml:space="preserve">EVALUATING MARKETING STRATEGIES OF COCA-COLA VS BINDU SODA AND THE IMPACT ON CONSUMER BEHAVIOUR </w:t>
      </w:r>
    </w:p>
    <w:p w14:paraId="426B4E37"/>
    <w:p w14:paraId="23CB2653"/>
    <w:p w14:paraId="22854B6F"/>
    <w:p w14:paraId="5CCE81C1">
      <w:pPr>
        <w:jc w:val="center"/>
        <w:rPr>
          <w:b/>
          <w:bCs/>
          <w:sz w:val="28"/>
          <w:szCs w:val="28"/>
        </w:rPr>
      </w:pPr>
      <w:r>
        <w:rPr>
          <w:b/>
          <w:bCs/>
          <w:sz w:val="28"/>
          <w:szCs w:val="28"/>
        </w:rPr>
        <w:t>Name: KAVYA VASHI</w:t>
      </w:r>
    </w:p>
    <w:p w14:paraId="47950CDA">
      <w:pPr>
        <w:jc w:val="center"/>
        <w:rPr>
          <w:b/>
          <w:bCs/>
          <w:sz w:val="28"/>
          <w:szCs w:val="28"/>
        </w:rPr>
      </w:pPr>
      <w:r>
        <w:rPr>
          <w:b/>
          <w:bCs/>
          <w:sz w:val="28"/>
          <w:szCs w:val="28"/>
        </w:rPr>
        <w:t xml:space="preserve">Student ID: 2333681 </w:t>
      </w:r>
    </w:p>
    <w:p w14:paraId="06A8F89B">
      <w:pPr>
        <w:jc w:val="center"/>
        <w:rPr>
          <w:b/>
          <w:bCs/>
          <w:sz w:val="28"/>
          <w:szCs w:val="28"/>
        </w:rPr>
      </w:pPr>
    </w:p>
    <w:p w14:paraId="4C00DA86">
      <w:pPr>
        <w:jc w:val="center"/>
        <w:rPr>
          <w:b/>
          <w:bCs/>
          <w:sz w:val="28"/>
          <w:szCs w:val="28"/>
        </w:rPr>
      </w:pPr>
    </w:p>
    <w:p w14:paraId="4ACF3998">
      <w:pPr>
        <w:jc w:val="center"/>
        <w:rPr>
          <w:b/>
          <w:bCs/>
          <w:sz w:val="28"/>
          <w:szCs w:val="28"/>
        </w:rPr>
      </w:pPr>
    </w:p>
    <w:p w14:paraId="032ABE0E">
      <w:pPr>
        <w:jc w:val="center"/>
        <w:rPr>
          <w:b/>
          <w:bCs/>
          <w:sz w:val="28"/>
          <w:szCs w:val="28"/>
        </w:rPr>
      </w:pPr>
    </w:p>
    <w:p w14:paraId="6D85FCA8">
      <w:pPr>
        <w:jc w:val="left"/>
        <w:rPr>
          <w:b/>
          <w:bCs/>
          <w:sz w:val="28"/>
          <w:szCs w:val="28"/>
        </w:rPr>
      </w:pPr>
    </w:p>
    <w:p w14:paraId="108A9CFE">
      <w:pPr>
        <w:jc w:val="left"/>
        <w:rPr>
          <w:b/>
          <w:bCs/>
          <w:sz w:val="28"/>
          <w:szCs w:val="28"/>
        </w:rPr>
      </w:pPr>
    </w:p>
    <w:p w14:paraId="3BA10984">
      <w:pPr>
        <w:jc w:val="left"/>
        <w:rPr>
          <w:b/>
          <w:bCs/>
        </w:rPr>
      </w:pPr>
      <w:r>
        <w:rPr>
          <w:b/>
          <w:bCs/>
        </w:rPr>
        <w:t>Submission Date: 11</w:t>
      </w:r>
      <w:r>
        <w:rPr>
          <w:b/>
          <w:bCs/>
          <w:vertAlign w:val="superscript"/>
        </w:rPr>
        <w:t>th</w:t>
      </w:r>
      <w:r>
        <w:rPr>
          <w:b/>
          <w:bCs/>
        </w:rPr>
        <w:t xml:space="preserve"> March, 2025 </w:t>
      </w:r>
    </w:p>
    <w:p w14:paraId="11D99140">
      <w:pPr>
        <w:jc w:val="left"/>
        <w:rPr>
          <w:b/>
          <w:bCs/>
        </w:rPr>
      </w:pPr>
      <w:r>
        <w:rPr>
          <w:b/>
          <w:bCs/>
        </w:rPr>
        <w:t xml:space="preserve">Submission ID: 2333681 </w:t>
      </w:r>
    </w:p>
    <w:p w14:paraId="0587C949">
      <w:pPr>
        <w:jc w:val="left"/>
        <w:rPr>
          <w:b/>
          <w:bCs/>
        </w:rPr>
      </w:pPr>
      <w:r>
        <w:rPr>
          <w:b/>
          <w:bCs/>
        </w:rPr>
        <w:t>Word Count: 2796</w:t>
      </w:r>
    </w:p>
    <w:p w14:paraId="144DE18F">
      <w:pPr>
        <w:jc w:val="left"/>
        <w:rPr>
          <w:b/>
          <w:bCs/>
        </w:rPr>
      </w:pPr>
      <w:r>
        <w:rPr>
          <w:b/>
          <w:bCs/>
        </w:rPr>
        <w:t>Character Count: 19,194</w:t>
      </w:r>
    </w:p>
    <w:p w14:paraId="4059AB05">
      <w:pPr>
        <w:jc w:val="center"/>
        <w:rPr>
          <w:b/>
          <w:bCs/>
          <w:sz w:val="28"/>
          <w:szCs w:val="28"/>
        </w:rPr>
      </w:pPr>
    </w:p>
    <w:p w14:paraId="43A0A920">
      <w:pPr>
        <w:jc w:val="center"/>
      </w:pPr>
    </w:p>
    <w:p w14:paraId="5A42FC2C">
      <w:pPr>
        <w:jc w:val="center"/>
      </w:pPr>
    </w:p>
    <w:p w14:paraId="2A9DB9B7">
      <w:pPr>
        <w:jc w:val="center"/>
      </w:pPr>
    </w:p>
    <w:p w14:paraId="5D93181D">
      <w:r>
        <w:br w:type="page"/>
      </w:r>
    </w:p>
    <w:sdt>
      <w:sdtPr>
        <w:rPr>
          <w:rFonts w:ascii="Times New Roman" w:hAnsi="Times New Roman" w:eastAsia="Times New Roman" w:cs="Times New Roman"/>
          <w:b/>
          <w:bCs/>
          <w:color w:val="auto"/>
          <w:sz w:val="28"/>
          <w:szCs w:val="28"/>
          <w:lang w:val="en-GB" w:eastAsia="en-IN"/>
        </w:rPr>
        <w:id w:val="-174421622"/>
        <w:docPartObj>
          <w:docPartGallery w:val="Table of Contents"/>
          <w:docPartUnique/>
        </w:docPartObj>
      </w:sdtPr>
      <w:sdtEndPr>
        <w:rPr>
          <w:rFonts w:ascii="Times New Roman" w:hAnsi="Times New Roman" w:eastAsia="Times New Roman" w:cs="Times New Roman"/>
          <w:b w:val="0"/>
          <w:bCs w:val="0"/>
          <w:color w:val="auto"/>
          <w:sz w:val="24"/>
          <w:szCs w:val="24"/>
          <w:lang w:val="en-GB" w:eastAsia="en-IN"/>
        </w:rPr>
      </w:sdtEndPr>
      <w:sdtContent>
        <w:p w14:paraId="671D8562">
          <w:pPr>
            <w:pStyle w:val="17"/>
            <w:spacing w:line="360" w:lineRule="auto"/>
            <w:jc w:val="center"/>
            <w:rPr>
              <w:rFonts w:ascii="Times New Roman" w:hAnsi="Times New Roman" w:cs="Times New Roman"/>
              <w:b/>
              <w:bCs/>
              <w:color w:val="auto"/>
              <w:sz w:val="28"/>
              <w:szCs w:val="28"/>
            </w:rPr>
          </w:pPr>
          <w:r>
            <w:rPr>
              <w:rFonts w:ascii="Times New Roman" w:hAnsi="Times New Roman" w:cs="Times New Roman"/>
              <w:b/>
              <w:bCs/>
              <w:color w:val="auto"/>
              <w:sz w:val="28"/>
              <w:szCs w:val="28"/>
            </w:rPr>
            <w:t>Table of Contents</w:t>
          </w:r>
        </w:p>
        <w:p w14:paraId="7292EAB2">
          <w:pPr>
            <w:pStyle w:val="15"/>
            <w:tabs>
              <w:tab w:val="right" w:leader="dot" w:pos="9350"/>
            </w:tabs>
            <w:spacing w:line="360" w:lineRule="auto"/>
          </w:pPr>
          <w:r>
            <w:fldChar w:fldCharType="begin"/>
          </w:r>
          <w:r>
            <w:instrText xml:space="preserve"> TOC \o "1-3" \h \z \u </w:instrText>
          </w:r>
          <w:r>
            <w:fldChar w:fldCharType="separate"/>
          </w:r>
          <w:r>
            <w:fldChar w:fldCharType="begin"/>
          </w:r>
          <w:r>
            <w:instrText xml:space="preserve"> HYPERLINK \l "_Toc191911655" </w:instrText>
          </w:r>
          <w:r>
            <w:fldChar w:fldCharType="separate"/>
          </w:r>
          <w:r>
            <w:rPr>
              <w:rStyle w:val="12"/>
            </w:rPr>
            <w:t>1. Introduction</w:t>
          </w:r>
          <w:r>
            <w:tab/>
          </w:r>
          <w:r>
            <w:rPr>
              <w:rStyle w:val="12"/>
            </w:rPr>
            <w:fldChar w:fldCharType="begin"/>
          </w:r>
          <w:r>
            <w:instrText xml:space="preserve"> PAGEREF _Toc191911655 \h </w:instrText>
          </w:r>
          <w:r>
            <w:rPr>
              <w:rStyle w:val="12"/>
            </w:rPr>
            <w:fldChar w:fldCharType="separate"/>
          </w:r>
          <w:r>
            <w:t>3</w:t>
          </w:r>
          <w:r>
            <w:rPr>
              <w:rStyle w:val="12"/>
            </w:rPr>
            <w:fldChar w:fldCharType="end"/>
          </w:r>
          <w:r>
            <w:rPr>
              <w:rStyle w:val="12"/>
            </w:rPr>
            <w:fldChar w:fldCharType="end"/>
          </w:r>
        </w:p>
        <w:p w14:paraId="0942B6AA">
          <w:pPr>
            <w:pStyle w:val="15"/>
            <w:tabs>
              <w:tab w:val="right" w:leader="dot" w:pos="9350"/>
            </w:tabs>
            <w:spacing w:line="360" w:lineRule="auto"/>
          </w:pPr>
          <w:r>
            <w:fldChar w:fldCharType="begin"/>
          </w:r>
          <w:r>
            <w:instrText xml:space="preserve"> HYPERLINK \l "_Toc191911656" </w:instrText>
          </w:r>
          <w:r>
            <w:fldChar w:fldCharType="separate"/>
          </w:r>
          <w:r>
            <w:rPr>
              <w:rStyle w:val="12"/>
            </w:rPr>
            <w:t>2. Research Background</w:t>
          </w:r>
          <w:r>
            <w:tab/>
          </w:r>
          <w:r>
            <w:rPr>
              <w:rStyle w:val="12"/>
            </w:rPr>
            <w:fldChar w:fldCharType="begin"/>
          </w:r>
          <w:r>
            <w:instrText xml:space="preserve"> PAGEREF _Toc191911656 \h </w:instrText>
          </w:r>
          <w:r>
            <w:rPr>
              <w:rStyle w:val="12"/>
            </w:rPr>
            <w:fldChar w:fldCharType="separate"/>
          </w:r>
          <w:r>
            <w:t>3</w:t>
          </w:r>
          <w:r>
            <w:rPr>
              <w:rStyle w:val="12"/>
            </w:rPr>
            <w:fldChar w:fldCharType="end"/>
          </w:r>
          <w:r>
            <w:rPr>
              <w:rStyle w:val="12"/>
            </w:rPr>
            <w:fldChar w:fldCharType="end"/>
          </w:r>
        </w:p>
        <w:p w14:paraId="5F663EF2">
          <w:pPr>
            <w:pStyle w:val="15"/>
            <w:tabs>
              <w:tab w:val="right" w:leader="dot" w:pos="9350"/>
            </w:tabs>
            <w:spacing w:line="360" w:lineRule="auto"/>
          </w:pPr>
          <w:r>
            <w:fldChar w:fldCharType="begin"/>
          </w:r>
          <w:r>
            <w:instrText xml:space="preserve"> HYPERLINK \l "_Toc191911657" </w:instrText>
          </w:r>
          <w:r>
            <w:fldChar w:fldCharType="separate"/>
          </w:r>
          <w:r>
            <w:rPr>
              <w:rStyle w:val="12"/>
            </w:rPr>
            <w:t>3. Research Aim and Objectives</w:t>
          </w:r>
          <w:r>
            <w:tab/>
          </w:r>
          <w:r>
            <w:rPr>
              <w:rStyle w:val="12"/>
            </w:rPr>
            <w:fldChar w:fldCharType="begin"/>
          </w:r>
          <w:r>
            <w:instrText xml:space="preserve"> PAGEREF _Toc191911657 \h </w:instrText>
          </w:r>
          <w:r>
            <w:rPr>
              <w:rStyle w:val="12"/>
            </w:rPr>
            <w:fldChar w:fldCharType="separate"/>
          </w:r>
          <w:r>
            <w:t>4</w:t>
          </w:r>
          <w:r>
            <w:rPr>
              <w:rStyle w:val="12"/>
            </w:rPr>
            <w:fldChar w:fldCharType="end"/>
          </w:r>
          <w:r>
            <w:rPr>
              <w:rStyle w:val="12"/>
            </w:rPr>
            <w:fldChar w:fldCharType="end"/>
          </w:r>
        </w:p>
        <w:p w14:paraId="7089A3AD">
          <w:pPr>
            <w:pStyle w:val="15"/>
            <w:tabs>
              <w:tab w:val="right" w:leader="dot" w:pos="9350"/>
            </w:tabs>
            <w:spacing w:line="360" w:lineRule="auto"/>
          </w:pPr>
          <w:r>
            <w:fldChar w:fldCharType="begin"/>
          </w:r>
          <w:r>
            <w:instrText xml:space="preserve"> HYPERLINK \l "_Toc191911658" </w:instrText>
          </w:r>
          <w:r>
            <w:fldChar w:fldCharType="separate"/>
          </w:r>
          <w:r>
            <w:rPr>
              <w:rStyle w:val="12"/>
            </w:rPr>
            <w:t>4. Research Question</w:t>
          </w:r>
          <w:r>
            <w:tab/>
          </w:r>
          <w:r>
            <w:rPr>
              <w:rStyle w:val="12"/>
            </w:rPr>
            <w:fldChar w:fldCharType="begin"/>
          </w:r>
          <w:r>
            <w:instrText xml:space="preserve"> PAGEREF _Toc191911658 \h </w:instrText>
          </w:r>
          <w:r>
            <w:rPr>
              <w:rStyle w:val="12"/>
            </w:rPr>
            <w:fldChar w:fldCharType="separate"/>
          </w:r>
          <w:r>
            <w:t>4</w:t>
          </w:r>
          <w:r>
            <w:rPr>
              <w:rStyle w:val="12"/>
            </w:rPr>
            <w:fldChar w:fldCharType="end"/>
          </w:r>
          <w:r>
            <w:rPr>
              <w:rStyle w:val="12"/>
            </w:rPr>
            <w:fldChar w:fldCharType="end"/>
          </w:r>
        </w:p>
        <w:p w14:paraId="6B5914EA">
          <w:pPr>
            <w:pStyle w:val="15"/>
            <w:tabs>
              <w:tab w:val="right" w:leader="dot" w:pos="9350"/>
            </w:tabs>
            <w:spacing w:line="360" w:lineRule="auto"/>
          </w:pPr>
          <w:r>
            <w:fldChar w:fldCharType="begin"/>
          </w:r>
          <w:r>
            <w:instrText xml:space="preserve"> HYPERLINK \l "_Toc191911659" </w:instrText>
          </w:r>
          <w:r>
            <w:fldChar w:fldCharType="separate"/>
          </w:r>
          <w:r>
            <w:rPr>
              <w:rStyle w:val="12"/>
            </w:rPr>
            <w:t>5. Research Problem</w:t>
          </w:r>
          <w:r>
            <w:tab/>
          </w:r>
          <w:r>
            <w:rPr>
              <w:rStyle w:val="12"/>
            </w:rPr>
            <w:fldChar w:fldCharType="begin"/>
          </w:r>
          <w:r>
            <w:instrText xml:space="preserve"> PAGEREF _Toc191911659 \h </w:instrText>
          </w:r>
          <w:r>
            <w:rPr>
              <w:rStyle w:val="12"/>
            </w:rPr>
            <w:fldChar w:fldCharType="separate"/>
          </w:r>
          <w:r>
            <w:t>5</w:t>
          </w:r>
          <w:r>
            <w:rPr>
              <w:rStyle w:val="12"/>
            </w:rPr>
            <w:fldChar w:fldCharType="end"/>
          </w:r>
          <w:r>
            <w:rPr>
              <w:rStyle w:val="12"/>
            </w:rPr>
            <w:fldChar w:fldCharType="end"/>
          </w:r>
        </w:p>
        <w:p w14:paraId="53843298">
          <w:pPr>
            <w:pStyle w:val="15"/>
            <w:tabs>
              <w:tab w:val="right" w:leader="dot" w:pos="9350"/>
            </w:tabs>
            <w:spacing w:line="360" w:lineRule="auto"/>
          </w:pPr>
          <w:r>
            <w:fldChar w:fldCharType="begin"/>
          </w:r>
          <w:r>
            <w:instrText xml:space="preserve"> HYPERLINK \l "_Toc191911660" </w:instrText>
          </w:r>
          <w:r>
            <w:fldChar w:fldCharType="separate"/>
          </w:r>
          <w:r>
            <w:rPr>
              <w:rStyle w:val="12"/>
            </w:rPr>
            <w:t>6. Significance of the Research</w:t>
          </w:r>
          <w:r>
            <w:tab/>
          </w:r>
          <w:r>
            <w:rPr>
              <w:rStyle w:val="12"/>
            </w:rPr>
            <w:fldChar w:fldCharType="begin"/>
          </w:r>
          <w:r>
            <w:instrText xml:space="preserve"> PAGEREF _Toc191911660 \h </w:instrText>
          </w:r>
          <w:r>
            <w:rPr>
              <w:rStyle w:val="12"/>
            </w:rPr>
            <w:fldChar w:fldCharType="separate"/>
          </w:r>
          <w:r>
            <w:t>6</w:t>
          </w:r>
          <w:r>
            <w:rPr>
              <w:rStyle w:val="12"/>
            </w:rPr>
            <w:fldChar w:fldCharType="end"/>
          </w:r>
          <w:r>
            <w:rPr>
              <w:rStyle w:val="12"/>
            </w:rPr>
            <w:fldChar w:fldCharType="end"/>
          </w:r>
        </w:p>
        <w:p w14:paraId="1195C61E">
          <w:pPr>
            <w:pStyle w:val="15"/>
            <w:tabs>
              <w:tab w:val="right" w:leader="dot" w:pos="9350"/>
            </w:tabs>
            <w:spacing w:line="360" w:lineRule="auto"/>
          </w:pPr>
          <w:r>
            <w:fldChar w:fldCharType="begin"/>
          </w:r>
          <w:r>
            <w:instrText xml:space="preserve"> HYPERLINK \l "_Toc191911661" </w:instrText>
          </w:r>
          <w:r>
            <w:fldChar w:fldCharType="separate"/>
          </w:r>
          <w:r>
            <w:rPr>
              <w:rStyle w:val="12"/>
            </w:rPr>
            <w:t>7. Reviewing Existing Literature</w:t>
          </w:r>
          <w:r>
            <w:tab/>
          </w:r>
          <w:r>
            <w:rPr>
              <w:rStyle w:val="12"/>
            </w:rPr>
            <w:fldChar w:fldCharType="begin"/>
          </w:r>
          <w:r>
            <w:instrText xml:space="preserve"> PAGEREF _Toc191911661 \h </w:instrText>
          </w:r>
          <w:r>
            <w:rPr>
              <w:rStyle w:val="12"/>
            </w:rPr>
            <w:fldChar w:fldCharType="separate"/>
          </w:r>
          <w:r>
            <w:t>7</w:t>
          </w:r>
          <w:r>
            <w:rPr>
              <w:rStyle w:val="12"/>
            </w:rPr>
            <w:fldChar w:fldCharType="end"/>
          </w:r>
          <w:r>
            <w:rPr>
              <w:rStyle w:val="12"/>
            </w:rPr>
            <w:fldChar w:fldCharType="end"/>
          </w:r>
        </w:p>
        <w:p w14:paraId="39DE18A8">
          <w:pPr>
            <w:pStyle w:val="15"/>
            <w:tabs>
              <w:tab w:val="right" w:leader="dot" w:pos="9350"/>
            </w:tabs>
            <w:spacing w:line="360" w:lineRule="auto"/>
          </w:pPr>
          <w:r>
            <w:fldChar w:fldCharType="begin"/>
          </w:r>
          <w:r>
            <w:instrText xml:space="preserve"> HYPERLINK \l "_Toc191911662" </w:instrText>
          </w:r>
          <w:r>
            <w:fldChar w:fldCharType="separate"/>
          </w:r>
          <w:r>
            <w:rPr>
              <w:rStyle w:val="12"/>
            </w:rPr>
            <w:t>8. Theoretical Underpinnings within the Research Context (Theory of Planned Behaviour)</w:t>
          </w:r>
          <w:r>
            <w:tab/>
          </w:r>
          <w:r>
            <w:rPr>
              <w:rStyle w:val="12"/>
            </w:rPr>
            <w:fldChar w:fldCharType="begin"/>
          </w:r>
          <w:r>
            <w:instrText xml:space="preserve"> PAGEREF _Toc191911662 \h </w:instrText>
          </w:r>
          <w:r>
            <w:rPr>
              <w:rStyle w:val="12"/>
            </w:rPr>
            <w:fldChar w:fldCharType="separate"/>
          </w:r>
          <w:r>
            <w:t>9</w:t>
          </w:r>
          <w:r>
            <w:rPr>
              <w:rStyle w:val="12"/>
            </w:rPr>
            <w:fldChar w:fldCharType="end"/>
          </w:r>
          <w:r>
            <w:rPr>
              <w:rStyle w:val="12"/>
            </w:rPr>
            <w:fldChar w:fldCharType="end"/>
          </w:r>
        </w:p>
        <w:p w14:paraId="1864C1DF">
          <w:pPr>
            <w:pStyle w:val="15"/>
            <w:tabs>
              <w:tab w:val="right" w:leader="dot" w:pos="9350"/>
            </w:tabs>
            <w:spacing w:line="360" w:lineRule="auto"/>
          </w:pPr>
          <w:r>
            <w:fldChar w:fldCharType="begin"/>
          </w:r>
          <w:r>
            <w:instrText xml:space="preserve"> HYPERLINK \l "_Toc191911663" </w:instrText>
          </w:r>
          <w:r>
            <w:fldChar w:fldCharType="separate"/>
          </w:r>
          <w:r>
            <w:rPr>
              <w:rStyle w:val="12"/>
            </w:rPr>
            <w:t>9. Literature Gap</w:t>
          </w:r>
          <w:r>
            <w:tab/>
          </w:r>
          <w:r>
            <w:rPr>
              <w:rStyle w:val="12"/>
            </w:rPr>
            <w:fldChar w:fldCharType="begin"/>
          </w:r>
          <w:r>
            <w:instrText xml:space="preserve"> PAGEREF _Toc191911663 \h </w:instrText>
          </w:r>
          <w:r>
            <w:rPr>
              <w:rStyle w:val="12"/>
            </w:rPr>
            <w:fldChar w:fldCharType="separate"/>
          </w:r>
          <w:r>
            <w:t>9</w:t>
          </w:r>
          <w:r>
            <w:rPr>
              <w:rStyle w:val="12"/>
            </w:rPr>
            <w:fldChar w:fldCharType="end"/>
          </w:r>
          <w:r>
            <w:rPr>
              <w:rStyle w:val="12"/>
            </w:rPr>
            <w:fldChar w:fldCharType="end"/>
          </w:r>
        </w:p>
        <w:p w14:paraId="6C6E3D82">
          <w:pPr>
            <w:pStyle w:val="15"/>
            <w:tabs>
              <w:tab w:val="right" w:leader="dot" w:pos="9350"/>
            </w:tabs>
            <w:spacing w:line="360" w:lineRule="auto"/>
          </w:pPr>
          <w:r>
            <w:fldChar w:fldCharType="begin"/>
          </w:r>
          <w:r>
            <w:instrText xml:space="preserve"> HYPERLINK \l "_Toc191911664" </w:instrText>
          </w:r>
          <w:r>
            <w:fldChar w:fldCharType="separate"/>
          </w:r>
          <w:r>
            <w:rPr>
              <w:rStyle w:val="12"/>
            </w:rPr>
            <w:t>10. Research Design</w:t>
          </w:r>
          <w:r>
            <w:tab/>
          </w:r>
          <w:r>
            <w:rPr>
              <w:rStyle w:val="12"/>
            </w:rPr>
            <w:fldChar w:fldCharType="begin"/>
          </w:r>
          <w:r>
            <w:instrText xml:space="preserve"> PAGEREF _Toc191911664 \h </w:instrText>
          </w:r>
          <w:r>
            <w:rPr>
              <w:rStyle w:val="12"/>
            </w:rPr>
            <w:fldChar w:fldCharType="separate"/>
          </w:r>
          <w:r>
            <w:t>10</w:t>
          </w:r>
          <w:r>
            <w:rPr>
              <w:rStyle w:val="12"/>
            </w:rPr>
            <w:fldChar w:fldCharType="end"/>
          </w:r>
          <w:r>
            <w:rPr>
              <w:rStyle w:val="12"/>
            </w:rPr>
            <w:fldChar w:fldCharType="end"/>
          </w:r>
        </w:p>
        <w:p w14:paraId="5C3A9897">
          <w:pPr>
            <w:pStyle w:val="15"/>
            <w:tabs>
              <w:tab w:val="right" w:leader="dot" w:pos="9350"/>
            </w:tabs>
            <w:spacing w:line="360" w:lineRule="auto"/>
          </w:pPr>
          <w:r>
            <w:fldChar w:fldCharType="begin"/>
          </w:r>
          <w:r>
            <w:instrText xml:space="preserve"> HYPERLINK \l "_Toc191911665" </w:instrText>
          </w:r>
          <w:r>
            <w:fldChar w:fldCharType="separate"/>
          </w:r>
          <w:r>
            <w:rPr>
              <w:rStyle w:val="12"/>
            </w:rPr>
            <w:t>11. Data Collection Method</w:t>
          </w:r>
          <w:r>
            <w:tab/>
          </w:r>
          <w:r>
            <w:rPr>
              <w:rStyle w:val="12"/>
            </w:rPr>
            <w:fldChar w:fldCharType="begin"/>
          </w:r>
          <w:r>
            <w:instrText xml:space="preserve"> PAGEREF _Toc191911665 \h </w:instrText>
          </w:r>
          <w:r>
            <w:rPr>
              <w:rStyle w:val="12"/>
            </w:rPr>
            <w:fldChar w:fldCharType="separate"/>
          </w:r>
          <w:r>
            <w:t>10</w:t>
          </w:r>
          <w:r>
            <w:rPr>
              <w:rStyle w:val="12"/>
            </w:rPr>
            <w:fldChar w:fldCharType="end"/>
          </w:r>
          <w:r>
            <w:rPr>
              <w:rStyle w:val="12"/>
            </w:rPr>
            <w:fldChar w:fldCharType="end"/>
          </w:r>
        </w:p>
        <w:p w14:paraId="4EFCB624">
          <w:pPr>
            <w:pStyle w:val="15"/>
            <w:tabs>
              <w:tab w:val="right" w:leader="dot" w:pos="9350"/>
            </w:tabs>
            <w:spacing w:line="360" w:lineRule="auto"/>
          </w:pPr>
          <w:r>
            <w:fldChar w:fldCharType="begin"/>
          </w:r>
          <w:r>
            <w:instrText xml:space="preserve"> HYPERLINK \l "_Toc191911666" </w:instrText>
          </w:r>
          <w:r>
            <w:fldChar w:fldCharType="separate"/>
          </w:r>
          <w:r>
            <w:rPr>
              <w:rStyle w:val="12"/>
            </w:rPr>
            <w:t>12. Data Analysis Method</w:t>
          </w:r>
          <w:r>
            <w:tab/>
          </w:r>
          <w:r>
            <w:rPr>
              <w:rStyle w:val="12"/>
            </w:rPr>
            <w:fldChar w:fldCharType="begin"/>
          </w:r>
          <w:r>
            <w:instrText xml:space="preserve"> PAGEREF _Toc191911666 \h </w:instrText>
          </w:r>
          <w:r>
            <w:rPr>
              <w:rStyle w:val="12"/>
            </w:rPr>
            <w:fldChar w:fldCharType="separate"/>
          </w:r>
          <w:r>
            <w:t>10</w:t>
          </w:r>
          <w:r>
            <w:rPr>
              <w:rStyle w:val="12"/>
            </w:rPr>
            <w:fldChar w:fldCharType="end"/>
          </w:r>
          <w:r>
            <w:rPr>
              <w:rStyle w:val="12"/>
            </w:rPr>
            <w:fldChar w:fldCharType="end"/>
          </w:r>
        </w:p>
        <w:p w14:paraId="4FE46263">
          <w:pPr>
            <w:pStyle w:val="15"/>
            <w:tabs>
              <w:tab w:val="right" w:leader="dot" w:pos="9350"/>
            </w:tabs>
            <w:spacing w:line="360" w:lineRule="auto"/>
          </w:pPr>
          <w:r>
            <w:fldChar w:fldCharType="begin"/>
          </w:r>
          <w:r>
            <w:instrText xml:space="preserve"> HYPERLINK \l "_Toc191911667" </w:instrText>
          </w:r>
          <w:r>
            <w:fldChar w:fldCharType="separate"/>
          </w:r>
          <w:r>
            <w:rPr>
              <w:rStyle w:val="12"/>
            </w:rPr>
            <w:t>13. Expected Outcomes</w:t>
          </w:r>
          <w:r>
            <w:tab/>
          </w:r>
          <w:r>
            <w:rPr>
              <w:rStyle w:val="12"/>
            </w:rPr>
            <w:fldChar w:fldCharType="begin"/>
          </w:r>
          <w:r>
            <w:instrText xml:space="preserve"> PAGEREF _Toc191911667 \h </w:instrText>
          </w:r>
          <w:r>
            <w:rPr>
              <w:rStyle w:val="12"/>
            </w:rPr>
            <w:fldChar w:fldCharType="separate"/>
          </w:r>
          <w:r>
            <w:t>11</w:t>
          </w:r>
          <w:r>
            <w:rPr>
              <w:rStyle w:val="12"/>
            </w:rPr>
            <w:fldChar w:fldCharType="end"/>
          </w:r>
          <w:r>
            <w:rPr>
              <w:rStyle w:val="12"/>
            </w:rPr>
            <w:fldChar w:fldCharType="end"/>
          </w:r>
        </w:p>
        <w:p w14:paraId="079F4B9B">
          <w:pPr>
            <w:pStyle w:val="15"/>
            <w:tabs>
              <w:tab w:val="right" w:leader="dot" w:pos="9350"/>
            </w:tabs>
            <w:spacing w:line="360" w:lineRule="auto"/>
          </w:pPr>
          <w:r>
            <w:fldChar w:fldCharType="begin"/>
          </w:r>
          <w:r>
            <w:instrText xml:space="preserve"> HYPERLINK \l "_Toc191911668" </w:instrText>
          </w:r>
          <w:r>
            <w:fldChar w:fldCharType="separate"/>
          </w:r>
          <w:r>
            <w:rPr>
              <w:rStyle w:val="12"/>
            </w:rPr>
            <w:t>14. Expected Limitations</w:t>
          </w:r>
          <w:r>
            <w:tab/>
          </w:r>
          <w:r>
            <w:rPr>
              <w:rStyle w:val="12"/>
            </w:rPr>
            <w:fldChar w:fldCharType="begin"/>
          </w:r>
          <w:r>
            <w:instrText xml:space="preserve"> PAGEREF _Toc191911668 \h </w:instrText>
          </w:r>
          <w:r>
            <w:rPr>
              <w:rStyle w:val="12"/>
            </w:rPr>
            <w:fldChar w:fldCharType="separate"/>
          </w:r>
          <w:r>
            <w:t>11</w:t>
          </w:r>
          <w:r>
            <w:rPr>
              <w:rStyle w:val="12"/>
            </w:rPr>
            <w:fldChar w:fldCharType="end"/>
          </w:r>
          <w:r>
            <w:rPr>
              <w:rStyle w:val="12"/>
            </w:rPr>
            <w:fldChar w:fldCharType="end"/>
          </w:r>
        </w:p>
        <w:p w14:paraId="05243268">
          <w:pPr>
            <w:pStyle w:val="15"/>
            <w:tabs>
              <w:tab w:val="right" w:leader="dot" w:pos="9350"/>
            </w:tabs>
            <w:spacing w:line="360" w:lineRule="auto"/>
          </w:pPr>
          <w:r>
            <w:fldChar w:fldCharType="begin"/>
          </w:r>
          <w:r>
            <w:instrText xml:space="preserve"> HYPERLINK \l "_Toc191911669" </w:instrText>
          </w:r>
          <w:r>
            <w:fldChar w:fldCharType="separate"/>
          </w:r>
          <w:r>
            <w:rPr>
              <w:rStyle w:val="12"/>
            </w:rPr>
            <w:t>15. Ethical Considerations</w:t>
          </w:r>
          <w:r>
            <w:tab/>
          </w:r>
          <w:r>
            <w:rPr>
              <w:rStyle w:val="12"/>
            </w:rPr>
            <w:fldChar w:fldCharType="begin"/>
          </w:r>
          <w:r>
            <w:instrText xml:space="preserve"> PAGEREF _Toc191911669 \h </w:instrText>
          </w:r>
          <w:r>
            <w:rPr>
              <w:rStyle w:val="12"/>
            </w:rPr>
            <w:fldChar w:fldCharType="separate"/>
          </w:r>
          <w:r>
            <w:t>11</w:t>
          </w:r>
          <w:r>
            <w:rPr>
              <w:rStyle w:val="12"/>
            </w:rPr>
            <w:fldChar w:fldCharType="end"/>
          </w:r>
          <w:r>
            <w:rPr>
              <w:rStyle w:val="12"/>
            </w:rPr>
            <w:fldChar w:fldCharType="end"/>
          </w:r>
        </w:p>
        <w:p w14:paraId="58AE82FE">
          <w:pPr>
            <w:pStyle w:val="15"/>
            <w:tabs>
              <w:tab w:val="right" w:leader="dot" w:pos="9350"/>
            </w:tabs>
            <w:spacing w:line="360" w:lineRule="auto"/>
          </w:pPr>
          <w:r>
            <w:fldChar w:fldCharType="begin"/>
          </w:r>
          <w:r>
            <w:instrText xml:space="preserve"> HYPERLINK \l "_Toc191911670" </w:instrText>
          </w:r>
          <w:r>
            <w:fldChar w:fldCharType="separate"/>
          </w:r>
          <w:r>
            <w:rPr>
              <w:rStyle w:val="12"/>
            </w:rPr>
            <w:t>16. Research Timeline</w:t>
          </w:r>
          <w:r>
            <w:tab/>
          </w:r>
          <w:r>
            <w:rPr>
              <w:rStyle w:val="12"/>
            </w:rPr>
            <w:fldChar w:fldCharType="begin"/>
          </w:r>
          <w:r>
            <w:instrText xml:space="preserve"> PAGEREF _Toc191911670 \h </w:instrText>
          </w:r>
          <w:r>
            <w:rPr>
              <w:rStyle w:val="12"/>
            </w:rPr>
            <w:fldChar w:fldCharType="separate"/>
          </w:r>
          <w:r>
            <w:t>11</w:t>
          </w:r>
          <w:r>
            <w:rPr>
              <w:rStyle w:val="12"/>
            </w:rPr>
            <w:fldChar w:fldCharType="end"/>
          </w:r>
          <w:r>
            <w:rPr>
              <w:rStyle w:val="12"/>
            </w:rPr>
            <w:fldChar w:fldCharType="end"/>
          </w:r>
        </w:p>
        <w:p w14:paraId="39E4217E">
          <w:pPr>
            <w:pStyle w:val="15"/>
            <w:tabs>
              <w:tab w:val="right" w:leader="dot" w:pos="9350"/>
            </w:tabs>
            <w:spacing w:line="360" w:lineRule="auto"/>
          </w:pPr>
          <w:r>
            <w:fldChar w:fldCharType="begin"/>
          </w:r>
          <w:r>
            <w:instrText xml:space="preserve"> HYPERLINK \l "_Toc191911671" </w:instrText>
          </w:r>
          <w:r>
            <w:fldChar w:fldCharType="separate"/>
          </w:r>
          <w:r>
            <w:rPr>
              <w:rStyle w:val="12"/>
            </w:rPr>
            <w:t>17. Conclusion</w:t>
          </w:r>
          <w:r>
            <w:tab/>
          </w:r>
          <w:r>
            <w:rPr>
              <w:rStyle w:val="12"/>
            </w:rPr>
            <w:fldChar w:fldCharType="begin"/>
          </w:r>
          <w:r>
            <w:instrText xml:space="preserve"> PAGEREF _Toc191911671 \h </w:instrText>
          </w:r>
          <w:r>
            <w:rPr>
              <w:rStyle w:val="12"/>
            </w:rPr>
            <w:fldChar w:fldCharType="separate"/>
          </w:r>
          <w:r>
            <w:t>13</w:t>
          </w:r>
          <w:r>
            <w:rPr>
              <w:rStyle w:val="12"/>
            </w:rPr>
            <w:fldChar w:fldCharType="end"/>
          </w:r>
          <w:r>
            <w:rPr>
              <w:rStyle w:val="12"/>
            </w:rPr>
            <w:fldChar w:fldCharType="end"/>
          </w:r>
        </w:p>
        <w:p w14:paraId="7FE5A2BB">
          <w:pPr>
            <w:pStyle w:val="15"/>
            <w:tabs>
              <w:tab w:val="right" w:leader="dot" w:pos="9350"/>
            </w:tabs>
            <w:spacing w:line="360" w:lineRule="auto"/>
          </w:pPr>
          <w:r>
            <w:fldChar w:fldCharType="begin"/>
          </w:r>
          <w:r>
            <w:instrText xml:space="preserve"> HYPERLINK \l "_Toc191911672" </w:instrText>
          </w:r>
          <w:r>
            <w:fldChar w:fldCharType="separate"/>
          </w:r>
          <w:r>
            <w:rPr>
              <w:rStyle w:val="12"/>
            </w:rPr>
            <w:t>Reference List</w:t>
          </w:r>
          <w:r>
            <w:tab/>
          </w:r>
          <w:r>
            <w:rPr>
              <w:rStyle w:val="12"/>
            </w:rPr>
            <w:fldChar w:fldCharType="begin"/>
          </w:r>
          <w:r>
            <w:instrText xml:space="preserve"> PAGEREF _Toc191911672 \h </w:instrText>
          </w:r>
          <w:r>
            <w:rPr>
              <w:rStyle w:val="12"/>
            </w:rPr>
            <w:fldChar w:fldCharType="separate"/>
          </w:r>
          <w:r>
            <w:t>15</w:t>
          </w:r>
          <w:r>
            <w:rPr>
              <w:rStyle w:val="12"/>
            </w:rPr>
            <w:fldChar w:fldCharType="end"/>
          </w:r>
          <w:r>
            <w:rPr>
              <w:rStyle w:val="12"/>
            </w:rPr>
            <w:fldChar w:fldCharType="end"/>
          </w:r>
        </w:p>
        <w:p w14:paraId="27A0D679">
          <w:pPr>
            <w:spacing w:line="360" w:lineRule="auto"/>
          </w:pPr>
          <w:r>
            <w:rPr>
              <w:b/>
              <w:bCs/>
            </w:rPr>
            <w:fldChar w:fldCharType="end"/>
          </w:r>
        </w:p>
      </w:sdtContent>
    </w:sdt>
    <w:p w14:paraId="6050A138">
      <w:pPr>
        <w:pStyle w:val="14"/>
        <w:spacing w:line="360" w:lineRule="auto"/>
        <w:jc w:val="both"/>
      </w:pPr>
      <w:r>
        <w:br w:type="page"/>
      </w:r>
    </w:p>
    <w:p w14:paraId="1045C334">
      <w:pPr>
        <w:pStyle w:val="2"/>
        <w:spacing w:line="360" w:lineRule="auto"/>
      </w:pPr>
      <w:bookmarkStart w:id="1" w:name="_zcyefe7u7khd" w:colFirst="0" w:colLast="0"/>
      <w:bookmarkEnd w:id="1"/>
      <w:bookmarkStart w:id="2" w:name="_Toc191911655"/>
      <w:r>
        <w:t>1. Introduction</w:t>
      </w:r>
      <w:bookmarkEnd w:id="2"/>
    </w:p>
    <w:p w14:paraId="5F5E5DE8">
      <w:pPr>
        <w:spacing w:line="360" w:lineRule="auto"/>
        <w:rPr>
          <w:sz w:val="26"/>
          <w:szCs w:val="26"/>
        </w:rPr>
      </w:pPr>
      <w:r>
        <w:t xml:space="preserve">As per the notion of Iastremska </w:t>
      </w:r>
      <w:r>
        <w:rPr>
          <w:i/>
        </w:rPr>
        <w:t>et al.,</w:t>
      </w:r>
      <w:r>
        <w:t xml:space="preserve"> (2023), marketing is considered as one of the fundamental tools that play a crucial role in identifying and reaching targeted customers. Besides this, an effective marketing strategy can communicate the value proposition of a product or service, generating brand awareness and driving a company's revenue. The ultimate goal of implying marketing strategies in an organisation is to achieve desirable business goals by giving a strategic position in the market. In addition, marketing strategies have had a significant impact on changing consumer behaviour or their purchase decision by creating a positive brand image. This research will evaluate the effect of marketing strategies on consumer behaviour, focusing on multinational beverage companies like Coca-Cola and a local Indian beverage company named Bindu.</w:t>
      </w:r>
    </w:p>
    <w:p w14:paraId="42457A14">
      <w:pPr>
        <w:pStyle w:val="2"/>
        <w:spacing w:line="360" w:lineRule="auto"/>
      </w:pPr>
      <w:bookmarkStart w:id="3" w:name="_uqii8ip9rwey" w:colFirst="0" w:colLast="0"/>
      <w:bookmarkEnd w:id="3"/>
      <w:bookmarkStart w:id="4" w:name="_Toc191911656"/>
      <w:r>
        <w:t>2. Research Background</w:t>
      </w:r>
      <w:bookmarkEnd w:id="4"/>
    </w:p>
    <w:p w14:paraId="7E692136">
      <w:pPr>
        <w:spacing w:line="360" w:lineRule="auto"/>
      </w:pPr>
      <w:r>
        <w:t xml:space="preserve">The global beverage industry is highly competitive in both global and regional areas. At the end of 2025, the entire market is projected to be US$276.44 billion, and by 2029, it is expected to grow to $ 380.6 billion (Statista, 2025). Global beverage companies like Coca-Cola are often acknowledged for their excellent marketing strategies. Starting from organising product campaigns to posting ads on social media or celebrity endorsement, Coca-Cola has given an outstanding performance. It is believed that tactics such as emotional branding and product diversification have been one of the key marketing strategies for Coca-Cola, which helped the company to become the global beverage leader. </w:t>
      </w:r>
    </w:p>
    <w:p w14:paraId="222C0D8E">
      <w:pPr>
        <w:spacing w:line="360" w:lineRule="auto"/>
        <w:jc w:val="center"/>
      </w:pPr>
      <w:r>
        <w:drawing>
          <wp:inline distT="114300" distB="114300" distL="114300" distR="114300">
            <wp:extent cx="3281045" cy="184531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7"/>
                    <a:stretch>
                      <a:fillRect/>
                    </a:stretch>
                  </pic:blipFill>
                  <pic:spPr>
                    <a:xfrm>
                      <a:off x="0" y="0"/>
                      <a:ext cx="3281363" cy="1845766"/>
                    </a:xfrm>
                    <a:prstGeom prst="rect">
                      <a:avLst/>
                    </a:prstGeom>
                  </pic:spPr>
                </pic:pic>
              </a:graphicData>
            </a:graphic>
          </wp:inline>
        </w:drawing>
      </w:r>
    </w:p>
    <w:p w14:paraId="0F10BAA9">
      <w:pPr>
        <w:spacing w:line="360" w:lineRule="auto"/>
        <w:jc w:val="center"/>
        <w:rPr>
          <w:b/>
        </w:rPr>
      </w:pPr>
      <w:r>
        <w:rPr>
          <w:b/>
        </w:rPr>
        <w:t xml:space="preserve">Figure 1: Carbonated Soft Drink Market </w:t>
      </w:r>
    </w:p>
    <w:p w14:paraId="0FD5901B">
      <w:pPr>
        <w:spacing w:line="360" w:lineRule="auto"/>
        <w:jc w:val="center"/>
      </w:pPr>
      <w:r>
        <w:t>(Source: LinkedIn, 2022)</w:t>
      </w:r>
    </w:p>
    <w:p w14:paraId="0F0623D1">
      <w:pPr>
        <w:spacing w:line="360" w:lineRule="auto"/>
      </w:pPr>
      <w:r>
        <w:t xml:space="preserve">On the other hand, Bindu Soda is a local Indian beverage company primarily known for its flagship product “Bindu Fizz Jeera Masala”. This product was introduced in 2002 by Sathya Shankar and became highly popular quickly (Bagra, 2024). In addition, this local soda manufacturing company emphasised traditional marketing approaches that are focused on targeting regional customers on a smaller scale. Despite this, the company is relatively targeting a small scale of customers compared to Coca-Cola; the brand has built strong and loyal relationships with its customers and positioned itself as an authentic, homegrown alternative compared to mainstream carbonated. </w:t>
      </w:r>
    </w:p>
    <w:p w14:paraId="7998D1C1">
      <w:pPr>
        <w:spacing w:line="360" w:lineRule="auto"/>
      </w:pPr>
      <w:r>
        <w:t xml:space="preserve">Needless to say, Coca-Cola's mass appeal and aspirational branding have successfully attracted a wide demographic. Meanwhile, Bindu, a local Indian beverage company, has focused on cultural relevance and local taste preferences that resonate with a certain group of customers. Thus, understanding different marketing approaches will allow how different marketing strategies impact purchasing decisions, consumer behaviour, and brand perception differently. </w:t>
      </w:r>
    </w:p>
    <w:p w14:paraId="76B3C83B">
      <w:pPr>
        <w:pStyle w:val="2"/>
        <w:spacing w:line="360" w:lineRule="auto"/>
      </w:pPr>
      <w:bookmarkStart w:id="5" w:name="_pxex37jzeep" w:colFirst="0" w:colLast="0"/>
      <w:bookmarkEnd w:id="5"/>
      <w:bookmarkStart w:id="6" w:name="_Toc191911657"/>
      <w:r>
        <w:t>3. Research Aim and Objectives</w:t>
      </w:r>
      <w:bookmarkEnd w:id="6"/>
    </w:p>
    <w:p w14:paraId="6A1567A8">
      <w:pPr>
        <w:spacing w:line="360" w:lineRule="auto"/>
        <w:rPr>
          <w:b/>
        </w:rPr>
      </w:pPr>
      <w:r>
        <w:rPr>
          <w:b/>
        </w:rPr>
        <w:t xml:space="preserve">Research Aim </w:t>
      </w:r>
    </w:p>
    <w:p w14:paraId="52368B58">
      <w:pPr>
        <w:spacing w:line="360" w:lineRule="auto"/>
      </w:pPr>
      <w:r>
        <w:t xml:space="preserve">This research aims to evaluate the effectiveness of  Coca-Cola's and Bindu's marketing strategies and their influence on consumer behaviour. </w:t>
      </w:r>
    </w:p>
    <w:p w14:paraId="118C9DB7">
      <w:pPr>
        <w:spacing w:line="360" w:lineRule="auto"/>
        <w:rPr>
          <w:b/>
        </w:rPr>
      </w:pPr>
      <w:r>
        <w:rPr>
          <w:b/>
        </w:rPr>
        <w:t>Research Objectives</w:t>
      </w:r>
    </w:p>
    <w:p w14:paraId="1C95A40F">
      <w:pPr>
        <w:numPr>
          <w:ilvl w:val="0"/>
          <w:numId w:val="1"/>
        </w:numPr>
        <w:spacing w:line="360" w:lineRule="auto"/>
        <w:rPr>
          <w:color w:val="auto"/>
        </w:rPr>
      </w:pPr>
      <w:r>
        <w:t>To evaluate the marketing strategies of Coca-Cola and Bindu</w:t>
      </w:r>
      <w:r>
        <w:rPr>
          <w:color w:val="auto"/>
        </w:rPr>
        <w:t xml:space="preserve"> and their impact on consumer behaviour</w:t>
      </w:r>
      <w:r>
        <w:rPr>
          <w:rFonts w:hint="default"/>
          <w:color w:val="auto"/>
          <w:lang w:val="en-US"/>
        </w:rPr>
        <w:t>.</w:t>
      </w:r>
    </w:p>
    <w:p w14:paraId="2A5B31E6">
      <w:pPr>
        <w:numPr>
          <w:ilvl w:val="0"/>
          <w:numId w:val="1"/>
        </w:numPr>
        <w:spacing w:line="360" w:lineRule="auto"/>
      </w:pPr>
      <w:r>
        <w:t xml:space="preserve">To assess similarities and differences between Coca-Cola’s and Bindu’s marketing strategies </w:t>
      </w:r>
    </w:p>
    <w:p w14:paraId="07960838">
      <w:pPr>
        <w:numPr>
          <w:ilvl w:val="0"/>
          <w:numId w:val="1"/>
        </w:numPr>
        <w:spacing w:line="360" w:lineRule="auto"/>
        <w:rPr>
          <w:color w:val="auto"/>
        </w:rPr>
      </w:pPr>
      <w:r>
        <w:rPr>
          <w:color w:val="auto"/>
        </w:rPr>
        <w:t xml:space="preserve">To analyse how different marketing strategies or approaches of Coca-Cola and Bindu have impacted consumer behaviour differently </w:t>
      </w:r>
    </w:p>
    <w:p w14:paraId="21C600A5">
      <w:pPr>
        <w:numPr>
          <w:ilvl w:val="0"/>
          <w:numId w:val="1"/>
        </w:numPr>
        <w:spacing w:line="360" w:lineRule="auto"/>
      </w:pPr>
      <w:r>
        <w:t>To understand the advantages and disadvantages of Coca-Cola's and Bindu's marketing strategies have on this company</w:t>
      </w:r>
    </w:p>
    <w:p w14:paraId="44138B8A">
      <w:pPr>
        <w:pStyle w:val="2"/>
        <w:spacing w:line="360" w:lineRule="auto"/>
      </w:pPr>
      <w:bookmarkStart w:id="7" w:name="_uav7ioljdmnw" w:colFirst="0" w:colLast="0"/>
      <w:bookmarkEnd w:id="7"/>
      <w:bookmarkStart w:id="8" w:name="_Toc191911658"/>
      <w:r>
        <w:t>4. Research Question</w:t>
      </w:r>
      <w:bookmarkEnd w:id="8"/>
    </w:p>
    <w:p w14:paraId="3CDCFF8E">
      <w:pPr>
        <w:numPr>
          <w:ilvl w:val="0"/>
          <w:numId w:val="2"/>
        </w:numPr>
        <w:spacing w:line="360" w:lineRule="auto"/>
        <w:rPr>
          <w:color w:val="auto"/>
        </w:rPr>
      </w:pPr>
      <w:r>
        <w:t>What are the marketing strategies of Coca-Cola and Bindu</w:t>
      </w:r>
      <w:r>
        <w:rPr>
          <w:color w:val="auto"/>
        </w:rPr>
        <w:t xml:space="preserve"> and how does it impact consumer behaviour? </w:t>
      </w:r>
    </w:p>
    <w:p w14:paraId="0544BCF0">
      <w:pPr>
        <w:numPr>
          <w:ilvl w:val="0"/>
          <w:numId w:val="2"/>
        </w:numPr>
        <w:spacing w:line="360" w:lineRule="auto"/>
      </w:pPr>
      <w:r>
        <w:t>What are the similarities and differences between Coca-Cola’s and Bindu’s marketing strategies?</w:t>
      </w:r>
    </w:p>
    <w:p w14:paraId="3910E834">
      <w:pPr>
        <w:numPr>
          <w:ilvl w:val="0"/>
          <w:numId w:val="2"/>
        </w:numPr>
        <w:spacing w:line="360" w:lineRule="auto"/>
      </w:pPr>
      <w:r>
        <w:t xml:space="preserve">How different marketing strategies or approaches of Coca-Cola and Bindu has impacted consumer behaviour differently? </w:t>
      </w:r>
    </w:p>
    <w:p w14:paraId="58A8E263">
      <w:pPr>
        <w:numPr>
          <w:ilvl w:val="0"/>
          <w:numId w:val="2"/>
        </w:numPr>
        <w:spacing w:line="360" w:lineRule="auto"/>
      </w:pPr>
      <w:r>
        <w:t>What are the advantages and disadvantages of Coca-Cola’s and Bindu’s marketing strategies?</w:t>
      </w:r>
    </w:p>
    <w:p w14:paraId="6201E573">
      <w:pPr>
        <w:pStyle w:val="2"/>
        <w:spacing w:line="360" w:lineRule="auto"/>
      </w:pPr>
      <w:bookmarkStart w:id="9" w:name="_nytha4v0igrm" w:colFirst="0" w:colLast="0"/>
      <w:bookmarkEnd w:id="9"/>
      <w:bookmarkStart w:id="10" w:name="_Toc191911659"/>
      <w:r>
        <w:t>5. Research Problem</w:t>
      </w:r>
      <w:bookmarkEnd w:id="10"/>
    </w:p>
    <w:p w14:paraId="7DCC65C8">
      <w:pPr>
        <w:spacing w:line="360" w:lineRule="auto"/>
      </w:pPr>
      <w:r>
        <w:t xml:space="preserve">Needless to say, local soft drink producers or beverage companies established in developing countries like India often face intense competition from global beverage giants like Coca-Cola or Pepsi. Recent research has revealed that the soft drink market in India is becoming more competitive after Reliance launched its soft drink brand named “Campa Cola” (Times of India, 2024). The report also says that the company has launched its product at half of the price of brands like Coca-Cola or Pepsi Co offers which is challenging for global giants to keep up with the local beverage companies in the regional field. In addition, industry executives have shared that both Coca-Cola and Pepsi Co. in India are facing dilemmas related to risk-hunting profitability, maintaining prices, and potentially losing market share. </w:t>
      </w:r>
    </w:p>
    <w:p w14:paraId="2569B746">
      <w:pPr>
        <w:spacing w:line="360" w:lineRule="auto"/>
      </w:pPr>
      <w:r>
        <w:t xml:space="preserve">In the growing competitive market, maintaining a strong position by focusing on limited targeted customers and relying on authentic cultural flavors can bring several challenges for Bindu Soda as well. Apart from this, the subject of intense competition; global consumer preferences are also changing. In 2022, a report by McKinsey &amp; Company revealed that around 50% of worldwide consumers prefer eating healthy, including soft-drink products (McKinsey &amp; Company, 2022). Therefore, it can be said that using attractive branding or marketing strategies will not be enough for health-conscious customers in the future.  </w:t>
      </w:r>
    </w:p>
    <w:p w14:paraId="63A8B798">
      <w:pPr>
        <w:spacing w:line="360" w:lineRule="auto"/>
        <w:jc w:val="center"/>
      </w:pPr>
      <w:r>
        <w:drawing>
          <wp:inline distT="114300" distB="114300" distL="114300" distR="114300">
            <wp:extent cx="3623945" cy="2479675"/>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8"/>
                    <a:stretch>
                      <a:fillRect/>
                    </a:stretch>
                  </pic:blipFill>
                  <pic:spPr>
                    <a:xfrm>
                      <a:off x="0" y="0"/>
                      <a:ext cx="3624263" cy="2480064"/>
                    </a:xfrm>
                    <a:prstGeom prst="rect">
                      <a:avLst/>
                    </a:prstGeom>
                  </pic:spPr>
                </pic:pic>
              </a:graphicData>
            </a:graphic>
          </wp:inline>
        </w:drawing>
      </w:r>
    </w:p>
    <w:p w14:paraId="5A9820C7">
      <w:pPr>
        <w:spacing w:line="360" w:lineRule="auto"/>
        <w:jc w:val="center"/>
        <w:rPr>
          <w:b/>
        </w:rPr>
      </w:pPr>
      <w:r>
        <w:rPr>
          <w:b/>
        </w:rPr>
        <w:t xml:space="preserve">Figure 2: Changes in Consumer Behaviour Regarding Eating Habits Across All Generation After COVID-19 Begin </w:t>
      </w:r>
    </w:p>
    <w:p w14:paraId="192E54FA">
      <w:pPr>
        <w:spacing w:line="360" w:lineRule="auto"/>
        <w:jc w:val="center"/>
      </w:pPr>
      <w:r>
        <w:t>(Source: McKinsey &amp; Company, 2022)</w:t>
      </w:r>
    </w:p>
    <w:p w14:paraId="217EB6C4">
      <w:pPr>
        <w:spacing w:line="360" w:lineRule="auto"/>
      </w:pPr>
      <w:r>
        <w:t xml:space="preserve">Another key concern related to the beverage industry is global brands are rapidly evolving through blockchain and AI technologies. For an intense competitive market like the soft-drink industry; it is essential that future market strategies are assisted by blockchain or advanced technologies like AI, Machine Learning, or others. In the views of Liu </w:t>
      </w:r>
      <w:r>
        <w:rPr>
          <w:i/>
        </w:rPr>
        <w:t>et al.,</w:t>
      </w:r>
      <w:r>
        <w:t xml:space="preserve"> (2024), AI-based technologies and relatable techniques like predictive analytics can help companies retain in-depth and individualised marketing insights. Therefore, this study will help by evaluating current marketing strategies for  Coca-Cola and Bindu and their impact on consumer preference. Additionally, it will find further better approaches to recommend both of the companies for the betterment of their marketing strategies. </w:t>
      </w:r>
    </w:p>
    <w:p w14:paraId="15363CAC">
      <w:pPr>
        <w:pStyle w:val="2"/>
        <w:spacing w:line="360" w:lineRule="auto"/>
      </w:pPr>
      <w:bookmarkStart w:id="11" w:name="_m1kbzwvwoce5" w:colFirst="0" w:colLast="0"/>
      <w:bookmarkEnd w:id="11"/>
      <w:bookmarkStart w:id="12" w:name="_Toc191911660"/>
      <w:r>
        <w:t>6. Significance of the Research</w:t>
      </w:r>
      <w:bookmarkEnd w:id="12"/>
    </w:p>
    <w:p w14:paraId="5CC24030">
      <w:pPr>
        <w:spacing w:line="360" w:lineRule="auto"/>
      </w:pPr>
      <w:r>
        <w:t xml:space="preserve">This study is unique and significant as it will discuss the marketing strategies of two soft-drink producers where Coca-Cola is operating in the global market and Bindu Soda operating in the local market of India. It has been seen that the global beverage industry is highly competitive where brands like Reliance are giving tough competition to both global and local brands by setting a competitive price. In such a movement, for either global or local brands like Coca-Cola, and Bindu it is challenging to maintain a strategic position in the market. </w:t>
      </w:r>
    </w:p>
    <w:p w14:paraId="23256A00">
      <w:pPr>
        <w:spacing w:line="360" w:lineRule="auto"/>
      </w:pPr>
      <w:r>
        <w:t xml:space="preserve">As per the notion of Das </w:t>
      </w:r>
      <w:r>
        <w:rPr>
          <w:i/>
        </w:rPr>
        <w:t>et al.,</w:t>
      </w:r>
      <w:r>
        <w:t xml:space="preserve"> (2022), after COVID-19, the global consumer preferences have significantly changed; especially in terms of foods and beverages. Customers around the world are becoming more health-conscious than before. People prefer drinks that are healthy, low or zero-carbonated, and low-sugar diet cokes (Khan and Raza, 2023). Meanwhile, the demand for quality products with affordable price ranges has increased the pressure on soft drink producers. Coca-Cola has already launched its low-sugar, low-carbonated, or diet products like Diet Coke, Coke Zero, Coke Zero Sugar, and AHA Sparkling Water considering the needs of health-conscious customers (The Coca-Cola Company, 2025). However, the brand often faced criticism regarding its authenticity of giving 100% low-carbonated, low-sugar products, or diet drink products (Serodio </w:t>
      </w:r>
      <w:r>
        <w:rPr>
          <w:i/>
        </w:rPr>
        <w:t>et al.,</w:t>
      </w:r>
      <w:r>
        <w:t xml:space="preserve"> 2020). High pricing is another critical constraint in Coca-Cola’s marketing strategy.</w:t>
      </w:r>
    </w:p>
    <w:p w14:paraId="6D603F70">
      <w:pPr>
        <w:spacing w:line="360" w:lineRule="auto"/>
      </w:pPr>
      <w:r>
        <w:t xml:space="preserve">Jeera soda is a carbonated soda infused with cumin seeds. As per the notion of Mathpal and Rathore (2022), cumin seeds are considered to have digestive benefits including aiding in digestion, reducing bloating, and revealing stomach discomfort. In addition, Bindu Soda has created a valuation for the brand that is worth currently Rs. 800 Crore where the Fizz Jeera Masala has been the flagship product for this success (Your Story, 2023). However, based on the current market intensity and competitiveness; Bindu still lacks in applying marketing strategies like product differentiation, competitive pricing, and limited access to reach new customers. Therefore, this study will evaluate, and critically analyse the current market strategies of both Coca-Cola and Bindu Soda and find out relevant strengths which have helped both companies to impact consumer behaviour till today. In addition, the study will bring out possible weaknesses and threats that need to be omitted by applying new market strategies or approaches for both of the company’s vice-versa to bring new opportunities. </w:t>
      </w:r>
    </w:p>
    <w:p w14:paraId="206EA9CB">
      <w:pPr>
        <w:pStyle w:val="2"/>
        <w:spacing w:line="360" w:lineRule="auto"/>
      </w:pPr>
      <w:bookmarkStart w:id="13" w:name="_7o4tdd8w80dv" w:colFirst="0" w:colLast="0"/>
      <w:bookmarkEnd w:id="13"/>
      <w:bookmarkStart w:id="14" w:name="_Toc191911661"/>
      <w:r>
        <w:t>7. Reviewing Existing Literatures</w:t>
      </w:r>
      <w:bookmarkEnd w:id="14"/>
    </w:p>
    <w:p w14:paraId="50749F32">
      <w:pPr>
        <w:spacing w:line="360" w:lineRule="auto"/>
        <w:rPr>
          <w:b/>
        </w:rPr>
      </w:pPr>
      <w:r>
        <w:rPr>
          <w:b/>
        </w:rPr>
        <w:t xml:space="preserve">Impact of Marketing Strategies on Consumer Behaviour </w:t>
      </w:r>
    </w:p>
    <w:p w14:paraId="250C21D3">
      <w:pPr>
        <w:spacing w:line="360" w:lineRule="auto"/>
      </w:pPr>
      <w:r>
        <w:t xml:space="preserve">As opined by Sudarman and Lailla (2023), marketing is referred to as a function that is typically responsible for identifying, responding to, and analysing consumer’s or customer’s needs. In other words, it has been said that marketing is one of the core processes of business where the object is to meet customer's needs profitably. </w:t>
      </w:r>
    </w:p>
    <w:p w14:paraId="5D7A5B44">
      <w:pPr>
        <w:spacing w:line="360" w:lineRule="auto"/>
        <w:jc w:val="center"/>
      </w:pPr>
      <w:r>
        <w:drawing>
          <wp:inline distT="114300" distB="114300" distL="114300" distR="114300">
            <wp:extent cx="2947670" cy="181102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9"/>
                    <a:srcRect t="3787"/>
                    <a:stretch>
                      <a:fillRect/>
                    </a:stretch>
                  </pic:blipFill>
                  <pic:spPr>
                    <a:xfrm>
                      <a:off x="0" y="0"/>
                      <a:ext cx="2947988" cy="1811586"/>
                    </a:xfrm>
                    <a:prstGeom prst="rect">
                      <a:avLst/>
                    </a:prstGeom>
                  </pic:spPr>
                </pic:pic>
              </a:graphicData>
            </a:graphic>
          </wp:inline>
        </w:drawing>
      </w:r>
    </w:p>
    <w:p w14:paraId="3A0C21B6">
      <w:pPr>
        <w:spacing w:line="360" w:lineRule="auto"/>
        <w:jc w:val="center"/>
        <w:rPr>
          <w:b/>
        </w:rPr>
      </w:pPr>
      <w:r>
        <w:rPr>
          <w:b/>
        </w:rPr>
        <w:t xml:space="preserve">Figure 3: Relationship Between Marketing Strategies, Brand Image, and Marketing Performance </w:t>
      </w:r>
    </w:p>
    <w:p w14:paraId="7E760D11">
      <w:pPr>
        <w:spacing w:line="360" w:lineRule="auto"/>
        <w:jc w:val="center"/>
      </w:pPr>
      <w:r>
        <w:t>(Source: Sudarman and Lailla, 2023)</w:t>
      </w:r>
    </w:p>
    <w:p w14:paraId="11E05019">
      <w:pPr>
        <w:spacing w:line="360" w:lineRule="auto"/>
      </w:pPr>
      <w:r>
        <w:t xml:space="preserve">This research has explored that the soft-drink marketing industry is involved with strong and intense competition, where marketing strategies play a crucial role in creating a brand image and then lead to the successful emergence of marketing performance. The research shows that most commonly used marketing strategies have helped to bring success in the soft-drink industry such as influence marketing, or product differentiation like creating ready-to-drink beverages. In contrast, digital marketing and social media marketing has played an impactful role in changing consumer behaviour (Antczak, 2024). For instance, Coca-Cola has implied AI technologies for its limited editions products like “Coca-Cola Y3000” where customer's preferences have been individually taken to build the unique product. According to Wallenius (2024), SEO (Search Engine Optimization) is further highlighted as a useful technique that can be used as a marketing strategy to attract more organic traffic that increases the chances of generating marketing sales and leads. Such strategies often help to create value among customers regarding a brand and its products. </w:t>
      </w:r>
    </w:p>
    <w:p w14:paraId="656D7990">
      <w:pPr>
        <w:spacing w:line="360" w:lineRule="auto"/>
        <w:rPr>
          <w:b/>
        </w:rPr>
      </w:pPr>
      <w:r>
        <w:rPr>
          <w:b/>
        </w:rPr>
        <w:t xml:space="preserve">Global Beverage Industry </w:t>
      </w:r>
    </w:p>
    <w:p w14:paraId="33DD8924">
      <w:pPr>
        <w:spacing w:line="360" w:lineRule="auto"/>
      </w:pPr>
      <w:r>
        <w:t xml:space="preserve">In the views of Ali and Aboelmaged (2022), the global beverage industry is a significant contributor to the economy and provides employment opportunities. The study has shown the importance of managing an efficient management and supply chain for this industry. In addition, driving factors like cost optimisation, regulatory compliance, government policies, and economic crises can deliberately impact the industry in either positive or negative ways. </w:t>
      </w:r>
    </w:p>
    <w:p w14:paraId="54E2FF45">
      <w:pPr>
        <w:spacing w:line="360" w:lineRule="auto"/>
        <w:jc w:val="center"/>
      </w:pPr>
      <w:r>
        <w:drawing>
          <wp:inline distT="114300" distB="114300" distL="114300" distR="114300">
            <wp:extent cx="3638550" cy="225806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0"/>
                    <a:srcRect l="1121" b="3526"/>
                    <a:stretch>
                      <a:fillRect/>
                    </a:stretch>
                  </pic:blipFill>
                  <pic:spPr>
                    <a:xfrm>
                      <a:off x="0" y="0"/>
                      <a:ext cx="3638550" cy="2258614"/>
                    </a:xfrm>
                    <a:prstGeom prst="rect">
                      <a:avLst/>
                    </a:prstGeom>
                  </pic:spPr>
                </pic:pic>
              </a:graphicData>
            </a:graphic>
          </wp:inline>
        </w:drawing>
      </w:r>
    </w:p>
    <w:p w14:paraId="2367E810">
      <w:pPr>
        <w:spacing w:line="360" w:lineRule="auto"/>
        <w:jc w:val="center"/>
        <w:rPr>
          <w:b/>
        </w:rPr>
      </w:pPr>
      <w:r>
        <w:rPr>
          <w:b/>
        </w:rPr>
        <w:t>Figure 4: Driving Factors that Affect the Global Beverage Industry</w:t>
      </w:r>
    </w:p>
    <w:p w14:paraId="643E7A2A">
      <w:pPr>
        <w:spacing w:line="360" w:lineRule="auto"/>
        <w:jc w:val="center"/>
      </w:pPr>
      <w:r>
        <w:t>(Source: Ali and Aboelmaged, 2023)</w:t>
      </w:r>
    </w:p>
    <w:p w14:paraId="4BE17A9E">
      <w:pPr>
        <w:spacing w:line="360" w:lineRule="auto"/>
        <w:rPr>
          <w:b/>
        </w:rPr>
      </w:pPr>
      <w:r>
        <w:t xml:space="preserve">Apart from the aforementioned factors, customer needs are considered another important driver that impacts the industry. In the views of Rathnasiri </w:t>
      </w:r>
      <w:r>
        <w:rPr>
          <w:i/>
          <w:iCs/>
        </w:rPr>
        <w:t>et al.,</w:t>
      </w:r>
      <w:r>
        <w:t xml:space="preserve"> (2022), lack of awareness, customer preferences, and cost-optimisation are considered to be relatable factors that can affect the industry. However, this study has claimed to priorly focus on supply chain efficiency for a beverage company either operating in the global market, or local market. The authors of this study believed that managing an efficient supply chain management can help a company to reduce supply-demand misalignment, meet fast-changing consumer needs, understand customers’ changing behaviour, and effective cost-optimisation. Meanwhile, Karaev </w:t>
      </w:r>
      <w:r>
        <w:rPr>
          <w:i/>
        </w:rPr>
        <w:t>et al.,</w:t>
      </w:r>
      <w:r>
        <w:t xml:space="preserve"> (2023), highlighted the significance of marketing or using a market-oriented approach to build competitiveness in the global beverage industry. However, this study similarly revealed that external factors like changing customer behaviour are key factors strongly affecting the industry. This study has suggested that to stay ahead of the competition, beverage companies should use effective marketing strategies like product differentiation, competitive pricing, use the rich cultural influence that contributes special flavours, and ingredients to target local consumers. </w:t>
      </w:r>
    </w:p>
    <w:p w14:paraId="2429E5AD">
      <w:pPr>
        <w:pStyle w:val="2"/>
        <w:spacing w:line="360" w:lineRule="auto"/>
      </w:pPr>
      <w:bookmarkStart w:id="15" w:name="_gtf8p6v31zrz" w:colFirst="0" w:colLast="0"/>
      <w:bookmarkEnd w:id="15"/>
      <w:bookmarkStart w:id="16" w:name="_Toc191911662"/>
      <w:r>
        <w:t>8. Theoretical Underpinnings within the Research Context (Theory of Planned Behaviour)</w:t>
      </w:r>
      <w:bookmarkEnd w:id="16"/>
    </w:p>
    <w:p w14:paraId="765CF55C">
      <w:pPr>
        <w:spacing w:line="360" w:lineRule="auto"/>
      </w:pPr>
      <w:r>
        <w:t xml:space="preserve">As per the notion of Rozenkowska (2023), the Theory of Planned Behaviour explains how physiological factors like changes in intention, the salience of beliefs, or new information can change one's behavior. According to the principles of this theory, the beliefs of an individual can be divided into three major parts such as behavioural beliefs, normative beliefs, and control beliefs. </w:t>
      </w:r>
    </w:p>
    <w:p w14:paraId="673DD09E">
      <w:pPr>
        <w:spacing w:line="360" w:lineRule="auto"/>
        <w:jc w:val="center"/>
      </w:pPr>
      <w:r>
        <w:drawing>
          <wp:inline distT="114300" distB="114300" distL="114300" distR="114300">
            <wp:extent cx="4585970" cy="138176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1"/>
                    <a:stretch>
                      <a:fillRect/>
                    </a:stretch>
                  </pic:blipFill>
                  <pic:spPr>
                    <a:xfrm>
                      <a:off x="0" y="0"/>
                      <a:ext cx="4586288" cy="1381766"/>
                    </a:xfrm>
                    <a:prstGeom prst="rect">
                      <a:avLst/>
                    </a:prstGeom>
                  </pic:spPr>
                </pic:pic>
              </a:graphicData>
            </a:graphic>
          </wp:inline>
        </w:drawing>
      </w:r>
    </w:p>
    <w:p w14:paraId="49792387">
      <w:pPr>
        <w:spacing w:line="360" w:lineRule="auto"/>
        <w:jc w:val="center"/>
        <w:rPr>
          <w:b/>
        </w:rPr>
      </w:pPr>
      <w:r>
        <w:rPr>
          <w:b/>
        </w:rPr>
        <w:t xml:space="preserve">Figure 5: Model of Theory of Planned Behaviour </w:t>
      </w:r>
    </w:p>
    <w:p w14:paraId="4754BB9F">
      <w:pPr>
        <w:spacing w:line="360" w:lineRule="auto"/>
        <w:jc w:val="center"/>
      </w:pPr>
      <w:r>
        <w:t>(Source: Rozenkowska, 2023)</w:t>
      </w:r>
    </w:p>
    <w:p w14:paraId="18AEAAD7">
      <w:pPr>
        <w:spacing w:line="360" w:lineRule="auto"/>
      </w:pPr>
      <w:r>
        <w:t xml:space="preserve">Each of the beliefs changes attitude toward behaviour, subjective norm, and perceived behavioural control that ultimately changes the intention and then behaviour. Hereby, for this study, the Theory of Planned Behaviour will be underpinned by explaining how consumers' intentions and purchasing decisions are influenced by marketing strategies. </w:t>
      </w:r>
    </w:p>
    <w:p w14:paraId="7FDCB90B">
      <w:pPr>
        <w:pStyle w:val="2"/>
        <w:spacing w:line="360" w:lineRule="auto"/>
      </w:pPr>
      <w:bookmarkStart w:id="17" w:name="_jo3sr9fq9y4k" w:colFirst="0" w:colLast="0"/>
      <w:bookmarkEnd w:id="17"/>
      <w:bookmarkStart w:id="18" w:name="_Toc191911663"/>
      <w:r>
        <w:t>9. Literature Gap</w:t>
      </w:r>
      <w:bookmarkEnd w:id="18"/>
    </w:p>
    <w:p w14:paraId="51B3CB03">
      <w:pPr>
        <w:spacing w:line="360" w:lineRule="auto"/>
      </w:pPr>
      <w:r>
        <w:t xml:space="preserve">The key purpose of reviewing existing literature related to a particular subject phenomenon is to summarise, and analyse previously gathered and relevant information to build a comprehensive understanding (Chigbu </w:t>
      </w:r>
      <w:r>
        <w:rPr>
          <w:i/>
        </w:rPr>
        <w:t>et al.,</w:t>
      </w:r>
      <w:r>
        <w:t xml:space="preserve"> 2023). Conducting a mini literature review it is found that most of the previous researchers have broadly discussed the impact of marketing strategies on consumer behaviour.  Only a few recent studies have discussed marketing strategies related to the beverage industry and their impact on consumer behaviour. Moreover, examples like big global giants like Coca-Cola are given and limited examples given local beverage companies like Bindu Soda. In addition, the previous literature lacks in giving in-depth analysis of marketing strategies used by Coca-Cola and local companies like Bindu Soda impacting consumer behaviour which will be addressed through this study. </w:t>
      </w:r>
    </w:p>
    <w:p w14:paraId="79802135">
      <w:pPr>
        <w:pStyle w:val="2"/>
        <w:spacing w:line="360" w:lineRule="auto"/>
      </w:pPr>
      <w:bookmarkStart w:id="19" w:name="_e0v313fpmccu" w:colFirst="0" w:colLast="0"/>
      <w:bookmarkEnd w:id="19"/>
      <w:bookmarkStart w:id="20" w:name="_Toc191911664"/>
      <w:r>
        <w:t>10. Research Design</w:t>
      </w:r>
      <w:bookmarkEnd w:id="20"/>
    </w:p>
    <w:p w14:paraId="4386D668">
      <w:pPr>
        <w:spacing w:line="360" w:lineRule="auto"/>
        <w:rPr>
          <w:color w:val="FF0000"/>
        </w:rPr>
      </w:pPr>
      <w:r>
        <w:t>Mono-Method Research Design are used when data are collected that relates to primary quantitative data where techniques such as surveys are often used for such research.  As per the statement of Hossain, and Hakobyan (2022), the use of Mono-Method Research Design offers research to gain benefits like deep insights related to a specific aspect of a research topic. However, this study will be mixed research method to broader the analysis and also conduct a focused analysis using a two different method providing critical and comparative discussion compared to general designing and execution compared to mono-method. On the other hand, utilising secondary data can lead to generalisation of the research. Therefore, this particular research design is justified and effective for this study</w:t>
      </w:r>
      <w:r>
        <w:rPr>
          <w:color w:val="FF0000"/>
        </w:rPr>
        <w:t xml:space="preserve">. </w:t>
      </w:r>
    </w:p>
    <w:p w14:paraId="26DC19D7">
      <w:pPr>
        <w:pStyle w:val="2"/>
        <w:spacing w:line="360" w:lineRule="auto"/>
      </w:pPr>
      <w:bookmarkStart w:id="21" w:name="_avn1jpb3q6i5" w:colFirst="0" w:colLast="0"/>
      <w:bookmarkEnd w:id="21"/>
      <w:bookmarkStart w:id="22" w:name="_Toc191911665"/>
      <w:r>
        <w:t>11. Data Collection Method</w:t>
      </w:r>
      <w:bookmarkEnd w:id="22"/>
    </w:p>
    <w:p w14:paraId="64D82093">
      <w:pPr>
        <w:spacing w:line="360" w:lineRule="auto"/>
      </w:pPr>
      <w:r>
        <w:t>Data for this study on “Evaluating Marketing Strategies of Coca-Cola Vs Bindu Soda and the Impact on Consumer Behaviour” will be collected through an online survey.</w:t>
      </w:r>
      <w:r>
        <w:rPr>
          <w:color w:val="auto"/>
        </w:rPr>
        <w:t xml:space="preserve"> Therefore, </w:t>
      </w:r>
      <w:r>
        <w:rPr>
          <w:b/>
          <w:bCs/>
          <w:color w:val="auto"/>
        </w:rPr>
        <w:t>8 to 10 questions</w:t>
      </w:r>
      <w:r>
        <w:rPr>
          <w:color w:val="auto"/>
        </w:rPr>
        <w:t xml:space="preserve"> </w:t>
      </w:r>
      <w:r>
        <w:t xml:space="preserve">will be prepared to gather responses related to how consumer behaviour is changing in the beverage industry. Close-ended questions will be asked to retain faster responses, ensure easier data analysis, and present clear quantifiable results (Taherdoost, 2022). It will ensure that customers are aware of brands like Coca-Cola and Bindu Soda. Responses are expected to be collected based on how the marketing strategies of both companies have reached them or how likely they have changed their diet by being influenced by marketing strategies or events. </w:t>
      </w:r>
      <w:bookmarkStart w:id="37" w:name="_GoBack"/>
      <w:bookmarkEnd w:id="37"/>
    </w:p>
    <w:p w14:paraId="52668E94">
      <w:pPr>
        <w:pStyle w:val="2"/>
        <w:spacing w:line="360" w:lineRule="auto"/>
      </w:pPr>
      <w:bookmarkStart w:id="23" w:name="_ofg20njwa5kg" w:colFirst="0" w:colLast="0"/>
      <w:bookmarkEnd w:id="23"/>
      <w:bookmarkStart w:id="24" w:name="_Toc191911666"/>
      <w:r>
        <w:t>12. Data Analysis Method</w:t>
      </w:r>
      <w:bookmarkEnd w:id="24"/>
    </w:p>
    <w:p w14:paraId="4378A22D">
      <w:pPr>
        <w:spacing w:line="360" w:lineRule="auto"/>
      </w:pPr>
      <w:r>
        <w:t xml:space="preserve">This research has aimed to collect both quantitative, and qualities data by conducting an online survey, and secondary research. In the views of Tumiran (2023), an effective data analysis method offers multiple benefits like a user-friendly interface, robust data-management capabilities, and the ability to perform both quantitative and qualitative data analysis. Using this particular data analysis method, this research will be able to in-depth understand relevant concepts and understand how Coca-Cola and Bindu Soda's marketing strategy has impacted consumer behaviour. </w:t>
      </w:r>
    </w:p>
    <w:p w14:paraId="05F26D18">
      <w:pPr>
        <w:pStyle w:val="2"/>
        <w:spacing w:line="360" w:lineRule="auto"/>
      </w:pPr>
      <w:bookmarkStart w:id="25" w:name="_e18m2g21rc0r" w:colFirst="0" w:colLast="0"/>
      <w:bookmarkEnd w:id="25"/>
      <w:bookmarkStart w:id="26" w:name="_Toc191911667"/>
      <w:r>
        <w:t>13. Expected Outcomes</w:t>
      </w:r>
      <w:bookmarkEnd w:id="26"/>
    </w:p>
    <w:p w14:paraId="404FF5E7">
      <w:pPr>
        <w:spacing w:line="360" w:lineRule="auto"/>
      </w:pPr>
      <w:r>
        <w:t xml:space="preserve">This study is expected to reveal how Coca-Cola’s global marketing strategies, and Bindu Soda’s localised marketing approach has similarly or differently influenced consumer behaviour. This research is expected to reveal both the advantages and disadvantages that each organisation's marketing strategy has and either be able or unable to change consumer behaviour. Additionally, potentially analysing strengths, weaknesses, opportunities, or threats of unique marketing strategies adopted by both of the companies will further recommend some effective strategies for gaining future betterment. </w:t>
      </w:r>
    </w:p>
    <w:p w14:paraId="569983FF">
      <w:pPr>
        <w:pStyle w:val="2"/>
        <w:spacing w:line="360" w:lineRule="auto"/>
      </w:pPr>
      <w:bookmarkStart w:id="27" w:name="_o410mqbru0d8" w:colFirst="0" w:colLast="0"/>
      <w:bookmarkEnd w:id="27"/>
      <w:bookmarkStart w:id="28" w:name="_Toc191911668"/>
      <w:r>
        <w:t>14. Expected Limitations</w:t>
      </w:r>
      <w:bookmarkEnd w:id="28"/>
    </w:p>
    <w:p w14:paraId="5A69A8C0">
      <w:pPr>
        <w:spacing w:line="360" w:lineRule="auto"/>
      </w:pPr>
      <w:r>
        <w:t xml:space="preserve">Potential limitations that this research may involve such as response bias as participants may provide socially desirable answers. Limited generalizability is another potential limitation as the survey sample may not entirely represent all consumer segments. Apart from this, data reliability is another potential limitation for this research which may hinder the results in case participants misunderstand any survey questions. </w:t>
      </w:r>
    </w:p>
    <w:p w14:paraId="227BA2CC">
      <w:pPr>
        <w:pStyle w:val="2"/>
        <w:spacing w:line="360" w:lineRule="auto"/>
      </w:pPr>
      <w:bookmarkStart w:id="29" w:name="_rz7m0x6nevm" w:colFirst="0" w:colLast="0"/>
      <w:bookmarkEnd w:id="29"/>
      <w:bookmarkStart w:id="30" w:name="_Toc191911669"/>
      <w:r>
        <w:t>15. Ethical Considerations</w:t>
      </w:r>
      <w:bookmarkEnd w:id="30"/>
    </w:p>
    <w:p w14:paraId="7C2125CD">
      <w:pPr>
        <w:spacing w:line="360" w:lineRule="auto"/>
      </w:pPr>
      <w:r>
        <w:t xml:space="preserve">This study on “Evaluating Marketing Strategies of Coca-Cola Vs Bindu Soda and the Impact on Consumer Behaviour” will adhere to ethical considerations by ensuring informed consent, voluntary participation, and confidentiality of respondents. Hereby, this study will be continuing data collection from the survey; thus, participants will be fully informed regarding the study’s purposes. In the views of Nii Laryeafio and Ogbewe, (2023), anonymity in research is mentioned by avoiding collecting personal data of participants such as names, addresses, or contact details. Here, for this research also participants' responses will remain anonymous to protect privacy. </w:t>
      </w:r>
    </w:p>
    <w:p w14:paraId="1EB4246F">
      <w:pPr>
        <w:pStyle w:val="2"/>
        <w:spacing w:line="360" w:lineRule="auto"/>
      </w:pPr>
      <w:bookmarkStart w:id="31" w:name="_kseh8r3h2mlj" w:colFirst="0" w:colLast="0"/>
      <w:bookmarkEnd w:id="31"/>
      <w:bookmarkStart w:id="32" w:name="_Toc191911670"/>
      <w:r>
        <w:t>16. Research Timeline</w:t>
      </w:r>
      <w:bookmarkEnd w:id="32"/>
    </w:p>
    <w:tbl>
      <w:tblPr>
        <w:tblStyle w:val="16"/>
        <w:tblpPr w:leftFromText="180" w:rightFromText="180" w:vertAnchor="text" w:horzAnchor="page" w:tblpX="2001" w:tblpY="560"/>
        <w:tblOverlap w:val="never"/>
        <w:tblW w:w="8424"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936"/>
        <w:gridCol w:w="936"/>
        <w:gridCol w:w="936"/>
        <w:gridCol w:w="936"/>
        <w:gridCol w:w="936"/>
        <w:gridCol w:w="936"/>
        <w:gridCol w:w="936"/>
        <w:gridCol w:w="936"/>
        <w:gridCol w:w="936"/>
      </w:tblGrid>
      <w:tr w14:paraId="137650F0">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36" w:type="dxa"/>
            <w:shd w:val="clear" w:color="auto" w:fill="FFD966"/>
            <w:tcMar>
              <w:top w:w="100" w:type="dxa"/>
              <w:left w:w="100" w:type="dxa"/>
              <w:bottom w:w="100" w:type="dxa"/>
              <w:right w:w="100" w:type="dxa"/>
            </w:tcMar>
          </w:tcPr>
          <w:p w14:paraId="7FE66CA5">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rPr>
            </w:pPr>
            <w:r>
              <w:rPr>
                <w:b/>
              </w:rPr>
              <w:t xml:space="preserve">Tasks </w:t>
            </w:r>
          </w:p>
        </w:tc>
        <w:tc>
          <w:tcPr>
            <w:tcW w:w="936" w:type="dxa"/>
            <w:shd w:val="clear" w:color="auto" w:fill="FFD966"/>
            <w:tcMar>
              <w:top w:w="100" w:type="dxa"/>
              <w:left w:w="100" w:type="dxa"/>
              <w:bottom w:w="100" w:type="dxa"/>
              <w:right w:w="100" w:type="dxa"/>
            </w:tcMar>
          </w:tcPr>
          <w:p w14:paraId="45E2EA3B">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b/>
              </w:rPr>
            </w:pPr>
            <w:r>
              <w:rPr>
                <w:b/>
              </w:rPr>
              <w:t>Week 1-2</w:t>
            </w:r>
          </w:p>
        </w:tc>
        <w:tc>
          <w:tcPr>
            <w:tcW w:w="936" w:type="dxa"/>
            <w:shd w:val="clear" w:color="auto" w:fill="FFD966"/>
            <w:tcMar>
              <w:top w:w="100" w:type="dxa"/>
              <w:left w:w="100" w:type="dxa"/>
              <w:bottom w:w="100" w:type="dxa"/>
              <w:right w:w="100" w:type="dxa"/>
            </w:tcMar>
          </w:tcPr>
          <w:p w14:paraId="2D40AFAD">
            <w:pPr>
              <w:widowControl w:val="0"/>
              <w:spacing w:line="360" w:lineRule="auto"/>
              <w:jc w:val="center"/>
              <w:rPr>
                <w:b/>
              </w:rPr>
            </w:pPr>
            <w:r>
              <w:rPr>
                <w:b/>
              </w:rPr>
              <w:t>Week 3-4</w:t>
            </w:r>
          </w:p>
        </w:tc>
        <w:tc>
          <w:tcPr>
            <w:tcW w:w="936" w:type="dxa"/>
            <w:shd w:val="clear" w:color="auto" w:fill="FFD966"/>
            <w:tcMar>
              <w:top w:w="100" w:type="dxa"/>
              <w:left w:w="100" w:type="dxa"/>
              <w:bottom w:w="100" w:type="dxa"/>
              <w:right w:w="100" w:type="dxa"/>
            </w:tcMar>
          </w:tcPr>
          <w:p w14:paraId="25A05C50">
            <w:pPr>
              <w:widowControl w:val="0"/>
              <w:spacing w:line="360" w:lineRule="auto"/>
              <w:jc w:val="center"/>
              <w:rPr>
                <w:b/>
              </w:rPr>
            </w:pPr>
            <w:r>
              <w:rPr>
                <w:b/>
              </w:rPr>
              <w:t>Week 5-6</w:t>
            </w:r>
          </w:p>
        </w:tc>
        <w:tc>
          <w:tcPr>
            <w:tcW w:w="936" w:type="dxa"/>
            <w:shd w:val="clear" w:color="auto" w:fill="FFD966"/>
            <w:tcMar>
              <w:top w:w="100" w:type="dxa"/>
              <w:left w:w="100" w:type="dxa"/>
              <w:bottom w:w="100" w:type="dxa"/>
              <w:right w:w="100" w:type="dxa"/>
            </w:tcMar>
          </w:tcPr>
          <w:p w14:paraId="14022216">
            <w:pPr>
              <w:widowControl w:val="0"/>
              <w:spacing w:line="360" w:lineRule="auto"/>
              <w:jc w:val="center"/>
              <w:rPr>
                <w:b/>
              </w:rPr>
            </w:pPr>
            <w:r>
              <w:rPr>
                <w:b/>
              </w:rPr>
              <w:t>Week 7-8</w:t>
            </w:r>
          </w:p>
        </w:tc>
        <w:tc>
          <w:tcPr>
            <w:tcW w:w="936" w:type="dxa"/>
            <w:shd w:val="clear" w:color="auto" w:fill="FFD966"/>
            <w:tcMar>
              <w:top w:w="100" w:type="dxa"/>
              <w:left w:w="100" w:type="dxa"/>
              <w:bottom w:w="100" w:type="dxa"/>
              <w:right w:w="100" w:type="dxa"/>
            </w:tcMar>
          </w:tcPr>
          <w:p w14:paraId="30E2623C">
            <w:pPr>
              <w:widowControl w:val="0"/>
              <w:spacing w:line="360" w:lineRule="auto"/>
              <w:jc w:val="center"/>
              <w:rPr>
                <w:b/>
              </w:rPr>
            </w:pPr>
            <w:r>
              <w:rPr>
                <w:b/>
              </w:rPr>
              <w:t>Week 9-10</w:t>
            </w:r>
          </w:p>
        </w:tc>
        <w:tc>
          <w:tcPr>
            <w:tcW w:w="936" w:type="dxa"/>
            <w:shd w:val="clear" w:color="auto" w:fill="FFD966"/>
            <w:tcMar>
              <w:top w:w="100" w:type="dxa"/>
              <w:left w:w="100" w:type="dxa"/>
              <w:bottom w:w="100" w:type="dxa"/>
              <w:right w:w="100" w:type="dxa"/>
            </w:tcMar>
          </w:tcPr>
          <w:p w14:paraId="77DF7322">
            <w:pPr>
              <w:widowControl w:val="0"/>
              <w:spacing w:line="360" w:lineRule="auto"/>
              <w:jc w:val="center"/>
              <w:rPr>
                <w:b/>
              </w:rPr>
            </w:pPr>
            <w:r>
              <w:rPr>
                <w:b/>
              </w:rPr>
              <w:t>Week 11-12</w:t>
            </w:r>
          </w:p>
        </w:tc>
        <w:tc>
          <w:tcPr>
            <w:tcW w:w="936" w:type="dxa"/>
            <w:shd w:val="clear" w:color="auto" w:fill="FFD966"/>
            <w:tcMar>
              <w:top w:w="100" w:type="dxa"/>
              <w:left w:w="100" w:type="dxa"/>
              <w:bottom w:w="100" w:type="dxa"/>
              <w:right w:w="100" w:type="dxa"/>
            </w:tcMar>
          </w:tcPr>
          <w:p w14:paraId="5250C94D">
            <w:pPr>
              <w:widowControl w:val="0"/>
              <w:spacing w:line="360" w:lineRule="auto"/>
              <w:jc w:val="center"/>
              <w:rPr>
                <w:b/>
              </w:rPr>
            </w:pPr>
            <w:r>
              <w:rPr>
                <w:b/>
              </w:rPr>
              <w:t>Week 13-14</w:t>
            </w:r>
          </w:p>
        </w:tc>
        <w:tc>
          <w:tcPr>
            <w:tcW w:w="936" w:type="dxa"/>
            <w:shd w:val="clear" w:color="auto" w:fill="FFD966"/>
            <w:tcMar>
              <w:top w:w="100" w:type="dxa"/>
              <w:left w:w="100" w:type="dxa"/>
              <w:bottom w:w="100" w:type="dxa"/>
              <w:right w:w="100" w:type="dxa"/>
            </w:tcMar>
          </w:tcPr>
          <w:p w14:paraId="004762D2">
            <w:pPr>
              <w:widowControl w:val="0"/>
              <w:spacing w:line="360" w:lineRule="auto"/>
              <w:jc w:val="center"/>
              <w:rPr>
                <w:b/>
              </w:rPr>
            </w:pPr>
            <w:r>
              <w:rPr>
                <w:b/>
              </w:rPr>
              <w:t>Week 15-16</w:t>
            </w:r>
          </w:p>
        </w:tc>
      </w:tr>
      <w:tr w14:paraId="3475067B">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36" w:type="dxa"/>
            <w:shd w:val="clear" w:color="auto" w:fill="auto"/>
            <w:tcMar>
              <w:top w:w="100" w:type="dxa"/>
              <w:left w:w="100" w:type="dxa"/>
              <w:bottom w:w="100" w:type="dxa"/>
              <w:right w:w="100" w:type="dxa"/>
            </w:tcMar>
          </w:tcPr>
          <w:p w14:paraId="3D0BC5D4">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r>
              <w:t>Topic Finalisation and Approval</w:t>
            </w:r>
          </w:p>
        </w:tc>
        <w:tc>
          <w:tcPr>
            <w:tcW w:w="936" w:type="dxa"/>
            <w:shd w:val="clear" w:color="auto" w:fill="B6D7A8"/>
            <w:tcMar>
              <w:top w:w="100" w:type="dxa"/>
              <w:left w:w="100" w:type="dxa"/>
              <w:bottom w:w="100" w:type="dxa"/>
              <w:right w:w="100" w:type="dxa"/>
            </w:tcMar>
          </w:tcPr>
          <w:p w14:paraId="07B12A2A">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32AB400F">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6EC55F21">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24DF7378">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2B5D8D73">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3F0839DD">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39A098E5">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61165937">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r>
      <w:tr w14:paraId="7C41DE2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36" w:type="dxa"/>
            <w:shd w:val="clear" w:color="auto" w:fill="auto"/>
            <w:tcMar>
              <w:top w:w="100" w:type="dxa"/>
              <w:left w:w="100" w:type="dxa"/>
              <w:bottom w:w="100" w:type="dxa"/>
              <w:right w:w="100" w:type="dxa"/>
            </w:tcMar>
          </w:tcPr>
          <w:p w14:paraId="08866033">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r>
              <w:t xml:space="preserve">Reviewing Existing Literature </w:t>
            </w:r>
          </w:p>
        </w:tc>
        <w:tc>
          <w:tcPr>
            <w:tcW w:w="936" w:type="dxa"/>
            <w:shd w:val="clear" w:color="auto" w:fill="auto"/>
            <w:tcMar>
              <w:top w:w="100" w:type="dxa"/>
              <w:left w:w="100" w:type="dxa"/>
              <w:bottom w:w="100" w:type="dxa"/>
              <w:right w:w="100" w:type="dxa"/>
            </w:tcMar>
          </w:tcPr>
          <w:p w14:paraId="26252AE4">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B6D7A8"/>
            <w:tcMar>
              <w:top w:w="100" w:type="dxa"/>
              <w:left w:w="100" w:type="dxa"/>
              <w:bottom w:w="100" w:type="dxa"/>
              <w:right w:w="100" w:type="dxa"/>
            </w:tcMar>
          </w:tcPr>
          <w:p w14:paraId="7AEB46AA">
            <w:pPr>
              <w:widowControl w:val="0"/>
              <w:spacing w:line="360" w:lineRule="auto"/>
              <w:jc w:val="center"/>
            </w:pPr>
          </w:p>
        </w:tc>
        <w:tc>
          <w:tcPr>
            <w:tcW w:w="936" w:type="dxa"/>
            <w:shd w:val="clear" w:color="auto" w:fill="auto"/>
            <w:tcMar>
              <w:top w:w="100" w:type="dxa"/>
              <w:left w:w="100" w:type="dxa"/>
              <w:bottom w:w="100" w:type="dxa"/>
              <w:right w:w="100" w:type="dxa"/>
            </w:tcMar>
          </w:tcPr>
          <w:p w14:paraId="2F02DFCB">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1C50484A">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4EF1F4AE">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3344A116">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6AE495B7">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5E508DAE">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r>
      <w:tr w14:paraId="0D15393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36" w:type="dxa"/>
            <w:shd w:val="clear" w:color="auto" w:fill="auto"/>
            <w:tcMar>
              <w:top w:w="100" w:type="dxa"/>
              <w:left w:w="100" w:type="dxa"/>
              <w:bottom w:w="100" w:type="dxa"/>
              <w:right w:w="100" w:type="dxa"/>
            </w:tcMar>
          </w:tcPr>
          <w:p w14:paraId="05F421EA">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r>
              <w:t>Research Design and Methodology</w:t>
            </w:r>
          </w:p>
        </w:tc>
        <w:tc>
          <w:tcPr>
            <w:tcW w:w="936" w:type="dxa"/>
            <w:shd w:val="clear" w:color="auto" w:fill="auto"/>
            <w:tcMar>
              <w:top w:w="100" w:type="dxa"/>
              <w:left w:w="100" w:type="dxa"/>
              <w:bottom w:w="100" w:type="dxa"/>
              <w:right w:w="100" w:type="dxa"/>
            </w:tcMar>
          </w:tcPr>
          <w:p w14:paraId="01C5B3DA">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18915B42">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B6D7A8"/>
            <w:tcMar>
              <w:top w:w="100" w:type="dxa"/>
              <w:left w:w="100" w:type="dxa"/>
              <w:bottom w:w="100" w:type="dxa"/>
              <w:right w:w="100" w:type="dxa"/>
            </w:tcMar>
          </w:tcPr>
          <w:p w14:paraId="1B66BB23">
            <w:pPr>
              <w:widowControl w:val="0"/>
              <w:spacing w:line="360" w:lineRule="auto"/>
              <w:jc w:val="center"/>
            </w:pPr>
          </w:p>
        </w:tc>
        <w:tc>
          <w:tcPr>
            <w:tcW w:w="936" w:type="dxa"/>
            <w:shd w:val="clear" w:color="auto" w:fill="auto"/>
            <w:tcMar>
              <w:top w:w="100" w:type="dxa"/>
              <w:left w:w="100" w:type="dxa"/>
              <w:bottom w:w="100" w:type="dxa"/>
              <w:right w:w="100" w:type="dxa"/>
            </w:tcMar>
          </w:tcPr>
          <w:p w14:paraId="4F25F51F">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7E398412">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7F8C9042">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4E873F91">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359E86CD">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r>
      <w:tr w14:paraId="664B49C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36" w:type="dxa"/>
            <w:shd w:val="clear" w:color="auto" w:fill="auto"/>
            <w:tcMar>
              <w:top w:w="100" w:type="dxa"/>
              <w:left w:w="100" w:type="dxa"/>
              <w:bottom w:w="100" w:type="dxa"/>
              <w:right w:w="100" w:type="dxa"/>
            </w:tcMar>
          </w:tcPr>
          <w:p w14:paraId="02409A8C">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r>
              <w:t>Survey Design and Ethical Approval</w:t>
            </w:r>
          </w:p>
        </w:tc>
        <w:tc>
          <w:tcPr>
            <w:tcW w:w="936" w:type="dxa"/>
            <w:shd w:val="clear" w:color="auto" w:fill="auto"/>
            <w:tcMar>
              <w:top w:w="100" w:type="dxa"/>
              <w:left w:w="100" w:type="dxa"/>
              <w:bottom w:w="100" w:type="dxa"/>
              <w:right w:w="100" w:type="dxa"/>
            </w:tcMar>
          </w:tcPr>
          <w:p w14:paraId="03759CBE">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520ADB20">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05852AA5">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B6D7A8"/>
            <w:tcMar>
              <w:top w:w="100" w:type="dxa"/>
              <w:left w:w="100" w:type="dxa"/>
              <w:bottom w:w="100" w:type="dxa"/>
              <w:right w:w="100" w:type="dxa"/>
            </w:tcMar>
          </w:tcPr>
          <w:p w14:paraId="60C19FD5">
            <w:pPr>
              <w:widowControl w:val="0"/>
              <w:spacing w:line="360" w:lineRule="auto"/>
              <w:jc w:val="center"/>
            </w:pPr>
          </w:p>
        </w:tc>
        <w:tc>
          <w:tcPr>
            <w:tcW w:w="936" w:type="dxa"/>
            <w:shd w:val="clear" w:color="auto" w:fill="auto"/>
            <w:tcMar>
              <w:top w:w="100" w:type="dxa"/>
              <w:left w:w="100" w:type="dxa"/>
              <w:bottom w:w="100" w:type="dxa"/>
              <w:right w:w="100" w:type="dxa"/>
            </w:tcMar>
          </w:tcPr>
          <w:p w14:paraId="7F1D8870">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2B083DA1">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76311696">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543C752C">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r>
      <w:tr w14:paraId="1325D07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36" w:type="dxa"/>
            <w:shd w:val="clear" w:color="auto" w:fill="auto"/>
            <w:tcMar>
              <w:top w:w="100" w:type="dxa"/>
              <w:left w:w="100" w:type="dxa"/>
              <w:bottom w:w="100" w:type="dxa"/>
              <w:right w:w="100" w:type="dxa"/>
            </w:tcMar>
          </w:tcPr>
          <w:p w14:paraId="7159ED8B">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r>
              <w:t xml:space="preserve">Data Collection </w:t>
            </w:r>
          </w:p>
        </w:tc>
        <w:tc>
          <w:tcPr>
            <w:tcW w:w="936" w:type="dxa"/>
            <w:shd w:val="clear" w:color="auto" w:fill="auto"/>
            <w:tcMar>
              <w:top w:w="100" w:type="dxa"/>
              <w:left w:w="100" w:type="dxa"/>
              <w:bottom w:w="100" w:type="dxa"/>
              <w:right w:w="100" w:type="dxa"/>
            </w:tcMar>
          </w:tcPr>
          <w:p w14:paraId="21FAEBAD">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32302131">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7B762A5E">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7F44429E">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B6D7A8"/>
            <w:tcMar>
              <w:top w:w="100" w:type="dxa"/>
              <w:left w:w="100" w:type="dxa"/>
              <w:bottom w:w="100" w:type="dxa"/>
              <w:right w:w="100" w:type="dxa"/>
            </w:tcMar>
          </w:tcPr>
          <w:p w14:paraId="78BCABF2">
            <w:pPr>
              <w:widowControl w:val="0"/>
              <w:spacing w:line="360" w:lineRule="auto"/>
              <w:jc w:val="center"/>
            </w:pPr>
          </w:p>
        </w:tc>
        <w:tc>
          <w:tcPr>
            <w:tcW w:w="936" w:type="dxa"/>
            <w:shd w:val="clear" w:color="auto" w:fill="auto"/>
            <w:tcMar>
              <w:top w:w="100" w:type="dxa"/>
              <w:left w:w="100" w:type="dxa"/>
              <w:bottom w:w="100" w:type="dxa"/>
              <w:right w:w="100" w:type="dxa"/>
            </w:tcMar>
          </w:tcPr>
          <w:p w14:paraId="791D4930">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738DB464">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1E4E4735">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r>
      <w:tr w14:paraId="14B76F73">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36" w:type="dxa"/>
            <w:shd w:val="clear" w:color="auto" w:fill="auto"/>
            <w:tcMar>
              <w:top w:w="100" w:type="dxa"/>
              <w:left w:w="100" w:type="dxa"/>
              <w:bottom w:w="100" w:type="dxa"/>
              <w:right w:w="100" w:type="dxa"/>
            </w:tcMar>
          </w:tcPr>
          <w:p w14:paraId="2CBBE39D">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r>
              <w:t xml:space="preserve">Data Analysis </w:t>
            </w:r>
          </w:p>
        </w:tc>
        <w:tc>
          <w:tcPr>
            <w:tcW w:w="936" w:type="dxa"/>
            <w:shd w:val="clear" w:color="auto" w:fill="auto"/>
            <w:tcMar>
              <w:top w:w="100" w:type="dxa"/>
              <w:left w:w="100" w:type="dxa"/>
              <w:bottom w:w="100" w:type="dxa"/>
              <w:right w:w="100" w:type="dxa"/>
            </w:tcMar>
          </w:tcPr>
          <w:p w14:paraId="3F17CB36">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0EDBB3E8">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1D91843B">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728A80B4">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46787F36">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B6D7A8"/>
            <w:tcMar>
              <w:top w:w="100" w:type="dxa"/>
              <w:left w:w="100" w:type="dxa"/>
              <w:bottom w:w="100" w:type="dxa"/>
              <w:right w:w="100" w:type="dxa"/>
            </w:tcMar>
          </w:tcPr>
          <w:p w14:paraId="17B52458">
            <w:pPr>
              <w:widowControl w:val="0"/>
              <w:spacing w:line="360" w:lineRule="auto"/>
              <w:jc w:val="center"/>
            </w:pPr>
          </w:p>
        </w:tc>
        <w:tc>
          <w:tcPr>
            <w:tcW w:w="936" w:type="dxa"/>
            <w:shd w:val="clear" w:color="auto" w:fill="auto"/>
            <w:tcMar>
              <w:top w:w="100" w:type="dxa"/>
              <w:left w:w="100" w:type="dxa"/>
              <w:bottom w:w="100" w:type="dxa"/>
              <w:right w:w="100" w:type="dxa"/>
            </w:tcMar>
          </w:tcPr>
          <w:p w14:paraId="1B4002C3">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01B6AE90">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r>
      <w:tr w14:paraId="568C199C">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36" w:type="dxa"/>
            <w:shd w:val="clear" w:color="auto" w:fill="auto"/>
            <w:tcMar>
              <w:top w:w="100" w:type="dxa"/>
              <w:left w:w="100" w:type="dxa"/>
              <w:bottom w:w="100" w:type="dxa"/>
              <w:right w:w="100" w:type="dxa"/>
            </w:tcMar>
          </w:tcPr>
          <w:p w14:paraId="5C3B507D">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r>
              <w:t xml:space="preserve">Finding and Discussion </w:t>
            </w:r>
          </w:p>
        </w:tc>
        <w:tc>
          <w:tcPr>
            <w:tcW w:w="936" w:type="dxa"/>
            <w:shd w:val="clear" w:color="auto" w:fill="auto"/>
            <w:tcMar>
              <w:top w:w="100" w:type="dxa"/>
              <w:left w:w="100" w:type="dxa"/>
              <w:bottom w:w="100" w:type="dxa"/>
              <w:right w:w="100" w:type="dxa"/>
            </w:tcMar>
          </w:tcPr>
          <w:p w14:paraId="6A8BB0B6">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0C072623">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094ED566">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305D64E0">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09F3AF68">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649CEDF0">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B6D7A8"/>
            <w:tcMar>
              <w:top w:w="100" w:type="dxa"/>
              <w:left w:w="100" w:type="dxa"/>
              <w:bottom w:w="100" w:type="dxa"/>
              <w:right w:w="100" w:type="dxa"/>
            </w:tcMar>
          </w:tcPr>
          <w:p w14:paraId="73610320">
            <w:pPr>
              <w:widowControl w:val="0"/>
              <w:spacing w:line="360" w:lineRule="auto"/>
              <w:jc w:val="center"/>
            </w:pPr>
          </w:p>
        </w:tc>
        <w:tc>
          <w:tcPr>
            <w:tcW w:w="936" w:type="dxa"/>
            <w:shd w:val="clear" w:color="auto" w:fill="auto"/>
            <w:tcMar>
              <w:top w:w="100" w:type="dxa"/>
              <w:left w:w="100" w:type="dxa"/>
              <w:bottom w:w="100" w:type="dxa"/>
              <w:right w:w="100" w:type="dxa"/>
            </w:tcMar>
          </w:tcPr>
          <w:p w14:paraId="6BC1D4E3">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r>
      <w:tr w14:paraId="42D40195">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36" w:type="dxa"/>
            <w:shd w:val="clear" w:color="auto" w:fill="auto"/>
            <w:tcMar>
              <w:top w:w="100" w:type="dxa"/>
              <w:left w:w="100" w:type="dxa"/>
              <w:bottom w:w="100" w:type="dxa"/>
              <w:right w:w="100" w:type="dxa"/>
            </w:tcMar>
          </w:tcPr>
          <w:p w14:paraId="57BF4DC9">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r>
              <w:t xml:space="preserve">Drawing Conclusion and Recommendation </w:t>
            </w:r>
          </w:p>
        </w:tc>
        <w:tc>
          <w:tcPr>
            <w:tcW w:w="936" w:type="dxa"/>
            <w:shd w:val="clear" w:color="auto" w:fill="auto"/>
            <w:tcMar>
              <w:top w:w="100" w:type="dxa"/>
              <w:left w:w="100" w:type="dxa"/>
              <w:bottom w:w="100" w:type="dxa"/>
              <w:right w:w="100" w:type="dxa"/>
            </w:tcMar>
          </w:tcPr>
          <w:p w14:paraId="6118093C">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72272E3E">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6425EC7E">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1DEE943D">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64B9A24D">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40946261">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178EE720">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B6D7A8"/>
            <w:tcMar>
              <w:top w:w="100" w:type="dxa"/>
              <w:left w:w="100" w:type="dxa"/>
              <w:bottom w:w="100" w:type="dxa"/>
              <w:right w:w="100" w:type="dxa"/>
            </w:tcMar>
          </w:tcPr>
          <w:p w14:paraId="60457FD4">
            <w:pPr>
              <w:widowControl w:val="0"/>
              <w:spacing w:line="360" w:lineRule="auto"/>
              <w:jc w:val="center"/>
            </w:pPr>
          </w:p>
        </w:tc>
      </w:tr>
      <w:tr w14:paraId="538A51F7">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36" w:type="dxa"/>
            <w:shd w:val="clear" w:color="auto" w:fill="auto"/>
            <w:tcMar>
              <w:top w:w="100" w:type="dxa"/>
              <w:left w:w="100" w:type="dxa"/>
              <w:bottom w:w="100" w:type="dxa"/>
              <w:right w:w="100" w:type="dxa"/>
            </w:tcMar>
          </w:tcPr>
          <w:p w14:paraId="5A4D78E9">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r>
              <w:t xml:space="preserve">Draft Submission and Feedback </w:t>
            </w:r>
          </w:p>
        </w:tc>
        <w:tc>
          <w:tcPr>
            <w:tcW w:w="936" w:type="dxa"/>
            <w:shd w:val="clear" w:color="auto" w:fill="auto"/>
            <w:tcMar>
              <w:top w:w="100" w:type="dxa"/>
              <w:left w:w="100" w:type="dxa"/>
              <w:bottom w:w="100" w:type="dxa"/>
              <w:right w:w="100" w:type="dxa"/>
            </w:tcMar>
          </w:tcPr>
          <w:p w14:paraId="69245CEE">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330E11F2">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3DD33194">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6A21CB3D">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2D7EC026">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729E353D">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3A6D5148">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B6D7A8"/>
            <w:tcMar>
              <w:top w:w="100" w:type="dxa"/>
              <w:left w:w="100" w:type="dxa"/>
              <w:bottom w:w="100" w:type="dxa"/>
              <w:right w:w="100" w:type="dxa"/>
            </w:tcMar>
          </w:tcPr>
          <w:p w14:paraId="0ED41532">
            <w:pPr>
              <w:widowControl w:val="0"/>
              <w:spacing w:line="360" w:lineRule="auto"/>
              <w:jc w:val="center"/>
            </w:pPr>
          </w:p>
        </w:tc>
      </w:tr>
      <w:tr w14:paraId="15522571">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c>
          <w:tcPr>
            <w:tcW w:w="936" w:type="dxa"/>
            <w:shd w:val="clear" w:color="auto" w:fill="auto"/>
            <w:tcMar>
              <w:top w:w="100" w:type="dxa"/>
              <w:left w:w="100" w:type="dxa"/>
              <w:bottom w:w="100" w:type="dxa"/>
              <w:right w:w="100" w:type="dxa"/>
            </w:tcMar>
          </w:tcPr>
          <w:p w14:paraId="7C775402">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r>
              <w:t>Final Submission</w:t>
            </w:r>
          </w:p>
        </w:tc>
        <w:tc>
          <w:tcPr>
            <w:tcW w:w="936" w:type="dxa"/>
            <w:shd w:val="clear" w:color="auto" w:fill="auto"/>
            <w:tcMar>
              <w:top w:w="100" w:type="dxa"/>
              <w:left w:w="100" w:type="dxa"/>
              <w:bottom w:w="100" w:type="dxa"/>
              <w:right w:w="100" w:type="dxa"/>
            </w:tcMar>
          </w:tcPr>
          <w:p w14:paraId="08DEC46B">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652201BA">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64A93A00">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4B22EE63">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16202462">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6A2083F6">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auto"/>
            <w:tcMar>
              <w:top w:w="100" w:type="dxa"/>
              <w:left w:w="100" w:type="dxa"/>
              <w:bottom w:w="100" w:type="dxa"/>
              <w:right w:w="100" w:type="dxa"/>
            </w:tcMar>
          </w:tcPr>
          <w:p w14:paraId="7C7375B1">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pPr>
          </w:p>
        </w:tc>
        <w:tc>
          <w:tcPr>
            <w:tcW w:w="936" w:type="dxa"/>
            <w:shd w:val="clear" w:color="auto" w:fill="C2D69B" w:themeFill="accent3" w:themeFillTint="99"/>
            <w:tcMar>
              <w:top w:w="100" w:type="dxa"/>
              <w:left w:w="100" w:type="dxa"/>
              <w:bottom w:w="100" w:type="dxa"/>
              <w:right w:w="100" w:type="dxa"/>
            </w:tcMar>
          </w:tcPr>
          <w:p w14:paraId="7476F4C5">
            <w:pPr>
              <w:widowControl w:val="0"/>
              <w:pBdr>
                <w:top w:val="none" w:color="auto" w:sz="0" w:space="0"/>
                <w:left w:val="none" w:color="auto" w:sz="0" w:space="0"/>
                <w:bottom w:val="none" w:color="auto" w:sz="0" w:space="0"/>
                <w:right w:val="none" w:color="auto" w:sz="0" w:space="0"/>
                <w:between w:val="none" w:color="auto" w:sz="0" w:space="0"/>
              </w:pBdr>
              <w:spacing w:line="360" w:lineRule="auto"/>
              <w:jc w:val="center"/>
              <w:rPr>
                <w:color w:val="92D050"/>
              </w:rPr>
            </w:pPr>
          </w:p>
        </w:tc>
      </w:tr>
    </w:tbl>
    <w:p w14:paraId="0B732031">
      <w:pPr>
        <w:spacing w:line="360" w:lineRule="auto"/>
        <w:jc w:val="center"/>
        <w:rPr>
          <w:rFonts w:hint="default"/>
          <w:b/>
          <w:lang w:val="en-US"/>
        </w:rPr>
      </w:pPr>
    </w:p>
    <w:p w14:paraId="5AA6BDDC">
      <w:pPr>
        <w:spacing w:line="360" w:lineRule="auto"/>
        <w:jc w:val="center"/>
        <w:rPr>
          <w:b/>
        </w:rPr>
      </w:pPr>
      <w:r>
        <w:rPr>
          <w:b/>
        </w:rPr>
        <w:t>Table 1: Research Timeline (Gantt Chart)</w:t>
      </w:r>
    </w:p>
    <w:p w14:paraId="49CE7464">
      <w:pPr>
        <w:spacing w:line="360" w:lineRule="auto"/>
        <w:jc w:val="center"/>
      </w:pPr>
      <w:r>
        <w:t>(Source: Self-Originated)</w:t>
      </w:r>
    </w:p>
    <w:p w14:paraId="10540782">
      <w:pPr>
        <w:pStyle w:val="2"/>
        <w:spacing w:line="360" w:lineRule="auto"/>
      </w:pPr>
      <w:bookmarkStart w:id="33" w:name="_zhvol77d8r0e" w:colFirst="0" w:colLast="0"/>
      <w:bookmarkEnd w:id="33"/>
      <w:bookmarkStart w:id="34" w:name="_Toc191911671"/>
      <w:r>
        <w:t>17. Conclusion</w:t>
      </w:r>
      <w:bookmarkEnd w:id="34"/>
      <w:r>
        <w:t xml:space="preserve"> </w:t>
      </w:r>
    </w:p>
    <w:p w14:paraId="02B0BE47">
      <w:pPr>
        <w:spacing w:line="360" w:lineRule="auto"/>
      </w:pPr>
      <w:r>
        <w:t>“I have chosen to investigate the research topic which is to evaluate marketing strategies of Coca-Cola vs Bindu Soda and the impact on consumer behavior since I believe that providing a positive correlation would have serious implications for the global beverage industry and that carrying out further quantitative research in this area will be integral to improving understanding. After having identified the limitations of previous studies in this field, I have worked on producing a methodology that will avoid these same pitfalls, and predict that the research will portray a strong enough relationship between the two factors to encourage further scholarship.”</w:t>
      </w:r>
      <w:r>
        <w:br w:type="page"/>
      </w:r>
    </w:p>
    <w:p w14:paraId="5180582C">
      <w:pPr>
        <w:pStyle w:val="2"/>
        <w:spacing w:line="360" w:lineRule="auto"/>
      </w:pPr>
      <w:bookmarkStart w:id="35" w:name="_vwy2m2k40zhe" w:colFirst="0" w:colLast="0"/>
      <w:bookmarkEnd w:id="35"/>
      <w:bookmarkStart w:id="36" w:name="_Toc191911672"/>
      <w:r>
        <w:t>Reference List</w:t>
      </w:r>
      <w:bookmarkEnd w:id="36"/>
    </w:p>
    <w:p w14:paraId="43C37A89">
      <w:pPr>
        <w:spacing w:line="360" w:lineRule="auto"/>
      </w:pPr>
      <w:r>
        <w:t>Ali, I. and Aboelmaged, M.G.S., (2022). Implementation of supply chain 4.0 in the food and beverage industry: perceived drivers and barriers. International Journal of Productivity and Performance Management, 71(4), pp.1426-1443.</w:t>
      </w:r>
    </w:p>
    <w:p w14:paraId="3D40AF7D">
      <w:pPr>
        <w:spacing w:line="360" w:lineRule="auto"/>
      </w:pPr>
      <w:r>
        <w:t>Antczak, B., (2024). The influence of digital marketing and social media marketing on consumer buying behaviour. Journal of Modern Science, 56(2), pp.310-335.</w:t>
      </w:r>
    </w:p>
    <w:p w14:paraId="75992074">
      <w:pPr>
        <w:spacing w:line="360" w:lineRule="auto"/>
      </w:pPr>
      <w:r>
        <w:t xml:space="preserve">Bagra, K., (2024). </w:t>
      </w:r>
      <w:r>
        <w:rPr>
          <w:i/>
        </w:rPr>
        <w:t xml:space="preserve">The Fizzy Rise of Bindu Jeera Soda: A Tale of Sathya Shankar’s Entrepreneurial Success. </w:t>
      </w:r>
      <w:r>
        <w:t>[</w:t>
      </w:r>
      <w:r>
        <w:rPr>
          <w:i/>
        </w:rPr>
        <w:t>Online</w:t>
      </w:r>
      <w:r>
        <w:t xml:space="preserve">] Available at: </w:t>
      </w:r>
      <w:r>
        <w:fldChar w:fldCharType="begin"/>
      </w:r>
      <w:r>
        <w:instrText xml:space="preserve"> HYPERLINK "https://ipocentral.in/fizzy-rise-bindu-jeera-soda-sathya-shankar/" \l ":~:text=The%20defining%20moment%20came%20with,for%20a%20thriving%20beverage%20empire" \h </w:instrText>
      </w:r>
      <w:r>
        <w:fldChar w:fldCharType="separate"/>
      </w:r>
      <w:r>
        <w:rPr>
          <w:color w:val="1155CC"/>
          <w:u w:val="single"/>
        </w:rPr>
        <w:t>https://ipocentral.in/fizzy-rise-bindu-jeera-soda-sathya-shankar/#:~:text=The%20defining%20moment%20came%20with,for%20a%20thriving%20beverage%20empire</w:t>
      </w:r>
      <w:r>
        <w:rPr>
          <w:color w:val="1155CC"/>
          <w:u w:val="single"/>
        </w:rPr>
        <w:fldChar w:fldCharType="end"/>
      </w:r>
      <w:r>
        <w:t>. [Accessed on 3 March 2025]</w:t>
      </w:r>
    </w:p>
    <w:p w14:paraId="0E7EFE60">
      <w:pPr>
        <w:spacing w:line="360" w:lineRule="auto"/>
      </w:pPr>
      <w:r>
        <w:t>Chigbu, U.E., Atiku, S.O. and Du Plessis, C.C., (2023). The science of literature reviews: Searching, identifying, selecting, and synthesising. Publications, 11(1), p.2.</w:t>
      </w:r>
    </w:p>
    <w:p w14:paraId="38F162A5">
      <w:pPr>
        <w:spacing w:line="360" w:lineRule="auto"/>
      </w:pPr>
      <w:r>
        <w:t>Das, D., Sarkar, A. and Debroy, A., (2022). Impact of COVID‐19 on changing consumer behaviour: Lessons from an emerging economy. International journal of consumer studies, 46(3), pp.692-715.</w:t>
      </w:r>
    </w:p>
    <w:p w14:paraId="1F622F82">
      <w:pPr>
        <w:spacing w:line="360" w:lineRule="auto"/>
      </w:pPr>
      <w:r>
        <w:t>Hossain, S. and Hakobyan, L., (2022). The Impact of Sustainability Terminologies of Swedish Manufacturing Companies on Consumer Perception: A Mono-Method Quantitative Study.</w:t>
      </w:r>
    </w:p>
    <w:p w14:paraId="14C5405B">
      <w:pPr>
        <w:spacing w:line="360" w:lineRule="auto"/>
      </w:pPr>
      <w:r>
        <w:t>Iastremska, O., Feshchur, I., Lysytsia, N., Martynenko, M. and Losheniuk, O., (2023). Social Media Marketing as a tool for promoting services and goods on the internet.</w:t>
      </w:r>
    </w:p>
    <w:p w14:paraId="6E42AA63">
      <w:pPr>
        <w:spacing w:line="360" w:lineRule="auto"/>
      </w:pPr>
      <w:r>
        <w:t>Karaev, F., (2023). The Impact of Competitive Strategies on Firm Performance: The Mediating Role of Market Orientation and Innovation: An Empirical Study of the Georgian Beverage Sector. Technology and Investment, 14(2), pp.119-135.</w:t>
      </w:r>
    </w:p>
    <w:p w14:paraId="0E8F952C">
      <w:pPr>
        <w:spacing w:line="360" w:lineRule="auto"/>
      </w:pPr>
      <w:r>
        <w:t>Khan, T.I. and Raza, S.A., (2023). Revitalizing the retail: a case of the coca-cola company. Asian Journal of Management Cases, 20(2), pp.174-182.</w:t>
      </w:r>
    </w:p>
    <w:p w14:paraId="355A808B">
      <w:pPr>
        <w:spacing w:line="360" w:lineRule="auto"/>
      </w:pPr>
      <w:r>
        <w:t xml:space="preserve">LinkedIn, (2022). </w:t>
      </w:r>
      <w:r>
        <w:rPr>
          <w:i/>
        </w:rPr>
        <w:t>Carbonated Soft Drink Market: Global Industry Share, Top Key Players, Regional Study, Upcoming Trends and Growth Segments 2027.</w:t>
      </w:r>
      <w:r>
        <w:t xml:space="preserve"> [</w:t>
      </w:r>
      <w:r>
        <w:rPr>
          <w:i/>
        </w:rPr>
        <w:t>Online</w:t>
      </w:r>
      <w:r>
        <w:t xml:space="preserve">] Available at: </w:t>
      </w:r>
      <w:r>
        <w:fldChar w:fldCharType="begin"/>
      </w:r>
      <w:r>
        <w:instrText xml:space="preserve"> HYPERLINK "https://www.linkedin.com/pulse/carbonated-soft-drink-market-global-industry-" \h </w:instrText>
      </w:r>
      <w:r>
        <w:fldChar w:fldCharType="separate"/>
      </w:r>
      <w:r>
        <w:rPr>
          <w:color w:val="1155CC"/>
          <w:u w:val="single"/>
        </w:rPr>
        <w:t>https://www.linkedin.com/pulse/carbonated-soft-drink-market-global-industry-</w:t>
      </w:r>
      <w:r>
        <w:rPr>
          <w:color w:val="1155CC"/>
          <w:u w:val="single"/>
        </w:rPr>
        <w:fldChar w:fldCharType="end"/>
      </w:r>
      <w:r>
        <w:t xml:space="preserve"> [Accessed on 3 March 2025]</w:t>
      </w:r>
    </w:p>
    <w:p w14:paraId="6C0219E1">
      <w:pPr>
        <w:spacing w:line="360" w:lineRule="auto"/>
      </w:pPr>
      <w:r>
        <w:t xml:space="preserve">Liu, S.Q., Vakeel, K.A., Smith, N.A., Alavipour, R.S., Wei, C. and Wirtz, J., (2024). AI concierge in the customer journey: what is it and how can it add value to the customer?. Journal of Service Management, 35(6), pp.136-158. </w:t>
      </w:r>
    </w:p>
    <w:p w14:paraId="27A7AE39">
      <w:pPr>
        <w:spacing w:line="360" w:lineRule="auto"/>
      </w:pPr>
      <w:r>
        <w:t>Mathpal, D. and Rathore, G., (2022). A review on health benefits of indian spices. International Journal of Innovative Research in Engineering &amp; Management, 9(1), pp.98-101.</w:t>
      </w:r>
    </w:p>
    <w:p w14:paraId="66D38052">
      <w:pPr>
        <w:spacing w:line="360" w:lineRule="auto"/>
      </w:pPr>
      <w:r>
        <w:t xml:space="preserve">McKinsey &amp; Company, (2022). </w:t>
      </w:r>
      <w:r>
        <w:rPr>
          <w:i/>
        </w:rPr>
        <w:t xml:space="preserve">Hungry and confused: The winding road to conscious eating. </w:t>
      </w:r>
      <w:r>
        <w:t>[</w:t>
      </w:r>
      <w:r>
        <w:rPr>
          <w:i/>
        </w:rPr>
        <w:t>Online</w:t>
      </w:r>
      <w:r>
        <w:t xml:space="preserve">] Available at: </w:t>
      </w:r>
      <w:r>
        <w:fldChar w:fldCharType="begin"/>
      </w:r>
      <w:r>
        <w:instrText xml:space="preserve"> HYPERLINK "https://www.mckinsey.com/industries/consumer-packaged-goods/our-insights/hungry-and-confused-the-winding-road-to-conscious-eating" \h </w:instrText>
      </w:r>
      <w:r>
        <w:fldChar w:fldCharType="separate"/>
      </w:r>
      <w:r>
        <w:rPr>
          <w:color w:val="1155CC"/>
          <w:u w:val="single"/>
        </w:rPr>
        <w:t>https://www.mckinsey.com/industries/consumer-packaged-goods/our-insights/hungry-and-confused-the-winding-road-to-conscious-eating</w:t>
      </w:r>
      <w:r>
        <w:rPr>
          <w:color w:val="1155CC"/>
          <w:u w:val="single"/>
        </w:rPr>
        <w:fldChar w:fldCharType="end"/>
      </w:r>
      <w:r>
        <w:t xml:space="preserve"> [Accessed on 3 March 2025]</w:t>
      </w:r>
    </w:p>
    <w:p w14:paraId="5AEEABCB">
      <w:pPr>
        <w:spacing w:line="360" w:lineRule="auto"/>
      </w:pPr>
      <w:r>
        <w:t>Nii Laryeafio, M. and Ogbewe, O.C., (2023). Ethical consideration dilemma: systematic review of ethics in qualitative data collection through interviews. Journal of Ethics in Entrepreneurship and Technology, 3(2), pp.94-110.</w:t>
      </w:r>
    </w:p>
    <w:p w14:paraId="02E932D9">
      <w:pPr>
        <w:spacing w:line="360" w:lineRule="auto"/>
      </w:pPr>
      <w:r>
        <w:t>Rathnasiri, S., Ray, P., Vega-Mejía, C.A., Islam, S.M., Rana, N.P. and Dwivedi, Y.K., (2022). Optimising small-scale electronic commerce supply chain operations: a dynamic cost-sharing contract approach. </w:t>
      </w:r>
      <w:r>
        <w:rPr>
          <w:i/>
          <w:iCs/>
        </w:rPr>
        <w:t>Annals of Operations Research</w:t>
      </w:r>
      <w:r>
        <w:t>, </w:t>
      </w:r>
      <w:r>
        <w:rPr>
          <w:i/>
          <w:iCs/>
        </w:rPr>
        <w:t>318</w:t>
      </w:r>
      <w:r>
        <w:t>(1), pp.453-499.</w:t>
      </w:r>
    </w:p>
    <w:p w14:paraId="03BFD782">
      <w:pPr>
        <w:spacing w:line="360" w:lineRule="auto"/>
      </w:pPr>
      <w:r>
        <w:t>Rozenkowska, K., (2023). Theory of planned behaviour in consumer behaviour research: A systematic literature review. International Journal of Consumer Studies, 47(6), pp.2670-2700.</w:t>
      </w:r>
    </w:p>
    <w:p w14:paraId="181AF95E">
      <w:pPr>
        <w:spacing w:line="360" w:lineRule="auto"/>
      </w:pPr>
      <w:r>
        <w:t>Serodio, P., Ruskin, G., McKee, M. and Stuckler, D., (2020). Evaluating Coca-Cola’s attempts to influence public health ‘in their own words’: analysis of Coca-Cola emails with public health academics leading the Global Energy Balance Network. Public Health Nutrition, 23(14), pp.2647-2653.</w:t>
      </w:r>
    </w:p>
    <w:p w14:paraId="5DDD5BD8">
      <w:pPr>
        <w:spacing w:line="360" w:lineRule="auto"/>
      </w:pPr>
      <w:r>
        <w:t xml:space="preserve">Statista, (2025). </w:t>
      </w:r>
      <w:r>
        <w:rPr>
          <w:i/>
        </w:rPr>
        <w:t>Beverages - Worldwide</w:t>
      </w:r>
      <w:r>
        <w:t xml:space="preserve"> [</w:t>
      </w:r>
      <w:r>
        <w:rPr>
          <w:i/>
        </w:rPr>
        <w:t>Online</w:t>
      </w:r>
      <w:r>
        <w:t xml:space="preserve">] Available at: </w:t>
      </w:r>
      <w:r>
        <w:fldChar w:fldCharType="begin"/>
      </w:r>
      <w:r>
        <w:instrText xml:space="preserve"> HYPERLINK "https://www.statista.com/outlook/emo/beverages/worldwide" \h </w:instrText>
      </w:r>
      <w:r>
        <w:fldChar w:fldCharType="separate"/>
      </w:r>
      <w:r>
        <w:rPr>
          <w:color w:val="1155CC"/>
          <w:u w:val="single"/>
        </w:rPr>
        <w:t>https://www.statista.com/outlook/emo/beverages/worldwide</w:t>
      </w:r>
      <w:r>
        <w:rPr>
          <w:color w:val="1155CC"/>
          <w:u w:val="single"/>
        </w:rPr>
        <w:fldChar w:fldCharType="end"/>
      </w:r>
      <w:r>
        <w:t xml:space="preserve"> [Accessed on 3 March 2025]</w:t>
      </w:r>
    </w:p>
    <w:p w14:paraId="10195F5D">
      <w:pPr>
        <w:spacing w:line="360" w:lineRule="auto"/>
      </w:pPr>
      <w:r>
        <w:t>Sudarman, D. and Lailla, N., (2023). The influence of marketing strategy and marketing mix on marketing performance of ready-to-drink beverages through brand image. International Journal of Professional Business Review: Int. J. Prof. Bus. Rev., 8(9), p.11.</w:t>
      </w:r>
    </w:p>
    <w:p w14:paraId="386C29DC">
      <w:pPr>
        <w:spacing w:line="360" w:lineRule="auto"/>
      </w:pPr>
      <w:r>
        <w:t>Taherdoost, H., (2022). Designing a questionnaire for a research paper: A comprehensive guide to design and develop an effective questionnaire. Asian Journal of Managerial Science, 11(1), pp.8-16.</w:t>
      </w:r>
    </w:p>
    <w:p w14:paraId="288EA3CE">
      <w:pPr>
        <w:spacing w:line="360" w:lineRule="auto"/>
      </w:pPr>
      <w:r>
        <w:t xml:space="preserve">The Coca-Cola Company, (2025). </w:t>
      </w:r>
      <w:r>
        <w:rPr>
          <w:i/>
        </w:rPr>
        <w:t>DRIVING CHOICE &amp; REDUCING SUGAR</w:t>
      </w:r>
      <w:r>
        <w:t xml:space="preserve"> [</w:t>
      </w:r>
      <w:r>
        <w:rPr>
          <w:i/>
        </w:rPr>
        <w:t>Online</w:t>
      </w:r>
      <w:r>
        <w:t xml:space="preserve">] Available at: </w:t>
      </w:r>
      <w:r>
        <w:fldChar w:fldCharType="begin"/>
      </w:r>
      <w:r>
        <w:instrText xml:space="preserve"> HYPERLINK "https://www.coca-colacompany.com/sustainability/in-our-products/sugar-reduction" \h </w:instrText>
      </w:r>
      <w:r>
        <w:fldChar w:fldCharType="separate"/>
      </w:r>
      <w:r>
        <w:rPr>
          <w:color w:val="1155CC"/>
          <w:u w:val="single"/>
        </w:rPr>
        <w:t>https://www.coca-colacompany.com/sustainability/in-our-products/sugar-reduction</w:t>
      </w:r>
      <w:r>
        <w:rPr>
          <w:color w:val="1155CC"/>
          <w:u w:val="single"/>
        </w:rPr>
        <w:fldChar w:fldCharType="end"/>
      </w:r>
      <w:r>
        <w:t xml:space="preserve"> [Accessed on 3 March 2025]</w:t>
      </w:r>
    </w:p>
    <w:p w14:paraId="032EE93C">
      <w:pPr>
        <w:spacing w:line="360" w:lineRule="auto"/>
      </w:pPr>
      <w:r>
        <w:t xml:space="preserve">Times of India, (2024). </w:t>
      </w:r>
      <w:r>
        <w:rPr>
          <w:i/>
        </w:rPr>
        <w:t>How Reliance Led Campa is Taking on Coca-Cola and Pepsico at Half the Price of These Soft Drinks</w:t>
      </w:r>
      <w:r>
        <w:t xml:space="preserve"> [</w:t>
      </w:r>
      <w:r>
        <w:rPr>
          <w:i/>
        </w:rPr>
        <w:t>Online</w:t>
      </w:r>
      <w:r>
        <w:t xml:space="preserve">] Available at: </w:t>
      </w:r>
      <w:r>
        <w:fldChar w:fldCharType="begin"/>
      </w:r>
      <w:r>
        <w:instrText xml:space="preserve"> HYPERLINK "https://timesofindia.indiatimes.com/business/india-business/how-reliance-led-campa-is-taking-on-coca-cola-and-pepsico-at-half-the-price-of-these-soft-drinks/articleshow/113513438.cms" \h </w:instrText>
      </w:r>
      <w:r>
        <w:fldChar w:fldCharType="separate"/>
      </w:r>
      <w:r>
        <w:rPr>
          <w:color w:val="1155CC"/>
          <w:u w:val="single"/>
        </w:rPr>
        <w:t>https://timesofindia.indiatimes.com/business/india-business/how-reliance-led-campa-is-taking-on-coca-cola-and-pepsico-at-half-the-price-of-these-soft-drinks/articleshow/113513438.cms</w:t>
      </w:r>
      <w:r>
        <w:rPr>
          <w:color w:val="1155CC"/>
          <w:u w:val="single"/>
        </w:rPr>
        <w:fldChar w:fldCharType="end"/>
      </w:r>
      <w:r>
        <w:t xml:space="preserve"> [Accessed on 3 March 2025]</w:t>
      </w:r>
    </w:p>
    <w:p w14:paraId="39B65CA4">
      <w:pPr>
        <w:spacing w:line="360" w:lineRule="auto"/>
      </w:pPr>
      <w:r>
        <w:t>Tumiran, M.A., (2023). The recent use of IBM SPSS Statistics in social science research. Asian Journal of Research in Education and Social Sciences, 5(4), pp.461-475.</w:t>
      </w:r>
    </w:p>
    <w:p w14:paraId="1D1ED2B8">
      <w:pPr>
        <w:spacing w:line="360" w:lineRule="auto"/>
      </w:pPr>
      <w:r>
        <w:t>Wallenius, S., (2024). Recommended SEO-techniques to increase organic traffic for a website: a scoping review.</w:t>
      </w:r>
      <w:r>
        <w:br w:type="page"/>
      </w:r>
    </w:p>
    <w:p w14:paraId="7FBB519C">
      <w:pPr>
        <w:spacing w:line="360" w:lineRule="auto"/>
      </w:pPr>
      <w:r>
        <w:t xml:space="preserve">Your Story, (2023). </w:t>
      </w:r>
      <w:r>
        <w:rPr>
          <w:i/>
        </w:rPr>
        <w:t>From Auto Driver to Beverage Baron: Sathya Shankar's Rs. 800cr Story.</w:t>
      </w:r>
      <w:r>
        <w:t xml:space="preserve"> [</w:t>
      </w:r>
      <w:r>
        <w:rPr>
          <w:i/>
        </w:rPr>
        <w:t>Online</w:t>
      </w:r>
      <w:r>
        <w:t xml:space="preserve">] Available at: </w:t>
      </w:r>
      <w:r>
        <w:fldChar w:fldCharType="begin"/>
      </w:r>
      <w:r>
        <w:instrText xml:space="preserve"> HYPERLINK "https://yourstory.com/2023/11/sathya-shankar-bindu-jeera-success-story" \h </w:instrText>
      </w:r>
      <w:r>
        <w:fldChar w:fldCharType="separate"/>
      </w:r>
      <w:r>
        <w:rPr>
          <w:color w:val="1155CC"/>
          <w:u w:val="single"/>
        </w:rPr>
        <w:t>https://yourstory.com/2023/11/sathya-shankar-bindu-jeera-success-story</w:t>
      </w:r>
      <w:r>
        <w:rPr>
          <w:color w:val="1155CC"/>
          <w:u w:val="single"/>
        </w:rPr>
        <w:fldChar w:fldCharType="end"/>
      </w:r>
      <w:r>
        <w:t xml:space="preserve"> [Accessed on 3 March 2025]</w:t>
      </w:r>
    </w:p>
    <w:p w14:paraId="1D4B378C">
      <w:pPr>
        <w:spacing w:line="360" w:lineRule="auto"/>
      </w:pPr>
    </w:p>
    <w:p w14:paraId="699EB47F">
      <w:pPr>
        <w:spacing w:line="360" w:lineRule="auto"/>
      </w:pP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titlePg/>
      <w:docGrid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sz w:val="20"/>
        <w:szCs w:val="20"/>
      </w:rPr>
      <w:id w:val="334657008"/>
      <w:docPartObj>
        <w:docPartGallery w:val="autotext"/>
      </w:docPartObj>
    </w:sdtPr>
    <w:sdtEndPr>
      <w:rPr>
        <w:sz w:val="20"/>
        <w:szCs w:val="20"/>
      </w:rPr>
    </w:sdtEndPr>
    <w:sdtContent>
      <w:p w14:paraId="121B36E6">
        <w:pPr>
          <w:pStyle w:val="10"/>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sz w:val="20"/>
            <w:szCs w:val="20"/>
          </w:rPr>
          <w:t>2</w:t>
        </w:r>
        <w:r>
          <w:rPr>
            <w:sz w:val="20"/>
            <w:szCs w:val="20"/>
          </w:rPr>
          <w:fldChar w:fldCharType="end"/>
        </w:r>
      </w:p>
    </w:sdtContent>
  </w:sdt>
  <w:p w14:paraId="3915D53F">
    <w:pPr>
      <w:pStyle w:val="1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42F7D4F"/>
    <w:multiLevelType w:val="multilevel"/>
    <w:tmpl w:val="442F7D4F"/>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4B134E05"/>
    <w:multiLevelType w:val="multilevel"/>
    <w:tmpl w:val="4B134E05"/>
    <w:lvl w:ilvl="0" w:tentative="0">
      <w:start w:val="1"/>
      <w:numFmt w:val="decimal"/>
      <w:lvlText w:val="%1."/>
      <w:lvlJc w:val="left"/>
      <w:pPr>
        <w:ind w:left="720" w:hanging="360"/>
      </w:pPr>
      <w:rPr>
        <w:u w:val="none"/>
      </w:rPr>
    </w:lvl>
    <w:lvl w:ilvl="1" w:tentative="0">
      <w:start w:val="1"/>
      <w:numFmt w:val="lowerLetter"/>
      <w:lvlText w:val="%2."/>
      <w:lvlJc w:val="left"/>
      <w:pPr>
        <w:ind w:left="1440" w:hanging="360"/>
      </w:pPr>
      <w:rPr>
        <w:u w:val="none"/>
      </w:rPr>
    </w:lvl>
    <w:lvl w:ilvl="2" w:tentative="0">
      <w:start w:val="1"/>
      <w:numFmt w:val="lowerRoman"/>
      <w:lvlText w:val="%3."/>
      <w:lvlJc w:val="right"/>
      <w:pPr>
        <w:ind w:left="2160" w:hanging="360"/>
      </w:pPr>
      <w:rPr>
        <w:u w:val="none"/>
      </w:rPr>
    </w:lvl>
    <w:lvl w:ilvl="3" w:tentative="0">
      <w:start w:val="1"/>
      <w:numFmt w:val="decimal"/>
      <w:lvlText w:val="%4."/>
      <w:lvlJc w:val="left"/>
      <w:pPr>
        <w:ind w:left="2880" w:hanging="360"/>
      </w:pPr>
      <w:rPr>
        <w:u w:val="none"/>
      </w:rPr>
    </w:lvl>
    <w:lvl w:ilvl="4" w:tentative="0">
      <w:start w:val="1"/>
      <w:numFmt w:val="lowerLetter"/>
      <w:lvlText w:val="%5."/>
      <w:lvlJc w:val="left"/>
      <w:pPr>
        <w:ind w:left="3600" w:hanging="360"/>
      </w:pPr>
      <w:rPr>
        <w:u w:val="none"/>
      </w:rPr>
    </w:lvl>
    <w:lvl w:ilvl="5" w:tentative="0">
      <w:start w:val="1"/>
      <w:numFmt w:val="lowerRoman"/>
      <w:lvlText w:val="%6."/>
      <w:lvlJc w:val="right"/>
      <w:pPr>
        <w:ind w:left="4320" w:hanging="360"/>
      </w:pPr>
      <w:rPr>
        <w:u w:val="none"/>
      </w:rPr>
    </w:lvl>
    <w:lvl w:ilvl="6" w:tentative="0">
      <w:start w:val="1"/>
      <w:numFmt w:val="decimal"/>
      <w:lvlText w:val="%7."/>
      <w:lvlJc w:val="left"/>
      <w:pPr>
        <w:ind w:left="5040" w:hanging="360"/>
      </w:pPr>
      <w:rPr>
        <w:u w:val="none"/>
      </w:rPr>
    </w:lvl>
    <w:lvl w:ilvl="7" w:tentative="0">
      <w:start w:val="1"/>
      <w:numFmt w:val="lowerLetter"/>
      <w:lvlText w:val="%8."/>
      <w:lvlJc w:val="left"/>
      <w:pPr>
        <w:ind w:left="5760" w:hanging="360"/>
      </w:pPr>
      <w:rPr>
        <w:u w:val="none"/>
      </w:rPr>
    </w:lvl>
    <w:lvl w:ilvl="8" w:tentative="0">
      <w:start w:val="1"/>
      <w:numFmt w:val="lowerRoman"/>
      <w:lvlText w:val="%9."/>
      <w:lvlJc w:val="righ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5216"/>
    <w:rsid w:val="00006650"/>
    <w:rsid w:val="0021493D"/>
    <w:rsid w:val="002B1F86"/>
    <w:rsid w:val="002E2E3E"/>
    <w:rsid w:val="002E4792"/>
    <w:rsid w:val="00423FDA"/>
    <w:rsid w:val="004816FF"/>
    <w:rsid w:val="004867E3"/>
    <w:rsid w:val="004D0FFA"/>
    <w:rsid w:val="005558E2"/>
    <w:rsid w:val="006417D3"/>
    <w:rsid w:val="00762159"/>
    <w:rsid w:val="00783089"/>
    <w:rsid w:val="00845EB1"/>
    <w:rsid w:val="008630DA"/>
    <w:rsid w:val="008741DA"/>
    <w:rsid w:val="00A012F3"/>
    <w:rsid w:val="00A26160"/>
    <w:rsid w:val="00AC5216"/>
    <w:rsid w:val="00B1079C"/>
    <w:rsid w:val="00BB4102"/>
    <w:rsid w:val="00C01FBC"/>
    <w:rsid w:val="00C354C7"/>
    <w:rsid w:val="00C8128E"/>
    <w:rsid w:val="00D51809"/>
    <w:rsid w:val="00DF1C0D"/>
    <w:rsid w:val="00E1179A"/>
    <w:rsid w:val="00E73F9E"/>
    <w:rsid w:val="00EA1DB5"/>
    <w:rsid w:val="00ED00E7"/>
    <w:rsid w:val="00F8348D"/>
    <w:rsid w:val="0D7630A2"/>
    <w:rsid w:val="10AB2BE5"/>
    <w:rsid w:val="13AB6AFA"/>
    <w:rsid w:val="13DA081E"/>
    <w:rsid w:val="25CA498C"/>
    <w:rsid w:val="263A04C3"/>
    <w:rsid w:val="2A9248E5"/>
    <w:rsid w:val="309B51CA"/>
    <w:rsid w:val="32956289"/>
    <w:rsid w:val="342966A0"/>
    <w:rsid w:val="36F36B33"/>
    <w:rsid w:val="37920FAE"/>
    <w:rsid w:val="3DC1395E"/>
    <w:rsid w:val="45B45068"/>
    <w:rsid w:val="461D1214"/>
    <w:rsid w:val="4B4E7897"/>
    <w:rsid w:val="4E116B08"/>
    <w:rsid w:val="4E7B1FCD"/>
    <w:rsid w:val="500F7E65"/>
    <w:rsid w:val="50CD1D3A"/>
    <w:rsid w:val="571E7ECD"/>
    <w:rsid w:val="573A75A8"/>
    <w:rsid w:val="5FA0576E"/>
    <w:rsid w:val="60D422E8"/>
    <w:rsid w:val="65667AD4"/>
    <w:rsid w:val="67EE57B2"/>
    <w:rsid w:val="700A6775"/>
    <w:rsid w:val="71955D64"/>
    <w:rsid w:val="764B62FC"/>
    <w:rsid w:val="7712592C"/>
    <w:rsid w:val="7A645B58"/>
    <w:rsid w:val="7D1D4C50"/>
    <w:rsid w:val="7E1443D7"/>
    <w:rsid w:val="7FD743DA"/>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qFormat/>
    <w:uiPriority w:val="9"/>
    <w:pPr>
      <w:keepNext/>
      <w:keepLines/>
      <w:outlineLvl w:val="0"/>
    </w:pPr>
    <w:rPr>
      <w:b/>
      <w:sz w:val="28"/>
      <w:szCs w:val="28"/>
    </w:rPr>
  </w:style>
  <w:style w:type="paragraph" w:styleId="3">
    <w:name w:val="heading 2"/>
    <w:basedOn w:val="1"/>
    <w:next w:val="1"/>
    <w:semiHidden/>
    <w:unhideWhenUsed/>
    <w:qFormat/>
    <w:uiPriority w:val="9"/>
    <w:pPr>
      <w:keepNext/>
      <w:keepLines/>
      <w:spacing w:before="360" w:after="120"/>
      <w:outlineLvl w:val="1"/>
    </w:pPr>
    <w:rPr>
      <w:sz w:val="32"/>
      <w:szCs w:val="32"/>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color w:val="666666"/>
      <w:sz w:val="22"/>
      <w:szCs w:val="22"/>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10">
    <w:name w:val="footer"/>
    <w:basedOn w:val="1"/>
    <w:link w:val="19"/>
    <w:unhideWhenUsed/>
    <w:qFormat/>
    <w:uiPriority w:val="99"/>
    <w:pPr>
      <w:tabs>
        <w:tab w:val="center" w:pos="4513"/>
        <w:tab w:val="right" w:pos="9026"/>
      </w:tabs>
      <w:spacing w:line="240" w:lineRule="auto"/>
    </w:pPr>
  </w:style>
  <w:style w:type="paragraph" w:styleId="11">
    <w:name w:val="header"/>
    <w:basedOn w:val="1"/>
    <w:link w:val="18"/>
    <w:unhideWhenUsed/>
    <w:qFormat/>
    <w:uiPriority w:val="99"/>
    <w:pPr>
      <w:tabs>
        <w:tab w:val="center" w:pos="4513"/>
        <w:tab w:val="right" w:pos="9026"/>
      </w:tabs>
      <w:spacing w:line="240" w:lineRule="auto"/>
    </w:pPr>
  </w:style>
  <w:style w:type="character" w:styleId="12">
    <w:name w:val="Hyperlink"/>
    <w:basedOn w:val="8"/>
    <w:unhideWhenUsed/>
    <w:qFormat/>
    <w:uiPriority w:val="99"/>
    <w:rPr>
      <w:color w:val="0000FF" w:themeColor="hyperlink"/>
      <w:u w:val="single"/>
      <w14:textFill>
        <w14:solidFill>
          <w14:schemeClr w14:val="hlink"/>
        </w14:solidFill>
      </w14:textFill>
    </w:rPr>
  </w:style>
  <w:style w:type="paragraph" w:styleId="13">
    <w:name w:val="Subtitle"/>
    <w:basedOn w:val="1"/>
    <w:next w:val="1"/>
    <w:qFormat/>
    <w:uiPriority w:val="11"/>
    <w:pPr>
      <w:keepNext/>
      <w:keepLines/>
      <w:spacing w:after="320"/>
    </w:pPr>
    <w:rPr>
      <w:rFonts w:ascii="Arial" w:hAnsi="Arial" w:eastAsia="Arial" w:cs="Arial"/>
      <w:color w:val="666666"/>
      <w:sz w:val="30"/>
      <w:szCs w:val="30"/>
    </w:rPr>
  </w:style>
  <w:style w:type="paragraph" w:styleId="14">
    <w:name w:val="Title"/>
    <w:basedOn w:val="1"/>
    <w:next w:val="1"/>
    <w:qFormat/>
    <w:uiPriority w:val="10"/>
    <w:pPr>
      <w:keepNext/>
      <w:keepLines/>
      <w:jc w:val="center"/>
    </w:pPr>
    <w:rPr>
      <w:b/>
      <w:sz w:val="32"/>
      <w:szCs w:val="32"/>
    </w:rPr>
  </w:style>
  <w:style w:type="paragraph" w:styleId="15">
    <w:name w:val="toc 1"/>
    <w:basedOn w:val="1"/>
    <w:next w:val="1"/>
    <w:autoRedefine/>
    <w:unhideWhenUsed/>
    <w:qFormat/>
    <w:uiPriority w:val="39"/>
    <w:pPr>
      <w:spacing w:after="100"/>
    </w:pPr>
  </w:style>
  <w:style w:type="table" w:customStyle="1" w:styleId="16">
    <w:name w:val="a"/>
    <w:basedOn w:val="9"/>
    <w:qFormat/>
    <w:uiPriority w:val="0"/>
    <w:tblPr>
      <w:tblCellMar>
        <w:top w:w="100" w:type="dxa"/>
        <w:left w:w="100" w:type="dxa"/>
        <w:bottom w:w="100" w:type="dxa"/>
        <w:right w:w="100" w:type="dxa"/>
      </w:tblCellMar>
    </w:tblPr>
  </w:style>
  <w:style w:type="paragraph" w:customStyle="1" w:styleId="17">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 w:type="character" w:customStyle="1" w:styleId="18">
    <w:name w:val="Header Char"/>
    <w:basedOn w:val="8"/>
    <w:link w:val="11"/>
    <w:qFormat/>
    <w:uiPriority w:val="99"/>
  </w:style>
  <w:style w:type="character" w:customStyle="1" w:styleId="19">
    <w:name w:val="Footer Char"/>
    <w:basedOn w:val="8"/>
    <w:link w:val="10"/>
    <w:qFormat/>
    <w:uiPriority w:val="99"/>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numbering" Target="numbering.xml"/><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0CD200-E3E5-46E1-8973-5A9832151F67}">
  <ds:schemaRefs/>
</ds:datastoreItem>
</file>

<file path=docProps/app.xml><?xml version="1.0" encoding="utf-8"?>
<Properties xmlns="http://schemas.openxmlformats.org/officeDocument/2006/extended-properties" xmlns:vt="http://schemas.openxmlformats.org/officeDocument/2006/docPropsVTypes">
  <Template>Normal</Template>
  <Pages>18</Pages>
  <Words>4132</Words>
  <Characters>23556</Characters>
  <Lines>196</Lines>
  <Paragraphs>55</Paragraphs>
  <TotalTime>9</TotalTime>
  <ScaleCrop>false</ScaleCrop>
  <LinksUpToDate>false</LinksUpToDate>
  <CharactersWithSpaces>27633</CharactersWithSpaces>
  <Application>WPS Office_12.2.0.20326_F1E327BC-269C-435d-A152-05C5408002CA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2025-03-14T09:46:00Z</dcterms:created>
  <dc:creator>Tushara Balendran</dc:creator>
  <cp:lastModifiedBy>Kusalama Sharon</cp:lastModifiedBy>
  <dcterms:modified xsi:type="dcterms:W3CDTF">2025-03-14T13:30:40Z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dcfa73e6d83110d9239d9b88065aa8ab316e64a7c6bf4caa354f53e292101541</vt:lpwstr>
  </property>
  <property fmtid="{D5CDD505-2E9C-101B-9397-08002B2CF9AE}" pid="3" name="KSOProductBuildVer">
    <vt:lpwstr>1033-12.2.0.20326</vt:lpwstr>
  </property>
  <property fmtid="{D5CDD505-2E9C-101B-9397-08002B2CF9AE}" pid="4" name="ICV">
    <vt:lpwstr>E032A8879107420099945C0F1B0231BA_12</vt:lpwstr>
  </property>
</Properties>
</file>