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7FE76" w14:textId="72818630" w:rsidR="00DE70B1" w:rsidRPr="00074402" w:rsidRDefault="00833470" w:rsidP="00833470">
      <w:pPr>
        <w:spacing w:line="360" w:lineRule="auto"/>
        <w:rPr>
          <w:rFonts w:ascii="Arial" w:hAnsi="Arial" w:cs="Arial"/>
          <w:szCs w:val="24"/>
        </w:rPr>
      </w:pPr>
      <w:r w:rsidRPr="00074402">
        <w:rPr>
          <w:rFonts w:ascii="Arial" w:hAnsi="Arial" w:cs="Arial"/>
          <w:noProof/>
          <w:szCs w:val="24"/>
          <w:lang w:val="en-US" w:eastAsia="en-US"/>
        </w:rPr>
        <w:drawing>
          <wp:anchor distT="0" distB="0" distL="114300" distR="114300" simplePos="0" relativeHeight="251658247"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E355ECA"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A97609">
        <w:rPr>
          <w:rFonts w:ascii="Arial" w:hAnsi="Arial" w:cs="Arial"/>
          <w:sz w:val="28"/>
          <w:szCs w:val="28"/>
        </w:rPr>
        <w:t>Cynthia D Costa E Afonso</w:t>
      </w:r>
    </w:p>
    <w:p w14:paraId="476C763A" w14:textId="2528EFA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A97609">
        <w:rPr>
          <w:rFonts w:ascii="Arial" w:hAnsi="Arial" w:cs="Arial"/>
          <w:sz w:val="28"/>
          <w:szCs w:val="28"/>
          <w:lang w:val="nl-NL"/>
        </w:rPr>
        <w:t xml:space="preserve"> 2437224</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3C98A3A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A97609">
        <w:rPr>
          <w:rFonts w:ascii="Arial" w:hAnsi="Arial" w:cs="Arial"/>
          <w:sz w:val="28"/>
          <w:szCs w:val="28"/>
          <w:lang w:val="nl-NL"/>
        </w:rPr>
        <w:t>Introduction to Health and Social Care</w:t>
      </w:r>
    </w:p>
    <w:p w14:paraId="0009AFB0" w14:textId="5FAD0ED1"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A97609">
        <w:rPr>
          <w:rFonts w:ascii="Arial" w:hAnsi="Arial" w:cs="Arial"/>
          <w:sz w:val="28"/>
          <w:szCs w:val="28"/>
        </w:rPr>
        <w:t xml:space="preserve"> </w:t>
      </w:r>
      <w:r w:rsidR="00A97609" w:rsidRPr="00A97609">
        <w:rPr>
          <w:rFonts w:ascii="Arial" w:hAnsi="Arial" w:cs="Arial"/>
          <w:sz w:val="28"/>
          <w:szCs w:val="28"/>
        </w:rPr>
        <w:t>LCHS4003_LON</w:t>
      </w:r>
    </w:p>
    <w:p w14:paraId="0EA5B494" w14:textId="7DDF1D0C" w:rsidR="00833470" w:rsidRPr="00A97609" w:rsidRDefault="00833470" w:rsidP="00833470">
      <w:pPr>
        <w:rPr>
          <w:sz w:val="32"/>
          <w:szCs w:val="32"/>
        </w:rPr>
      </w:pPr>
      <w:r w:rsidRPr="0020413D">
        <w:rPr>
          <w:rFonts w:ascii="Arial" w:hAnsi="Arial" w:cs="Arial"/>
          <w:b/>
          <w:bCs/>
          <w:sz w:val="28"/>
          <w:szCs w:val="28"/>
        </w:rPr>
        <w:t>Lecturer name</w:t>
      </w:r>
      <w:r w:rsidR="00A97609">
        <w:rPr>
          <w:rFonts w:ascii="Arial" w:hAnsi="Arial" w:cs="Arial"/>
          <w:b/>
          <w:bCs/>
          <w:sz w:val="28"/>
          <w:szCs w:val="28"/>
        </w:rPr>
        <w:t>:</w:t>
      </w:r>
      <w:r w:rsidRPr="0020413D">
        <w:t xml:space="preserve"> </w:t>
      </w:r>
      <w:r w:rsidR="00A97609" w:rsidRPr="00A97609">
        <w:rPr>
          <w:sz w:val="32"/>
          <w:szCs w:val="32"/>
        </w:rPr>
        <w:t>Oluwadamilola Tayo</w:t>
      </w:r>
    </w:p>
    <w:bookmarkEnd w:id="0"/>
    <w:p w14:paraId="410C101D" w14:textId="6FC1A71D" w:rsidR="00FC3C1B" w:rsidRDefault="00FC3C1B">
      <w:r>
        <w:br w:type="page"/>
      </w:r>
    </w:p>
    <w:p w14:paraId="7334F3ED" w14:textId="53C1619B" w:rsidR="00FC3C1B" w:rsidRDefault="00FC3C1B"/>
    <w:sdt>
      <w:sdtPr>
        <w:rPr>
          <w:rFonts w:ascii="Times New Roman" w:eastAsiaTheme="minorEastAsia" w:hAnsi="Times New Roman" w:cs="Times New Roman"/>
          <w:b/>
          <w:bCs/>
          <w:color w:val="0D0D0D" w:themeColor="text1" w:themeTint="F2"/>
          <w:sz w:val="22"/>
          <w:szCs w:val="22"/>
          <w:lang w:val="en-GB" w:eastAsia="zh-CN"/>
        </w:rPr>
        <w:id w:val="-706330557"/>
        <w:docPartObj>
          <w:docPartGallery w:val="Table of Contents"/>
          <w:docPartUnique/>
        </w:docPartObj>
      </w:sdtPr>
      <w:sdtEndPr>
        <w:rPr>
          <w:rFonts w:asciiTheme="minorHAnsi" w:hAnsiTheme="minorHAnsi" w:cstheme="minorBidi"/>
          <w:noProof/>
          <w:color w:val="auto"/>
        </w:rPr>
      </w:sdtEndPr>
      <w:sdtContent>
        <w:p w14:paraId="44EC64A6" w14:textId="09AE4FA9" w:rsidR="00FC3C1B" w:rsidRPr="00FC3C1B" w:rsidRDefault="00FC3C1B" w:rsidP="00FC3C1B">
          <w:pPr>
            <w:pStyle w:val="TOCHeading"/>
            <w:jc w:val="center"/>
            <w:rPr>
              <w:rFonts w:ascii="Times New Roman" w:hAnsi="Times New Roman" w:cs="Times New Roman"/>
              <w:b/>
              <w:color w:val="0D0D0D" w:themeColor="text1" w:themeTint="F2"/>
            </w:rPr>
          </w:pPr>
          <w:r w:rsidRPr="00FC3C1B">
            <w:rPr>
              <w:rFonts w:ascii="Times New Roman" w:hAnsi="Times New Roman" w:cs="Times New Roman"/>
              <w:b/>
              <w:color w:val="0D0D0D" w:themeColor="text1" w:themeTint="F2"/>
            </w:rPr>
            <w:t>Table of Contents</w:t>
          </w:r>
        </w:p>
        <w:p w14:paraId="6BF2728B" w14:textId="4F25E948" w:rsidR="00580A87" w:rsidRDefault="00FC3C1B">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4574163" w:history="1">
            <w:r w:rsidR="00580A87" w:rsidRPr="0034756C">
              <w:rPr>
                <w:rStyle w:val="Hyperlink"/>
                <w:rFonts w:ascii="Times New Roman" w:hAnsi="Times New Roman" w:cs="Times New Roman"/>
                <w:b/>
                <w:i/>
                <w:noProof/>
              </w:rPr>
              <w:t>Element 1: Poster</w:t>
            </w:r>
            <w:r w:rsidR="00580A87">
              <w:rPr>
                <w:noProof/>
                <w:webHidden/>
              </w:rPr>
              <w:tab/>
            </w:r>
            <w:r w:rsidR="00580A87">
              <w:rPr>
                <w:noProof/>
                <w:webHidden/>
              </w:rPr>
              <w:fldChar w:fldCharType="begin"/>
            </w:r>
            <w:r w:rsidR="00580A87">
              <w:rPr>
                <w:noProof/>
                <w:webHidden/>
              </w:rPr>
              <w:instrText xml:space="preserve"> PAGEREF _Toc224574163 \h </w:instrText>
            </w:r>
            <w:r w:rsidR="00580A87">
              <w:rPr>
                <w:noProof/>
                <w:webHidden/>
              </w:rPr>
            </w:r>
            <w:r w:rsidR="00580A87">
              <w:rPr>
                <w:noProof/>
                <w:webHidden/>
              </w:rPr>
              <w:fldChar w:fldCharType="separate"/>
            </w:r>
            <w:r w:rsidR="00580A87">
              <w:rPr>
                <w:noProof/>
                <w:webHidden/>
              </w:rPr>
              <w:t>4</w:t>
            </w:r>
            <w:r w:rsidR="00580A87">
              <w:rPr>
                <w:noProof/>
                <w:webHidden/>
              </w:rPr>
              <w:fldChar w:fldCharType="end"/>
            </w:r>
          </w:hyperlink>
        </w:p>
        <w:p w14:paraId="4F213E06" w14:textId="6D26176B" w:rsidR="00580A87" w:rsidRDefault="00580A87">
          <w:pPr>
            <w:pStyle w:val="TOC1"/>
            <w:tabs>
              <w:tab w:val="right" w:leader="dot" w:pos="9016"/>
            </w:tabs>
            <w:rPr>
              <w:noProof/>
              <w:kern w:val="2"/>
              <w:sz w:val="24"/>
              <w:szCs w:val="24"/>
              <w:lang w:eastAsia="en-GB"/>
              <w14:ligatures w14:val="standardContextual"/>
            </w:rPr>
          </w:pPr>
          <w:hyperlink w:anchor="_Toc224574164" w:history="1">
            <w:r w:rsidRPr="0034756C">
              <w:rPr>
                <w:rStyle w:val="Hyperlink"/>
                <w:rFonts w:ascii="Times New Roman" w:hAnsi="Times New Roman" w:cs="Times New Roman"/>
                <w:b/>
                <w:i/>
                <w:noProof/>
              </w:rPr>
              <w:t>Introduction</w:t>
            </w:r>
            <w:r>
              <w:rPr>
                <w:noProof/>
                <w:webHidden/>
              </w:rPr>
              <w:tab/>
            </w:r>
            <w:r>
              <w:rPr>
                <w:noProof/>
                <w:webHidden/>
              </w:rPr>
              <w:fldChar w:fldCharType="begin"/>
            </w:r>
            <w:r>
              <w:rPr>
                <w:noProof/>
                <w:webHidden/>
              </w:rPr>
              <w:instrText xml:space="preserve"> PAGEREF _Toc224574164 \h </w:instrText>
            </w:r>
            <w:r>
              <w:rPr>
                <w:noProof/>
                <w:webHidden/>
              </w:rPr>
            </w:r>
            <w:r>
              <w:rPr>
                <w:noProof/>
                <w:webHidden/>
              </w:rPr>
              <w:fldChar w:fldCharType="separate"/>
            </w:r>
            <w:r>
              <w:rPr>
                <w:noProof/>
                <w:webHidden/>
              </w:rPr>
              <w:t>4</w:t>
            </w:r>
            <w:r>
              <w:rPr>
                <w:noProof/>
                <w:webHidden/>
              </w:rPr>
              <w:fldChar w:fldCharType="end"/>
            </w:r>
          </w:hyperlink>
        </w:p>
        <w:p w14:paraId="49554C03" w14:textId="3E3F8560" w:rsidR="00580A87" w:rsidRDefault="00580A87">
          <w:pPr>
            <w:pStyle w:val="TOC1"/>
            <w:tabs>
              <w:tab w:val="right" w:leader="dot" w:pos="9016"/>
            </w:tabs>
            <w:rPr>
              <w:noProof/>
              <w:kern w:val="2"/>
              <w:sz w:val="24"/>
              <w:szCs w:val="24"/>
              <w:lang w:eastAsia="en-GB"/>
              <w14:ligatures w14:val="standardContextual"/>
            </w:rPr>
          </w:pPr>
          <w:hyperlink w:anchor="_Toc224574165" w:history="1">
            <w:r w:rsidRPr="0034756C">
              <w:rPr>
                <w:rStyle w:val="Hyperlink"/>
                <w:rFonts w:ascii="Times New Roman" w:hAnsi="Times New Roman" w:cs="Times New Roman"/>
                <w:b/>
                <w:i/>
                <w:noProof/>
              </w:rPr>
              <w:t>Brief History of the Service</w:t>
            </w:r>
            <w:r>
              <w:rPr>
                <w:noProof/>
                <w:webHidden/>
              </w:rPr>
              <w:tab/>
            </w:r>
            <w:r>
              <w:rPr>
                <w:noProof/>
                <w:webHidden/>
              </w:rPr>
              <w:fldChar w:fldCharType="begin"/>
            </w:r>
            <w:r>
              <w:rPr>
                <w:noProof/>
                <w:webHidden/>
              </w:rPr>
              <w:instrText xml:space="preserve"> PAGEREF _Toc224574165 \h </w:instrText>
            </w:r>
            <w:r>
              <w:rPr>
                <w:noProof/>
                <w:webHidden/>
              </w:rPr>
            </w:r>
            <w:r>
              <w:rPr>
                <w:noProof/>
                <w:webHidden/>
              </w:rPr>
              <w:fldChar w:fldCharType="separate"/>
            </w:r>
            <w:r>
              <w:rPr>
                <w:noProof/>
                <w:webHidden/>
              </w:rPr>
              <w:t>4</w:t>
            </w:r>
            <w:r>
              <w:rPr>
                <w:noProof/>
                <w:webHidden/>
              </w:rPr>
              <w:fldChar w:fldCharType="end"/>
            </w:r>
          </w:hyperlink>
        </w:p>
        <w:p w14:paraId="6851F524" w14:textId="7D9E2751" w:rsidR="00580A87" w:rsidRDefault="00580A87">
          <w:pPr>
            <w:pStyle w:val="TOC1"/>
            <w:tabs>
              <w:tab w:val="right" w:leader="dot" w:pos="9016"/>
            </w:tabs>
            <w:rPr>
              <w:noProof/>
              <w:kern w:val="2"/>
              <w:sz w:val="24"/>
              <w:szCs w:val="24"/>
              <w:lang w:eastAsia="en-GB"/>
              <w14:ligatures w14:val="standardContextual"/>
            </w:rPr>
          </w:pPr>
          <w:hyperlink w:anchor="_Toc224574166" w:history="1">
            <w:r w:rsidRPr="0034756C">
              <w:rPr>
                <w:rStyle w:val="Hyperlink"/>
                <w:rFonts w:ascii="Times New Roman" w:hAnsi="Times New Roman" w:cs="Times New Roman"/>
                <w:b/>
                <w:i/>
                <w:noProof/>
              </w:rPr>
              <w:t>Current Time Functioning of the Service</w:t>
            </w:r>
            <w:r>
              <w:rPr>
                <w:noProof/>
                <w:webHidden/>
              </w:rPr>
              <w:tab/>
            </w:r>
            <w:r>
              <w:rPr>
                <w:noProof/>
                <w:webHidden/>
              </w:rPr>
              <w:fldChar w:fldCharType="begin"/>
            </w:r>
            <w:r>
              <w:rPr>
                <w:noProof/>
                <w:webHidden/>
              </w:rPr>
              <w:instrText xml:space="preserve"> PAGEREF _Toc224574166 \h </w:instrText>
            </w:r>
            <w:r>
              <w:rPr>
                <w:noProof/>
                <w:webHidden/>
              </w:rPr>
            </w:r>
            <w:r>
              <w:rPr>
                <w:noProof/>
                <w:webHidden/>
              </w:rPr>
              <w:fldChar w:fldCharType="separate"/>
            </w:r>
            <w:r>
              <w:rPr>
                <w:noProof/>
                <w:webHidden/>
              </w:rPr>
              <w:t>4</w:t>
            </w:r>
            <w:r>
              <w:rPr>
                <w:noProof/>
                <w:webHidden/>
              </w:rPr>
              <w:fldChar w:fldCharType="end"/>
            </w:r>
          </w:hyperlink>
        </w:p>
        <w:p w14:paraId="2B364F0E" w14:textId="2814CED5" w:rsidR="00580A87" w:rsidRDefault="00580A87">
          <w:pPr>
            <w:pStyle w:val="TOC1"/>
            <w:tabs>
              <w:tab w:val="right" w:leader="dot" w:pos="9016"/>
            </w:tabs>
            <w:rPr>
              <w:noProof/>
              <w:kern w:val="2"/>
              <w:sz w:val="24"/>
              <w:szCs w:val="24"/>
              <w:lang w:eastAsia="en-GB"/>
              <w14:ligatures w14:val="standardContextual"/>
            </w:rPr>
          </w:pPr>
          <w:hyperlink w:anchor="_Toc224574167" w:history="1">
            <w:r w:rsidRPr="0034756C">
              <w:rPr>
                <w:rStyle w:val="Hyperlink"/>
                <w:rFonts w:ascii="Times New Roman" w:hAnsi="Times New Roman" w:cs="Times New Roman"/>
                <w:b/>
                <w:i/>
                <w:noProof/>
              </w:rPr>
              <w:t>Two Challenges Faced by the Service</w:t>
            </w:r>
            <w:r>
              <w:rPr>
                <w:noProof/>
                <w:webHidden/>
              </w:rPr>
              <w:tab/>
            </w:r>
            <w:r>
              <w:rPr>
                <w:noProof/>
                <w:webHidden/>
              </w:rPr>
              <w:fldChar w:fldCharType="begin"/>
            </w:r>
            <w:r>
              <w:rPr>
                <w:noProof/>
                <w:webHidden/>
              </w:rPr>
              <w:instrText xml:space="preserve"> PAGEREF _Toc224574167 \h </w:instrText>
            </w:r>
            <w:r>
              <w:rPr>
                <w:noProof/>
                <w:webHidden/>
              </w:rPr>
            </w:r>
            <w:r>
              <w:rPr>
                <w:noProof/>
                <w:webHidden/>
              </w:rPr>
              <w:fldChar w:fldCharType="separate"/>
            </w:r>
            <w:r>
              <w:rPr>
                <w:noProof/>
                <w:webHidden/>
              </w:rPr>
              <w:t>5</w:t>
            </w:r>
            <w:r>
              <w:rPr>
                <w:noProof/>
                <w:webHidden/>
              </w:rPr>
              <w:fldChar w:fldCharType="end"/>
            </w:r>
          </w:hyperlink>
        </w:p>
        <w:p w14:paraId="5D8391EB" w14:textId="20E0E01F" w:rsidR="00580A87" w:rsidRDefault="00580A87">
          <w:pPr>
            <w:pStyle w:val="TOC2"/>
            <w:tabs>
              <w:tab w:val="right" w:leader="dot" w:pos="9016"/>
            </w:tabs>
            <w:rPr>
              <w:noProof/>
              <w:kern w:val="2"/>
              <w:sz w:val="24"/>
              <w:szCs w:val="24"/>
              <w:lang w:eastAsia="en-GB"/>
              <w14:ligatures w14:val="standardContextual"/>
            </w:rPr>
          </w:pPr>
          <w:hyperlink w:anchor="_Toc224574168" w:history="1">
            <w:r w:rsidRPr="0034756C">
              <w:rPr>
                <w:rStyle w:val="Hyperlink"/>
                <w:rFonts w:ascii="Times New Roman" w:hAnsi="Times New Roman" w:cs="Times New Roman"/>
                <w:i/>
                <w:noProof/>
              </w:rPr>
              <w:t>Challenge 1: Workforce Recruitment and Retention</w:t>
            </w:r>
            <w:r>
              <w:rPr>
                <w:noProof/>
                <w:webHidden/>
              </w:rPr>
              <w:tab/>
            </w:r>
            <w:r>
              <w:rPr>
                <w:noProof/>
                <w:webHidden/>
              </w:rPr>
              <w:fldChar w:fldCharType="begin"/>
            </w:r>
            <w:r>
              <w:rPr>
                <w:noProof/>
                <w:webHidden/>
              </w:rPr>
              <w:instrText xml:space="preserve"> PAGEREF _Toc224574168 \h </w:instrText>
            </w:r>
            <w:r>
              <w:rPr>
                <w:noProof/>
                <w:webHidden/>
              </w:rPr>
            </w:r>
            <w:r>
              <w:rPr>
                <w:noProof/>
                <w:webHidden/>
              </w:rPr>
              <w:fldChar w:fldCharType="separate"/>
            </w:r>
            <w:r>
              <w:rPr>
                <w:noProof/>
                <w:webHidden/>
              </w:rPr>
              <w:t>5</w:t>
            </w:r>
            <w:r>
              <w:rPr>
                <w:noProof/>
                <w:webHidden/>
              </w:rPr>
              <w:fldChar w:fldCharType="end"/>
            </w:r>
          </w:hyperlink>
        </w:p>
        <w:p w14:paraId="1B81C94D" w14:textId="79EBD707" w:rsidR="00580A87" w:rsidRDefault="00580A87">
          <w:pPr>
            <w:pStyle w:val="TOC2"/>
            <w:tabs>
              <w:tab w:val="right" w:leader="dot" w:pos="9016"/>
            </w:tabs>
            <w:rPr>
              <w:noProof/>
              <w:kern w:val="2"/>
              <w:sz w:val="24"/>
              <w:szCs w:val="24"/>
              <w:lang w:eastAsia="en-GB"/>
              <w14:ligatures w14:val="standardContextual"/>
            </w:rPr>
          </w:pPr>
          <w:hyperlink w:anchor="_Toc224574169" w:history="1">
            <w:r w:rsidRPr="0034756C">
              <w:rPr>
                <w:rStyle w:val="Hyperlink"/>
                <w:rFonts w:ascii="Times New Roman" w:hAnsi="Times New Roman" w:cs="Times New Roman"/>
                <w:i/>
                <w:noProof/>
              </w:rPr>
              <w:t>Challenge 2: Increasing Complexity of Need</w:t>
            </w:r>
            <w:r>
              <w:rPr>
                <w:noProof/>
                <w:webHidden/>
              </w:rPr>
              <w:tab/>
            </w:r>
            <w:r>
              <w:rPr>
                <w:noProof/>
                <w:webHidden/>
              </w:rPr>
              <w:fldChar w:fldCharType="begin"/>
            </w:r>
            <w:r>
              <w:rPr>
                <w:noProof/>
                <w:webHidden/>
              </w:rPr>
              <w:instrText xml:space="preserve"> PAGEREF _Toc224574169 \h </w:instrText>
            </w:r>
            <w:r>
              <w:rPr>
                <w:noProof/>
                <w:webHidden/>
              </w:rPr>
            </w:r>
            <w:r>
              <w:rPr>
                <w:noProof/>
                <w:webHidden/>
              </w:rPr>
              <w:fldChar w:fldCharType="separate"/>
            </w:r>
            <w:r>
              <w:rPr>
                <w:noProof/>
                <w:webHidden/>
              </w:rPr>
              <w:t>5</w:t>
            </w:r>
            <w:r>
              <w:rPr>
                <w:noProof/>
                <w:webHidden/>
              </w:rPr>
              <w:fldChar w:fldCharType="end"/>
            </w:r>
          </w:hyperlink>
        </w:p>
        <w:p w14:paraId="5D145C26" w14:textId="4391378D" w:rsidR="00580A87" w:rsidRDefault="00580A87">
          <w:pPr>
            <w:pStyle w:val="TOC1"/>
            <w:tabs>
              <w:tab w:val="right" w:leader="dot" w:pos="9016"/>
            </w:tabs>
            <w:rPr>
              <w:noProof/>
              <w:kern w:val="2"/>
              <w:sz w:val="24"/>
              <w:szCs w:val="24"/>
              <w:lang w:eastAsia="en-GB"/>
              <w14:ligatures w14:val="standardContextual"/>
            </w:rPr>
          </w:pPr>
          <w:hyperlink w:anchor="_Toc224574170" w:history="1">
            <w:r w:rsidRPr="0034756C">
              <w:rPr>
                <w:rStyle w:val="Hyperlink"/>
                <w:rFonts w:ascii="Times New Roman" w:hAnsi="Times New Roman" w:cs="Times New Roman"/>
                <w:b/>
                <w:i/>
                <w:noProof/>
              </w:rPr>
              <w:t>Conclusion</w:t>
            </w:r>
            <w:r>
              <w:rPr>
                <w:noProof/>
                <w:webHidden/>
              </w:rPr>
              <w:tab/>
            </w:r>
            <w:r>
              <w:rPr>
                <w:noProof/>
                <w:webHidden/>
              </w:rPr>
              <w:fldChar w:fldCharType="begin"/>
            </w:r>
            <w:r>
              <w:rPr>
                <w:noProof/>
                <w:webHidden/>
              </w:rPr>
              <w:instrText xml:space="preserve"> PAGEREF _Toc224574170 \h </w:instrText>
            </w:r>
            <w:r>
              <w:rPr>
                <w:noProof/>
                <w:webHidden/>
              </w:rPr>
            </w:r>
            <w:r>
              <w:rPr>
                <w:noProof/>
                <w:webHidden/>
              </w:rPr>
              <w:fldChar w:fldCharType="separate"/>
            </w:r>
            <w:r>
              <w:rPr>
                <w:noProof/>
                <w:webHidden/>
              </w:rPr>
              <w:t>5</w:t>
            </w:r>
            <w:r>
              <w:rPr>
                <w:noProof/>
                <w:webHidden/>
              </w:rPr>
              <w:fldChar w:fldCharType="end"/>
            </w:r>
          </w:hyperlink>
        </w:p>
        <w:p w14:paraId="711FFB16" w14:textId="4CF5393C" w:rsidR="00580A87" w:rsidRDefault="00580A87">
          <w:pPr>
            <w:pStyle w:val="TOC1"/>
            <w:tabs>
              <w:tab w:val="right" w:leader="dot" w:pos="9016"/>
            </w:tabs>
            <w:rPr>
              <w:noProof/>
              <w:kern w:val="2"/>
              <w:sz w:val="24"/>
              <w:szCs w:val="24"/>
              <w:lang w:eastAsia="en-GB"/>
              <w14:ligatures w14:val="standardContextual"/>
            </w:rPr>
          </w:pPr>
          <w:hyperlink w:anchor="_Toc224574171" w:history="1">
            <w:r w:rsidRPr="0034756C">
              <w:rPr>
                <w:rStyle w:val="Hyperlink"/>
                <w:rFonts w:ascii="Times New Roman" w:hAnsi="Times New Roman" w:cs="Times New Roman"/>
                <w:b/>
                <w:i/>
                <w:noProof/>
              </w:rPr>
              <w:t>Element 2 Essay:</w:t>
            </w:r>
            <w:r>
              <w:rPr>
                <w:noProof/>
                <w:webHidden/>
              </w:rPr>
              <w:tab/>
            </w:r>
            <w:r>
              <w:rPr>
                <w:noProof/>
                <w:webHidden/>
              </w:rPr>
              <w:fldChar w:fldCharType="begin"/>
            </w:r>
            <w:r>
              <w:rPr>
                <w:noProof/>
                <w:webHidden/>
              </w:rPr>
              <w:instrText xml:space="preserve"> PAGEREF _Toc224574171 \h </w:instrText>
            </w:r>
            <w:r>
              <w:rPr>
                <w:noProof/>
                <w:webHidden/>
              </w:rPr>
            </w:r>
            <w:r>
              <w:rPr>
                <w:noProof/>
                <w:webHidden/>
              </w:rPr>
              <w:fldChar w:fldCharType="separate"/>
            </w:r>
            <w:r>
              <w:rPr>
                <w:noProof/>
                <w:webHidden/>
              </w:rPr>
              <w:t>6</w:t>
            </w:r>
            <w:r>
              <w:rPr>
                <w:noProof/>
                <w:webHidden/>
              </w:rPr>
              <w:fldChar w:fldCharType="end"/>
            </w:r>
          </w:hyperlink>
        </w:p>
        <w:p w14:paraId="72F080A9" w14:textId="2F357409" w:rsidR="00580A87" w:rsidRDefault="00580A87">
          <w:pPr>
            <w:pStyle w:val="TOC1"/>
            <w:tabs>
              <w:tab w:val="right" w:leader="dot" w:pos="9016"/>
            </w:tabs>
            <w:rPr>
              <w:noProof/>
              <w:kern w:val="2"/>
              <w:sz w:val="24"/>
              <w:szCs w:val="24"/>
              <w:lang w:eastAsia="en-GB"/>
              <w14:ligatures w14:val="standardContextual"/>
            </w:rPr>
          </w:pPr>
          <w:hyperlink w:anchor="_Toc224574172" w:history="1">
            <w:r w:rsidRPr="0034756C">
              <w:rPr>
                <w:rStyle w:val="Hyperlink"/>
                <w:rFonts w:ascii="Times New Roman" w:hAnsi="Times New Roman" w:cs="Times New Roman"/>
                <w:b/>
                <w:i/>
                <w:noProof/>
              </w:rPr>
              <w:t>Introduction</w:t>
            </w:r>
            <w:r>
              <w:rPr>
                <w:noProof/>
                <w:webHidden/>
              </w:rPr>
              <w:tab/>
            </w:r>
            <w:r>
              <w:rPr>
                <w:noProof/>
                <w:webHidden/>
              </w:rPr>
              <w:fldChar w:fldCharType="begin"/>
            </w:r>
            <w:r>
              <w:rPr>
                <w:noProof/>
                <w:webHidden/>
              </w:rPr>
              <w:instrText xml:space="preserve"> PAGEREF _Toc224574172 \h </w:instrText>
            </w:r>
            <w:r>
              <w:rPr>
                <w:noProof/>
                <w:webHidden/>
              </w:rPr>
            </w:r>
            <w:r>
              <w:rPr>
                <w:noProof/>
                <w:webHidden/>
              </w:rPr>
              <w:fldChar w:fldCharType="separate"/>
            </w:r>
            <w:r>
              <w:rPr>
                <w:noProof/>
                <w:webHidden/>
              </w:rPr>
              <w:t>6</w:t>
            </w:r>
            <w:r>
              <w:rPr>
                <w:noProof/>
                <w:webHidden/>
              </w:rPr>
              <w:fldChar w:fldCharType="end"/>
            </w:r>
          </w:hyperlink>
        </w:p>
        <w:p w14:paraId="0F84D566" w14:textId="1A5CCD67" w:rsidR="00580A87" w:rsidRDefault="00580A87">
          <w:pPr>
            <w:pStyle w:val="TOC1"/>
            <w:tabs>
              <w:tab w:val="right" w:leader="dot" w:pos="9016"/>
            </w:tabs>
            <w:rPr>
              <w:noProof/>
              <w:kern w:val="2"/>
              <w:sz w:val="24"/>
              <w:szCs w:val="24"/>
              <w:lang w:eastAsia="en-GB"/>
              <w14:ligatures w14:val="standardContextual"/>
            </w:rPr>
          </w:pPr>
          <w:hyperlink w:anchor="_Toc224574173" w:history="1">
            <w:r w:rsidRPr="0034756C">
              <w:rPr>
                <w:rStyle w:val="Hyperlink"/>
                <w:rFonts w:ascii="Times New Roman" w:hAnsi="Times New Roman" w:cs="Times New Roman"/>
                <w:b/>
                <w:i/>
                <w:noProof/>
              </w:rPr>
              <w:t>Critical Evaluation of Current Functioning</w:t>
            </w:r>
            <w:r>
              <w:rPr>
                <w:noProof/>
                <w:webHidden/>
              </w:rPr>
              <w:tab/>
            </w:r>
            <w:r>
              <w:rPr>
                <w:noProof/>
                <w:webHidden/>
              </w:rPr>
              <w:fldChar w:fldCharType="begin"/>
            </w:r>
            <w:r>
              <w:rPr>
                <w:noProof/>
                <w:webHidden/>
              </w:rPr>
              <w:instrText xml:space="preserve"> PAGEREF _Toc224574173 \h </w:instrText>
            </w:r>
            <w:r>
              <w:rPr>
                <w:noProof/>
                <w:webHidden/>
              </w:rPr>
            </w:r>
            <w:r>
              <w:rPr>
                <w:noProof/>
                <w:webHidden/>
              </w:rPr>
              <w:fldChar w:fldCharType="separate"/>
            </w:r>
            <w:r>
              <w:rPr>
                <w:noProof/>
                <w:webHidden/>
              </w:rPr>
              <w:t>6</w:t>
            </w:r>
            <w:r>
              <w:rPr>
                <w:noProof/>
                <w:webHidden/>
              </w:rPr>
              <w:fldChar w:fldCharType="end"/>
            </w:r>
          </w:hyperlink>
        </w:p>
        <w:p w14:paraId="75FB6339" w14:textId="4E750627" w:rsidR="00580A87" w:rsidRDefault="00580A87">
          <w:pPr>
            <w:pStyle w:val="TOC1"/>
            <w:tabs>
              <w:tab w:val="right" w:leader="dot" w:pos="9016"/>
            </w:tabs>
            <w:rPr>
              <w:noProof/>
              <w:kern w:val="2"/>
              <w:sz w:val="24"/>
              <w:szCs w:val="24"/>
              <w:lang w:eastAsia="en-GB"/>
              <w14:ligatures w14:val="standardContextual"/>
            </w:rPr>
          </w:pPr>
          <w:hyperlink w:anchor="_Toc224574174" w:history="1">
            <w:r w:rsidRPr="0034756C">
              <w:rPr>
                <w:rStyle w:val="Hyperlink"/>
                <w:rFonts w:ascii="Times New Roman" w:hAnsi="Times New Roman" w:cs="Times New Roman"/>
                <w:b/>
                <w:i/>
                <w:noProof/>
              </w:rPr>
              <w:t>Significance in Enhancing Quality of Life</w:t>
            </w:r>
            <w:r>
              <w:rPr>
                <w:noProof/>
                <w:webHidden/>
              </w:rPr>
              <w:tab/>
            </w:r>
            <w:r>
              <w:rPr>
                <w:noProof/>
                <w:webHidden/>
              </w:rPr>
              <w:fldChar w:fldCharType="begin"/>
            </w:r>
            <w:r>
              <w:rPr>
                <w:noProof/>
                <w:webHidden/>
              </w:rPr>
              <w:instrText xml:space="preserve"> PAGEREF _Toc224574174 \h </w:instrText>
            </w:r>
            <w:r>
              <w:rPr>
                <w:noProof/>
                <w:webHidden/>
              </w:rPr>
            </w:r>
            <w:r>
              <w:rPr>
                <w:noProof/>
                <w:webHidden/>
              </w:rPr>
              <w:fldChar w:fldCharType="separate"/>
            </w:r>
            <w:r>
              <w:rPr>
                <w:noProof/>
                <w:webHidden/>
              </w:rPr>
              <w:t>7</w:t>
            </w:r>
            <w:r>
              <w:rPr>
                <w:noProof/>
                <w:webHidden/>
              </w:rPr>
              <w:fldChar w:fldCharType="end"/>
            </w:r>
          </w:hyperlink>
        </w:p>
        <w:p w14:paraId="481A7240" w14:textId="2EBC139C" w:rsidR="00580A87" w:rsidRDefault="00580A87">
          <w:pPr>
            <w:pStyle w:val="TOC1"/>
            <w:tabs>
              <w:tab w:val="right" w:leader="dot" w:pos="9016"/>
            </w:tabs>
            <w:rPr>
              <w:noProof/>
              <w:kern w:val="2"/>
              <w:sz w:val="24"/>
              <w:szCs w:val="24"/>
              <w:lang w:eastAsia="en-GB"/>
              <w14:ligatures w14:val="standardContextual"/>
            </w:rPr>
          </w:pPr>
          <w:hyperlink w:anchor="_Toc224574175" w:history="1">
            <w:r w:rsidRPr="0034756C">
              <w:rPr>
                <w:rStyle w:val="Hyperlink"/>
                <w:rFonts w:ascii="Times New Roman" w:hAnsi="Times New Roman" w:cs="Times New Roman"/>
                <w:b/>
                <w:i/>
                <w:noProof/>
              </w:rPr>
              <w:t>Conclusion</w:t>
            </w:r>
            <w:r>
              <w:rPr>
                <w:noProof/>
                <w:webHidden/>
              </w:rPr>
              <w:tab/>
            </w:r>
            <w:r>
              <w:rPr>
                <w:noProof/>
                <w:webHidden/>
              </w:rPr>
              <w:fldChar w:fldCharType="begin"/>
            </w:r>
            <w:r>
              <w:rPr>
                <w:noProof/>
                <w:webHidden/>
              </w:rPr>
              <w:instrText xml:space="preserve"> PAGEREF _Toc224574175 \h </w:instrText>
            </w:r>
            <w:r>
              <w:rPr>
                <w:noProof/>
                <w:webHidden/>
              </w:rPr>
            </w:r>
            <w:r>
              <w:rPr>
                <w:noProof/>
                <w:webHidden/>
              </w:rPr>
              <w:fldChar w:fldCharType="separate"/>
            </w:r>
            <w:r>
              <w:rPr>
                <w:noProof/>
                <w:webHidden/>
              </w:rPr>
              <w:t>7</w:t>
            </w:r>
            <w:r>
              <w:rPr>
                <w:noProof/>
                <w:webHidden/>
              </w:rPr>
              <w:fldChar w:fldCharType="end"/>
            </w:r>
          </w:hyperlink>
        </w:p>
        <w:p w14:paraId="399DD47F" w14:textId="0E588A21" w:rsidR="00580A87" w:rsidRDefault="00580A87">
          <w:pPr>
            <w:pStyle w:val="TOC1"/>
            <w:tabs>
              <w:tab w:val="right" w:leader="dot" w:pos="9016"/>
            </w:tabs>
            <w:rPr>
              <w:noProof/>
              <w:kern w:val="2"/>
              <w:sz w:val="24"/>
              <w:szCs w:val="24"/>
              <w:lang w:eastAsia="en-GB"/>
              <w14:ligatures w14:val="standardContextual"/>
            </w:rPr>
          </w:pPr>
          <w:hyperlink w:anchor="_Toc224574176" w:history="1">
            <w:r w:rsidRPr="0034756C">
              <w:rPr>
                <w:rStyle w:val="Hyperlink"/>
                <w:rFonts w:ascii="Times New Roman" w:hAnsi="Times New Roman" w:cs="Times New Roman"/>
                <w:b/>
                <w:i/>
                <w:noProof/>
              </w:rPr>
              <w:t>References</w:t>
            </w:r>
            <w:r>
              <w:rPr>
                <w:noProof/>
                <w:webHidden/>
              </w:rPr>
              <w:tab/>
            </w:r>
            <w:r>
              <w:rPr>
                <w:noProof/>
                <w:webHidden/>
              </w:rPr>
              <w:fldChar w:fldCharType="begin"/>
            </w:r>
            <w:r>
              <w:rPr>
                <w:noProof/>
                <w:webHidden/>
              </w:rPr>
              <w:instrText xml:space="preserve"> PAGEREF _Toc224574176 \h </w:instrText>
            </w:r>
            <w:r>
              <w:rPr>
                <w:noProof/>
                <w:webHidden/>
              </w:rPr>
            </w:r>
            <w:r>
              <w:rPr>
                <w:noProof/>
                <w:webHidden/>
              </w:rPr>
              <w:fldChar w:fldCharType="separate"/>
            </w:r>
            <w:r>
              <w:rPr>
                <w:noProof/>
                <w:webHidden/>
              </w:rPr>
              <w:t>8</w:t>
            </w:r>
            <w:r>
              <w:rPr>
                <w:noProof/>
                <w:webHidden/>
              </w:rPr>
              <w:fldChar w:fldCharType="end"/>
            </w:r>
          </w:hyperlink>
        </w:p>
        <w:p w14:paraId="3BDE018E" w14:textId="76EDDE68" w:rsidR="00FC3C1B" w:rsidRDefault="00FC3C1B">
          <w:r>
            <w:rPr>
              <w:b/>
              <w:bCs/>
              <w:noProof/>
            </w:rPr>
            <w:fldChar w:fldCharType="end"/>
          </w:r>
        </w:p>
      </w:sdtContent>
    </w:sdt>
    <w:p w14:paraId="0530BE6B" w14:textId="77777777" w:rsidR="00925D5E" w:rsidRDefault="00925D5E">
      <w:pPr>
        <w:sectPr w:rsidR="00925D5E">
          <w:headerReference w:type="default" r:id="rId12"/>
          <w:footerReference w:type="default" r:id="rId13"/>
          <w:pgSz w:w="11906" w:h="16838"/>
          <w:pgMar w:top="1440" w:right="1440" w:bottom="1440" w:left="1440" w:header="708" w:footer="708" w:gutter="0"/>
          <w:cols w:space="708"/>
          <w:docGrid w:linePitch="360"/>
        </w:sectPr>
      </w:pPr>
    </w:p>
    <w:p w14:paraId="5AFFC33B" w14:textId="7F71E1E3" w:rsidR="003A000F" w:rsidRDefault="00855F88">
      <w:pPr>
        <w:sectPr w:rsidR="003A000F" w:rsidSect="003A000F">
          <w:pgSz w:w="16838" w:h="11906" w:orient="landscape"/>
          <w:pgMar w:top="1440" w:right="1440" w:bottom="1106" w:left="1440" w:header="708" w:footer="708" w:gutter="0"/>
          <w:cols w:space="708"/>
          <w:docGrid w:linePitch="360"/>
        </w:sectPr>
      </w:pPr>
      <w:r>
        <w:rPr>
          <w:noProof/>
          <w:lang w:val="en-US" w:eastAsia="en-US"/>
        </w:rPr>
        <w:lastRenderedPageBreak/>
        <mc:AlternateContent>
          <mc:Choice Requires="wps">
            <w:drawing>
              <wp:anchor distT="0" distB="0" distL="114300" distR="114300" simplePos="0" relativeHeight="251658240" behindDoc="1" locked="0" layoutInCell="1" allowOverlap="1" wp14:anchorId="777A8668" wp14:editId="19B590A9">
                <wp:simplePos x="0" y="0"/>
                <wp:positionH relativeFrom="page">
                  <wp:align>right</wp:align>
                </wp:positionH>
                <wp:positionV relativeFrom="paragraph">
                  <wp:posOffset>-882594</wp:posOffset>
                </wp:positionV>
                <wp:extent cx="10821725" cy="7012250"/>
                <wp:effectExtent l="0" t="0" r="17780" b="17780"/>
                <wp:wrapNone/>
                <wp:docPr id="1" name="Rectangle 1"/>
                <wp:cNvGraphicFramePr/>
                <a:graphic xmlns:a="http://schemas.openxmlformats.org/drawingml/2006/main">
                  <a:graphicData uri="http://schemas.microsoft.com/office/word/2010/wordprocessingShape">
                    <wps:wsp>
                      <wps:cNvSpPr/>
                      <wps:spPr>
                        <a:xfrm>
                          <a:off x="0" y="0"/>
                          <a:ext cx="10821725" cy="70122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3234E" id="Rectangle 1" o:spid="_x0000_s1026" style="position:absolute;margin-left:800.9pt;margin-top:-69.5pt;width:852.1pt;height:552.1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" fillcolor="gray [1629]" strokecolor="#92d050" strokeweight="1pt">
                <v:fill opacity="30069f"/>
                <w10:wrap anchorx="page"/>
              </v:rect>
            </w:pict>
          </mc:Fallback>
        </mc:AlternateContent>
      </w:r>
      <w:r>
        <w:rPr>
          <w:noProof/>
          <w:lang w:val="en-US" w:eastAsia="en-US"/>
        </w:rPr>
        <mc:AlternateContent>
          <mc:Choice Requires="wps">
            <w:drawing>
              <wp:anchor distT="0" distB="0" distL="114300" distR="114300" simplePos="0" relativeHeight="251677696" behindDoc="0" locked="0" layoutInCell="1" allowOverlap="1" wp14:anchorId="29786058" wp14:editId="713F3053">
                <wp:simplePos x="0" y="0"/>
                <wp:positionH relativeFrom="column">
                  <wp:posOffset>7877423</wp:posOffset>
                </wp:positionH>
                <wp:positionV relativeFrom="paragraph">
                  <wp:posOffset>3228230</wp:posOffset>
                </wp:positionV>
                <wp:extent cx="1703567" cy="1332257"/>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1703567" cy="13322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33F71" w14:textId="34FF3C32" w:rsidR="00855F88" w:rsidRPr="002F02AE" w:rsidRDefault="00855F88" w:rsidP="00855F88">
                            <w:pPr>
                              <w:rPr>
                                <w:rFonts w:ascii="Arial" w:hAnsi="Arial" w:cs="Arial"/>
                                <w:sz w:val="16"/>
                                <w:szCs w:val="16"/>
                              </w:rPr>
                            </w:pPr>
                            <w:r w:rsidRPr="002F02AE">
                              <w:rPr>
                                <w:rFonts w:ascii="Arial" w:hAnsi="Arial" w:cs="Arial"/>
                                <w:sz w:val="16"/>
                                <w:szCs w:val="16"/>
                              </w:rPr>
                              <w:t>In conclusion, domiciliary care has proven to be a vital pillar of the current social care system, bridging the gap between technical intervention. An individual dependence. This service is indispensable, as it respects the basic human needs to live in a home-like comfortable </w:t>
                            </w:r>
                            <w:r>
                              <w:rPr>
                                <w:rFonts w:ascii="Arial" w:hAnsi="Arial" w:cs="Arial"/>
                                <w:sz w:val="16"/>
                                <w:szCs w:val="16"/>
                              </w:rPr>
                              <w:t xml:space="preserve">environment </w:t>
                            </w:r>
                            <w:r w:rsidRPr="002F02AE">
                              <w:rPr>
                                <w:rFonts w:ascii="Arial" w:hAnsi="Arial" w:cs="Arial"/>
                                <w:sz w:val="16"/>
                                <w:szCs w:val="16"/>
                              </w:rPr>
                              <w:t>twith the necessary support. Home-based care provides a long-term solution to the challenges of an aging population by elevating pressures on both hospital beds and residential care facilities. More than simply assisting with daily tasks, it safeguards the dignity, safety, and emotional well-being of individuals, ensuring that members of the community can leave with comfort and independence. By addressing complex medical and social needs in the home setting, care services play a crucial role in promoting both equality of life and societal sustainability. </w:t>
                            </w:r>
                          </w:p>
                          <w:p w14:paraId="0A34EA6F" w14:textId="77777777" w:rsidR="00F56053" w:rsidRPr="00F56053" w:rsidRDefault="00F56053" w:rsidP="00F56053">
                            <w:pPr>
                              <w:jc w:val="both"/>
                              <w:rPr>
                                <w:sz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786058" id="_x0000_t202" coordsize="21600,21600" o:spt="202" path="m,l,21600r21600,l21600,xe">
                <v:stroke joinstyle="miter"/>
                <v:path gradientshapeok="t" o:connecttype="rect"/>
              </v:shapetype>
              <v:shape id="Text Box 18" o:spid="_x0000_s1026" type="#_x0000_t202" style="position:absolute;margin-left:620.25pt;margin-top:254.2pt;width:134.15pt;height:104.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" filled="f" stroked="f" strokeweight=".5pt">
                <v:textbox>
                  <w:txbxContent>
                    <w:p w14:paraId="27533F71" w14:textId="34FF3C32" w:rsidR="00855F88" w:rsidRPr="002F02AE" w:rsidRDefault="00855F88" w:rsidP="00855F88">
                      <w:pPr>
                        <w:rPr>
                          <w:rFonts w:ascii="Arial" w:hAnsi="Arial" w:cs="Arial"/>
                          <w:sz w:val="16"/>
                          <w:szCs w:val="16"/>
                        </w:rPr>
                      </w:pPr>
                      <w:r w:rsidRPr="002F02AE">
                        <w:rPr>
                          <w:rFonts w:ascii="Arial" w:hAnsi="Arial" w:cs="Arial"/>
                          <w:sz w:val="16"/>
                          <w:szCs w:val="16"/>
                        </w:rPr>
                        <w:t>In conclusion, domiciliary care has proven to be a vital pillar of the current social care system, bridging the gap between technical intervention. An individual dependence. This service is indispensable, as it respects the basic human needs to live in a home-like comfortable </w:t>
                      </w:r>
                      <w:r>
                        <w:rPr>
                          <w:rFonts w:ascii="Arial" w:hAnsi="Arial" w:cs="Arial"/>
                          <w:sz w:val="16"/>
                          <w:szCs w:val="16"/>
                        </w:rPr>
                        <w:t xml:space="preserve">environment </w:t>
                      </w:r>
                      <w:r w:rsidRPr="002F02AE">
                        <w:rPr>
                          <w:rFonts w:ascii="Arial" w:hAnsi="Arial" w:cs="Arial"/>
                          <w:sz w:val="16"/>
                          <w:szCs w:val="16"/>
                        </w:rPr>
                        <w:t>twith the necessary support. Home-based care provides a long-term solution to the challenges of an aging population by elevating pressures on both hospital beds and residential care facilities. More than simply assisting with daily tasks, it safeguards the dignity, safety, and emotional well-being of individuals, ensuring that members of the community can leave with comfort and independence. By addressing complex medical and social needs in the home setting, care services play a crucial role in promoting both equality of life and societal sustainability. </w:t>
                      </w:r>
                    </w:p>
                    <w:p w14:paraId="0A34EA6F" w14:textId="77777777" w:rsidR="00F56053" w:rsidRPr="00F56053" w:rsidRDefault="00F56053" w:rsidP="00F56053">
                      <w:pPr>
                        <w:jc w:val="both"/>
                        <w:rPr>
                          <w:sz w:val="10"/>
                        </w:rPr>
                      </w:pPr>
                    </w:p>
                  </w:txbxContent>
                </v:textbox>
              </v:shape>
            </w:pict>
          </mc:Fallback>
        </mc:AlternateContent>
      </w:r>
      <w:r>
        <w:rPr>
          <w:noProof/>
          <w:lang w:val="en-US" w:eastAsia="en-US"/>
        </w:rPr>
        <mc:AlternateContent>
          <mc:Choice Requires="wps">
            <w:drawing>
              <wp:anchor distT="45720" distB="45720" distL="114300" distR="114300" simplePos="0" relativeHeight="251651072" behindDoc="0" locked="0" layoutInCell="1" allowOverlap="1" wp14:anchorId="2F5030E1" wp14:editId="002B6DA7">
                <wp:simplePos x="0" y="0"/>
                <wp:positionH relativeFrom="margin">
                  <wp:posOffset>5513070</wp:posOffset>
                </wp:positionH>
                <wp:positionV relativeFrom="paragraph">
                  <wp:posOffset>3084830</wp:posOffset>
                </wp:positionV>
                <wp:extent cx="4143375" cy="2687320"/>
                <wp:effectExtent l="19050" t="19050" r="28575"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2687320"/>
                        </a:xfrm>
                        <a:prstGeom prst="rect">
                          <a:avLst/>
                        </a:prstGeom>
                        <a:solidFill>
                          <a:srgbClr val="FFFFFF"/>
                        </a:solidFill>
                        <a:ln w="44450">
                          <a:solidFill>
                            <a:srgbClr val="000000"/>
                          </a:solidFill>
                          <a:miter lim="800000"/>
                          <a:headEnd/>
                          <a:tailEnd/>
                        </a:ln>
                        <a:effectLst>
                          <a:softEdge rad="25400"/>
                        </a:effectLst>
                      </wps:spPr>
                      <wps:txbx>
                        <w:txbxContent>
                          <w:p w14:paraId="2C703FA3" w14:textId="0B08099F" w:rsidR="00BE6BE0" w:rsidRPr="005B3422" w:rsidRDefault="00C22612" w:rsidP="0074689B">
                            <w:pPr>
                              <w:rPr>
                                <w:b/>
                                <w:bCs/>
                                <w:color w:val="385623" w:themeColor="accent6" w:themeShade="80"/>
                                <w:u w:val="single"/>
                              </w:rPr>
                            </w:pPr>
                            <w:r w:rsidRPr="005B3422">
                              <w:rPr>
                                <w:b/>
                                <w:bCs/>
                                <w:color w:val="385623" w:themeColor="accent6" w:themeShade="80"/>
                                <w:u w:val="single"/>
                              </w:rPr>
                              <w:t>Conclusion</w:t>
                            </w:r>
                          </w:p>
                          <w:p w14:paraId="7AFD14BC" w14:textId="3EB52C3F" w:rsidR="00C22612" w:rsidRDefault="009F190B" w:rsidP="00BE6BE0">
                            <w:r>
                              <w:rPr>
                                <w:noProof/>
                                <w:lang w:val="en-US" w:eastAsia="en-US"/>
                              </w:rPr>
                              <w:drawing>
                                <wp:inline distT="0" distB="0" distL="0" distR="0" wp14:anchorId="3501EFB1" wp14:editId="6712EAA7">
                                  <wp:extent cx="2248296" cy="1225235"/>
                                  <wp:effectExtent l="0" t="0" r="0" b="0"/>
                                  <wp:docPr id="1979679189" name="Picture 1979679189" descr="United Kingdom Home Healthcare Market Siz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ted Kingdom Home Healthcare Market Size 20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3501" cy="1266219"/>
                                          </a:xfrm>
                                          <a:prstGeom prst="rect">
                                            <a:avLst/>
                                          </a:prstGeom>
                                          <a:noFill/>
                                          <a:ln>
                                            <a:noFill/>
                                          </a:ln>
                                        </pic:spPr>
                                      </pic:pic>
                                    </a:graphicData>
                                  </a:graphic>
                                </wp:inline>
                              </w:drawing>
                            </w:r>
                          </w:p>
                          <w:p w14:paraId="37752DED" w14:textId="06FDE140" w:rsidR="00855F88" w:rsidRPr="002F02AE" w:rsidRDefault="00BC695F" w:rsidP="00855F88">
                            <w:pPr>
                              <w:rPr>
                                <w:rFonts w:ascii="Arial" w:hAnsi="Arial" w:cs="Arial"/>
                                <w:sz w:val="16"/>
                                <w:szCs w:val="16"/>
                              </w:rPr>
                            </w:pPr>
                            <w:r w:rsidRPr="002F02AE">
                              <w:rPr>
                                <w:rFonts w:ascii="Arial" w:hAnsi="Arial" w:cs="Arial"/>
                                <w:sz w:val="16"/>
                                <w:szCs w:val="16"/>
                              </w:rPr>
                              <w:t>with</w:t>
                            </w:r>
                            <w:r w:rsidR="00855F88" w:rsidRPr="002F02AE">
                              <w:rPr>
                                <w:rFonts w:ascii="Arial" w:hAnsi="Arial" w:cs="Arial"/>
                                <w:sz w:val="16"/>
                                <w:szCs w:val="16"/>
                              </w:rPr>
                              <w:t> the necessary support. Home-based care provides a long-term solution to the challenges of an aging population by elevating pressures on both hospital beds and residential care facilities. More than simply assisting with daily tasks, it safeguards the dignity, safety, and emotional well-being of individuals, ensuring that members of the community can leave with comfort and independence. By addressing complex medical and social needs in the home setting, care services play a crucial role in promoting both equality of life and societal sustainability. </w:t>
                            </w:r>
                          </w:p>
                          <w:p w14:paraId="11A30EA3" w14:textId="77777777" w:rsidR="00855F88" w:rsidRDefault="00855F88"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434.1pt;margin-top:242.9pt;width:326.25pt;height:211.6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" strokeweight="3.5pt">
                <v:textbox>
                  <w:txbxContent>
                    <w:p w14:paraId="2C703FA3" w14:textId="0B08099F" w:rsidR="00BE6BE0" w:rsidRPr="005B3422" w:rsidRDefault="00C22612" w:rsidP="0074689B">
                      <w:pPr>
                        <w:rPr>
                          <w:b/>
                          <w:bCs/>
                          <w:color w:val="385623" w:themeColor="accent6" w:themeShade="80"/>
                          <w:u w:val="single"/>
                        </w:rPr>
                      </w:pPr>
                      <w:r w:rsidRPr="005B3422">
                        <w:rPr>
                          <w:b/>
                          <w:bCs/>
                          <w:color w:val="385623" w:themeColor="accent6" w:themeShade="80"/>
                          <w:u w:val="single"/>
                        </w:rPr>
                        <w:t>Conclusion</w:t>
                      </w:r>
                    </w:p>
                    <w:p w14:paraId="7AFD14BC" w14:textId="3EB52C3F" w:rsidR="00C22612" w:rsidRDefault="009F190B" w:rsidP="00BE6BE0">
                      <w:r>
                        <w:rPr>
                          <w:noProof/>
                          <w:lang w:val="en-US" w:eastAsia="en-US"/>
                        </w:rPr>
                        <w:drawing>
                          <wp:inline distT="0" distB="0" distL="0" distR="0" wp14:anchorId="3501EFB1" wp14:editId="6712EAA7">
                            <wp:extent cx="2248296" cy="1225235"/>
                            <wp:effectExtent l="0" t="0" r="0" b="0"/>
                            <wp:docPr id="1979679189" name="Picture 1979679189" descr="United Kingdom Home Healthcare Market Siz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ited Kingdom Home Healthcare Market Size 20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23501" cy="1266219"/>
                                    </a:xfrm>
                                    <a:prstGeom prst="rect">
                                      <a:avLst/>
                                    </a:prstGeom>
                                    <a:noFill/>
                                    <a:ln>
                                      <a:noFill/>
                                    </a:ln>
                                  </pic:spPr>
                                </pic:pic>
                              </a:graphicData>
                            </a:graphic>
                          </wp:inline>
                        </w:drawing>
                      </w:r>
                    </w:p>
                    <w:p w14:paraId="37752DED" w14:textId="06FDE140" w:rsidR="00855F88" w:rsidRPr="002F02AE" w:rsidRDefault="00BC695F" w:rsidP="00855F88">
                      <w:pPr>
                        <w:rPr>
                          <w:rFonts w:ascii="Arial" w:hAnsi="Arial" w:cs="Arial"/>
                          <w:sz w:val="16"/>
                          <w:szCs w:val="16"/>
                        </w:rPr>
                      </w:pPr>
                      <w:r w:rsidRPr="002F02AE">
                        <w:rPr>
                          <w:rFonts w:ascii="Arial" w:hAnsi="Arial" w:cs="Arial"/>
                          <w:sz w:val="16"/>
                          <w:szCs w:val="16"/>
                        </w:rPr>
                        <w:t>with</w:t>
                      </w:r>
                      <w:r w:rsidR="00855F88" w:rsidRPr="002F02AE">
                        <w:rPr>
                          <w:rFonts w:ascii="Arial" w:hAnsi="Arial" w:cs="Arial"/>
                          <w:sz w:val="16"/>
                          <w:szCs w:val="16"/>
                        </w:rPr>
                        <w:t> the necessary support. Home-based care provides a long-term solution to the challenges of an aging population by elevating pressures on both hospital beds and residential care facilities. More than simply assisting with daily tasks, it safeguards the dignity, safety, and emotional well-being of individuals, ensuring that members of the community can leave with comfort and independence. By addressing complex medical and social needs in the home setting, care services play a crucial role in promoting both equality of life and societal sustainability. </w:t>
                      </w:r>
                    </w:p>
                    <w:p w14:paraId="11A30EA3" w14:textId="77777777" w:rsidR="00855F88" w:rsidRDefault="00855F88" w:rsidP="00BE6BE0"/>
                  </w:txbxContent>
                </v:textbox>
                <w10:wrap type="square" anchorx="margin"/>
              </v:shape>
            </w:pict>
          </mc:Fallback>
        </mc:AlternateContent>
      </w:r>
      <w:r>
        <w:rPr>
          <w:noProof/>
          <w:lang w:val="en-US" w:eastAsia="en-US"/>
        </w:rPr>
        <mc:AlternateContent>
          <mc:Choice Requires="wps">
            <w:drawing>
              <wp:anchor distT="45720" distB="45720" distL="114300" distR="114300" simplePos="0" relativeHeight="251661312" behindDoc="0" locked="0" layoutInCell="1" allowOverlap="1" wp14:anchorId="5D749413" wp14:editId="6E907500">
                <wp:simplePos x="0" y="0"/>
                <wp:positionH relativeFrom="page">
                  <wp:posOffset>50800</wp:posOffset>
                </wp:positionH>
                <wp:positionV relativeFrom="paragraph">
                  <wp:posOffset>3070860</wp:posOffset>
                </wp:positionV>
                <wp:extent cx="6413500" cy="2734945"/>
                <wp:effectExtent l="19050" t="19050" r="44450" b="4635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0" cy="2734945"/>
                        </a:xfrm>
                        <a:prstGeom prst="rect">
                          <a:avLst/>
                        </a:prstGeom>
                        <a:solidFill>
                          <a:srgbClr val="FFFFFF"/>
                        </a:solidFill>
                        <a:ln w="47625">
                          <a:solidFill>
                            <a:srgbClr val="000000"/>
                          </a:solidFill>
                          <a:miter lim="800000"/>
                          <a:headEnd/>
                          <a:tailEnd/>
                        </a:ln>
                        <a:effectLst>
                          <a:softEdge rad="25400"/>
                        </a:effectLst>
                      </wps:spPr>
                      <wps:txbx>
                        <w:txbxContent>
                          <w:p w14:paraId="6C972A3B" w14:textId="77777777" w:rsidR="00A84FB9" w:rsidRPr="005B3422" w:rsidRDefault="00C22612" w:rsidP="00455047">
                            <w:pPr>
                              <w:rPr>
                                <w:b/>
                                <w:bCs/>
                                <w:color w:val="385623" w:themeColor="accent6" w:themeShade="80"/>
                                <w:sz w:val="20"/>
                                <w:szCs w:val="20"/>
                                <w:u w:val="single"/>
                              </w:rPr>
                            </w:pPr>
                            <w:r w:rsidRPr="005B3422">
                              <w:rPr>
                                <w:b/>
                                <w:bCs/>
                                <w:color w:val="385623" w:themeColor="accent6" w:themeShade="80"/>
                                <w:sz w:val="20"/>
                                <w:szCs w:val="20"/>
                                <w:u w:val="single"/>
                              </w:rPr>
                              <w:t>Challenges</w:t>
                            </w:r>
                          </w:p>
                          <w:p w14:paraId="10796BE3" w14:textId="6AE630F0" w:rsidR="003040C0" w:rsidRPr="007E5BCA" w:rsidRDefault="00A84FB9" w:rsidP="003040C0">
                            <w:pPr>
                              <w:rPr>
                                <w:b/>
                                <w:sz w:val="12"/>
                                <w:szCs w:val="12"/>
                              </w:rPr>
                            </w:pPr>
                            <w:r>
                              <w:rPr>
                                <w:noProof/>
                                <w:lang w:val="en-US" w:eastAsia="en-US"/>
                              </w:rPr>
                              <w:drawing>
                                <wp:inline distT="0" distB="0" distL="0" distR="0" wp14:anchorId="58C45E70" wp14:editId="3406E8CC">
                                  <wp:extent cx="2524125" cy="1175385"/>
                                  <wp:effectExtent l="0" t="0" r="9525" b="5715"/>
                                  <wp:docPr id="2146277193" name="Picture 2146277193" descr="The workforce in adult social care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workforce in adult social care toda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5008" cy="1306181"/>
                                          </a:xfrm>
                                          <a:prstGeom prst="rect">
                                            <a:avLst/>
                                          </a:prstGeom>
                                          <a:noFill/>
                                          <a:ln>
                                            <a:noFill/>
                                          </a:ln>
                                        </pic:spPr>
                                      </pic:pic>
                                    </a:graphicData>
                                  </a:graphic>
                                </wp:inline>
                              </w:drawing>
                            </w:r>
                            <w:r w:rsidR="007A773A">
                              <w:rPr>
                                <w:b/>
                                <w:sz w:val="12"/>
                                <w:szCs w:val="12"/>
                              </w:rPr>
                              <w:t xml:space="preserve">      </w:t>
                            </w:r>
                            <w:r w:rsidR="00AE3048">
                              <w:rPr>
                                <w:b/>
                                <w:sz w:val="12"/>
                                <w:szCs w:val="12"/>
                              </w:rPr>
                              <w:t xml:space="preserve">                </w:t>
                            </w:r>
                          </w:p>
                          <w:p w14:paraId="543F10C6" w14:textId="00D3C9DC" w:rsidR="00352BCC" w:rsidRPr="005519A6" w:rsidRDefault="003040C0" w:rsidP="00352BCC">
                            <w:pPr>
                              <w:rPr>
                                <w:rFonts w:ascii="Arial" w:hAnsi="Arial" w:cs="Arial"/>
                                <w:sz w:val="16"/>
                                <w:szCs w:val="16"/>
                              </w:rPr>
                            </w:pPr>
                            <w:r w:rsidRPr="00363EF2">
                              <w:rPr>
                                <w:b/>
                                <w:sz w:val="16"/>
                                <w:szCs w:val="16"/>
                              </w:rPr>
                              <w:t>Increasing Complexity of Need</w:t>
                            </w:r>
                            <w:r w:rsidR="007E5BCA" w:rsidRPr="00363EF2">
                              <w:rPr>
                                <w:b/>
                                <w:sz w:val="16"/>
                                <w:szCs w:val="16"/>
                              </w:rPr>
                              <w:t xml:space="preserve">: </w:t>
                            </w:r>
                            <w:r w:rsidR="00352BCC" w:rsidRPr="002F02AE">
                              <w:rPr>
                                <w:rFonts w:ascii="Arial" w:hAnsi="Arial" w:cs="Arial"/>
                                <w:sz w:val="16"/>
                                <w:szCs w:val="16"/>
                              </w:rPr>
                              <w:t>The second significant issue is the increasing Complexity of needs among individuals receiving care at home, as the UK population ages and the number of the people living with multiple long-term conditions rises, resulting in more complex medical and social care requirements (NHS and Community Care Act, 1990). In particular, the growing prevalence of dementia has significantly changed the nature of demand within domiciliary care, where support is no longer limited to basis household task. Instead, it requires advance expertise in cognitive health, behavioural management, and specialised care practices. These complex needs demand more intense training for care providers and additional time per visit, which often conflicts with limited funding (Equality Act, 2010). Consequently, delivering high-quality, specialized care to vulnerable populations remains a major challenge, as providers must carefully balance increasing medical needs with operational constraints</w:t>
                            </w:r>
                            <w:r w:rsidR="00352BCC">
                              <w:rPr>
                                <w:rFonts w:ascii="Arial" w:hAnsi="Arial" w:cs="Arial"/>
                                <w:sz w:val="16"/>
                                <w:szCs w:val="16"/>
                              </w:rPr>
                              <w:t xml:space="preserve">. </w:t>
                            </w:r>
                            <w:r w:rsidR="00352BCC" w:rsidRPr="002F02AE">
                              <w:rPr>
                                <w:rFonts w:ascii="Arial" w:hAnsi="Arial" w:cs="Arial"/>
                                <w:sz w:val="16"/>
                                <w:szCs w:val="16"/>
                              </w:rPr>
                              <w:t>critical resources </w:t>
                            </w:r>
                            <w:r w:rsidR="00BC695F" w:rsidRPr="002F02AE">
                              <w:rPr>
                                <w:rFonts w:ascii="Arial" w:hAnsi="Arial" w:cs="Arial"/>
                                <w:sz w:val="16"/>
                                <w:szCs w:val="16"/>
                              </w:rPr>
                              <w:t>available to</w:t>
                            </w:r>
                            <w:r w:rsidR="00352BCC" w:rsidRPr="002F02AE">
                              <w:rPr>
                                <w:rFonts w:ascii="Arial" w:hAnsi="Arial" w:cs="Arial"/>
                                <w:sz w:val="16"/>
                                <w:szCs w:val="16"/>
                              </w:rPr>
                              <w:t> those who require them most. </w:t>
                            </w:r>
                          </w:p>
                          <w:p w14:paraId="127350E7" w14:textId="77777777" w:rsidR="00352BCC" w:rsidRPr="005519A6" w:rsidRDefault="00352BCC" w:rsidP="00352BCC">
                            <w:pPr>
                              <w:rPr>
                                <w:rFonts w:ascii="Arial" w:hAnsi="Arial" w:cs="Arial"/>
                                <w:sz w:val="28"/>
                                <w:szCs w:val="28"/>
                              </w:rPr>
                            </w:pPr>
                          </w:p>
                          <w:p w14:paraId="6DF83968" w14:textId="6CF360A4" w:rsidR="00352BCC" w:rsidRPr="00352BCC" w:rsidRDefault="00352BCC" w:rsidP="00517170">
                            <w:pPr>
                              <w:jc w:val="both"/>
                              <w:rPr>
                                <w:b/>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4pt;margin-top:241.8pt;width:505pt;height:215.3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" strokeweight="3.75pt">
                <v:textbox>
                  <w:txbxContent>
                    <w:p w14:paraId="6C972A3B" w14:textId="77777777" w:rsidR="00A84FB9" w:rsidRPr="005B3422" w:rsidRDefault="00C22612" w:rsidP="00455047">
                      <w:pPr>
                        <w:rPr>
                          <w:b/>
                          <w:bCs/>
                          <w:color w:val="385623" w:themeColor="accent6" w:themeShade="80"/>
                          <w:sz w:val="20"/>
                          <w:szCs w:val="20"/>
                          <w:u w:val="single"/>
                        </w:rPr>
                      </w:pPr>
                      <w:r w:rsidRPr="005B3422">
                        <w:rPr>
                          <w:b/>
                          <w:bCs/>
                          <w:color w:val="385623" w:themeColor="accent6" w:themeShade="80"/>
                          <w:sz w:val="20"/>
                          <w:szCs w:val="20"/>
                          <w:u w:val="single"/>
                        </w:rPr>
                        <w:t>Challenges</w:t>
                      </w:r>
                    </w:p>
                    <w:p w14:paraId="10796BE3" w14:textId="6AE630F0" w:rsidR="003040C0" w:rsidRPr="007E5BCA" w:rsidRDefault="00A84FB9" w:rsidP="003040C0">
                      <w:pPr>
                        <w:rPr>
                          <w:b/>
                          <w:sz w:val="12"/>
                          <w:szCs w:val="12"/>
                        </w:rPr>
                      </w:pPr>
                      <w:r>
                        <w:rPr>
                          <w:noProof/>
                          <w:lang w:val="en-US" w:eastAsia="en-US"/>
                        </w:rPr>
                        <w:drawing>
                          <wp:inline distT="0" distB="0" distL="0" distR="0" wp14:anchorId="58C45E70" wp14:editId="3406E8CC">
                            <wp:extent cx="2524125" cy="1175385"/>
                            <wp:effectExtent l="0" t="0" r="9525" b="5715"/>
                            <wp:docPr id="2146277193" name="Picture 2146277193" descr="The workforce in adult social care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workforce in adult social care toda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5008" cy="1306181"/>
                                    </a:xfrm>
                                    <a:prstGeom prst="rect">
                                      <a:avLst/>
                                    </a:prstGeom>
                                    <a:noFill/>
                                    <a:ln>
                                      <a:noFill/>
                                    </a:ln>
                                  </pic:spPr>
                                </pic:pic>
                              </a:graphicData>
                            </a:graphic>
                          </wp:inline>
                        </w:drawing>
                      </w:r>
                      <w:r w:rsidR="007A773A">
                        <w:rPr>
                          <w:b/>
                          <w:sz w:val="12"/>
                          <w:szCs w:val="12"/>
                        </w:rPr>
                        <w:t xml:space="preserve">      </w:t>
                      </w:r>
                      <w:r w:rsidR="00AE3048">
                        <w:rPr>
                          <w:b/>
                          <w:sz w:val="12"/>
                          <w:szCs w:val="12"/>
                        </w:rPr>
                        <w:t xml:space="preserve">                </w:t>
                      </w:r>
                    </w:p>
                    <w:p w14:paraId="543F10C6" w14:textId="00D3C9DC" w:rsidR="00352BCC" w:rsidRPr="005519A6" w:rsidRDefault="003040C0" w:rsidP="00352BCC">
                      <w:pPr>
                        <w:rPr>
                          <w:rFonts w:ascii="Arial" w:hAnsi="Arial" w:cs="Arial"/>
                          <w:sz w:val="16"/>
                          <w:szCs w:val="16"/>
                        </w:rPr>
                      </w:pPr>
                      <w:r w:rsidRPr="00363EF2">
                        <w:rPr>
                          <w:b/>
                          <w:sz w:val="16"/>
                          <w:szCs w:val="16"/>
                        </w:rPr>
                        <w:t>Increasing Complexity of Need</w:t>
                      </w:r>
                      <w:r w:rsidR="007E5BCA" w:rsidRPr="00363EF2">
                        <w:rPr>
                          <w:b/>
                          <w:sz w:val="16"/>
                          <w:szCs w:val="16"/>
                        </w:rPr>
                        <w:t xml:space="preserve">: </w:t>
                      </w:r>
                      <w:r w:rsidR="00352BCC" w:rsidRPr="002F02AE">
                        <w:rPr>
                          <w:rFonts w:ascii="Arial" w:hAnsi="Arial" w:cs="Arial"/>
                          <w:sz w:val="16"/>
                          <w:szCs w:val="16"/>
                        </w:rPr>
                        <w:t>The second significant issue is the increasing Complexity of needs among individuals receiving care at home, as the UK population ages and the number of the people living with multiple long-term conditions rises, resulting in more complex medical and social care requirements (NHS and Community Care Act, 1990). In particular, the growing prevalence of dementia has significantly changed the nature of demand within domiciliary care, where support is no longer limited to basis household task. Instead, it requires advance expertise in cognitive health, behavioural management, and specialised care practices. These complex needs demand more intense training for care providers and additional time per visit, which often conflicts with limited funding (Equality Act, 2010). Consequently, delivering high-quality, specialized care to vulnerable populations remains a major challenge, as providers must carefully balance increasing medical needs with operational constraints</w:t>
                      </w:r>
                      <w:r w:rsidR="00352BCC">
                        <w:rPr>
                          <w:rFonts w:ascii="Arial" w:hAnsi="Arial" w:cs="Arial"/>
                          <w:sz w:val="16"/>
                          <w:szCs w:val="16"/>
                        </w:rPr>
                        <w:t xml:space="preserve">. </w:t>
                      </w:r>
                      <w:r w:rsidR="00352BCC" w:rsidRPr="002F02AE">
                        <w:rPr>
                          <w:rFonts w:ascii="Arial" w:hAnsi="Arial" w:cs="Arial"/>
                          <w:sz w:val="16"/>
                          <w:szCs w:val="16"/>
                        </w:rPr>
                        <w:t>critical resources </w:t>
                      </w:r>
                      <w:r w:rsidR="00BC695F" w:rsidRPr="002F02AE">
                        <w:rPr>
                          <w:rFonts w:ascii="Arial" w:hAnsi="Arial" w:cs="Arial"/>
                          <w:sz w:val="16"/>
                          <w:szCs w:val="16"/>
                        </w:rPr>
                        <w:t>available to</w:t>
                      </w:r>
                      <w:r w:rsidR="00352BCC" w:rsidRPr="002F02AE">
                        <w:rPr>
                          <w:rFonts w:ascii="Arial" w:hAnsi="Arial" w:cs="Arial"/>
                          <w:sz w:val="16"/>
                          <w:szCs w:val="16"/>
                        </w:rPr>
                        <w:t> those who require them most. </w:t>
                      </w:r>
                    </w:p>
                    <w:p w14:paraId="127350E7" w14:textId="77777777" w:rsidR="00352BCC" w:rsidRPr="005519A6" w:rsidRDefault="00352BCC" w:rsidP="00352BCC">
                      <w:pPr>
                        <w:rPr>
                          <w:rFonts w:ascii="Arial" w:hAnsi="Arial" w:cs="Arial"/>
                          <w:sz w:val="28"/>
                          <w:szCs w:val="28"/>
                        </w:rPr>
                      </w:pPr>
                    </w:p>
                    <w:p w14:paraId="6DF83968" w14:textId="6CF360A4" w:rsidR="00352BCC" w:rsidRPr="00352BCC" w:rsidRDefault="00352BCC" w:rsidP="00517170">
                      <w:pPr>
                        <w:jc w:val="both"/>
                        <w:rPr>
                          <w:b/>
                          <w:sz w:val="16"/>
                          <w:szCs w:val="16"/>
                        </w:rPr>
                      </w:pPr>
                    </w:p>
                  </w:txbxContent>
                </v:textbox>
                <w10:wrap type="square" anchorx="page"/>
              </v:shape>
            </w:pict>
          </mc:Fallback>
        </mc:AlternateContent>
      </w:r>
      <w:r w:rsidR="00352BCC">
        <w:rPr>
          <w:noProof/>
          <w:lang w:val="en-US" w:eastAsia="en-US"/>
        </w:rPr>
        <mc:AlternateContent>
          <mc:Choice Requires="wps">
            <w:drawing>
              <wp:anchor distT="0" distB="0" distL="114300" distR="114300" simplePos="0" relativeHeight="251673600" behindDoc="0" locked="0" layoutInCell="1" allowOverlap="1" wp14:anchorId="6231441E" wp14:editId="4FA81A59">
                <wp:simplePos x="0" y="0"/>
                <wp:positionH relativeFrom="column">
                  <wp:posOffset>1828800</wp:posOffset>
                </wp:positionH>
                <wp:positionV relativeFrom="paragraph">
                  <wp:posOffset>3037398</wp:posOffset>
                </wp:positionV>
                <wp:extent cx="3776345" cy="1749287"/>
                <wp:effectExtent l="0" t="0" r="0" b="3810"/>
                <wp:wrapNone/>
                <wp:docPr id="16" name="Text Box 16"/>
                <wp:cNvGraphicFramePr/>
                <a:graphic xmlns:a="http://schemas.openxmlformats.org/drawingml/2006/main">
                  <a:graphicData uri="http://schemas.microsoft.com/office/word/2010/wordprocessingShape">
                    <wps:wsp>
                      <wps:cNvSpPr txBox="1"/>
                      <wps:spPr>
                        <a:xfrm>
                          <a:off x="0" y="0"/>
                          <a:ext cx="3776345" cy="17492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9EC46" w14:textId="1EA83B9C" w:rsidR="00964C4B" w:rsidRPr="002F02AE" w:rsidRDefault="00146666" w:rsidP="00964C4B">
                            <w:pPr>
                              <w:rPr>
                                <w:rFonts w:ascii="Arial" w:hAnsi="Arial" w:cs="Arial"/>
                                <w:b/>
                                <w:bCs/>
                                <w:sz w:val="16"/>
                                <w:szCs w:val="16"/>
                              </w:rPr>
                            </w:pPr>
                            <w:r w:rsidRPr="00464E28">
                              <w:rPr>
                                <w:b/>
                                <w:bCs/>
                                <w:sz w:val="16"/>
                                <w:szCs w:val="16"/>
                              </w:rPr>
                              <w:t>Workforce Recruitment and Retention</w:t>
                            </w:r>
                            <w:r w:rsidR="00964C4B" w:rsidRPr="00964C4B">
                              <w:rPr>
                                <w:sz w:val="16"/>
                                <w:szCs w:val="16"/>
                              </w:rPr>
                              <w:t>:</w:t>
                            </w:r>
                            <w:r w:rsidR="00964C4B" w:rsidRPr="00964C4B">
                              <w:rPr>
                                <w:rFonts w:ascii="Arial" w:hAnsi="Arial" w:cs="Arial"/>
                                <w:sz w:val="18"/>
                                <w:szCs w:val="18"/>
                              </w:rPr>
                              <w:t xml:space="preserve"> </w:t>
                            </w:r>
                            <w:r w:rsidR="00964C4B" w:rsidRPr="002F02AE">
                              <w:rPr>
                                <w:rFonts w:ascii="Arial" w:hAnsi="Arial" w:cs="Arial"/>
                                <w:sz w:val="16"/>
                                <w:szCs w:val="16"/>
                              </w:rPr>
                              <w:t>The current crisis in the recruitment and retention of the workforce is one of the most critical challenges the domiciliary care sector has to encounter today. Care staff turnover is ever high, which is usually due to low pay and demands of the work (NMC 2024). Most of the experienced professionals are lost to other areas with more funding, leaving the sector with a shortage of skilled carers who would be available to support service users all the time. This is because of its unpredictability, which complicates the continuity of care that agencies invest so much in</w:t>
                            </w:r>
                            <w:r w:rsidR="00964C4B" w:rsidRPr="002F02AE">
                              <w:rPr>
                                <w:rFonts w:ascii="Arial" w:hAnsi="Arial" w:cs="Arial"/>
                                <w:b/>
                                <w:bCs/>
                                <w:sz w:val="16"/>
                                <w:szCs w:val="16"/>
                              </w:rPr>
                              <w:t xml:space="preserve"> </w:t>
                            </w:r>
                            <w:r w:rsidR="00964C4B" w:rsidRPr="002F02AE">
                              <w:rPr>
                                <w:rFonts w:ascii="Arial" w:hAnsi="Arial" w:cs="Arial"/>
                                <w:sz w:val="16"/>
                                <w:szCs w:val="16"/>
                              </w:rPr>
                              <w:t>to establish trust with their clients. The Care sector is finding it hard to attract a new generation of workers without the competitive pay and improved career advancement opportunities (WHO, 2021)</w:t>
                            </w:r>
                            <w:r w:rsidR="00352BCC" w:rsidRPr="00352BCC">
                              <w:rPr>
                                <w:rFonts w:ascii="Arial" w:hAnsi="Arial" w:cs="Arial"/>
                                <w:sz w:val="16"/>
                                <w:szCs w:val="16"/>
                              </w:rPr>
                              <w:t xml:space="preserve">. </w:t>
                            </w:r>
                            <w:r w:rsidR="00964C4B" w:rsidRPr="002F02AE">
                              <w:rPr>
                                <w:rFonts w:ascii="Arial" w:hAnsi="Arial" w:cs="Arial"/>
                                <w:sz w:val="16"/>
                                <w:szCs w:val="16"/>
                              </w:rPr>
                              <w:t>This workforce disparity causes the surviving employees much stress, which is usually followed by burnout and worsening the staffing crisis within the community.</w:t>
                            </w:r>
                            <w:r w:rsidR="00964C4B" w:rsidRPr="002F02AE">
                              <w:rPr>
                                <w:rFonts w:ascii="Arial" w:hAnsi="Arial" w:cs="Arial"/>
                                <w:b/>
                                <w:bCs/>
                                <w:sz w:val="16"/>
                                <w:szCs w:val="16"/>
                              </w:rPr>
                              <w:t> </w:t>
                            </w:r>
                          </w:p>
                          <w:p w14:paraId="36644AC2" w14:textId="2759FD2B" w:rsidR="00A7679D" w:rsidRPr="00352BCC" w:rsidRDefault="00A7679D" w:rsidP="00A7679D">
                            <w:pPr>
                              <w:jc w:val="both"/>
                              <w:rPr>
                                <w:sz w:val="16"/>
                                <w:szCs w:val="16"/>
                              </w:rPr>
                            </w:pPr>
                          </w:p>
                          <w:p w14:paraId="60D25295" w14:textId="77777777" w:rsidR="002B7CC2" w:rsidRPr="00352BCC" w:rsidRDefault="002B7CC2" w:rsidP="00A7679D">
                            <w:pPr>
                              <w:jc w:val="both"/>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1441E" id="Text Box 16" o:spid="_x0000_s1029" type="#_x0000_t202" style="position:absolute;margin-left:2in;margin-top:239.15pt;width:297.35pt;height:13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" filled="f" stroked="f" strokeweight=".5pt">
                <v:textbox>
                  <w:txbxContent>
                    <w:p w14:paraId="1429EC46" w14:textId="1EA83B9C" w:rsidR="00964C4B" w:rsidRPr="002F02AE" w:rsidRDefault="00146666" w:rsidP="00964C4B">
                      <w:pPr>
                        <w:rPr>
                          <w:rFonts w:ascii="Arial" w:hAnsi="Arial" w:cs="Arial"/>
                          <w:b/>
                          <w:bCs/>
                          <w:sz w:val="16"/>
                          <w:szCs w:val="16"/>
                        </w:rPr>
                      </w:pPr>
                      <w:r w:rsidRPr="00464E28">
                        <w:rPr>
                          <w:b/>
                          <w:bCs/>
                          <w:sz w:val="16"/>
                          <w:szCs w:val="16"/>
                        </w:rPr>
                        <w:t>Workforce Recruitment and Retention</w:t>
                      </w:r>
                      <w:r w:rsidR="00964C4B" w:rsidRPr="00964C4B">
                        <w:rPr>
                          <w:sz w:val="16"/>
                          <w:szCs w:val="16"/>
                        </w:rPr>
                        <w:t>:</w:t>
                      </w:r>
                      <w:r w:rsidR="00964C4B" w:rsidRPr="00964C4B">
                        <w:rPr>
                          <w:rFonts w:ascii="Arial" w:hAnsi="Arial" w:cs="Arial"/>
                          <w:sz w:val="18"/>
                          <w:szCs w:val="18"/>
                        </w:rPr>
                        <w:t xml:space="preserve"> </w:t>
                      </w:r>
                      <w:r w:rsidR="00964C4B" w:rsidRPr="002F02AE">
                        <w:rPr>
                          <w:rFonts w:ascii="Arial" w:hAnsi="Arial" w:cs="Arial"/>
                          <w:sz w:val="16"/>
                          <w:szCs w:val="16"/>
                        </w:rPr>
                        <w:t>The current crisis in the recruitment and retention of the workforce is one of the most critical challenges the domiciliary care sector has to encounter today. Care staff turnover is ever high, which is usually due to low pay and demands of the work (NMC 2024). Most of the experienced professionals are lost to other areas with more funding, leaving the sector with a shortage of skilled carers who would be available to support service users all the time. This is because of its unpredictability, which complicates the continuity of care that agencies invest so much in</w:t>
                      </w:r>
                      <w:r w:rsidR="00964C4B" w:rsidRPr="002F02AE">
                        <w:rPr>
                          <w:rFonts w:ascii="Arial" w:hAnsi="Arial" w:cs="Arial"/>
                          <w:b/>
                          <w:bCs/>
                          <w:sz w:val="16"/>
                          <w:szCs w:val="16"/>
                        </w:rPr>
                        <w:t xml:space="preserve"> </w:t>
                      </w:r>
                      <w:r w:rsidR="00964C4B" w:rsidRPr="002F02AE">
                        <w:rPr>
                          <w:rFonts w:ascii="Arial" w:hAnsi="Arial" w:cs="Arial"/>
                          <w:sz w:val="16"/>
                          <w:szCs w:val="16"/>
                        </w:rPr>
                        <w:t>to establish trust with their clients. The Care sector is finding it hard to attract a new generation of workers without the competitive pay and improved career advancement opportunities (WHO, 2021)</w:t>
                      </w:r>
                      <w:r w:rsidR="00352BCC" w:rsidRPr="00352BCC">
                        <w:rPr>
                          <w:rFonts w:ascii="Arial" w:hAnsi="Arial" w:cs="Arial"/>
                          <w:sz w:val="16"/>
                          <w:szCs w:val="16"/>
                        </w:rPr>
                        <w:t xml:space="preserve">. </w:t>
                      </w:r>
                      <w:r w:rsidR="00964C4B" w:rsidRPr="002F02AE">
                        <w:rPr>
                          <w:rFonts w:ascii="Arial" w:hAnsi="Arial" w:cs="Arial"/>
                          <w:sz w:val="16"/>
                          <w:szCs w:val="16"/>
                        </w:rPr>
                        <w:t>This workforce disparity causes the surviving employees much stress, which is usually followed by burnout and worsening the staffing crisis within the community.</w:t>
                      </w:r>
                      <w:r w:rsidR="00964C4B" w:rsidRPr="002F02AE">
                        <w:rPr>
                          <w:rFonts w:ascii="Arial" w:hAnsi="Arial" w:cs="Arial"/>
                          <w:b/>
                          <w:bCs/>
                          <w:sz w:val="16"/>
                          <w:szCs w:val="16"/>
                        </w:rPr>
                        <w:t> </w:t>
                      </w:r>
                    </w:p>
                    <w:p w14:paraId="36644AC2" w14:textId="2759FD2B" w:rsidR="00A7679D" w:rsidRPr="00352BCC" w:rsidRDefault="00A7679D" w:rsidP="00A7679D">
                      <w:pPr>
                        <w:jc w:val="both"/>
                        <w:rPr>
                          <w:sz w:val="16"/>
                          <w:szCs w:val="16"/>
                        </w:rPr>
                      </w:pPr>
                    </w:p>
                    <w:p w14:paraId="60D25295" w14:textId="77777777" w:rsidR="002B7CC2" w:rsidRPr="00352BCC" w:rsidRDefault="002B7CC2" w:rsidP="00A7679D">
                      <w:pPr>
                        <w:jc w:val="both"/>
                        <w:rPr>
                          <w:sz w:val="16"/>
                          <w:szCs w:val="16"/>
                        </w:rPr>
                      </w:pPr>
                    </w:p>
                  </w:txbxContent>
                </v:textbox>
              </v:shape>
            </w:pict>
          </mc:Fallback>
        </mc:AlternateContent>
      </w:r>
      <w:r w:rsidR="00352BCC">
        <w:rPr>
          <w:noProof/>
        </w:rPr>
        <mc:AlternateContent>
          <mc:Choice Requires="wps">
            <w:drawing>
              <wp:anchor distT="45720" distB="45720" distL="114300" distR="114300" simplePos="0" relativeHeight="251658252" behindDoc="0" locked="0" layoutInCell="1" allowOverlap="1" wp14:anchorId="17D722D5" wp14:editId="56DFDEE7">
                <wp:simplePos x="0" y="0"/>
                <wp:positionH relativeFrom="column">
                  <wp:posOffset>4428490</wp:posOffset>
                </wp:positionH>
                <wp:positionV relativeFrom="paragraph">
                  <wp:posOffset>484505</wp:posOffset>
                </wp:positionV>
                <wp:extent cx="1594485" cy="1296035"/>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4485" cy="1296035"/>
                        </a:xfrm>
                        <a:prstGeom prst="rect">
                          <a:avLst/>
                        </a:prstGeom>
                        <a:solidFill>
                          <a:srgbClr val="FFFFFF"/>
                        </a:solidFill>
                        <a:ln w="9525">
                          <a:noFill/>
                          <a:miter lim="800000"/>
                          <a:headEnd/>
                          <a:tailEnd/>
                        </a:ln>
                      </wps:spPr>
                      <wps:txbx>
                        <w:txbxContent>
                          <w:p w14:paraId="4C4BBAE6" w14:textId="0388193A" w:rsidR="00707539" w:rsidRPr="00707539" w:rsidRDefault="0012022F">
                            <w:pPr>
                              <w:rPr>
                                <w:sz w:val="16"/>
                                <w:szCs w:val="16"/>
                              </w:rPr>
                            </w:pPr>
                            <w:r w:rsidRPr="002F02AE">
                              <w:rPr>
                                <w:sz w:val="18"/>
                                <w:szCs w:val="18"/>
                              </w:rPr>
                              <w:t>The history of domiciliary care in the UK is a milestone in humanitarian change of how society takes care of its most vulnerable members (NMC</w:t>
                            </w:r>
                            <w:r w:rsidRPr="002F02AE">
                              <w:t xml:space="preserve"> </w:t>
                            </w:r>
                            <w:r w:rsidRPr="002F02AE">
                              <w:rPr>
                                <w:sz w:val="18"/>
                                <w:szCs w:val="18"/>
                              </w:rPr>
                              <w:t>2024). During the</w:t>
                            </w:r>
                            <w:r w:rsidRPr="002F02AE">
                              <w:t xml:space="preserve"> </w:t>
                            </w:r>
                            <w:r w:rsidRPr="002F02AE">
                              <w:rPr>
                                <w:sz w:val="18"/>
                                <w:szCs w:val="18"/>
                              </w:rPr>
                              <w:t xml:space="preserve">Victorian times, the poor who could not take care of </w:t>
                            </w:r>
                            <w:r w:rsidRPr="002F02AE">
                              <w:t>themselves were usually sent out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722D5" id="_x0000_s1030" type="#_x0000_t202" style="position:absolute;margin-left:348.7pt;margin-top:38.15pt;width:125.55pt;height:102.0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" stroked="f">
                <v:textbox>
                  <w:txbxContent>
                    <w:p w14:paraId="4C4BBAE6" w14:textId="0388193A" w:rsidR="00707539" w:rsidRPr="00707539" w:rsidRDefault="0012022F">
                      <w:pPr>
                        <w:rPr>
                          <w:sz w:val="16"/>
                          <w:szCs w:val="16"/>
                        </w:rPr>
                      </w:pPr>
                      <w:r w:rsidRPr="002F02AE">
                        <w:rPr>
                          <w:sz w:val="18"/>
                          <w:szCs w:val="18"/>
                        </w:rPr>
                        <w:t>The history of domiciliary care in the UK is a milestone in humanitarian change of how society takes care of its most vulnerable members (NMC</w:t>
                      </w:r>
                      <w:r w:rsidRPr="002F02AE">
                        <w:t xml:space="preserve"> </w:t>
                      </w:r>
                      <w:r w:rsidRPr="002F02AE">
                        <w:rPr>
                          <w:sz w:val="18"/>
                          <w:szCs w:val="18"/>
                        </w:rPr>
                        <w:t>2024). During the</w:t>
                      </w:r>
                      <w:r w:rsidRPr="002F02AE">
                        <w:t xml:space="preserve"> </w:t>
                      </w:r>
                      <w:r w:rsidRPr="002F02AE">
                        <w:rPr>
                          <w:sz w:val="18"/>
                          <w:szCs w:val="18"/>
                        </w:rPr>
                        <w:t xml:space="preserve">Victorian times, the poor who could not take care of </w:t>
                      </w:r>
                      <w:r w:rsidRPr="002F02AE">
                        <w:t>themselves were usually sent out to</w:t>
                      </w:r>
                    </w:p>
                  </w:txbxContent>
                </v:textbox>
                <w10:wrap type="square"/>
              </v:shape>
            </w:pict>
          </mc:Fallback>
        </mc:AlternateContent>
      </w:r>
      <w:r w:rsidR="00352BCC">
        <w:rPr>
          <w:noProof/>
          <w:lang w:val="en-US" w:eastAsia="en-US"/>
        </w:rPr>
        <mc:AlternateContent>
          <mc:Choice Requires="wps">
            <w:drawing>
              <wp:anchor distT="45720" distB="45720" distL="114300" distR="114300" simplePos="0" relativeHeight="251658245" behindDoc="0" locked="0" layoutInCell="1" allowOverlap="1" wp14:anchorId="298766ED" wp14:editId="5068361A">
                <wp:simplePos x="0" y="0"/>
                <wp:positionH relativeFrom="column">
                  <wp:posOffset>6045835</wp:posOffset>
                </wp:positionH>
                <wp:positionV relativeFrom="paragraph">
                  <wp:posOffset>503555</wp:posOffset>
                </wp:positionV>
                <wp:extent cx="3609975" cy="2635885"/>
                <wp:effectExtent l="19050" t="19050" r="28575" b="1206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2635885"/>
                        </a:xfrm>
                        <a:prstGeom prst="rect">
                          <a:avLst/>
                        </a:prstGeom>
                        <a:solidFill>
                          <a:srgbClr val="FFFFFF"/>
                        </a:solidFill>
                        <a:ln w="44450">
                          <a:solidFill>
                            <a:srgbClr val="000000"/>
                          </a:solidFill>
                          <a:miter lim="800000"/>
                          <a:headEnd/>
                          <a:tailEnd/>
                        </a:ln>
                        <a:effectLst>
                          <a:softEdge rad="25400"/>
                        </a:effectLst>
                      </wps:spPr>
                      <wps:txbx>
                        <w:txbxContent>
                          <w:p w14:paraId="261C1338" w14:textId="77777777" w:rsidR="00964C4B" w:rsidRDefault="00A57482" w:rsidP="00964C4B">
                            <w:pPr>
                              <w:rPr>
                                <w:b/>
                                <w:bCs/>
                                <w:color w:val="385623" w:themeColor="accent6" w:themeShade="80"/>
                                <w:sz w:val="20"/>
                                <w:u w:val="single"/>
                              </w:rPr>
                            </w:pPr>
                            <w:r w:rsidRPr="0074689B">
                              <w:rPr>
                                <w:b/>
                                <w:bCs/>
                                <w:color w:val="385623" w:themeColor="accent6" w:themeShade="80"/>
                                <w:sz w:val="20"/>
                                <w:u w:val="single"/>
                              </w:rPr>
                              <w:t>Current Time Functioning of the Service</w:t>
                            </w:r>
                          </w:p>
                          <w:p w14:paraId="21D93620" w14:textId="06632F59" w:rsidR="00964C4B" w:rsidRPr="00964C4B" w:rsidRDefault="00964C4B" w:rsidP="00964C4B">
                            <w:pPr>
                              <w:rPr>
                                <w:b/>
                                <w:bCs/>
                                <w:color w:val="385623" w:themeColor="accent6" w:themeShade="80"/>
                                <w:sz w:val="20"/>
                                <w:u w:val="single"/>
                              </w:rPr>
                            </w:pPr>
                            <w:r w:rsidRPr="002F02AE">
                              <w:rPr>
                                <w:sz w:val="18"/>
                                <w:szCs w:val="18"/>
                              </w:rPr>
                              <w:t>The contemporary domiciliary care is a highly synchronised service that is aimed at addressing the needs of specified physical and emotional requirements of people at home. The daily tasks as offered by the care workers are diverse, including basic personal care including bathing and dressing to the complicated process of medication management and overall household assistance (WHO, 2025). In a bid to make sure that such services are of high standards of safety, the industry is rigidly regulated by authorities such as the Care Quality Commission (CQC, 2024).  This control will keep the providers accountable and maintain an effective and compassionate care delivered. Moreover, domiciliary care is not an independent unit; it is dependent on a multidisciplinary approach of teamwork. Care workers are an essential connection between the service user and the broader healthcare system and often work in collaboration with GPs and District Nurses to track health shifts and revise care plans.  </w:t>
                            </w:r>
                          </w:p>
                          <w:p w14:paraId="6C12CE2F" w14:textId="0DA15C34" w:rsidR="00C22612" w:rsidRPr="005C4918" w:rsidRDefault="00C22612" w:rsidP="005857AF">
                            <w:pPr>
                              <w:jc w:val="both"/>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476.05pt;margin-top:39.65pt;width:284.25pt;height:207.5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" strokeweight="3.5pt">
                <v:textbox>
                  <w:txbxContent>
                    <w:p w14:paraId="261C1338" w14:textId="77777777" w:rsidR="00964C4B" w:rsidRDefault="00A57482" w:rsidP="00964C4B">
                      <w:pPr>
                        <w:rPr>
                          <w:b/>
                          <w:bCs/>
                          <w:color w:val="385623" w:themeColor="accent6" w:themeShade="80"/>
                          <w:sz w:val="20"/>
                          <w:u w:val="single"/>
                        </w:rPr>
                      </w:pPr>
                      <w:r w:rsidRPr="0074689B">
                        <w:rPr>
                          <w:b/>
                          <w:bCs/>
                          <w:color w:val="385623" w:themeColor="accent6" w:themeShade="80"/>
                          <w:sz w:val="20"/>
                          <w:u w:val="single"/>
                        </w:rPr>
                        <w:t>Current Time Functioning of the Service</w:t>
                      </w:r>
                    </w:p>
                    <w:p w14:paraId="21D93620" w14:textId="06632F59" w:rsidR="00964C4B" w:rsidRPr="00964C4B" w:rsidRDefault="00964C4B" w:rsidP="00964C4B">
                      <w:pPr>
                        <w:rPr>
                          <w:b/>
                          <w:bCs/>
                          <w:color w:val="385623" w:themeColor="accent6" w:themeShade="80"/>
                          <w:sz w:val="20"/>
                          <w:u w:val="single"/>
                        </w:rPr>
                      </w:pPr>
                      <w:r w:rsidRPr="002F02AE">
                        <w:rPr>
                          <w:sz w:val="18"/>
                          <w:szCs w:val="18"/>
                        </w:rPr>
                        <w:t>The contemporary domiciliary care is a highly synchronised service that is aimed at addressing the needs of specified physical and emotional requirements of people at home. The daily tasks as offered by the care workers are diverse, including basic personal care including bathing and dressing to the complicated process of medication management and overall household assistance (WHO, 2025). In a bid to make sure that such services are of high standards of safety, the industry is rigidly regulated by authorities such as the Care Quality Commission (CQC, 2024).  This control will keep the providers accountable and maintain an effective and compassionate care delivered. Moreover, domiciliary care is not an independent unit; it is dependent on a multidisciplinary approach of teamwork. Care workers are an essential connection between the service user and the broader healthcare system and often work in collaboration with GPs and District Nurses to track health shifts and revise care plans.  </w:t>
                      </w:r>
                    </w:p>
                    <w:p w14:paraId="6C12CE2F" w14:textId="0DA15C34" w:rsidR="00C22612" w:rsidRPr="005C4918" w:rsidRDefault="00C22612" w:rsidP="005857AF">
                      <w:pPr>
                        <w:jc w:val="both"/>
                        <w:rPr>
                          <w:sz w:val="16"/>
                          <w:szCs w:val="16"/>
                        </w:rPr>
                      </w:pPr>
                    </w:p>
                  </w:txbxContent>
                </v:textbox>
                <w10:wrap type="square"/>
              </v:shape>
            </w:pict>
          </mc:Fallback>
        </mc:AlternateContent>
      </w:r>
      <w:r w:rsidR="00352BCC">
        <w:rPr>
          <w:noProof/>
          <w:lang w:val="en-US" w:eastAsia="en-US"/>
        </w:rPr>
        <mc:AlternateContent>
          <mc:Choice Requires="wps">
            <w:drawing>
              <wp:anchor distT="45720" distB="45720" distL="114300" distR="114300" simplePos="0" relativeHeight="251658243" behindDoc="0" locked="0" layoutInCell="1" allowOverlap="1" wp14:anchorId="21A64788" wp14:editId="57DF9AF3">
                <wp:simplePos x="0" y="0"/>
                <wp:positionH relativeFrom="margin">
                  <wp:posOffset>2738120</wp:posOffset>
                </wp:positionH>
                <wp:positionV relativeFrom="paragraph">
                  <wp:posOffset>503555</wp:posOffset>
                </wp:positionV>
                <wp:extent cx="3305175" cy="2635885"/>
                <wp:effectExtent l="19050" t="19050" r="28575" b="120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635885"/>
                        </a:xfrm>
                        <a:prstGeom prst="rect">
                          <a:avLst/>
                        </a:prstGeom>
                        <a:solidFill>
                          <a:srgbClr val="FFFFFF"/>
                        </a:solidFill>
                        <a:ln w="44450">
                          <a:solidFill>
                            <a:srgbClr val="000000"/>
                          </a:solidFill>
                          <a:miter lim="800000"/>
                          <a:headEnd/>
                          <a:tailEnd/>
                        </a:ln>
                        <a:effectLst>
                          <a:softEdge rad="25400"/>
                        </a:effectLst>
                      </wps:spPr>
                      <wps:txbx>
                        <w:txbxContent>
                          <w:p w14:paraId="16EA0274" w14:textId="513D4E58" w:rsidR="00BE6BE0" w:rsidRPr="0074689B" w:rsidRDefault="00C22612" w:rsidP="0074689B">
                            <w:pPr>
                              <w:rPr>
                                <w:b/>
                                <w:bCs/>
                                <w:color w:val="385623" w:themeColor="accent6" w:themeShade="80"/>
                                <w:sz w:val="20"/>
                                <w:szCs w:val="20"/>
                                <w:u w:val="single"/>
                              </w:rPr>
                            </w:pPr>
                            <w:r w:rsidRPr="0074689B">
                              <w:rPr>
                                <w:b/>
                                <w:bCs/>
                                <w:color w:val="385623" w:themeColor="accent6" w:themeShade="80"/>
                                <w:sz w:val="20"/>
                                <w:szCs w:val="20"/>
                                <w:u w:val="single"/>
                              </w:rPr>
                              <w:t>History</w:t>
                            </w:r>
                          </w:p>
                          <w:p w14:paraId="137DE295" w14:textId="1FCA4F4B" w:rsidR="00C22612" w:rsidRDefault="0012022F" w:rsidP="00BE6BE0">
                            <w:r>
                              <w:rPr>
                                <w:noProof/>
                                <w:lang w:val="en-US" w:eastAsia="en-US"/>
                              </w:rPr>
                              <w:drawing>
                                <wp:inline distT="0" distB="0" distL="0" distR="0" wp14:anchorId="2F50AD9D" wp14:editId="08079743">
                                  <wp:extent cx="1579344" cy="893135"/>
                                  <wp:effectExtent l="0" t="0" r="1905" b="2540"/>
                                  <wp:docPr id="2508934" name="Picture 2508934" descr="Care Homes in and around Harrogate | Car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e Homes in and around Harrogate | Care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3240" cy="951889"/>
                                          </a:xfrm>
                                          <a:prstGeom prst="rect">
                                            <a:avLst/>
                                          </a:prstGeom>
                                          <a:noFill/>
                                          <a:ln>
                                            <a:noFill/>
                                          </a:ln>
                                        </pic:spPr>
                                      </pic:pic>
                                    </a:graphicData>
                                  </a:graphic>
                                </wp:inline>
                              </w:drawing>
                            </w:r>
                          </w:p>
                          <w:p w14:paraId="0A007A23" w14:textId="1D602CBF" w:rsidR="00E83A1A" w:rsidRPr="0012022F" w:rsidRDefault="0012022F" w:rsidP="0012022F">
                            <w:pPr>
                              <w:rPr>
                                <w:sz w:val="18"/>
                                <w:szCs w:val="18"/>
                              </w:rPr>
                            </w:pPr>
                            <w:r>
                              <w:rPr>
                                <w:sz w:val="18"/>
                                <w:szCs w:val="18"/>
                              </w:rPr>
                              <w:t>t</w:t>
                            </w:r>
                            <w:r w:rsidRPr="002F02AE">
                              <w:rPr>
                                <w:sz w:val="18"/>
                                <w:szCs w:val="18"/>
                              </w:rPr>
                              <w:t>hemselves were usually sent out to the miserable state of the Workhouse. Nevertheless, in the post-WWII welfare state, the establishment started giving more emphasis on societal security and home-based assistance. One of the critical events was the 1990 NHS and Community Care Act that essentiall</w:t>
                            </w:r>
                            <w:r w:rsidR="00964C4B">
                              <w:rPr>
                                <w:sz w:val="18"/>
                                <w:szCs w:val="18"/>
                              </w:rPr>
                              <w:t xml:space="preserve">y </w:t>
                            </w:r>
                            <w:r w:rsidRPr="002F02AE">
                              <w:rPr>
                                <w:sz w:val="18"/>
                                <w:szCs w:val="18"/>
                              </w:rPr>
                              <w:t>reorganised the system (NHS and Community Care Act, 1990). This act triggered a sharp shift towards care in the community, and that institutionalisation was a final option.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2" type="#_x0000_t202" style="position:absolute;margin-left:215.6pt;margin-top:39.65pt;width:260.25pt;height:207.5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" strokeweight="3.5pt">
                <v:textbox>
                  <w:txbxContent>
                    <w:p w14:paraId="16EA0274" w14:textId="513D4E58" w:rsidR="00BE6BE0" w:rsidRPr="0074689B" w:rsidRDefault="00C22612" w:rsidP="0074689B">
                      <w:pPr>
                        <w:rPr>
                          <w:b/>
                          <w:bCs/>
                          <w:color w:val="385623" w:themeColor="accent6" w:themeShade="80"/>
                          <w:sz w:val="20"/>
                          <w:szCs w:val="20"/>
                          <w:u w:val="single"/>
                        </w:rPr>
                      </w:pPr>
                      <w:r w:rsidRPr="0074689B">
                        <w:rPr>
                          <w:b/>
                          <w:bCs/>
                          <w:color w:val="385623" w:themeColor="accent6" w:themeShade="80"/>
                          <w:sz w:val="20"/>
                          <w:szCs w:val="20"/>
                          <w:u w:val="single"/>
                        </w:rPr>
                        <w:t>History</w:t>
                      </w:r>
                    </w:p>
                    <w:p w14:paraId="137DE295" w14:textId="1FCA4F4B" w:rsidR="00C22612" w:rsidRDefault="0012022F" w:rsidP="00BE6BE0">
                      <w:r>
                        <w:rPr>
                          <w:noProof/>
                          <w:lang w:val="en-US" w:eastAsia="en-US"/>
                        </w:rPr>
                        <w:drawing>
                          <wp:inline distT="0" distB="0" distL="0" distR="0" wp14:anchorId="2F50AD9D" wp14:editId="08079743">
                            <wp:extent cx="1579344" cy="893135"/>
                            <wp:effectExtent l="0" t="0" r="1905" b="2540"/>
                            <wp:docPr id="2508934" name="Picture 2508934" descr="Care Homes in and around Harrogate | Car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e Homes in and around Harrogate | Care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3240" cy="951889"/>
                                    </a:xfrm>
                                    <a:prstGeom prst="rect">
                                      <a:avLst/>
                                    </a:prstGeom>
                                    <a:noFill/>
                                    <a:ln>
                                      <a:noFill/>
                                    </a:ln>
                                  </pic:spPr>
                                </pic:pic>
                              </a:graphicData>
                            </a:graphic>
                          </wp:inline>
                        </w:drawing>
                      </w:r>
                    </w:p>
                    <w:p w14:paraId="0A007A23" w14:textId="1D602CBF" w:rsidR="00E83A1A" w:rsidRPr="0012022F" w:rsidRDefault="0012022F" w:rsidP="0012022F">
                      <w:pPr>
                        <w:rPr>
                          <w:sz w:val="18"/>
                          <w:szCs w:val="18"/>
                        </w:rPr>
                      </w:pPr>
                      <w:r>
                        <w:rPr>
                          <w:sz w:val="18"/>
                          <w:szCs w:val="18"/>
                        </w:rPr>
                        <w:t>t</w:t>
                      </w:r>
                      <w:r w:rsidRPr="002F02AE">
                        <w:rPr>
                          <w:sz w:val="18"/>
                          <w:szCs w:val="18"/>
                        </w:rPr>
                        <w:t>hemselves were usually sent out to the miserable state of the Workhouse. Nevertheless, in the post-WWII welfare state, the establishment started giving more emphasis on societal security and home-based assistance. One of the critical events was the 1990 NHS and Community Care Act that essentiall</w:t>
                      </w:r>
                      <w:r w:rsidR="00964C4B">
                        <w:rPr>
                          <w:sz w:val="18"/>
                          <w:szCs w:val="18"/>
                        </w:rPr>
                        <w:t xml:space="preserve">y </w:t>
                      </w:r>
                      <w:r w:rsidRPr="002F02AE">
                        <w:rPr>
                          <w:sz w:val="18"/>
                          <w:szCs w:val="18"/>
                        </w:rPr>
                        <w:t>reorganised the system (NHS and Community Care Act, 1990). This act triggered a sharp shift towards care in the community, and that institutionalisation was a final option.</w:t>
                      </w:r>
                    </w:p>
                  </w:txbxContent>
                </v:textbox>
                <w10:wrap type="square" anchorx="margin"/>
              </v:shape>
            </w:pict>
          </mc:Fallback>
        </mc:AlternateContent>
      </w:r>
      <w:r w:rsidR="00352BCC">
        <w:rPr>
          <w:noProof/>
          <w:lang w:val="en-US" w:eastAsia="en-US"/>
        </w:rPr>
        <mc:AlternateContent>
          <mc:Choice Requires="wps">
            <w:drawing>
              <wp:anchor distT="0" distB="0" distL="114300" distR="114300" simplePos="0" relativeHeight="251658249" behindDoc="0" locked="0" layoutInCell="1" allowOverlap="1" wp14:anchorId="6FCB9E20" wp14:editId="547D8923">
                <wp:simplePos x="0" y="0"/>
                <wp:positionH relativeFrom="column">
                  <wp:posOffset>2760565</wp:posOffset>
                </wp:positionH>
                <wp:positionV relativeFrom="paragraph">
                  <wp:posOffset>1674550</wp:posOffset>
                </wp:positionV>
                <wp:extent cx="1167130" cy="2476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16713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DAE5C6" w14:textId="385871CB" w:rsidR="00072AE8" w:rsidRDefault="00325F6E" w:rsidP="00072AE8">
                            <w:pPr>
                              <w:rPr>
                                <w:sz w:val="16"/>
                                <w:szCs w:val="16"/>
                              </w:rPr>
                            </w:pPr>
                            <w:r>
                              <w:rPr>
                                <w:sz w:val="16"/>
                                <w:szCs w:val="16"/>
                              </w:rPr>
                              <w:t>(Care UK, 2026)</w:t>
                            </w:r>
                          </w:p>
                          <w:p w14:paraId="23D8570B" w14:textId="77777777" w:rsidR="00325F6E" w:rsidRPr="00325F6E" w:rsidRDefault="00325F6E" w:rsidP="00072AE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B9E20" id="Text Box 13" o:spid="_x0000_s1033" type="#_x0000_t202" style="position:absolute;margin-left:217.35pt;margin-top:131.85pt;width:91.9pt;height:19.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" filled="f" stroked="f" strokeweight=".5pt">
                <v:textbox>
                  <w:txbxContent>
                    <w:p w14:paraId="24DAE5C6" w14:textId="385871CB" w:rsidR="00072AE8" w:rsidRDefault="00325F6E" w:rsidP="00072AE8">
                      <w:pPr>
                        <w:rPr>
                          <w:sz w:val="16"/>
                          <w:szCs w:val="16"/>
                        </w:rPr>
                      </w:pPr>
                      <w:r>
                        <w:rPr>
                          <w:sz w:val="16"/>
                          <w:szCs w:val="16"/>
                        </w:rPr>
                        <w:t>(Care UK, 2026)</w:t>
                      </w:r>
                    </w:p>
                    <w:p w14:paraId="23D8570B" w14:textId="77777777" w:rsidR="00325F6E" w:rsidRPr="00325F6E" w:rsidRDefault="00325F6E" w:rsidP="00072AE8">
                      <w:pPr>
                        <w:rPr>
                          <w:sz w:val="16"/>
                          <w:szCs w:val="16"/>
                        </w:rPr>
                      </w:pPr>
                    </w:p>
                  </w:txbxContent>
                </v:textbox>
              </v:shape>
            </w:pict>
          </mc:Fallback>
        </mc:AlternateContent>
      </w:r>
      <w:r w:rsidR="00352BCC">
        <w:rPr>
          <w:noProof/>
        </w:rPr>
        <mc:AlternateContent>
          <mc:Choice Requires="wps">
            <w:drawing>
              <wp:anchor distT="45720" distB="45720" distL="114300" distR="114300" simplePos="0" relativeHeight="251658253" behindDoc="0" locked="0" layoutInCell="1" allowOverlap="1" wp14:anchorId="54318A4A" wp14:editId="200BFA4F">
                <wp:simplePos x="0" y="0"/>
                <wp:positionH relativeFrom="column">
                  <wp:posOffset>1256030</wp:posOffset>
                </wp:positionH>
                <wp:positionV relativeFrom="paragraph">
                  <wp:posOffset>707390</wp:posOffset>
                </wp:positionV>
                <wp:extent cx="1480820" cy="1104265"/>
                <wp:effectExtent l="0" t="0" r="5080" b="635"/>
                <wp:wrapSquare wrapText="bothSides"/>
                <wp:docPr id="1928581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820" cy="1104265"/>
                        </a:xfrm>
                        <a:prstGeom prst="rect">
                          <a:avLst/>
                        </a:prstGeom>
                        <a:solidFill>
                          <a:srgbClr val="FFFFFF"/>
                        </a:solidFill>
                        <a:ln w="9525">
                          <a:noFill/>
                          <a:miter lim="800000"/>
                          <a:headEnd/>
                          <a:tailEnd/>
                        </a:ln>
                      </wps:spPr>
                      <wps:txbx>
                        <w:txbxContent>
                          <w:p w14:paraId="10C71283" w14:textId="23D5140F" w:rsidR="00E93F9F" w:rsidRPr="00BC695F" w:rsidRDefault="0012022F">
                            <w:pPr>
                              <w:rPr>
                                <w:rFonts w:cstheme="minorHAnsi"/>
                                <w:sz w:val="16"/>
                                <w:szCs w:val="16"/>
                              </w:rPr>
                            </w:pPr>
                            <w:r w:rsidRPr="00BC695F">
                              <w:rPr>
                                <w:rFonts w:cstheme="minorHAnsi"/>
                                <w:bCs/>
                                <w:sz w:val="18"/>
                                <w:szCs w:val="18"/>
                              </w:rPr>
                              <w:t>Domiciliary care refers to the health care support provided to clients at home and can be defined as the assisted healthcare</w:t>
                            </w:r>
                            <w:r w:rsidRPr="00BC695F">
                              <w:rPr>
                                <w:rFonts w:cstheme="minorHAnsi"/>
                                <w:bCs/>
                                <w:sz w:val="24"/>
                                <w:szCs w:val="28"/>
                              </w:rPr>
                              <w:t xml:space="preserve"> </w:t>
                            </w:r>
                            <w:r w:rsidRPr="00BC695F">
                              <w:rPr>
                                <w:rFonts w:cstheme="minorHAnsi"/>
                                <w:bCs/>
                                <w:sz w:val="18"/>
                                <w:szCs w:val="18"/>
                              </w:rPr>
                              <w:t xml:space="preserve">services offered at the home of a client </w:t>
                            </w:r>
                            <w:r w:rsidR="00352BCC" w:rsidRPr="00BC695F">
                              <w:rPr>
                                <w:rFonts w:cstheme="minorHAnsi"/>
                                <w:bCs/>
                                <w:sz w:val="18"/>
                                <w:szCs w:val="18"/>
                              </w:rPr>
                              <w:t>(NMC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18A4A" id="_x0000_s1034" type="#_x0000_t202" style="position:absolute;margin-left:98.9pt;margin-top:55.7pt;width:116.6pt;height:86.9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" stroked="f">
                <v:textbox>
                  <w:txbxContent>
                    <w:p w14:paraId="10C71283" w14:textId="23D5140F" w:rsidR="00E93F9F" w:rsidRPr="00BC695F" w:rsidRDefault="0012022F">
                      <w:pPr>
                        <w:rPr>
                          <w:rFonts w:cstheme="minorHAnsi"/>
                          <w:sz w:val="16"/>
                          <w:szCs w:val="16"/>
                        </w:rPr>
                      </w:pPr>
                      <w:r w:rsidRPr="00BC695F">
                        <w:rPr>
                          <w:rFonts w:cstheme="minorHAnsi"/>
                          <w:bCs/>
                          <w:sz w:val="18"/>
                          <w:szCs w:val="18"/>
                        </w:rPr>
                        <w:t>Domiciliary care refers to the health care support provided to clients at home and can be defined as the assisted healthcare</w:t>
                      </w:r>
                      <w:r w:rsidRPr="00BC695F">
                        <w:rPr>
                          <w:rFonts w:cstheme="minorHAnsi"/>
                          <w:bCs/>
                          <w:sz w:val="24"/>
                          <w:szCs w:val="28"/>
                        </w:rPr>
                        <w:t xml:space="preserve"> </w:t>
                      </w:r>
                      <w:r w:rsidRPr="00BC695F">
                        <w:rPr>
                          <w:rFonts w:cstheme="minorHAnsi"/>
                          <w:bCs/>
                          <w:sz w:val="18"/>
                          <w:szCs w:val="18"/>
                        </w:rPr>
                        <w:t xml:space="preserve">services offered at the home of a client </w:t>
                      </w:r>
                      <w:r w:rsidR="00352BCC" w:rsidRPr="00BC695F">
                        <w:rPr>
                          <w:rFonts w:cstheme="minorHAnsi"/>
                          <w:bCs/>
                          <w:sz w:val="18"/>
                          <w:szCs w:val="18"/>
                        </w:rPr>
                        <w:t>(NMC 2024.)</w:t>
                      </w:r>
                    </w:p>
                  </w:txbxContent>
                </v:textbox>
                <w10:wrap type="square"/>
              </v:shape>
            </w:pict>
          </mc:Fallback>
        </mc:AlternateContent>
      </w:r>
      <w:r w:rsidR="00950E40">
        <w:rPr>
          <w:noProof/>
          <w:lang w:val="en-US" w:eastAsia="en-US"/>
        </w:rPr>
        <mc:AlternateContent>
          <mc:Choice Requires="wps">
            <w:drawing>
              <wp:anchor distT="45720" distB="45720" distL="114300" distR="114300" simplePos="0" relativeHeight="251640832" behindDoc="0" locked="0" layoutInCell="1" allowOverlap="1" wp14:anchorId="04CAE92E" wp14:editId="2CFC932A">
                <wp:simplePos x="0" y="0"/>
                <wp:positionH relativeFrom="page">
                  <wp:posOffset>169545</wp:posOffset>
                </wp:positionH>
                <wp:positionV relativeFrom="paragraph">
                  <wp:posOffset>487680</wp:posOffset>
                </wp:positionV>
                <wp:extent cx="3514725" cy="2652395"/>
                <wp:effectExtent l="19050" t="19050" r="47625" b="336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2652395"/>
                        </a:xfrm>
                        <a:prstGeom prst="rect">
                          <a:avLst/>
                        </a:prstGeom>
                        <a:solidFill>
                          <a:srgbClr val="FFFFFF"/>
                        </a:solidFill>
                        <a:ln w="47625">
                          <a:solidFill>
                            <a:schemeClr val="accent2"/>
                          </a:solidFill>
                          <a:miter lim="800000"/>
                          <a:headEnd/>
                          <a:tailEnd/>
                        </a:ln>
                        <a:effectLst>
                          <a:softEdge rad="25400"/>
                        </a:effectLst>
                      </wps:spPr>
                      <wps:txbx>
                        <w:txbxContent>
                          <w:p w14:paraId="35096631" w14:textId="159588E5" w:rsidR="00BE6BE0" w:rsidRPr="005B3422" w:rsidRDefault="00C22612" w:rsidP="005B3422">
                            <w:pPr>
                              <w:rPr>
                                <w:b/>
                                <w:bCs/>
                                <w:color w:val="385623" w:themeColor="accent6" w:themeShade="80"/>
                                <w:sz w:val="20"/>
                                <w:szCs w:val="20"/>
                                <w:u w:val="single"/>
                              </w:rPr>
                            </w:pPr>
                            <w:r w:rsidRPr="005B3422">
                              <w:rPr>
                                <w:b/>
                                <w:bCs/>
                                <w:color w:val="385623" w:themeColor="accent6" w:themeShade="80"/>
                                <w:sz w:val="20"/>
                                <w:szCs w:val="20"/>
                                <w:u w:val="single"/>
                              </w:rPr>
                              <w:t>Introduction</w:t>
                            </w:r>
                          </w:p>
                          <w:p w14:paraId="44A2397F" w14:textId="3F724BFF" w:rsidR="00BE6BE0" w:rsidRDefault="006A5E98" w:rsidP="00BE6BE0">
                            <w:r>
                              <w:rPr>
                                <w:noProof/>
                                <w:lang w:val="en-US" w:eastAsia="en-US"/>
                              </w:rPr>
                              <w:drawing>
                                <wp:inline distT="0" distB="0" distL="0" distR="0" wp14:anchorId="2B6254EE" wp14:editId="2715A48D">
                                  <wp:extent cx="1885266" cy="861031"/>
                                  <wp:effectExtent l="0" t="0" r="1270" b="0"/>
                                  <wp:docPr id="495959638" name="Picture 495959638" descr="Essential Skills Every Domiciliary Carer Should Have - Homecare Guru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Skills Every Domiciliary Carer Should Have - Homecare Gurus Lt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3490" cy="864787"/>
                                          </a:xfrm>
                                          <a:prstGeom prst="rect">
                                            <a:avLst/>
                                          </a:prstGeom>
                                          <a:noFill/>
                                          <a:ln>
                                            <a:noFill/>
                                          </a:ln>
                                        </pic:spPr>
                                      </pic:pic>
                                    </a:graphicData>
                                  </a:graphic>
                                </wp:inline>
                              </w:drawing>
                            </w:r>
                          </w:p>
                          <w:p w14:paraId="7BF5260A" w14:textId="59CE2C17" w:rsidR="0012022F" w:rsidRPr="00EC5C87" w:rsidRDefault="00950E40" w:rsidP="0012022F">
                            <w:pPr>
                              <w:rPr>
                                <w:sz w:val="18"/>
                                <w:szCs w:val="18"/>
                              </w:rPr>
                            </w:pPr>
                            <w:r>
                              <w:rPr>
                                <w:sz w:val="18"/>
                                <w:szCs w:val="18"/>
                              </w:rPr>
                              <w:t xml:space="preserve">This model of care is meant </w:t>
                            </w:r>
                            <w:r w:rsidR="0012022F" w:rsidRPr="00EC5C87">
                              <w:rPr>
                                <w:sz w:val="18"/>
                                <w:szCs w:val="18"/>
                              </w:rPr>
                              <w:t>to help elderly individuals, as well as those who have illnesses or disabilities and need help to perform their everyday activities, thus they stay in a familiar environment. The main aim of the service is to lead to personal autonomy and retain the dignity of the service user. Through the personalised support, domiciliary care can delay or even avoid the more intensive residential care, which keeps the people of a very high standard of life and community involvement. </w:t>
                            </w:r>
                          </w:p>
                          <w:p w14:paraId="286FE188" w14:textId="77777777" w:rsidR="0012022F" w:rsidRPr="00BA0FB3" w:rsidRDefault="0012022F" w:rsidP="00B03198">
                            <w:pPr>
                              <w:jc w:val="both"/>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5" type="#_x0000_t202" style="position:absolute;margin-left:13.35pt;margin-top:38.4pt;width:276.75pt;height:208.85pt;z-index:2516408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" strokecolor="#ed7d31 [3205]" strokeweight="3.75pt">
                <v:textbox>
                  <w:txbxContent>
                    <w:p w14:paraId="35096631" w14:textId="159588E5" w:rsidR="00BE6BE0" w:rsidRPr="005B3422" w:rsidRDefault="00C22612" w:rsidP="005B3422">
                      <w:pPr>
                        <w:rPr>
                          <w:b/>
                          <w:bCs/>
                          <w:color w:val="385623" w:themeColor="accent6" w:themeShade="80"/>
                          <w:sz w:val="20"/>
                          <w:szCs w:val="20"/>
                          <w:u w:val="single"/>
                        </w:rPr>
                      </w:pPr>
                      <w:r w:rsidRPr="005B3422">
                        <w:rPr>
                          <w:b/>
                          <w:bCs/>
                          <w:color w:val="385623" w:themeColor="accent6" w:themeShade="80"/>
                          <w:sz w:val="20"/>
                          <w:szCs w:val="20"/>
                          <w:u w:val="single"/>
                        </w:rPr>
                        <w:t>Introduction</w:t>
                      </w:r>
                    </w:p>
                    <w:p w14:paraId="44A2397F" w14:textId="3F724BFF" w:rsidR="00BE6BE0" w:rsidRDefault="006A5E98" w:rsidP="00BE6BE0">
                      <w:r>
                        <w:rPr>
                          <w:noProof/>
                          <w:lang w:val="en-US" w:eastAsia="en-US"/>
                        </w:rPr>
                        <w:drawing>
                          <wp:inline distT="0" distB="0" distL="0" distR="0" wp14:anchorId="2B6254EE" wp14:editId="2715A48D">
                            <wp:extent cx="1885266" cy="861031"/>
                            <wp:effectExtent l="0" t="0" r="1270" b="0"/>
                            <wp:docPr id="495959638" name="Picture 495959638" descr="Essential Skills Every Domiciliary Carer Should Have - Homecare Gurus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ntial Skills Every Domiciliary Carer Should Have - Homecare Gurus Lt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93490" cy="864787"/>
                                    </a:xfrm>
                                    <a:prstGeom prst="rect">
                                      <a:avLst/>
                                    </a:prstGeom>
                                    <a:noFill/>
                                    <a:ln>
                                      <a:noFill/>
                                    </a:ln>
                                  </pic:spPr>
                                </pic:pic>
                              </a:graphicData>
                            </a:graphic>
                          </wp:inline>
                        </w:drawing>
                      </w:r>
                    </w:p>
                    <w:p w14:paraId="7BF5260A" w14:textId="59CE2C17" w:rsidR="0012022F" w:rsidRPr="00EC5C87" w:rsidRDefault="00950E40" w:rsidP="0012022F">
                      <w:pPr>
                        <w:rPr>
                          <w:sz w:val="18"/>
                          <w:szCs w:val="18"/>
                        </w:rPr>
                      </w:pPr>
                      <w:r>
                        <w:rPr>
                          <w:sz w:val="18"/>
                          <w:szCs w:val="18"/>
                        </w:rPr>
                        <w:t xml:space="preserve">This model of care is meant </w:t>
                      </w:r>
                      <w:r w:rsidR="0012022F" w:rsidRPr="00EC5C87">
                        <w:rPr>
                          <w:sz w:val="18"/>
                          <w:szCs w:val="18"/>
                        </w:rPr>
                        <w:t>to help elderly individuals, as well as those who have illnesses or disabilities and need help to perform their everyday activities, thus they stay in a familiar environment. The main aim of the service is to lead to personal autonomy and retain the dignity of the service user. Through the personalised support, domiciliary care can delay or even avoid the more intensive residential care, which keeps the people of a very high standard of life and community involvement. </w:t>
                      </w:r>
                    </w:p>
                    <w:p w14:paraId="286FE188" w14:textId="77777777" w:rsidR="0012022F" w:rsidRPr="00BA0FB3" w:rsidRDefault="0012022F" w:rsidP="00B03198">
                      <w:pPr>
                        <w:jc w:val="both"/>
                        <w:rPr>
                          <w:sz w:val="16"/>
                          <w:szCs w:val="16"/>
                        </w:rPr>
                      </w:pPr>
                    </w:p>
                  </w:txbxContent>
                </v:textbox>
                <w10:wrap type="square" anchorx="page"/>
              </v:shape>
            </w:pict>
          </mc:Fallback>
        </mc:AlternateContent>
      </w:r>
      <w:r w:rsidR="00950E40">
        <w:rPr>
          <w:noProof/>
          <w:lang w:val="en-US" w:eastAsia="en-US"/>
        </w:rPr>
        <mc:AlternateContent>
          <mc:Choice Requires="wps">
            <w:drawing>
              <wp:anchor distT="0" distB="0" distL="114300" distR="114300" simplePos="0" relativeHeight="251658248" behindDoc="0" locked="0" layoutInCell="1" allowOverlap="1" wp14:anchorId="1B2BA594" wp14:editId="49CEE868">
                <wp:simplePos x="0" y="0"/>
                <wp:positionH relativeFrom="column">
                  <wp:posOffset>-731906</wp:posOffset>
                </wp:positionH>
                <wp:positionV relativeFrom="paragraph">
                  <wp:posOffset>1614999</wp:posOffset>
                </wp:positionV>
                <wp:extent cx="1606550" cy="222250"/>
                <wp:effectExtent l="0" t="0" r="0" b="6350"/>
                <wp:wrapNone/>
                <wp:docPr id="10" name="Text Box 10"/>
                <wp:cNvGraphicFramePr/>
                <a:graphic xmlns:a="http://schemas.openxmlformats.org/drawingml/2006/main">
                  <a:graphicData uri="http://schemas.microsoft.com/office/word/2010/wordprocessingShape">
                    <wps:wsp>
                      <wps:cNvSpPr txBox="1"/>
                      <wps:spPr>
                        <a:xfrm>
                          <a:off x="0" y="0"/>
                          <a:ext cx="1606550" cy="222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D5DE4" w14:textId="541DC3F9" w:rsidR="00194B9C" w:rsidRPr="00BA0FB3" w:rsidRDefault="00C412D6">
                            <w:pPr>
                              <w:rPr>
                                <w:sz w:val="16"/>
                                <w:szCs w:val="16"/>
                              </w:rPr>
                            </w:pPr>
                            <w:r w:rsidRPr="00BA0FB3">
                              <w:rPr>
                                <w:sz w:val="16"/>
                                <w:szCs w:val="16"/>
                              </w:rPr>
                              <w:t>(</w:t>
                            </w:r>
                            <w:r w:rsidR="00580A87" w:rsidRPr="00BA0FB3">
                              <w:rPr>
                                <w:sz w:val="16"/>
                                <w:szCs w:val="16"/>
                              </w:rPr>
                              <w:t>Homecare Gurus,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BA594" id="Text Box 10" o:spid="_x0000_s1036" type="#_x0000_t202" style="position:absolute;margin-left:-57.65pt;margin-top:127.15pt;width:126.5pt;height:1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" filled="f" stroked="f" strokeweight=".5pt">
                <v:textbox>
                  <w:txbxContent>
                    <w:p w14:paraId="4F2D5DE4" w14:textId="541DC3F9" w:rsidR="00194B9C" w:rsidRPr="00BA0FB3" w:rsidRDefault="00C412D6">
                      <w:pPr>
                        <w:rPr>
                          <w:sz w:val="16"/>
                          <w:szCs w:val="16"/>
                        </w:rPr>
                      </w:pPr>
                      <w:r w:rsidRPr="00BA0FB3">
                        <w:rPr>
                          <w:sz w:val="16"/>
                          <w:szCs w:val="16"/>
                        </w:rPr>
                        <w:t>(</w:t>
                      </w:r>
                      <w:r w:rsidR="00580A87" w:rsidRPr="00BA0FB3">
                        <w:rPr>
                          <w:sz w:val="16"/>
                          <w:szCs w:val="16"/>
                        </w:rPr>
                        <w:t>Homecare Gurus, 2025)</w:t>
                      </w:r>
                    </w:p>
                  </w:txbxContent>
                </v:textbox>
              </v:shape>
            </w:pict>
          </mc:Fallback>
        </mc:AlternateContent>
      </w:r>
      <w:r w:rsidR="00950E40">
        <w:rPr>
          <w:noProof/>
          <w:lang w:val="en-US" w:eastAsia="en-US"/>
        </w:rPr>
        <mc:AlternateContent>
          <mc:Choice Requires="wps">
            <w:drawing>
              <wp:anchor distT="45720" distB="45720" distL="114300" distR="114300" simplePos="0" relativeHeight="251658241" behindDoc="0" locked="0" layoutInCell="1" allowOverlap="1" wp14:anchorId="3E780AA8" wp14:editId="5919F749">
                <wp:simplePos x="0" y="0"/>
                <wp:positionH relativeFrom="margin">
                  <wp:posOffset>605790</wp:posOffset>
                </wp:positionH>
                <wp:positionV relativeFrom="paragraph">
                  <wp:posOffset>0</wp:posOffset>
                </wp:positionV>
                <wp:extent cx="6536690" cy="4673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467360"/>
                        </a:xfrm>
                        <a:prstGeom prst="rect">
                          <a:avLst/>
                        </a:prstGeom>
                        <a:solidFill>
                          <a:srgbClr val="FFFFFF"/>
                        </a:solidFill>
                        <a:ln w="9525">
                          <a:solidFill>
                            <a:srgbClr val="000000"/>
                          </a:solidFill>
                          <a:miter lim="800000"/>
                          <a:headEnd/>
                          <a:tailEnd/>
                        </a:ln>
                        <a:effectLst>
                          <a:softEdge rad="50800"/>
                        </a:effectLst>
                      </wps:spPr>
                      <wps:txbx>
                        <w:txbxContent>
                          <w:p w14:paraId="23B500BD" w14:textId="029A757C" w:rsidR="00BE6BE0" w:rsidRPr="002201DF" w:rsidRDefault="002201DF" w:rsidP="00BE6BE0">
                            <w:pPr>
                              <w:shd w:val="clear" w:color="auto" w:fill="F4B083" w:themeFill="accent2" w:themeFillTint="99"/>
                              <w:rPr>
                                <w:color w:val="00B0F0"/>
                                <w:sz w:val="48"/>
                                <w:szCs w:val="70"/>
                              </w:rPr>
                            </w:pPr>
                            <w:r w:rsidRPr="002201DF">
                              <w:rPr>
                                <w:b/>
                                <w:bCs/>
                                <w:i/>
                                <w:iCs/>
                                <w:color w:val="00B0F0"/>
                                <w:sz w:val="48"/>
                                <w:szCs w:val="70"/>
                              </w:rPr>
                              <w:t>Domiciliary Care Services within the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7" type="#_x0000_t202" style="position:absolute;margin-left:47.7pt;margin-top:0;width:514.7pt;height:36.8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">
                <v:textbox>
                  <w:txbxContent>
                    <w:p w14:paraId="23B500BD" w14:textId="029A757C" w:rsidR="00BE6BE0" w:rsidRPr="002201DF" w:rsidRDefault="002201DF" w:rsidP="00BE6BE0">
                      <w:pPr>
                        <w:shd w:val="clear" w:color="auto" w:fill="F4B083" w:themeFill="accent2" w:themeFillTint="99"/>
                        <w:rPr>
                          <w:color w:val="00B0F0"/>
                          <w:sz w:val="48"/>
                          <w:szCs w:val="70"/>
                        </w:rPr>
                      </w:pPr>
                      <w:r w:rsidRPr="002201DF">
                        <w:rPr>
                          <w:b/>
                          <w:bCs/>
                          <w:i/>
                          <w:iCs/>
                          <w:color w:val="00B0F0"/>
                          <w:sz w:val="48"/>
                          <w:szCs w:val="70"/>
                        </w:rPr>
                        <w:t>Domiciliary Care Services within the Community</w:t>
                      </w:r>
                    </w:p>
                  </w:txbxContent>
                </v:textbox>
                <w10:wrap type="square" anchorx="margin"/>
              </v:shape>
            </w:pict>
          </mc:Fallback>
        </mc:AlternateContent>
      </w:r>
    </w:p>
    <w:p w14:paraId="2846EA88" w14:textId="3D7ADEED" w:rsidR="001219FF" w:rsidRPr="00317B25" w:rsidRDefault="001219FF" w:rsidP="00317B25">
      <w:pPr>
        <w:pStyle w:val="Heading1"/>
        <w:spacing w:line="360" w:lineRule="auto"/>
        <w:rPr>
          <w:rFonts w:ascii="Times New Roman" w:hAnsi="Times New Roman" w:cs="Times New Roman"/>
          <w:b/>
          <w:i/>
          <w:color w:val="0D0D0D" w:themeColor="text1" w:themeTint="F2"/>
          <w:sz w:val="24"/>
        </w:rPr>
      </w:pPr>
      <w:bookmarkStart w:id="1" w:name="_Toc224574163"/>
      <w:r w:rsidRPr="00317B25">
        <w:rPr>
          <w:rFonts w:ascii="Times New Roman" w:hAnsi="Times New Roman" w:cs="Times New Roman"/>
          <w:b/>
          <w:i/>
          <w:color w:val="0D0D0D" w:themeColor="text1" w:themeTint="F2"/>
          <w:sz w:val="24"/>
        </w:rPr>
        <w:lastRenderedPageBreak/>
        <w:t>Element 1: Poster</w:t>
      </w:r>
      <w:bookmarkEnd w:id="1"/>
      <w:r w:rsidRPr="00317B25">
        <w:rPr>
          <w:rFonts w:ascii="Times New Roman" w:hAnsi="Times New Roman" w:cs="Times New Roman"/>
          <w:b/>
          <w:i/>
          <w:color w:val="0D0D0D" w:themeColor="text1" w:themeTint="F2"/>
          <w:sz w:val="24"/>
        </w:rPr>
        <w:t xml:space="preserve"> </w:t>
      </w:r>
    </w:p>
    <w:p w14:paraId="31C021F5" w14:textId="3274FE76" w:rsidR="00AC28AB" w:rsidRPr="004534C1" w:rsidRDefault="00AC28AB" w:rsidP="004534C1">
      <w:pPr>
        <w:pStyle w:val="Heading1"/>
        <w:spacing w:line="360" w:lineRule="auto"/>
        <w:rPr>
          <w:rFonts w:ascii="Times New Roman" w:hAnsi="Times New Roman" w:cs="Times New Roman"/>
          <w:b/>
          <w:i/>
          <w:color w:val="0D0D0D" w:themeColor="text1" w:themeTint="F2"/>
          <w:sz w:val="24"/>
        </w:rPr>
      </w:pPr>
      <w:bookmarkStart w:id="2" w:name="_Toc224574164"/>
      <w:r w:rsidRPr="004534C1">
        <w:rPr>
          <w:rFonts w:ascii="Times New Roman" w:hAnsi="Times New Roman" w:cs="Times New Roman"/>
          <w:b/>
          <w:i/>
          <w:color w:val="0D0D0D" w:themeColor="text1" w:themeTint="F2"/>
          <w:sz w:val="24"/>
        </w:rPr>
        <w:t>I</w:t>
      </w:r>
      <w:r w:rsidR="004534C1" w:rsidRPr="004534C1">
        <w:rPr>
          <w:rFonts w:ascii="Times New Roman" w:hAnsi="Times New Roman" w:cs="Times New Roman"/>
          <w:b/>
          <w:i/>
          <w:color w:val="0D0D0D" w:themeColor="text1" w:themeTint="F2"/>
          <w:sz w:val="24"/>
        </w:rPr>
        <w:t>ntroduction</w:t>
      </w:r>
      <w:bookmarkEnd w:id="2"/>
    </w:p>
    <w:p w14:paraId="074B6F7D" w14:textId="1EC4000A" w:rsidR="006F6CDC" w:rsidRPr="00BC695F" w:rsidRDefault="007819D5" w:rsidP="00580A87">
      <w:pPr>
        <w:spacing w:line="360" w:lineRule="auto"/>
        <w:jc w:val="both"/>
        <w:rPr>
          <w:rFonts w:ascii="Times New Roman" w:hAnsi="Times New Roman" w:cs="Times New Roman"/>
          <w:bCs/>
          <w:sz w:val="24"/>
          <w:szCs w:val="28"/>
        </w:rPr>
      </w:pPr>
      <w:r w:rsidRPr="00BC695F">
        <w:rPr>
          <w:rFonts w:ascii="Times New Roman" w:hAnsi="Times New Roman" w:cs="Times New Roman"/>
          <w:bCs/>
          <w:sz w:val="24"/>
          <w:szCs w:val="28"/>
        </w:rPr>
        <w:t>Domiciliary care</w:t>
      </w:r>
      <w:r w:rsidR="0012022F" w:rsidRPr="00BC695F">
        <w:rPr>
          <w:rFonts w:ascii="Times New Roman" w:hAnsi="Times New Roman" w:cs="Times New Roman"/>
          <w:bCs/>
          <w:sz w:val="24"/>
          <w:szCs w:val="28"/>
        </w:rPr>
        <w:t xml:space="preserve"> refers to the health care support provided to clients at home and</w:t>
      </w:r>
      <w:r w:rsidRPr="00BC695F">
        <w:rPr>
          <w:rFonts w:ascii="Times New Roman" w:hAnsi="Times New Roman" w:cs="Times New Roman"/>
          <w:bCs/>
          <w:sz w:val="24"/>
          <w:szCs w:val="28"/>
        </w:rPr>
        <w:t xml:space="preserve"> can be defined as the </w:t>
      </w:r>
      <w:r w:rsidR="009F332F" w:rsidRPr="00BC695F">
        <w:rPr>
          <w:rFonts w:ascii="Times New Roman" w:hAnsi="Times New Roman" w:cs="Times New Roman"/>
          <w:bCs/>
          <w:sz w:val="24"/>
          <w:szCs w:val="28"/>
        </w:rPr>
        <w:t>assisted healthcare</w:t>
      </w:r>
      <w:r w:rsidRPr="00BC695F">
        <w:rPr>
          <w:rFonts w:ascii="Times New Roman" w:hAnsi="Times New Roman" w:cs="Times New Roman"/>
          <w:bCs/>
          <w:sz w:val="24"/>
          <w:szCs w:val="28"/>
        </w:rPr>
        <w:t xml:space="preserve"> services </w:t>
      </w:r>
      <w:r w:rsidR="00D400AA" w:rsidRPr="00BC695F">
        <w:rPr>
          <w:rFonts w:ascii="Times New Roman" w:hAnsi="Times New Roman" w:cs="Times New Roman"/>
          <w:bCs/>
          <w:sz w:val="24"/>
          <w:szCs w:val="28"/>
        </w:rPr>
        <w:t>offered at the home of a client (Hughes and Burch, 2020).</w:t>
      </w:r>
      <w:r w:rsidRPr="00BC695F">
        <w:rPr>
          <w:rFonts w:ascii="Times New Roman" w:hAnsi="Times New Roman" w:cs="Times New Roman"/>
          <w:bCs/>
          <w:sz w:val="24"/>
          <w:szCs w:val="28"/>
        </w:rPr>
        <w:t xml:space="preserve"> This model of care is meant to help elderly individuals, as well as those who have illnesses or disabilities and need help to perform their everyday activities, thus they stay in a familiar environment. The main aim of the service is to lead to personal autonomy and retain the dignity of the service user. Through the personalised support, domiciliary care can delay or even avoid the more intensive residential care, which keeps the people of a very high standard of life and community </w:t>
      </w:r>
      <w:commentRangeStart w:id="3"/>
      <w:r w:rsidRPr="00BC695F">
        <w:rPr>
          <w:rFonts w:ascii="Times New Roman" w:hAnsi="Times New Roman" w:cs="Times New Roman"/>
          <w:bCs/>
          <w:sz w:val="24"/>
          <w:szCs w:val="28"/>
        </w:rPr>
        <w:t>involvement.</w:t>
      </w:r>
      <w:commentRangeEnd w:id="3"/>
      <w:r w:rsidR="00503DA3" w:rsidRPr="00BC695F">
        <w:rPr>
          <w:rStyle w:val="CommentReference"/>
          <w:rFonts w:ascii="Times New Roman" w:hAnsi="Times New Roman" w:cs="Times New Roman"/>
          <w:bCs/>
          <w:sz w:val="24"/>
          <w:szCs w:val="28"/>
        </w:rPr>
        <w:commentReference w:id="3"/>
      </w:r>
    </w:p>
    <w:p w14:paraId="2E5B9C92" w14:textId="22A280A6" w:rsidR="00615FC9" w:rsidRPr="00615FC9" w:rsidRDefault="00615FC9" w:rsidP="00615FC9">
      <w:pPr>
        <w:pStyle w:val="Heading1"/>
        <w:spacing w:line="360" w:lineRule="auto"/>
        <w:rPr>
          <w:rFonts w:ascii="Times New Roman" w:hAnsi="Times New Roman" w:cs="Times New Roman"/>
          <w:b/>
          <w:i/>
          <w:color w:val="0D0D0D" w:themeColor="text1" w:themeTint="F2"/>
          <w:sz w:val="24"/>
        </w:rPr>
      </w:pPr>
      <w:bookmarkStart w:id="4" w:name="_Toc224574165"/>
      <w:r w:rsidRPr="00615FC9">
        <w:rPr>
          <w:rFonts w:ascii="Times New Roman" w:hAnsi="Times New Roman" w:cs="Times New Roman"/>
          <w:b/>
          <w:i/>
          <w:color w:val="0D0D0D" w:themeColor="text1" w:themeTint="F2"/>
          <w:sz w:val="24"/>
        </w:rPr>
        <w:t>Brief History of the Service</w:t>
      </w:r>
      <w:bookmarkEnd w:id="4"/>
    </w:p>
    <w:p w14:paraId="730C7B4D" w14:textId="25935552" w:rsidR="00855F88" w:rsidRPr="00BC695F" w:rsidRDefault="00855F88" w:rsidP="00855F88">
      <w:pPr>
        <w:rPr>
          <w:rFonts w:ascii="Times New Roman" w:hAnsi="Times New Roman" w:cs="Times New Roman"/>
          <w:sz w:val="24"/>
          <w:szCs w:val="24"/>
        </w:rPr>
      </w:pPr>
      <w:bookmarkStart w:id="5" w:name="_Toc224574166"/>
      <w:r w:rsidRPr="00BC695F">
        <w:rPr>
          <w:rFonts w:ascii="Times New Roman" w:hAnsi="Times New Roman" w:cs="Times New Roman"/>
          <w:sz w:val="24"/>
          <w:szCs w:val="24"/>
        </w:rPr>
        <w:t>The history of domiciliary care in the UK is a milestone in humanitarian change of how society takes care of its most vulnerable members (NMC 2024). During the Victorian times, the poor who could not take care of themselves were usually sent out to the miserable state of the Workhouse. Nevertheless, in the post-WWII welfare state, the establishment started giving more emphasis on societal security and home-based assistance. One of the critical events was the 1990 NHS and Community Care Act that essentially reorganised the system (NHS and Community Care Act, 1990). This act triggered a sharp shift towards care in the community, and that institutionalisation was a final option.</w:t>
      </w:r>
    </w:p>
    <w:p w14:paraId="636A5823" w14:textId="40E3331B" w:rsidR="00855F88" w:rsidRPr="00BC695F" w:rsidRDefault="00855F88" w:rsidP="00855F88">
      <w:pPr>
        <w:rPr>
          <w:rFonts w:ascii="Times New Roman" w:hAnsi="Times New Roman" w:cs="Times New Roman"/>
          <w:sz w:val="24"/>
          <w:szCs w:val="24"/>
        </w:rPr>
      </w:pPr>
    </w:p>
    <w:p w14:paraId="0892A417" w14:textId="36246F2F" w:rsidR="002B0714" w:rsidRDefault="002B0714" w:rsidP="00740AFC">
      <w:pPr>
        <w:pStyle w:val="Heading1"/>
        <w:spacing w:line="360" w:lineRule="auto"/>
        <w:rPr>
          <w:rFonts w:ascii="Times New Roman" w:hAnsi="Times New Roman" w:cs="Times New Roman"/>
          <w:b/>
          <w:i/>
          <w:color w:val="0D0D0D" w:themeColor="text1" w:themeTint="F2"/>
          <w:sz w:val="24"/>
        </w:rPr>
      </w:pPr>
      <w:r w:rsidRPr="00740AFC">
        <w:rPr>
          <w:rFonts w:ascii="Times New Roman" w:hAnsi="Times New Roman" w:cs="Times New Roman"/>
          <w:b/>
          <w:i/>
          <w:color w:val="0D0D0D" w:themeColor="text1" w:themeTint="F2"/>
          <w:sz w:val="24"/>
        </w:rPr>
        <w:t xml:space="preserve">Current </w:t>
      </w:r>
      <w:r w:rsidR="00C65A3C">
        <w:rPr>
          <w:rFonts w:ascii="Times New Roman" w:hAnsi="Times New Roman" w:cs="Times New Roman"/>
          <w:b/>
          <w:i/>
          <w:color w:val="0D0D0D" w:themeColor="text1" w:themeTint="F2"/>
          <w:sz w:val="24"/>
        </w:rPr>
        <w:t xml:space="preserve">Time </w:t>
      </w:r>
      <w:r w:rsidRPr="00740AFC">
        <w:rPr>
          <w:rFonts w:ascii="Times New Roman" w:hAnsi="Times New Roman" w:cs="Times New Roman"/>
          <w:b/>
          <w:i/>
          <w:color w:val="0D0D0D" w:themeColor="text1" w:themeTint="F2"/>
          <w:sz w:val="24"/>
        </w:rPr>
        <w:t>Functioning of the Service</w:t>
      </w:r>
      <w:bookmarkEnd w:id="5"/>
    </w:p>
    <w:p w14:paraId="5789379B" w14:textId="77777777" w:rsidR="00BC695F" w:rsidRPr="00BC695F" w:rsidRDefault="00BC695F" w:rsidP="00BC695F">
      <w:pPr>
        <w:rPr>
          <w:rFonts w:ascii="Times New Roman" w:hAnsi="Times New Roman" w:cs="Times New Roman"/>
          <w:b/>
          <w:bCs/>
          <w:color w:val="385623" w:themeColor="accent6" w:themeShade="80"/>
          <w:sz w:val="24"/>
          <w:szCs w:val="24"/>
          <w:u w:val="single"/>
        </w:rPr>
      </w:pPr>
      <w:r w:rsidRPr="002F02AE">
        <w:rPr>
          <w:rFonts w:ascii="Times New Roman" w:hAnsi="Times New Roman" w:cs="Times New Roman"/>
          <w:sz w:val="24"/>
          <w:szCs w:val="24"/>
        </w:rPr>
        <w:t>The contemporary domiciliary care is a highly synchronised service that is aimed at addressing the needs of specified physical and emotional requirements of people at home. The daily tasks as offered by the care workers are diverse, including basic personal care including bathing and dressing to the complicated process of medication management and overall household assistance (WHO, 2025). In a bid to make sure that such services are of high standards of safety, the industry is rigidly regulated by authorities such as the Care Quality Commission (CQC, 2024).  This control will keep the providers accountable and maintain an effective and compassionate care delivered. Moreover, domiciliary care is not an independent unit; it is dependent on a multidisciplinary approach of teamwork. Care workers are an essential connection between the service user and the broader healthcare system and often work in collaboration with GPs and District Nurses to track health shifts and revise care plans.  </w:t>
      </w:r>
    </w:p>
    <w:p w14:paraId="2B1B75F6" w14:textId="77777777" w:rsidR="00BC695F" w:rsidRPr="00BC695F" w:rsidRDefault="00BC695F" w:rsidP="00BC695F">
      <w:pPr>
        <w:rPr>
          <w:rFonts w:ascii="Times New Roman" w:hAnsi="Times New Roman" w:cs="Times New Roman"/>
        </w:rPr>
      </w:pPr>
    </w:p>
    <w:p w14:paraId="565029F9" w14:textId="77777777" w:rsidR="00BC695F" w:rsidRPr="00BC695F" w:rsidRDefault="00BC695F" w:rsidP="00BC695F"/>
    <w:p w14:paraId="6F1C6CD4" w14:textId="55770952" w:rsidR="00B32C84" w:rsidRPr="00B32C84" w:rsidRDefault="00B32C84" w:rsidP="00B32C84">
      <w:pPr>
        <w:pStyle w:val="Heading1"/>
        <w:spacing w:line="360" w:lineRule="auto"/>
        <w:rPr>
          <w:rFonts w:ascii="Times New Roman" w:hAnsi="Times New Roman" w:cs="Times New Roman"/>
          <w:b/>
          <w:i/>
          <w:color w:val="0D0D0D" w:themeColor="text1" w:themeTint="F2"/>
          <w:sz w:val="24"/>
        </w:rPr>
      </w:pPr>
      <w:bookmarkStart w:id="6" w:name="_Toc224574167"/>
      <w:r w:rsidRPr="00B32C84">
        <w:rPr>
          <w:rFonts w:ascii="Times New Roman" w:hAnsi="Times New Roman" w:cs="Times New Roman"/>
          <w:b/>
          <w:i/>
          <w:color w:val="0D0D0D" w:themeColor="text1" w:themeTint="F2"/>
          <w:sz w:val="24"/>
        </w:rPr>
        <w:lastRenderedPageBreak/>
        <w:t>Two Challenges Faced by the Service</w:t>
      </w:r>
      <w:bookmarkEnd w:id="6"/>
    </w:p>
    <w:p w14:paraId="6758C476" w14:textId="448AB5EB" w:rsidR="00B32C84" w:rsidRDefault="00B32C84" w:rsidP="00B32C84">
      <w:pPr>
        <w:pStyle w:val="Heading2"/>
        <w:spacing w:line="360" w:lineRule="auto"/>
        <w:rPr>
          <w:rFonts w:ascii="Times New Roman" w:hAnsi="Times New Roman" w:cs="Times New Roman"/>
          <w:i/>
          <w:color w:val="0D0D0D" w:themeColor="text1" w:themeTint="F2"/>
          <w:sz w:val="24"/>
        </w:rPr>
      </w:pPr>
      <w:bookmarkStart w:id="7" w:name="_Toc224574168"/>
      <w:r w:rsidRPr="00B32C84">
        <w:rPr>
          <w:rFonts w:ascii="Times New Roman" w:hAnsi="Times New Roman" w:cs="Times New Roman"/>
          <w:i/>
          <w:color w:val="0D0D0D" w:themeColor="text1" w:themeTint="F2"/>
          <w:sz w:val="24"/>
        </w:rPr>
        <w:t>Challenge 1: Workforce Recruitment and Retention</w:t>
      </w:r>
      <w:bookmarkEnd w:id="7"/>
    </w:p>
    <w:p w14:paraId="52276545" w14:textId="544F9D8F" w:rsidR="00BC695F" w:rsidRPr="002F02AE" w:rsidRDefault="00BC695F" w:rsidP="00BC695F">
      <w:pPr>
        <w:rPr>
          <w:rFonts w:ascii="Times New Roman" w:hAnsi="Times New Roman" w:cs="Times New Roman"/>
          <w:b/>
          <w:bCs/>
          <w:sz w:val="24"/>
          <w:szCs w:val="24"/>
        </w:rPr>
      </w:pPr>
      <w:r w:rsidRPr="002F02AE">
        <w:rPr>
          <w:rFonts w:ascii="Times New Roman" w:hAnsi="Times New Roman" w:cs="Times New Roman"/>
          <w:sz w:val="24"/>
          <w:szCs w:val="24"/>
        </w:rPr>
        <w:t>The current crisis in the recruitment and retention of the workforce is one of the most critical challenges the domiciliary care sector has to encounter today. Care staff turnover is ever high, which is usually due to low pay and demands of the work (NMC 2024). Most of the experienced professionals are lost to other areas with more funding, leaving the sector with a shortage of skilled carers who would be available to support service users all the time. This is because of its unpredictability, which complicates the continuity of care that agencies invest so much in</w:t>
      </w:r>
      <w:r w:rsidRPr="002F02AE">
        <w:rPr>
          <w:rFonts w:ascii="Times New Roman" w:hAnsi="Times New Roman" w:cs="Times New Roman"/>
          <w:b/>
          <w:bCs/>
          <w:sz w:val="24"/>
          <w:szCs w:val="24"/>
        </w:rPr>
        <w:t xml:space="preserve"> </w:t>
      </w:r>
      <w:r w:rsidRPr="002F02AE">
        <w:rPr>
          <w:rFonts w:ascii="Times New Roman" w:hAnsi="Times New Roman" w:cs="Times New Roman"/>
          <w:sz w:val="24"/>
          <w:szCs w:val="24"/>
        </w:rPr>
        <w:t>to establish trust with their clients. The Care sector is finding it hard to attract a new generation of workers without the competitive pay and improved career advancement opportunities (WHO, 2021)</w:t>
      </w:r>
      <w:r w:rsidRPr="00BC695F">
        <w:rPr>
          <w:rFonts w:ascii="Times New Roman" w:hAnsi="Times New Roman" w:cs="Times New Roman"/>
          <w:sz w:val="24"/>
          <w:szCs w:val="24"/>
        </w:rPr>
        <w:t xml:space="preserve">. </w:t>
      </w:r>
      <w:r w:rsidRPr="002F02AE">
        <w:rPr>
          <w:rFonts w:ascii="Times New Roman" w:hAnsi="Times New Roman" w:cs="Times New Roman"/>
          <w:sz w:val="24"/>
          <w:szCs w:val="24"/>
        </w:rPr>
        <w:t>This workforce disparity causes the surviving employees much stress, which is usually followed by burnout and worsening the staffing crisis within the community.</w:t>
      </w:r>
      <w:r w:rsidRPr="002F02AE">
        <w:rPr>
          <w:rFonts w:ascii="Times New Roman" w:hAnsi="Times New Roman" w:cs="Times New Roman"/>
          <w:b/>
          <w:bCs/>
          <w:sz w:val="24"/>
          <w:szCs w:val="24"/>
        </w:rPr>
        <w:t> </w:t>
      </w:r>
    </w:p>
    <w:p w14:paraId="7C3EE7AC" w14:textId="11DFCF7B" w:rsidR="00BC695F" w:rsidRPr="00BC695F" w:rsidRDefault="00BC695F" w:rsidP="00BC695F">
      <w:pPr>
        <w:rPr>
          <w:rFonts w:ascii="Times New Roman" w:hAnsi="Times New Roman" w:cs="Times New Roman"/>
          <w:sz w:val="24"/>
          <w:szCs w:val="24"/>
        </w:rPr>
      </w:pPr>
    </w:p>
    <w:p w14:paraId="116D84F4" w14:textId="77777777" w:rsidR="00BC695F" w:rsidRPr="00BC695F" w:rsidRDefault="00BC695F" w:rsidP="00BC695F"/>
    <w:p w14:paraId="1D52B396" w14:textId="166FEC06" w:rsidR="00B32C84" w:rsidRDefault="00B32C84" w:rsidP="00160C31">
      <w:pPr>
        <w:pStyle w:val="Heading2"/>
        <w:spacing w:line="360" w:lineRule="auto"/>
        <w:rPr>
          <w:rFonts w:ascii="Times New Roman" w:hAnsi="Times New Roman" w:cs="Times New Roman"/>
          <w:i/>
          <w:color w:val="0D0D0D" w:themeColor="text1" w:themeTint="F2"/>
          <w:sz w:val="24"/>
        </w:rPr>
      </w:pPr>
      <w:bookmarkStart w:id="8" w:name="_Toc224574169"/>
      <w:r w:rsidRPr="00160C31">
        <w:rPr>
          <w:rFonts w:ascii="Times New Roman" w:hAnsi="Times New Roman" w:cs="Times New Roman"/>
          <w:i/>
          <w:color w:val="0D0D0D" w:themeColor="text1" w:themeTint="F2"/>
          <w:sz w:val="24"/>
        </w:rPr>
        <w:t>Challenge 2: Increasing Complexity of Need</w:t>
      </w:r>
      <w:bookmarkEnd w:id="8"/>
    </w:p>
    <w:p w14:paraId="780147C2" w14:textId="3C511296" w:rsidR="00BC695F" w:rsidRPr="00BC695F" w:rsidRDefault="00BC695F" w:rsidP="00BC695F">
      <w:pPr>
        <w:rPr>
          <w:rFonts w:ascii="Times New Roman" w:hAnsi="Times New Roman" w:cs="Times New Roman"/>
          <w:sz w:val="24"/>
          <w:szCs w:val="24"/>
        </w:rPr>
      </w:pPr>
      <w:r w:rsidRPr="002F02AE">
        <w:rPr>
          <w:rFonts w:ascii="Times New Roman" w:hAnsi="Times New Roman" w:cs="Times New Roman"/>
          <w:sz w:val="24"/>
          <w:szCs w:val="24"/>
        </w:rPr>
        <w:t>The second significant issue is the increasing Complexity of needs among individuals receiving care at home, as the UK population ages and the number of the people living with multiple long-term conditions rises, resulting in more complex medical and social care requirements (NHS and Community Care Act, 1990). In particular, the growing prevalence of dementia has significantly changed the nature of demand within domiciliary care, where support is no longer limited to basis household task. Instead, it requires advance expertise in cognitive health, behavioural management, and specialised care practices. These complex needs demand more intense training for care providers and additional time per visit, which often conflicts with limited funding (Equality Act, 2010). Consequently, delivering high-quality, specialized care to vulnerable populations remains a major challenge, as providers must carefully balance increasing medical needs with operational constraints</w:t>
      </w:r>
      <w:r w:rsidRPr="00BC695F">
        <w:rPr>
          <w:rFonts w:ascii="Times New Roman" w:hAnsi="Times New Roman" w:cs="Times New Roman"/>
          <w:sz w:val="24"/>
          <w:szCs w:val="24"/>
        </w:rPr>
        <w:t xml:space="preserve">. </w:t>
      </w:r>
      <w:r w:rsidRPr="002F02AE">
        <w:rPr>
          <w:rFonts w:ascii="Times New Roman" w:hAnsi="Times New Roman" w:cs="Times New Roman"/>
          <w:sz w:val="24"/>
          <w:szCs w:val="24"/>
        </w:rPr>
        <w:t>critical resources </w:t>
      </w:r>
      <w:r w:rsidRPr="00BC695F">
        <w:rPr>
          <w:rFonts w:ascii="Times New Roman" w:hAnsi="Times New Roman" w:cs="Times New Roman"/>
          <w:sz w:val="24"/>
          <w:szCs w:val="24"/>
        </w:rPr>
        <w:t>available to</w:t>
      </w:r>
      <w:r w:rsidRPr="002F02AE">
        <w:rPr>
          <w:rFonts w:ascii="Times New Roman" w:hAnsi="Times New Roman" w:cs="Times New Roman"/>
          <w:sz w:val="24"/>
          <w:szCs w:val="24"/>
        </w:rPr>
        <w:t> those who require them most. </w:t>
      </w:r>
    </w:p>
    <w:p w14:paraId="11049628" w14:textId="77777777" w:rsidR="00BC695F" w:rsidRPr="00BC695F" w:rsidRDefault="00BC695F" w:rsidP="00BC695F">
      <w:pPr>
        <w:rPr>
          <w:sz w:val="24"/>
          <w:szCs w:val="24"/>
        </w:rPr>
      </w:pPr>
    </w:p>
    <w:p w14:paraId="0315F0CE" w14:textId="51B775AB" w:rsidR="00EB4DC2" w:rsidRPr="00EC7FEE" w:rsidRDefault="00EC7FEE" w:rsidP="00EC7FEE">
      <w:pPr>
        <w:pStyle w:val="Heading1"/>
        <w:spacing w:line="360" w:lineRule="auto"/>
        <w:rPr>
          <w:rFonts w:ascii="Times New Roman" w:hAnsi="Times New Roman" w:cs="Times New Roman"/>
          <w:b/>
          <w:i/>
          <w:color w:val="0D0D0D" w:themeColor="text1" w:themeTint="F2"/>
          <w:sz w:val="24"/>
        </w:rPr>
      </w:pPr>
      <w:bookmarkStart w:id="9" w:name="_Toc224574170"/>
      <w:r w:rsidRPr="00EC7FEE">
        <w:rPr>
          <w:rFonts w:ascii="Times New Roman" w:hAnsi="Times New Roman" w:cs="Times New Roman"/>
          <w:b/>
          <w:i/>
          <w:color w:val="0D0D0D" w:themeColor="text1" w:themeTint="F2"/>
          <w:sz w:val="24"/>
        </w:rPr>
        <w:t>Conclusion</w:t>
      </w:r>
      <w:bookmarkEnd w:id="9"/>
    </w:p>
    <w:p w14:paraId="2479E700" w14:textId="77777777" w:rsidR="00BC695F" w:rsidRPr="00D35981" w:rsidRDefault="00BC695F" w:rsidP="00BC695F">
      <w:pPr>
        <w:rPr>
          <w:rFonts w:ascii="Times New Roman" w:hAnsi="Times New Roman" w:cs="Times New Roman"/>
          <w:sz w:val="24"/>
          <w:szCs w:val="24"/>
        </w:rPr>
      </w:pPr>
      <w:r w:rsidRPr="00D35981">
        <w:rPr>
          <w:rFonts w:ascii="Times New Roman" w:hAnsi="Times New Roman" w:cs="Times New Roman"/>
          <w:sz w:val="24"/>
          <w:szCs w:val="24"/>
        </w:rPr>
        <w:t>In conclusion, the history of the ambulance service is an impressive transformation of a simple means of transport to a high-tech clinical organisation it is today. It has shifted its role of transporting patients to hospitals to providing complex life-saving healthcare at the front-line of the health system. Modern pressures of handover delays and high calls notwithstanding, the service is still one of the pillars of the UK healthcare. It has Continued to save lives and provide essential Security by ensuring that patients in need receive high quality care at the point they need it most, through a sustained focus on Clinical Excellence and rapid response. </w:t>
      </w:r>
    </w:p>
    <w:p w14:paraId="739FBEB1" w14:textId="77777777" w:rsidR="00BC695F" w:rsidRDefault="00BC695F" w:rsidP="00BC695F"/>
    <w:p w14:paraId="7951C9CB" w14:textId="77777777" w:rsidR="00EC7FEE" w:rsidRDefault="00EC7FEE" w:rsidP="00EB4DC2">
      <w:pPr>
        <w:rPr>
          <w:rFonts w:ascii="Arial" w:hAnsi="Arial" w:cs="Arial"/>
          <w:b/>
          <w:bCs/>
          <w:sz w:val="28"/>
          <w:szCs w:val="28"/>
        </w:rPr>
      </w:pPr>
    </w:p>
    <w:p w14:paraId="11B81FD1" w14:textId="77777777" w:rsidR="00EC7FEE" w:rsidRDefault="00EC7FEE" w:rsidP="00EB4DC2">
      <w:pPr>
        <w:rPr>
          <w:rFonts w:ascii="Arial" w:hAnsi="Arial" w:cs="Arial"/>
          <w:b/>
          <w:bCs/>
          <w:sz w:val="28"/>
          <w:szCs w:val="28"/>
        </w:rPr>
      </w:pPr>
    </w:p>
    <w:p w14:paraId="44C8B790" w14:textId="25E8AD70" w:rsidR="00B90040" w:rsidRPr="00A97609" w:rsidRDefault="00B90040" w:rsidP="00317B25">
      <w:pPr>
        <w:pStyle w:val="Heading1"/>
        <w:spacing w:line="360" w:lineRule="auto"/>
        <w:rPr>
          <w:rFonts w:ascii="Times New Roman" w:hAnsi="Times New Roman" w:cs="Times New Roman"/>
          <w:b/>
          <w:i/>
          <w:color w:val="0D0D0D" w:themeColor="text1" w:themeTint="F2"/>
          <w:sz w:val="40"/>
          <w:szCs w:val="40"/>
        </w:rPr>
      </w:pPr>
      <w:bookmarkStart w:id="10" w:name="_Toc224574171"/>
      <w:r w:rsidRPr="00317B25">
        <w:rPr>
          <w:rFonts w:ascii="Times New Roman" w:hAnsi="Times New Roman" w:cs="Times New Roman"/>
          <w:b/>
          <w:i/>
          <w:color w:val="0D0D0D" w:themeColor="text1" w:themeTint="F2"/>
          <w:sz w:val="24"/>
        </w:rPr>
        <w:t>Element 2 Essay</w:t>
      </w:r>
      <w:r w:rsidRPr="00A97609">
        <w:rPr>
          <w:rFonts w:ascii="Times New Roman" w:hAnsi="Times New Roman" w:cs="Times New Roman"/>
          <w:b/>
          <w:i/>
          <w:color w:val="0D0D0D" w:themeColor="text1" w:themeTint="F2"/>
          <w:sz w:val="40"/>
          <w:szCs w:val="40"/>
        </w:rPr>
        <w:t>:</w:t>
      </w:r>
      <w:bookmarkEnd w:id="10"/>
      <w:r w:rsidR="009551A2" w:rsidRPr="00A97609">
        <w:rPr>
          <w:rFonts w:ascii="Times New Roman" w:hAnsi="Times New Roman" w:cs="Times New Roman"/>
          <w:b/>
          <w:i/>
          <w:color w:val="0D0D0D" w:themeColor="text1" w:themeTint="F2"/>
          <w:sz w:val="40"/>
          <w:szCs w:val="40"/>
        </w:rPr>
        <w:t xml:space="preserve"> Ambulance Services </w:t>
      </w:r>
    </w:p>
    <w:p w14:paraId="2B7DDA78" w14:textId="4FCE3A67" w:rsidR="00D85026" w:rsidRPr="00F1786E" w:rsidRDefault="00D85026" w:rsidP="00F1786E">
      <w:pPr>
        <w:pStyle w:val="Heading1"/>
        <w:spacing w:line="360" w:lineRule="auto"/>
        <w:rPr>
          <w:rFonts w:ascii="Times New Roman" w:hAnsi="Times New Roman" w:cs="Times New Roman"/>
          <w:b/>
          <w:i/>
          <w:color w:val="0D0D0D" w:themeColor="text1" w:themeTint="F2"/>
          <w:sz w:val="24"/>
        </w:rPr>
      </w:pPr>
      <w:bookmarkStart w:id="11" w:name="_Toc224574172"/>
      <w:r w:rsidRPr="00F1786E">
        <w:rPr>
          <w:rFonts w:ascii="Times New Roman" w:hAnsi="Times New Roman" w:cs="Times New Roman"/>
          <w:b/>
          <w:i/>
          <w:color w:val="0D0D0D" w:themeColor="text1" w:themeTint="F2"/>
          <w:sz w:val="24"/>
        </w:rPr>
        <w:t>Introduction</w:t>
      </w:r>
      <w:bookmarkEnd w:id="11"/>
      <w:r w:rsidRPr="00F1786E">
        <w:rPr>
          <w:rFonts w:ascii="Times New Roman" w:hAnsi="Times New Roman" w:cs="Times New Roman"/>
          <w:b/>
          <w:i/>
          <w:color w:val="0D0D0D" w:themeColor="text1" w:themeTint="F2"/>
          <w:sz w:val="24"/>
        </w:rPr>
        <w:t xml:space="preserve"> </w:t>
      </w:r>
    </w:p>
    <w:p w14:paraId="0A6DBEDC" w14:textId="4DD7C681" w:rsidR="00D85026" w:rsidRDefault="009A37A0" w:rsidP="009551A2">
      <w:pPr>
        <w:spacing w:line="360" w:lineRule="auto"/>
        <w:jc w:val="both"/>
      </w:pPr>
      <w:r w:rsidRPr="009A37A0">
        <w:rPr>
          <w:rFonts w:ascii="Times New Roman" w:hAnsi="Times New Roman" w:cs="Times New Roman"/>
          <w:bCs/>
          <w:sz w:val="24"/>
          <w:szCs w:val="28"/>
        </w:rPr>
        <w:t xml:space="preserve">Ambulance Service is </w:t>
      </w:r>
      <w:r w:rsidR="00AE5727">
        <w:rPr>
          <w:rFonts w:ascii="Times New Roman" w:hAnsi="Times New Roman" w:cs="Times New Roman"/>
          <w:bCs/>
          <w:sz w:val="24"/>
          <w:szCs w:val="28"/>
        </w:rPr>
        <w:t xml:space="preserve">a significant </w:t>
      </w:r>
      <w:r w:rsidRPr="009A37A0">
        <w:rPr>
          <w:rFonts w:ascii="Times New Roman" w:hAnsi="Times New Roman" w:cs="Times New Roman"/>
          <w:bCs/>
          <w:sz w:val="24"/>
          <w:szCs w:val="28"/>
        </w:rPr>
        <w:t>frontline</w:t>
      </w:r>
      <w:r w:rsidR="00AE5727">
        <w:rPr>
          <w:rFonts w:ascii="Times New Roman" w:hAnsi="Times New Roman" w:cs="Times New Roman"/>
          <w:bCs/>
          <w:sz w:val="24"/>
          <w:szCs w:val="28"/>
        </w:rPr>
        <w:t xml:space="preserve"> service</w:t>
      </w:r>
      <w:r w:rsidRPr="009A37A0">
        <w:rPr>
          <w:rFonts w:ascii="Times New Roman" w:hAnsi="Times New Roman" w:cs="Times New Roman"/>
          <w:bCs/>
          <w:sz w:val="24"/>
          <w:szCs w:val="28"/>
        </w:rPr>
        <w:t xml:space="preserve"> of the NHS which offers emergency healthcare and essential transportation </w:t>
      </w:r>
      <w:r w:rsidR="009F34EA">
        <w:rPr>
          <w:rFonts w:ascii="Times New Roman" w:hAnsi="Times New Roman" w:cs="Times New Roman"/>
          <w:bCs/>
          <w:sz w:val="24"/>
          <w:szCs w:val="28"/>
        </w:rPr>
        <w:t>to</w:t>
      </w:r>
      <w:r w:rsidRPr="009A37A0">
        <w:rPr>
          <w:rFonts w:ascii="Times New Roman" w:hAnsi="Times New Roman" w:cs="Times New Roman"/>
          <w:bCs/>
          <w:sz w:val="24"/>
          <w:szCs w:val="28"/>
        </w:rPr>
        <w:t xml:space="preserve"> the </w:t>
      </w:r>
      <w:r w:rsidR="009F34EA">
        <w:rPr>
          <w:rFonts w:ascii="Times New Roman" w:hAnsi="Times New Roman" w:cs="Times New Roman"/>
          <w:bCs/>
          <w:sz w:val="24"/>
          <w:szCs w:val="28"/>
        </w:rPr>
        <w:t>peo</w:t>
      </w:r>
      <w:r w:rsidR="008127BB">
        <w:rPr>
          <w:rFonts w:ascii="Times New Roman" w:hAnsi="Times New Roman" w:cs="Times New Roman"/>
          <w:bCs/>
          <w:sz w:val="24"/>
          <w:szCs w:val="28"/>
        </w:rPr>
        <w:t>ple</w:t>
      </w:r>
      <w:r w:rsidRPr="009A37A0">
        <w:rPr>
          <w:rFonts w:ascii="Times New Roman" w:hAnsi="Times New Roman" w:cs="Times New Roman"/>
          <w:bCs/>
          <w:sz w:val="24"/>
          <w:szCs w:val="28"/>
        </w:rPr>
        <w:t>. The service historically developed out of crude stretchers bearer systems and 19th-century horse-pulled carriages that were mainly created to take an injured person as</w:t>
      </w:r>
      <w:r w:rsidR="00EF6F28">
        <w:rPr>
          <w:rFonts w:ascii="Times New Roman" w:hAnsi="Times New Roman" w:cs="Times New Roman"/>
          <w:bCs/>
          <w:sz w:val="24"/>
          <w:szCs w:val="28"/>
        </w:rPr>
        <w:t xml:space="preserve"> fast as possible to a hospital </w:t>
      </w:r>
      <w:r w:rsidR="00EF6F28" w:rsidRPr="00EF6F28">
        <w:rPr>
          <w:rFonts w:ascii="Times New Roman" w:hAnsi="Times New Roman" w:cs="Times New Roman"/>
          <w:bCs/>
          <w:sz w:val="24"/>
          <w:szCs w:val="28"/>
        </w:rPr>
        <w:t>(Newton, 2021).</w:t>
      </w:r>
      <w:r w:rsidRPr="009A37A0">
        <w:rPr>
          <w:rFonts w:ascii="Times New Roman" w:hAnsi="Times New Roman" w:cs="Times New Roman"/>
          <w:bCs/>
          <w:sz w:val="24"/>
          <w:szCs w:val="28"/>
        </w:rPr>
        <w:t xml:space="preserve"> The transformation changed with the establishment of the service through the 1946 National Health Service Act and consolidated these divided units into a national system. The role has changed over the decades since it was a basic utility of transportation, to an advanced concept of mobile medicine. It is currently a clinical powerhouse where life-saving interventions are initiated immediately a paramedic reaches the side of a patient before reaching a hospital ward</w:t>
      </w:r>
      <w:r w:rsidR="00852A7D">
        <w:rPr>
          <w:rFonts w:ascii="Times New Roman" w:hAnsi="Times New Roman" w:cs="Times New Roman"/>
          <w:bCs/>
          <w:sz w:val="24"/>
          <w:szCs w:val="28"/>
        </w:rPr>
        <w:t xml:space="preserve"> </w:t>
      </w:r>
      <w:r w:rsidR="00852A7D" w:rsidRPr="00EF6F28">
        <w:rPr>
          <w:rFonts w:ascii="Times New Roman" w:hAnsi="Times New Roman" w:cs="Times New Roman"/>
          <w:bCs/>
          <w:sz w:val="24"/>
          <w:szCs w:val="28"/>
        </w:rPr>
        <w:t>(Newton, 2021)</w:t>
      </w:r>
      <w:r w:rsidRPr="009A37A0">
        <w:rPr>
          <w:rFonts w:ascii="Times New Roman" w:hAnsi="Times New Roman" w:cs="Times New Roman"/>
          <w:bCs/>
          <w:sz w:val="24"/>
          <w:szCs w:val="28"/>
        </w:rPr>
        <w:t>.</w:t>
      </w:r>
    </w:p>
    <w:p w14:paraId="2F3FA5A3" w14:textId="63667033" w:rsidR="00D85026" w:rsidRPr="00E25039" w:rsidRDefault="00D85026" w:rsidP="00E25039">
      <w:pPr>
        <w:pStyle w:val="Heading1"/>
        <w:spacing w:line="360" w:lineRule="auto"/>
        <w:rPr>
          <w:rFonts w:ascii="Times New Roman" w:hAnsi="Times New Roman" w:cs="Times New Roman"/>
          <w:b/>
          <w:i/>
          <w:color w:val="0D0D0D" w:themeColor="text1" w:themeTint="F2"/>
          <w:sz w:val="24"/>
        </w:rPr>
      </w:pPr>
      <w:bookmarkStart w:id="12" w:name="_Toc224574173"/>
      <w:r w:rsidRPr="00E25039">
        <w:rPr>
          <w:rFonts w:ascii="Times New Roman" w:hAnsi="Times New Roman" w:cs="Times New Roman"/>
          <w:b/>
          <w:i/>
          <w:color w:val="0D0D0D" w:themeColor="text1" w:themeTint="F2"/>
          <w:sz w:val="24"/>
        </w:rPr>
        <w:t>Critical Evaluation of Current Functioning</w:t>
      </w:r>
      <w:bookmarkEnd w:id="12"/>
    </w:p>
    <w:p w14:paraId="34A4D0B2" w14:textId="30430AFF" w:rsidR="002358DE" w:rsidRDefault="00552373" w:rsidP="006C065D">
      <w:pPr>
        <w:spacing w:line="360" w:lineRule="auto"/>
        <w:jc w:val="both"/>
        <w:rPr>
          <w:rFonts w:ascii="Times New Roman" w:hAnsi="Times New Roman" w:cs="Times New Roman"/>
          <w:bCs/>
          <w:sz w:val="24"/>
          <w:szCs w:val="28"/>
        </w:rPr>
      </w:pPr>
      <w:commentRangeStart w:id="13"/>
      <w:r w:rsidRPr="00552373">
        <w:rPr>
          <w:rFonts w:ascii="Times New Roman" w:hAnsi="Times New Roman" w:cs="Times New Roman"/>
          <w:bCs/>
          <w:sz w:val="24"/>
          <w:szCs w:val="28"/>
        </w:rPr>
        <w:t>The current ambulance services have a stringent triage system that classifies calls into Categories 1 to 4 in order of clinical urgency. This is to ensure that life threatening conditions are responded in the shortest time possible like cardiac arrests</w:t>
      </w:r>
      <w:commentRangeEnd w:id="13"/>
      <w:r w:rsidR="00AA0473" w:rsidRPr="00552373">
        <w:rPr>
          <w:rStyle w:val="CommentReference"/>
          <w:rFonts w:ascii="Times New Roman" w:hAnsi="Times New Roman" w:cs="Times New Roman"/>
          <w:bCs/>
          <w:sz w:val="24"/>
          <w:szCs w:val="28"/>
        </w:rPr>
        <w:commentReference w:id="13"/>
      </w:r>
      <w:r w:rsidRPr="00552373">
        <w:rPr>
          <w:rFonts w:ascii="Times New Roman" w:hAnsi="Times New Roman" w:cs="Times New Roman"/>
          <w:bCs/>
          <w:sz w:val="24"/>
          <w:szCs w:val="28"/>
        </w:rPr>
        <w:t xml:space="preserve">. </w:t>
      </w:r>
      <w:commentRangeStart w:id="14"/>
      <w:r w:rsidRPr="00552373">
        <w:rPr>
          <w:rFonts w:ascii="Times New Roman" w:hAnsi="Times New Roman" w:cs="Times New Roman"/>
          <w:bCs/>
          <w:sz w:val="24"/>
          <w:szCs w:val="28"/>
        </w:rPr>
        <w:t>One of the main advantages of the existing model is that the paramedics have a high degree of expertise, and now they are trained to be able to conduct more complicated life-saving interventions at the site. These are airway management via intubation and thrombolysis administration to stroke or heart attack patients which has led to a substantive increase in surviva</w:t>
      </w:r>
      <w:r w:rsidR="00BA0654">
        <w:rPr>
          <w:rFonts w:ascii="Times New Roman" w:hAnsi="Times New Roman" w:cs="Times New Roman"/>
          <w:bCs/>
          <w:sz w:val="24"/>
          <w:szCs w:val="28"/>
        </w:rPr>
        <w:t xml:space="preserve">l </w:t>
      </w:r>
      <w:commentRangeEnd w:id="14"/>
      <w:r w:rsidR="00064318" w:rsidRPr="00BA0654">
        <w:rPr>
          <w:rStyle w:val="CommentReference"/>
          <w:rFonts w:ascii="Times New Roman" w:hAnsi="Times New Roman" w:cs="Times New Roman"/>
          <w:bCs/>
          <w:sz w:val="24"/>
          <w:szCs w:val="28"/>
        </w:rPr>
        <w:commentReference w:id="14"/>
      </w:r>
      <w:r w:rsidR="00BA0654" w:rsidRPr="00BA0654">
        <w:rPr>
          <w:rFonts w:ascii="Times New Roman" w:hAnsi="Times New Roman" w:cs="Times New Roman"/>
          <w:bCs/>
          <w:sz w:val="24"/>
          <w:szCs w:val="28"/>
        </w:rPr>
        <w:t>(Knowles, Long and Turner, 2020).</w:t>
      </w:r>
      <w:r w:rsidRPr="00552373">
        <w:rPr>
          <w:rFonts w:ascii="Times New Roman" w:hAnsi="Times New Roman" w:cs="Times New Roman"/>
          <w:bCs/>
          <w:sz w:val="24"/>
          <w:szCs w:val="28"/>
        </w:rPr>
        <w:t xml:space="preserve"> </w:t>
      </w:r>
      <w:commentRangeStart w:id="15"/>
      <w:r w:rsidRPr="00552373">
        <w:rPr>
          <w:rFonts w:ascii="Times New Roman" w:hAnsi="Times New Roman" w:cs="Times New Roman"/>
          <w:bCs/>
          <w:sz w:val="24"/>
          <w:szCs w:val="28"/>
        </w:rPr>
        <w:t>Nevertheless, the system has serious flaws which undermine the efficiency of the system. A significant issue in Accident and Emergency departments is the delay in handover since more frequently than not, ambulances get stuck in hospitals, hence they are unable to answer new calls of emergency.</w:t>
      </w:r>
      <w:commentRangeEnd w:id="15"/>
      <w:r w:rsidR="004D7F26">
        <w:rPr>
          <w:rStyle w:val="CommentReference"/>
          <w:rFonts w:ascii="Times New Roman" w:hAnsi="Times New Roman" w:cs="Times New Roman"/>
          <w:bCs/>
          <w:sz w:val="24"/>
          <w:szCs w:val="28"/>
        </w:rPr>
        <w:commentReference w:id="15"/>
      </w:r>
    </w:p>
    <w:p w14:paraId="69E8D01D" w14:textId="069C118B" w:rsidR="00B90040" w:rsidRDefault="004D7F26" w:rsidP="006C065D">
      <w:pPr>
        <w:spacing w:line="360" w:lineRule="auto"/>
        <w:jc w:val="both"/>
        <w:rPr>
          <w:rFonts w:ascii="Arial" w:hAnsi="Arial" w:cs="Arial"/>
          <w:b/>
          <w:bCs/>
          <w:sz w:val="28"/>
          <w:szCs w:val="28"/>
        </w:rPr>
      </w:pPr>
      <w:r>
        <w:rPr>
          <w:rFonts w:ascii="Times New Roman" w:hAnsi="Times New Roman" w:cs="Times New Roman"/>
          <w:bCs/>
          <w:sz w:val="24"/>
          <w:szCs w:val="28"/>
        </w:rPr>
        <w:t>In addition,</w:t>
      </w:r>
      <w:r w:rsidR="00552373" w:rsidRPr="00552373">
        <w:rPr>
          <w:rFonts w:ascii="Times New Roman" w:hAnsi="Times New Roman" w:cs="Times New Roman"/>
          <w:bCs/>
          <w:sz w:val="24"/>
          <w:szCs w:val="28"/>
        </w:rPr>
        <w:t xml:space="preserve"> there is a huge flow of non-emergency calls that put the system under severe pressure and should have been h</w:t>
      </w:r>
      <w:r w:rsidR="00BA0654">
        <w:rPr>
          <w:rFonts w:ascii="Times New Roman" w:hAnsi="Times New Roman" w:cs="Times New Roman"/>
          <w:bCs/>
          <w:sz w:val="24"/>
          <w:szCs w:val="28"/>
        </w:rPr>
        <w:t xml:space="preserve">andled by primary care services </w:t>
      </w:r>
      <w:r w:rsidR="00BA0654" w:rsidRPr="00BA0654">
        <w:rPr>
          <w:rFonts w:ascii="Times New Roman" w:hAnsi="Times New Roman" w:cs="Times New Roman"/>
          <w:bCs/>
          <w:sz w:val="24"/>
          <w:szCs w:val="28"/>
        </w:rPr>
        <w:t>(Lawn et al., 2020).</w:t>
      </w:r>
      <w:r w:rsidR="00552373" w:rsidRPr="00552373">
        <w:rPr>
          <w:rFonts w:ascii="Times New Roman" w:hAnsi="Times New Roman" w:cs="Times New Roman"/>
          <w:bCs/>
          <w:sz w:val="24"/>
          <w:szCs w:val="28"/>
        </w:rPr>
        <w:t xml:space="preserve"> This imbalance between resources and demand result in</w:t>
      </w:r>
      <w:r w:rsidR="00267423">
        <w:rPr>
          <w:rFonts w:ascii="Times New Roman" w:hAnsi="Times New Roman" w:cs="Times New Roman"/>
          <w:bCs/>
          <w:sz w:val="24"/>
          <w:szCs w:val="28"/>
        </w:rPr>
        <w:t xml:space="preserve"> delaye</w:t>
      </w:r>
      <w:r w:rsidR="00032B99">
        <w:rPr>
          <w:rFonts w:ascii="Times New Roman" w:hAnsi="Times New Roman" w:cs="Times New Roman"/>
          <w:bCs/>
          <w:sz w:val="24"/>
          <w:szCs w:val="28"/>
        </w:rPr>
        <w:t>d</w:t>
      </w:r>
      <w:r w:rsidR="00552373" w:rsidRPr="00552373">
        <w:rPr>
          <w:rFonts w:ascii="Times New Roman" w:hAnsi="Times New Roman" w:cs="Times New Roman"/>
          <w:bCs/>
          <w:sz w:val="24"/>
          <w:szCs w:val="28"/>
        </w:rPr>
        <w:t xml:space="preserve"> response time, </w:t>
      </w:r>
      <w:r w:rsidR="006E1581">
        <w:rPr>
          <w:rFonts w:ascii="Times New Roman" w:hAnsi="Times New Roman" w:cs="Times New Roman"/>
          <w:bCs/>
          <w:sz w:val="24"/>
          <w:szCs w:val="28"/>
        </w:rPr>
        <w:t>highlighting the</w:t>
      </w:r>
      <w:r w:rsidR="00552373" w:rsidRPr="00552373">
        <w:rPr>
          <w:rFonts w:ascii="Times New Roman" w:hAnsi="Times New Roman" w:cs="Times New Roman"/>
          <w:bCs/>
          <w:sz w:val="24"/>
          <w:szCs w:val="28"/>
        </w:rPr>
        <w:t xml:space="preserve"> need to further integrate emergency services with</w:t>
      </w:r>
      <w:r w:rsidR="006E1581">
        <w:rPr>
          <w:rFonts w:ascii="Times New Roman" w:hAnsi="Times New Roman" w:cs="Times New Roman"/>
          <w:bCs/>
          <w:sz w:val="24"/>
          <w:szCs w:val="28"/>
        </w:rPr>
        <w:t>in</w:t>
      </w:r>
      <w:r w:rsidR="00552373" w:rsidRPr="00552373">
        <w:rPr>
          <w:rFonts w:ascii="Times New Roman" w:hAnsi="Times New Roman" w:cs="Times New Roman"/>
          <w:bCs/>
          <w:sz w:val="24"/>
          <w:szCs w:val="28"/>
        </w:rPr>
        <w:t xml:space="preserve"> community health </w:t>
      </w:r>
      <w:r w:rsidR="000630DD">
        <w:rPr>
          <w:rFonts w:ascii="Times New Roman" w:hAnsi="Times New Roman" w:cs="Times New Roman"/>
          <w:bCs/>
          <w:sz w:val="24"/>
          <w:szCs w:val="28"/>
        </w:rPr>
        <w:t>systems</w:t>
      </w:r>
      <w:r w:rsidR="00552373" w:rsidRPr="00552373">
        <w:rPr>
          <w:rFonts w:ascii="Times New Roman" w:hAnsi="Times New Roman" w:cs="Times New Roman"/>
          <w:bCs/>
          <w:sz w:val="24"/>
          <w:szCs w:val="28"/>
        </w:rPr>
        <w:t xml:space="preserve"> to</w:t>
      </w:r>
      <w:r w:rsidR="00E94340">
        <w:rPr>
          <w:rFonts w:ascii="Times New Roman" w:hAnsi="Times New Roman" w:cs="Times New Roman"/>
          <w:bCs/>
          <w:sz w:val="24"/>
          <w:szCs w:val="28"/>
        </w:rPr>
        <w:t xml:space="preserve"> ensure</w:t>
      </w:r>
      <w:r w:rsidR="00552373" w:rsidRPr="00552373">
        <w:rPr>
          <w:rFonts w:ascii="Times New Roman" w:hAnsi="Times New Roman" w:cs="Times New Roman"/>
          <w:bCs/>
          <w:sz w:val="24"/>
          <w:szCs w:val="28"/>
        </w:rPr>
        <w:t xml:space="preserve"> th</w:t>
      </w:r>
      <w:r w:rsidR="00E94340">
        <w:rPr>
          <w:rFonts w:ascii="Times New Roman" w:hAnsi="Times New Roman" w:cs="Times New Roman"/>
          <w:bCs/>
          <w:sz w:val="24"/>
          <w:szCs w:val="28"/>
        </w:rPr>
        <w:t>at</w:t>
      </w:r>
      <w:r w:rsidR="00552373" w:rsidRPr="00552373">
        <w:rPr>
          <w:rFonts w:ascii="Times New Roman" w:hAnsi="Times New Roman" w:cs="Times New Roman"/>
          <w:bCs/>
          <w:sz w:val="24"/>
          <w:szCs w:val="28"/>
        </w:rPr>
        <w:t xml:space="preserve"> </w:t>
      </w:r>
      <w:r w:rsidR="00F60AD6">
        <w:rPr>
          <w:rFonts w:ascii="Times New Roman" w:hAnsi="Times New Roman" w:cs="Times New Roman"/>
          <w:bCs/>
          <w:sz w:val="24"/>
          <w:szCs w:val="28"/>
        </w:rPr>
        <w:t>timely interventions for those</w:t>
      </w:r>
      <w:r w:rsidR="009A3A6E">
        <w:rPr>
          <w:rFonts w:ascii="Times New Roman" w:hAnsi="Times New Roman" w:cs="Times New Roman"/>
          <w:bCs/>
          <w:sz w:val="24"/>
          <w:szCs w:val="28"/>
        </w:rPr>
        <w:t xml:space="preserve"> emergency health situations</w:t>
      </w:r>
      <w:r w:rsidR="00552373" w:rsidRPr="00552373">
        <w:rPr>
          <w:rFonts w:ascii="Times New Roman" w:hAnsi="Times New Roman" w:cs="Times New Roman"/>
          <w:bCs/>
          <w:sz w:val="24"/>
          <w:szCs w:val="28"/>
        </w:rPr>
        <w:t>.</w:t>
      </w:r>
    </w:p>
    <w:p w14:paraId="5F2CEB43" w14:textId="76988F0F" w:rsidR="00160641" w:rsidRPr="00434F21" w:rsidRDefault="00160641" w:rsidP="00434F21">
      <w:pPr>
        <w:pStyle w:val="Heading1"/>
        <w:spacing w:line="360" w:lineRule="auto"/>
        <w:rPr>
          <w:rFonts w:ascii="Times New Roman" w:hAnsi="Times New Roman" w:cs="Times New Roman"/>
          <w:b/>
          <w:i/>
          <w:color w:val="0D0D0D" w:themeColor="text1" w:themeTint="F2"/>
          <w:sz w:val="24"/>
        </w:rPr>
      </w:pPr>
      <w:bookmarkStart w:id="16" w:name="_Toc224574174"/>
      <w:r w:rsidRPr="00277806">
        <w:rPr>
          <w:rFonts w:ascii="Times New Roman" w:hAnsi="Times New Roman" w:cs="Times New Roman"/>
          <w:b/>
          <w:i/>
          <w:color w:val="0D0D0D" w:themeColor="text1" w:themeTint="F2"/>
          <w:sz w:val="24"/>
        </w:rPr>
        <w:lastRenderedPageBreak/>
        <w:t>Significance in Enhancing Quality of Life</w:t>
      </w:r>
      <w:bookmarkEnd w:id="16"/>
    </w:p>
    <w:p w14:paraId="2FDF4FE1" w14:textId="2D59568E" w:rsidR="00160641" w:rsidRDefault="008D5357" w:rsidP="00032B99">
      <w:pPr>
        <w:spacing w:line="360" w:lineRule="auto"/>
        <w:jc w:val="both"/>
        <w:rPr>
          <w:rFonts w:ascii="Arial" w:hAnsi="Arial" w:cs="Arial"/>
          <w:b/>
          <w:bCs/>
          <w:sz w:val="28"/>
          <w:szCs w:val="28"/>
        </w:rPr>
      </w:pPr>
      <w:r w:rsidRPr="008D5357">
        <w:rPr>
          <w:rFonts w:ascii="Times New Roman" w:hAnsi="Times New Roman" w:cs="Times New Roman"/>
          <w:bCs/>
          <w:sz w:val="24"/>
          <w:szCs w:val="28"/>
        </w:rPr>
        <w:t>The ambulance service contributes transformatively towards the improvement of the general population in terms of life quality since it will greatly minimise long-term disability. The idea of the Golden Hour is central to this, as it proposes that, with regard to a traumatic injury or an acute illness such as a stroke or a heart attack, medical intervention within the first sixty minutes is the only way to significantly increase</w:t>
      </w:r>
      <w:r w:rsidR="00C626DA">
        <w:rPr>
          <w:rFonts w:ascii="Times New Roman" w:hAnsi="Times New Roman" w:cs="Times New Roman"/>
          <w:bCs/>
          <w:sz w:val="24"/>
          <w:szCs w:val="28"/>
        </w:rPr>
        <w:t xml:space="preserve"> the survival rate and recovery </w:t>
      </w:r>
      <w:r w:rsidR="00C626DA" w:rsidRPr="00C626DA">
        <w:rPr>
          <w:rFonts w:ascii="Times New Roman" w:hAnsi="Times New Roman" w:cs="Times New Roman"/>
          <w:bCs/>
          <w:sz w:val="24"/>
          <w:szCs w:val="28"/>
        </w:rPr>
        <w:t>(Ablard et al., 2023).</w:t>
      </w:r>
      <w:r w:rsidRPr="008D5357">
        <w:rPr>
          <w:rFonts w:ascii="Times New Roman" w:hAnsi="Times New Roman" w:cs="Times New Roman"/>
          <w:bCs/>
          <w:sz w:val="24"/>
          <w:szCs w:val="28"/>
        </w:rPr>
        <w:t xml:space="preserve"> Reaching the scene with the equipment required to provide high level clinical care in rapid conditions, paramedics </w:t>
      </w:r>
      <w:r w:rsidR="006F1222" w:rsidRPr="008D5357">
        <w:rPr>
          <w:rFonts w:ascii="Times New Roman" w:hAnsi="Times New Roman" w:cs="Times New Roman"/>
          <w:bCs/>
          <w:sz w:val="24"/>
          <w:szCs w:val="28"/>
        </w:rPr>
        <w:t>can</w:t>
      </w:r>
      <w:r w:rsidRPr="008D5357">
        <w:rPr>
          <w:rFonts w:ascii="Times New Roman" w:hAnsi="Times New Roman" w:cs="Times New Roman"/>
          <w:bCs/>
          <w:sz w:val="24"/>
          <w:szCs w:val="28"/>
        </w:rPr>
        <w:t xml:space="preserve"> stabilise the patients and provide them with special treatment that would avoid irreversible organ or brain injury. The service also offers an indispensable psychological peace of mind to the whole community in addition </w:t>
      </w:r>
      <w:r w:rsidR="00A74EFF">
        <w:rPr>
          <w:rFonts w:ascii="Times New Roman" w:hAnsi="Times New Roman" w:cs="Times New Roman"/>
          <w:bCs/>
          <w:sz w:val="24"/>
          <w:szCs w:val="28"/>
        </w:rPr>
        <w:t xml:space="preserve">to the physical health benefits </w:t>
      </w:r>
      <w:r w:rsidR="00A74EFF" w:rsidRPr="00A74EFF">
        <w:rPr>
          <w:rFonts w:ascii="Times New Roman" w:hAnsi="Times New Roman" w:cs="Times New Roman"/>
          <w:bCs/>
          <w:sz w:val="24"/>
          <w:szCs w:val="28"/>
        </w:rPr>
        <w:t>(Knowles, Long and Turner, 2020).</w:t>
      </w:r>
      <w:r w:rsidRPr="008D5357">
        <w:rPr>
          <w:rFonts w:ascii="Times New Roman" w:hAnsi="Times New Roman" w:cs="Times New Roman"/>
          <w:bCs/>
          <w:sz w:val="24"/>
          <w:szCs w:val="28"/>
        </w:rPr>
        <w:t xml:space="preserve"> The knowledge that professional medical help is within their reach through a phone call will make people, especially those with chronic illnesses or the aged, to feel safer and more supported in their respective households, which will eventually create a stronger and more confident society</w:t>
      </w:r>
      <w:r w:rsidR="00852A7D">
        <w:rPr>
          <w:rFonts w:ascii="Times New Roman" w:hAnsi="Times New Roman" w:cs="Times New Roman"/>
          <w:bCs/>
          <w:sz w:val="24"/>
          <w:szCs w:val="28"/>
        </w:rPr>
        <w:t xml:space="preserve"> </w:t>
      </w:r>
      <w:r w:rsidR="00852A7D" w:rsidRPr="00EF6F28">
        <w:rPr>
          <w:rFonts w:ascii="Times New Roman" w:hAnsi="Times New Roman" w:cs="Times New Roman"/>
          <w:bCs/>
          <w:sz w:val="24"/>
          <w:szCs w:val="28"/>
        </w:rPr>
        <w:t>(Newton, 2021)</w:t>
      </w:r>
      <w:r w:rsidRPr="008D5357">
        <w:rPr>
          <w:rFonts w:ascii="Times New Roman" w:hAnsi="Times New Roman" w:cs="Times New Roman"/>
          <w:bCs/>
          <w:sz w:val="24"/>
          <w:szCs w:val="28"/>
        </w:rPr>
        <w:t>.</w:t>
      </w:r>
    </w:p>
    <w:p w14:paraId="696C4BCC" w14:textId="77777777" w:rsidR="00A24F50" w:rsidRPr="00277806" w:rsidRDefault="00A24F50" w:rsidP="00277806">
      <w:pPr>
        <w:pStyle w:val="Heading1"/>
        <w:spacing w:line="360" w:lineRule="auto"/>
        <w:rPr>
          <w:rFonts w:ascii="Times New Roman" w:hAnsi="Times New Roman" w:cs="Times New Roman"/>
          <w:b/>
          <w:i/>
          <w:color w:val="0D0D0D" w:themeColor="text1" w:themeTint="F2"/>
          <w:sz w:val="24"/>
        </w:rPr>
      </w:pPr>
      <w:bookmarkStart w:id="17" w:name="_Toc224574175"/>
      <w:r w:rsidRPr="00277806">
        <w:rPr>
          <w:rFonts w:ascii="Times New Roman" w:hAnsi="Times New Roman" w:cs="Times New Roman"/>
          <w:b/>
          <w:i/>
          <w:color w:val="0D0D0D" w:themeColor="text1" w:themeTint="F2"/>
          <w:sz w:val="24"/>
        </w:rPr>
        <w:t>Conclusion</w:t>
      </w:r>
      <w:bookmarkEnd w:id="17"/>
    </w:p>
    <w:p w14:paraId="25083AC3" w14:textId="57E7A9C7" w:rsidR="00160641" w:rsidRDefault="000B7F38" w:rsidP="00D22EEB">
      <w:pPr>
        <w:spacing w:line="360" w:lineRule="auto"/>
        <w:jc w:val="both"/>
        <w:rPr>
          <w:rFonts w:ascii="Arial" w:hAnsi="Arial" w:cs="Arial"/>
          <w:b/>
          <w:bCs/>
          <w:sz w:val="28"/>
          <w:szCs w:val="28"/>
        </w:rPr>
      </w:pPr>
      <w:r>
        <w:rPr>
          <w:rFonts w:ascii="Times New Roman" w:hAnsi="Times New Roman" w:cs="Times New Roman"/>
          <w:bCs/>
          <w:sz w:val="24"/>
          <w:szCs w:val="28"/>
        </w:rPr>
        <w:t xml:space="preserve">In conclusion, </w:t>
      </w:r>
      <w:r w:rsidR="009C58A7" w:rsidRPr="009C58A7">
        <w:rPr>
          <w:rFonts w:ascii="Times New Roman" w:hAnsi="Times New Roman" w:cs="Times New Roman"/>
          <w:bCs/>
          <w:sz w:val="24"/>
          <w:szCs w:val="28"/>
        </w:rPr>
        <w:t>the ambulance service</w:t>
      </w:r>
      <w:r w:rsidR="00282852">
        <w:rPr>
          <w:rFonts w:ascii="Times New Roman" w:hAnsi="Times New Roman" w:cs="Times New Roman"/>
          <w:bCs/>
          <w:sz w:val="24"/>
          <w:szCs w:val="28"/>
        </w:rPr>
        <w:t xml:space="preserve"> has undergone</w:t>
      </w:r>
      <w:r w:rsidR="009C58A7" w:rsidRPr="009C58A7">
        <w:rPr>
          <w:rFonts w:ascii="Times New Roman" w:hAnsi="Times New Roman" w:cs="Times New Roman"/>
          <w:bCs/>
          <w:sz w:val="24"/>
          <w:szCs w:val="28"/>
        </w:rPr>
        <w:t xml:space="preserve"> an impressive transformation f</w:t>
      </w:r>
      <w:r w:rsidR="00282852">
        <w:rPr>
          <w:rFonts w:ascii="Times New Roman" w:hAnsi="Times New Roman" w:cs="Times New Roman"/>
          <w:bCs/>
          <w:sz w:val="24"/>
          <w:szCs w:val="28"/>
        </w:rPr>
        <w:t>rom</w:t>
      </w:r>
      <w:r w:rsidR="009C58A7" w:rsidRPr="009C58A7">
        <w:rPr>
          <w:rFonts w:ascii="Times New Roman" w:hAnsi="Times New Roman" w:cs="Times New Roman"/>
          <w:bCs/>
          <w:sz w:val="24"/>
          <w:szCs w:val="28"/>
        </w:rPr>
        <w:t xml:space="preserve"> a simple means of transport to a high-tech clinical organisation. It</w:t>
      </w:r>
      <w:r w:rsidR="00B33860">
        <w:rPr>
          <w:rFonts w:ascii="Times New Roman" w:hAnsi="Times New Roman" w:cs="Times New Roman"/>
          <w:bCs/>
          <w:sz w:val="24"/>
          <w:szCs w:val="28"/>
        </w:rPr>
        <w:t xml:space="preserve">s role </w:t>
      </w:r>
      <w:r w:rsidR="009C58A7" w:rsidRPr="009C58A7">
        <w:rPr>
          <w:rFonts w:ascii="Times New Roman" w:hAnsi="Times New Roman" w:cs="Times New Roman"/>
          <w:bCs/>
          <w:sz w:val="24"/>
          <w:szCs w:val="28"/>
        </w:rPr>
        <w:t xml:space="preserve">has shifted </w:t>
      </w:r>
      <w:r w:rsidR="004F7C61">
        <w:rPr>
          <w:rFonts w:ascii="Times New Roman" w:hAnsi="Times New Roman" w:cs="Times New Roman"/>
          <w:bCs/>
          <w:sz w:val="24"/>
          <w:szCs w:val="28"/>
        </w:rPr>
        <w:t>from</w:t>
      </w:r>
      <w:r w:rsidR="009C58A7" w:rsidRPr="009C58A7">
        <w:rPr>
          <w:rFonts w:ascii="Times New Roman" w:hAnsi="Times New Roman" w:cs="Times New Roman"/>
          <w:bCs/>
          <w:sz w:val="24"/>
          <w:szCs w:val="28"/>
        </w:rPr>
        <w:t xml:space="preserve"> transporting patients to hospitals to providing complex life-saving healthcare at the front-line of the health system. </w:t>
      </w:r>
      <w:commentRangeStart w:id="18"/>
      <w:r w:rsidR="009C58A7" w:rsidRPr="009C58A7">
        <w:rPr>
          <w:rFonts w:ascii="Times New Roman" w:hAnsi="Times New Roman" w:cs="Times New Roman"/>
          <w:bCs/>
          <w:sz w:val="24"/>
          <w:szCs w:val="28"/>
        </w:rPr>
        <w:t>Modern pressures of handover delays and high calls notwithstanding, the service is still one of the pillars of the UK healthca</w:t>
      </w:r>
      <w:commentRangeEnd w:id="18"/>
      <w:r w:rsidR="00FC37C8" w:rsidRPr="009C58A7">
        <w:rPr>
          <w:rStyle w:val="CommentReference"/>
          <w:rFonts w:ascii="Times New Roman" w:hAnsi="Times New Roman" w:cs="Times New Roman"/>
          <w:bCs/>
          <w:sz w:val="24"/>
          <w:szCs w:val="28"/>
        </w:rPr>
        <w:commentReference w:id="18"/>
      </w:r>
      <w:r w:rsidR="009C58A7" w:rsidRPr="009C58A7">
        <w:rPr>
          <w:rFonts w:ascii="Times New Roman" w:hAnsi="Times New Roman" w:cs="Times New Roman"/>
          <w:bCs/>
          <w:sz w:val="24"/>
          <w:szCs w:val="28"/>
        </w:rPr>
        <w:t>re</w:t>
      </w:r>
      <w:commentRangeStart w:id="19"/>
      <w:r w:rsidR="009C58A7" w:rsidRPr="009C58A7">
        <w:rPr>
          <w:rFonts w:ascii="Times New Roman" w:hAnsi="Times New Roman" w:cs="Times New Roman"/>
          <w:bCs/>
          <w:sz w:val="24"/>
          <w:szCs w:val="28"/>
        </w:rPr>
        <w:t>. It has been able to keep saving lives and delivering the necessary security by ensuring that the most needy patients get the best care they need them the most by putting clinical excellence and quick response on priority</w:t>
      </w:r>
      <w:commentRangeEnd w:id="19"/>
      <w:r w:rsidR="003D41BF" w:rsidRPr="009C58A7">
        <w:rPr>
          <w:rStyle w:val="CommentReference"/>
          <w:rFonts w:ascii="Times New Roman" w:hAnsi="Times New Roman" w:cs="Times New Roman"/>
          <w:bCs/>
          <w:sz w:val="24"/>
          <w:szCs w:val="28"/>
        </w:rPr>
        <w:commentReference w:id="19"/>
      </w:r>
      <w:r w:rsidR="009C58A7" w:rsidRPr="009C58A7">
        <w:rPr>
          <w:rFonts w:ascii="Times New Roman" w:hAnsi="Times New Roman" w:cs="Times New Roman"/>
          <w:bCs/>
          <w:sz w:val="24"/>
          <w:szCs w:val="28"/>
        </w:rPr>
        <w:t>.</w:t>
      </w:r>
    </w:p>
    <w:p w14:paraId="32FD05FB" w14:textId="3D6BF3F2" w:rsidR="00B90040" w:rsidRDefault="00277806" w:rsidP="00833470">
      <w:pPr>
        <w:rPr>
          <w:rFonts w:ascii="Arial" w:hAnsi="Arial" w:cs="Arial"/>
          <w:b/>
          <w:bCs/>
          <w:sz w:val="28"/>
          <w:szCs w:val="28"/>
        </w:rPr>
      </w:pPr>
      <w:r>
        <w:rPr>
          <w:rFonts w:ascii="Arial" w:hAnsi="Arial" w:cs="Arial"/>
          <w:b/>
          <w:bCs/>
          <w:sz w:val="28"/>
          <w:szCs w:val="28"/>
        </w:rPr>
        <w:br w:type="page"/>
      </w:r>
    </w:p>
    <w:p w14:paraId="27EBF8A3" w14:textId="70100A5E" w:rsidR="00EF3E35" w:rsidRDefault="002378BB" w:rsidP="0088077A">
      <w:pPr>
        <w:pStyle w:val="Heading1"/>
        <w:spacing w:line="360" w:lineRule="auto"/>
        <w:rPr>
          <w:rFonts w:ascii="Times New Roman" w:hAnsi="Times New Roman" w:cs="Times New Roman"/>
          <w:b/>
          <w:i/>
          <w:color w:val="0D0D0D" w:themeColor="text1" w:themeTint="F2"/>
          <w:sz w:val="24"/>
        </w:rPr>
      </w:pPr>
      <w:bookmarkStart w:id="20" w:name="_Toc224574176"/>
      <w:r w:rsidRPr="0088077A">
        <w:rPr>
          <w:rFonts w:ascii="Times New Roman" w:hAnsi="Times New Roman" w:cs="Times New Roman"/>
          <w:b/>
          <w:i/>
          <w:color w:val="0D0D0D" w:themeColor="text1" w:themeTint="F2"/>
          <w:sz w:val="24"/>
        </w:rPr>
        <w:lastRenderedPageBreak/>
        <w:t>Refe</w:t>
      </w:r>
      <w:commentRangeStart w:id="21"/>
      <w:r w:rsidRPr="0088077A">
        <w:rPr>
          <w:rFonts w:ascii="Times New Roman" w:hAnsi="Times New Roman" w:cs="Times New Roman"/>
          <w:b/>
          <w:i/>
          <w:color w:val="0D0D0D" w:themeColor="text1" w:themeTint="F2"/>
          <w:sz w:val="24"/>
        </w:rPr>
        <w:t>rences</w:t>
      </w:r>
      <w:bookmarkEnd w:id="20"/>
      <w:commentRangeEnd w:id="21"/>
      <w:r w:rsidR="00580A87">
        <w:rPr>
          <w:rStyle w:val="CommentReference"/>
          <w:rFonts w:ascii="Times New Roman" w:hAnsi="Times New Roman" w:cs="Times New Roman"/>
          <w:b/>
          <w:i/>
          <w:color w:val="0D0D0D" w:themeColor="text1" w:themeTint="F2"/>
          <w:sz w:val="24"/>
          <w:szCs w:val="32"/>
        </w:rPr>
        <w:commentReference w:id="21"/>
      </w:r>
    </w:p>
    <w:p w14:paraId="7E4BCA87" w14:textId="41EE6B5C" w:rsidR="00420334" w:rsidRPr="00A54AA9" w:rsidRDefault="00420334" w:rsidP="00420334">
      <w:pPr>
        <w:rPr>
          <w:rFonts w:ascii="Times New Roman" w:hAnsi="Times New Roman" w:cs="Times New Roman"/>
          <w:sz w:val="24"/>
        </w:rPr>
      </w:pPr>
      <w:r w:rsidRPr="00A54AA9">
        <w:rPr>
          <w:rFonts w:ascii="Times New Roman" w:hAnsi="Times New Roman" w:cs="Times New Roman"/>
          <w:sz w:val="24"/>
        </w:rPr>
        <w:t>Task 1:</w:t>
      </w:r>
    </w:p>
    <w:p w14:paraId="5EFAC812" w14:textId="2FA5DD33" w:rsidR="00A54AA9" w:rsidRDefault="00F962F7" w:rsidP="00A54AA9">
      <w:pPr>
        <w:spacing w:line="360" w:lineRule="auto"/>
        <w:ind w:left="720" w:hanging="720"/>
        <w:jc w:val="both"/>
      </w:pPr>
      <w:r>
        <w:rPr>
          <w:rFonts w:ascii="Times New Roman" w:hAnsi="Times New Roman" w:cs="Times New Roman"/>
          <w:sz w:val="24"/>
        </w:rPr>
        <w:t>Care Quality Commission 2024.</w:t>
      </w:r>
      <w:r w:rsidR="00A54AA9" w:rsidRPr="00A54AA9">
        <w:rPr>
          <w:rFonts w:ascii="Times New Roman" w:hAnsi="Times New Roman" w:cs="Times New Roman"/>
          <w:sz w:val="24"/>
        </w:rPr>
        <w:t xml:space="preserve"> The state of health care and adult Social Care in England 2024/25, The state of health care and adult social care in England 2024/25 - Care Quality Commission. Available at: </w:t>
      </w:r>
      <w:hyperlink r:id="rId22" w:history="1">
        <w:r w:rsidR="00A54AA9" w:rsidRPr="00A54AA9">
          <w:rPr>
            <w:rStyle w:val="Hyperlink"/>
            <w:rFonts w:ascii="Times New Roman" w:hAnsi="Times New Roman" w:cs="Times New Roman"/>
            <w:sz w:val="24"/>
          </w:rPr>
          <w:t>https://www.cqc.org.uk/publications/major-report/state-care/2024-2025</w:t>
        </w:r>
      </w:hyperlink>
      <w:r w:rsidR="00325F6E">
        <w:t xml:space="preserve"> Accessed </w:t>
      </w:r>
    </w:p>
    <w:p w14:paraId="3848E500" w14:textId="7C17E65F" w:rsidR="00325F6E" w:rsidRPr="00A54AA9" w:rsidRDefault="00325F6E" w:rsidP="00325F6E">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Care UK (2026) </w:t>
      </w:r>
      <w:r w:rsidRPr="00325F6E">
        <w:rPr>
          <w:rFonts w:ascii="Times New Roman" w:hAnsi="Times New Roman" w:cs="Times New Roman"/>
          <w:sz w:val="24"/>
        </w:rPr>
        <w:t xml:space="preserve">Fig: Harrogate care homes Source: </w:t>
      </w:r>
      <w:hyperlink r:id="rId23" w:history="1">
        <w:r w:rsidR="00707539" w:rsidRPr="00663194">
          <w:rPr>
            <w:rStyle w:val="Hyperlink"/>
            <w:rFonts w:ascii="Times New Roman" w:hAnsi="Times New Roman" w:cs="Times New Roman"/>
            <w:sz w:val="24"/>
          </w:rPr>
          <w:t>https://www.careuk.com/care-homes/locations/harrogate</w:t>
        </w:r>
      </w:hyperlink>
      <w:r w:rsidR="00707539">
        <w:rPr>
          <w:rFonts w:ascii="Times New Roman" w:hAnsi="Times New Roman" w:cs="Times New Roman"/>
          <w:sz w:val="24"/>
        </w:rPr>
        <w:t xml:space="preserve"> Accessed 13/03/2026</w:t>
      </w:r>
    </w:p>
    <w:p w14:paraId="55DA55A5" w14:textId="5712682E" w:rsidR="00A54AA9" w:rsidRPr="00A54AA9" w:rsidRDefault="00F962F7" w:rsidP="00A54AA9">
      <w:pPr>
        <w:spacing w:line="360" w:lineRule="auto"/>
        <w:ind w:left="720" w:hanging="720"/>
        <w:jc w:val="both"/>
        <w:rPr>
          <w:rFonts w:ascii="Times New Roman" w:hAnsi="Times New Roman" w:cs="Times New Roman"/>
          <w:sz w:val="24"/>
        </w:rPr>
      </w:pPr>
      <w:r>
        <w:rPr>
          <w:rFonts w:ascii="Times New Roman" w:hAnsi="Times New Roman" w:cs="Times New Roman"/>
          <w:sz w:val="24"/>
        </w:rPr>
        <w:t>Equality Act 2010.</w:t>
      </w:r>
      <w:r w:rsidR="00A54AA9" w:rsidRPr="00A54AA9">
        <w:rPr>
          <w:rFonts w:ascii="Times New Roman" w:hAnsi="Times New Roman" w:cs="Times New Roman"/>
          <w:sz w:val="24"/>
        </w:rPr>
        <w:t xml:space="preserve"> Equality act 2010, Legislation.gov.uk. Available at: </w:t>
      </w:r>
      <w:hyperlink r:id="rId24" w:history="1">
        <w:r w:rsidR="00A54AA9" w:rsidRPr="00A54AA9">
          <w:rPr>
            <w:rStyle w:val="Hyperlink"/>
            <w:rFonts w:ascii="Times New Roman" w:hAnsi="Times New Roman" w:cs="Times New Roman"/>
            <w:sz w:val="24"/>
          </w:rPr>
          <w:t>https://www.legislation.gov.uk/ukpga/2010/15/contents</w:t>
        </w:r>
      </w:hyperlink>
    </w:p>
    <w:p w14:paraId="14A77CAD" w14:textId="40080158" w:rsidR="00580A87" w:rsidRDefault="00580A87" w:rsidP="00A54AA9">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Homecare Gurus (2025) </w:t>
      </w:r>
      <w:r w:rsidRPr="00580A87">
        <w:rPr>
          <w:rFonts w:ascii="Times New Roman" w:hAnsi="Times New Roman" w:cs="Times New Roman"/>
          <w:i/>
          <w:iCs/>
          <w:sz w:val="24"/>
        </w:rPr>
        <w:t>Essential Skills Every Domiciliary Carer</w:t>
      </w:r>
      <w:r w:rsidRPr="00580A87">
        <w:rPr>
          <w:rFonts w:ascii="Times New Roman" w:hAnsi="Times New Roman" w:cs="Times New Roman"/>
          <w:sz w:val="24"/>
        </w:rPr>
        <w:t xml:space="preserve"> Source: https://homecaregurus.co.uk/essential-skills-every-domiciliary-carer-should-have/</w:t>
      </w:r>
    </w:p>
    <w:p w14:paraId="3414857E" w14:textId="2BDB3C5D" w:rsidR="00A54AA9" w:rsidRPr="00A54AA9" w:rsidRDefault="00A54AA9" w:rsidP="00A54AA9">
      <w:pPr>
        <w:spacing w:line="360" w:lineRule="auto"/>
        <w:ind w:left="720" w:hanging="720"/>
        <w:jc w:val="both"/>
        <w:rPr>
          <w:rFonts w:ascii="Times New Roman" w:hAnsi="Times New Roman" w:cs="Times New Roman"/>
          <w:sz w:val="24"/>
        </w:rPr>
      </w:pPr>
      <w:r w:rsidRPr="00A54AA9">
        <w:rPr>
          <w:rFonts w:ascii="Times New Roman" w:hAnsi="Times New Roman" w:cs="Times New Roman"/>
          <w:sz w:val="24"/>
        </w:rPr>
        <w:t xml:space="preserve">Hughes, S. and Burch, S., 2020. ‘I'm not just a number on a sheet, I’ma person’: Domiciliary care, self and getting older. Health &amp; Social Care in the Community, 28(3), pp.903-912. </w:t>
      </w:r>
      <w:hyperlink r:id="rId25" w:history="1">
        <w:r w:rsidRPr="00A54AA9">
          <w:rPr>
            <w:rStyle w:val="Hyperlink"/>
            <w:rFonts w:ascii="Times New Roman" w:hAnsi="Times New Roman" w:cs="Times New Roman"/>
            <w:sz w:val="24"/>
          </w:rPr>
          <w:t>https://doi:/10.1111/hsc.12921</w:t>
        </w:r>
      </w:hyperlink>
    </w:p>
    <w:p w14:paraId="1251F17E" w14:textId="77777777" w:rsidR="00A54AA9" w:rsidRPr="00A54AA9" w:rsidRDefault="00A54AA9" w:rsidP="00A54AA9">
      <w:pPr>
        <w:spacing w:line="360" w:lineRule="auto"/>
        <w:ind w:left="720" w:hanging="720"/>
        <w:jc w:val="both"/>
        <w:rPr>
          <w:rFonts w:ascii="Times New Roman" w:hAnsi="Times New Roman" w:cs="Times New Roman"/>
          <w:sz w:val="24"/>
        </w:rPr>
      </w:pPr>
      <w:r w:rsidRPr="00A54AA9">
        <w:rPr>
          <w:rFonts w:ascii="Times New Roman" w:hAnsi="Times New Roman" w:cs="Times New Roman"/>
          <w:sz w:val="24"/>
        </w:rPr>
        <w:t xml:space="preserve">Lucas, M.A., 2023. The Benefits of the Multidisciplinary Approach in Home Care. Home Healthcare Now, 41(3), p.174. </w:t>
      </w:r>
      <w:hyperlink r:id="rId26" w:history="1">
        <w:r w:rsidRPr="00A54AA9">
          <w:rPr>
            <w:rStyle w:val="Hyperlink"/>
            <w:rFonts w:ascii="Times New Roman" w:hAnsi="Times New Roman" w:cs="Times New Roman"/>
            <w:sz w:val="24"/>
          </w:rPr>
          <w:t>https://doi:/10.1097/NHH.0000000000001153</w:t>
        </w:r>
      </w:hyperlink>
    </w:p>
    <w:p w14:paraId="6CAA2385" w14:textId="2ADFEF05" w:rsidR="00A54AA9" w:rsidRPr="00A54AA9" w:rsidRDefault="00A54AA9" w:rsidP="00A54AA9">
      <w:pPr>
        <w:spacing w:line="360" w:lineRule="auto"/>
        <w:ind w:left="720" w:hanging="720"/>
        <w:jc w:val="both"/>
        <w:rPr>
          <w:rFonts w:ascii="Times New Roman" w:hAnsi="Times New Roman" w:cs="Times New Roman"/>
          <w:sz w:val="24"/>
        </w:rPr>
      </w:pPr>
      <w:r w:rsidRPr="00A54AA9">
        <w:rPr>
          <w:rFonts w:ascii="Times New Roman" w:hAnsi="Times New Roman" w:cs="Times New Roman"/>
          <w:sz w:val="24"/>
        </w:rPr>
        <w:t>N</w:t>
      </w:r>
      <w:r w:rsidR="00BE1026">
        <w:rPr>
          <w:rFonts w:ascii="Times New Roman" w:hAnsi="Times New Roman" w:cs="Times New Roman"/>
          <w:sz w:val="24"/>
        </w:rPr>
        <w:t>HS and Community Care Act 1990.</w:t>
      </w:r>
      <w:r w:rsidRPr="00A54AA9">
        <w:rPr>
          <w:rFonts w:ascii="Times New Roman" w:hAnsi="Times New Roman" w:cs="Times New Roman"/>
          <w:sz w:val="24"/>
        </w:rPr>
        <w:t xml:space="preserve"> National Health Service and Community Care Act 1990, Legislation.gov.uk. Available at: </w:t>
      </w:r>
      <w:hyperlink r:id="rId27" w:history="1">
        <w:r w:rsidRPr="00A54AA9">
          <w:rPr>
            <w:rStyle w:val="Hyperlink"/>
            <w:rFonts w:ascii="Times New Roman" w:hAnsi="Times New Roman" w:cs="Times New Roman"/>
            <w:sz w:val="24"/>
          </w:rPr>
          <w:t>https://www.legislation.gov.uk/ukpga/1990/19/contents</w:t>
        </w:r>
      </w:hyperlink>
    </w:p>
    <w:p w14:paraId="5621A0B9" w14:textId="77777777" w:rsidR="00A54AA9" w:rsidRDefault="00A54AA9" w:rsidP="00A54AA9">
      <w:pPr>
        <w:spacing w:line="360" w:lineRule="auto"/>
        <w:ind w:left="720" w:hanging="720"/>
        <w:jc w:val="both"/>
        <w:rPr>
          <w:rFonts w:ascii="Times New Roman" w:hAnsi="Times New Roman" w:cs="Times New Roman"/>
          <w:sz w:val="24"/>
        </w:rPr>
      </w:pPr>
      <w:r w:rsidRPr="00A54AA9">
        <w:rPr>
          <w:rFonts w:ascii="Times New Roman" w:hAnsi="Times New Roman" w:cs="Times New Roman"/>
          <w:sz w:val="24"/>
        </w:rPr>
        <w:t xml:space="preserve">Pollock, K., Wilkinson, S., Perry-Young, L., Turner, N. and Schneider, J., 2021. What do family care-givers want from domiciliary care for relatives living with dementia? A qualitative study. Ageing &amp; Society, 41(9), pp.2060-2073. </w:t>
      </w:r>
      <w:hyperlink r:id="rId28" w:history="1">
        <w:r w:rsidRPr="00A54AA9">
          <w:rPr>
            <w:rStyle w:val="Hyperlink"/>
            <w:rFonts w:ascii="Times New Roman" w:hAnsi="Times New Roman" w:cs="Times New Roman"/>
            <w:sz w:val="24"/>
          </w:rPr>
          <w:t>https://doi:/10.1017/S0144686X20000185</w:t>
        </w:r>
      </w:hyperlink>
    </w:p>
    <w:p w14:paraId="054F4544" w14:textId="77777777" w:rsidR="00333283" w:rsidRDefault="00333283" w:rsidP="00A54AA9">
      <w:pPr>
        <w:spacing w:line="360" w:lineRule="auto"/>
        <w:ind w:left="720" w:hanging="720"/>
        <w:jc w:val="both"/>
        <w:rPr>
          <w:rFonts w:ascii="Times New Roman" w:hAnsi="Times New Roman" w:cs="Times New Roman"/>
          <w:sz w:val="24"/>
        </w:rPr>
      </w:pPr>
    </w:p>
    <w:p w14:paraId="5750C1D3" w14:textId="3C11C445" w:rsidR="00FD685B" w:rsidRPr="00FD685B" w:rsidRDefault="007E7F11" w:rsidP="00FD685B">
      <w:pPr>
        <w:spacing w:line="360" w:lineRule="auto"/>
        <w:ind w:left="720" w:hanging="720"/>
        <w:jc w:val="both"/>
        <w:rPr>
          <w:rFonts w:ascii="Times New Roman" w:hAnsi="Times New Roman" w:cs="Times New Roman"/>
          <w:sz w:val="24"/>
        </w:rPr>
      </w:pPr>
      <w:r>
        <w:rPr>
          <w:rFonts w:ascii="Times New Roman" w:hAnsi="Times New Roman" w:cs="Times New Roman"/>
          <w:sz w:val="24"/>
        </w:rPr>
        <w:t>Task 2:</w:t>
      </w:r>
    </w:p>
    <w:p w14:paraId="5028A5AD" w14:textId="77777777" w:rsidR="00FD685B" w:rsidRPr="00FD685B" w:rsidRDefault="00FD685B" w:rsidP="00235993">
      <w:pPr>
        <w:spacing w:line="360" w:lineRule="auto"/>
        <w:ind w:left="720" w:hanging="720"/>
        <w:jc w:val="both"/>
        <w:rPr>
          <w:rFonts w:ascii="Times New Roman" w:hAnsi="Times New Roman" w:cs="Times New Roman"/>
          <w:sz w:val="24"/>
        </w:rPr>
      </w:pPr>
      <w:r w:rsidRPr="00FD685B">
        <w:rPr>
          <w:rFonts w:ascii="Times New Roman" w:hAnsi="Times New Roman" w:cs="Times New Roman"/>
          <w:sz w:val="24"/>
        </w:rPr>
        <w:t xml:space="preserve">Ablard, S., Miller, E., Poulton, S., Cantrell, A., Booth, A., Lee, A., Mason, S. and Bell, F., 2023. Delivery of public health interventions by the ambulance sector: a scoping review. BMC Public Health, 23(1), p.2082. </w:t>
      </w:r>
      <w:hyperlink r:id="rId29" w:history="1">
        <w:r w:rsidRPr="00FD685B">
          <w:rPr>
            <w:rStyle w:val="Hyperlink"/>
            <w:rFonts w:ascii="Times New Roman" w:hAnsi="Times New Roman" w:cs="Times New Roman"/>
            <w:sz w:val="24"/>
          </w:rPr>
          <w:t>https://doi.org/10.1186/s12889-023-16473-2</w:t>
        </w:r>
      </w:hyperlink>
    </w:p>
    <w:p w14:paraId="4268B883" w14:textId="77777777" w:rsidR="00FD685B" w:rsidRPr="00FD685B" w:rsidRDefault="00FD685B" w:rsidP="00235993">
      <w:pPr>
        <w:spacing w:line="360" w:lineRule="auto"/>
        <w:ind w:left="720" w:hanging="720"/>
        <w:jc w:val="both"/>
        <w:rPr>
          <w:rFonts w:ascii="Times New Roman" w:hAnsi="Times New Roman" w:cs="Times New Roman"/>
          <w:sz w:val="24"/>
        </w:rPr>
      </w:pPr>
      <w:r w:rsidRPr="00FD685B">
        <w:rPr>
          <w:rFonts w:ascii="Times New Roman" w:hAnsi="Times New Roman" w:cs="Times New Roman"/>
          <w:sz w:val="24"/>
        </w:rPr>
        <w:lastRenderedPageBreak/>
        <w:t xml:space="preserve">Knowles, E., Long, J. and Turner, J., 2020. Reducing avoidable ambulance conveyance in England: interventions and associated evidence. University of Sheffield, pp.2-19. </w:t>
      </w:r>
      <w:hyperlink r:id="rId30" w:history="1">
        <w:r w:rsidRPr="00FD685B">
          <w:rPr>
            <w:rStyle w:val="Hyperlink"/>
            <w:rFonts w:ascii="Times New Roman" w:hAnsi="Times New Roman" w:cs="Times New Roman"/>
            <w:sz w:val="24"/>
          </w:rPr>
          <w:t>https://aace.org.uk/wp-content/uploads/2020/08/ScHARR-report-SRAC-Final-020320-.pdf</w:t>
        </w:r>
      </w:hyperlink>
    </w:p>
    <w:p w14:paraId="467B4B30" w14:textId="77777777" w:rsidR="00FD685B" w:rsidRPr="00FD685B" w:rsidRDefault="00FD685B" w:rsidP="00235993">
      <w:pPr>
        <w:spacing w:line="360" w:lineRule="auto"/>
        <w:ind w:left="720" w:hanging="720"/>
        <w:jc w:val="both"/>
        <w:rPr>
          <w:rFonts w:ascii="Times New Roman" w:hAnsi="Times New Roman" w:cs="Times New Roman"/>
          <w:sz w:val="24"/>
        </w:rPr>
      </w:pPr>
      <w:r w:rsidRPr="00FD685B">
        <w:rPr>
          <w:rFonts w:ascii="Times New Roman" w:hAnsi="Times New Roman" w:cs="Times New Roman"/>
          <w:sz w:val="24"/>
        </w:rPr>
        <w:t xml:space="preserve">Lawn, S., Roberts, L., Willis, E., Couzner, L., Mohammadi, L. and Goble, E., 2020. The effects of emergency medical service work on the psychological, physical, and social well-being of ambulance personnel: a systematic review of qualitative research. BMC psychiatry, 20(1), p.348. </w:t>
      </w:r>
      <w:hyperlink r:id="rId31" w:history="1">
        <w:r w:rsidRPr="00FD685B">
          <w:rPr>
            <w:rStyle w:val="Hyperlink"/>
            <w:rFonts w:ascii="Times New Roman" w:hAnsi="Times New Roman" w:cs="Times New Roman"/>
            <w:sz w:val="24"/>
          </w:rPr>
          <w:t>https://doi.org/10.1186/s12888-020-02752-4</w:t>
        </w:r>
      </w:hyperlink>
    </w:p>
    <w:p w14:paraId="030042DD" w14:textId="77777777" w:rsidR="00FD685B" w:rsidRDefault="00FD685B" w:rsidP="00235993">
      <w:pPr>
        <w:spacing w:line="360" w:lineRule="auto"/>
        <w:ind w:left="720" w:hanging="720"/>
        <w:jc w:val="both"/>
      </w:pPr>
      <w:r w:rsidRPr="00FD685B">
        <w:rPr>
          <w:rFonts w:ascii="Times New Roman" w:hAnsi="Times New Roman" w:cs="Times New Roman"/>
          <w:sz w:val="24"/>
        </w:rPr>
        <w:t xml:space="preserve">Newton, A., 2021. Lord Carter's report into NHS ambulance service efficiency; will its findings make a difference and stimulate the </w:t>
      </w:r>
      <w:commentRangeStart w:id="22"/>
      <w:r w:rsidRPr="00FD685B">
        <w:rPr>
          <w:rFonts w:ascii="Times New Roman" w:hAnsi="Times New Roman" w:cs="Times New Roman"/>
          <w:sz w:val="24"/>
        </w:rPr>
        <w:t xml:space="preserve">service to escape “the mediocrity trap?”. International Journal of Emergency Services, 10(1), pp.77-92. </w:t>
      </w:r>
      <w:hyperlink r:id="rId32" w:history="1">
        <w:r w:rsidRPr="00FD685B">
          <w:rPr>
            <w:rStyle w:val="Hyperlink"/>
            <w:rFonts w:ascii="Times New Roman" w:hAnsi="Times New Roman" w:cs="Times New Roman"/>
            <w:sz w:val="24"/>
          </w:rPr>
          <w:t>https://doi.org/10.1108/IJES-08-2019-0045</w:t>
        </w:r>
      </w:hyperlink>
      <w:commentRangeEnd w:id="22"/>
      <w:r w:rsidR="00146666">
        <w:rPr>
          <w:rStyle w:val="CommentReference"/>
          <w:sz w:val="22"/>
          <w:szCs w:val="22"/>
        </w:rPr>
        <w:commentReference w:id="22"/>
      </w:r>
    </w:p>
    <w:p w14:paraId="3935041F" w14:textId="47E9FFA9" w:rsidR="007E7F11" w:rsidRPr="00A54AA9" w:rsidRDefault="00146666" w:rsidP="00D87812">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Skills for Care (2026) </w:t>
      </w:r>
      <w:r w:rsidRPr="00146666">
        <w:rPr>
          <w:rFonts w:ascii="Times New Roman" w:hAnsi="Times New Roman" w:cs="Times New Roman"/>
          <w:i/>
          <w:iCs/>
          <w:sz w:val="24"/>
        </w:rPr>
        <w:t>Workforce in adult social care</w:t>
      </w:r>
      <w:r w:rsidRPr="00146666">
        <w:rPr>
          <w:rFonts w:ascii="Times New Roman" w:hAnsi="Times New Roman" w:cs="Times New Roman"/>
          <w:sz w:val="24"/>
        </w:rPr>
        <w:t xml:space="preserve"> Source: </w:t>
      </w:r>
      <w:hyperlink r:id="rId33" w:history="1">
        <w:r w:rsidRPr="0019651F">
          <w:rPr>
            <w:rStyle w:val="Hyperlink"/>
            <w:rFonts w:ascii="Times New Roman" w:hAnsi="Times New Roman" w:cs="Times New Roman"/>
            <w:sz w:val="24"/>
          </w:rPr>
          <w:t>https://www.skillsforcare.org.uk/Workforce-Strategy/Introduction/The-workforce-in-adult-social-care-today.aspx</w:t>
        </w:r>
      </w:hyperlink>
      <w:r>
        <w:rPr>
          <w:rFonts w:ascii="Times New Roman" w:hAnsi="Times New Roman" w:cs="Times New Roman"/>
          <w:sz w:val="24"/>
        </w:rPr>
        <w:t xml:space="preserve"> Accessed 12/03/2026.</w:t>
      </w:r>
    </w:p>
    <w:p w14:paraId="3D96BB63" w14:textId="010B040E" w:rsidR="00D87812" w:rsidRPr="008417B9" w:rsidRDefault="00D87812" w:rsidP="00D87812">
      <w:pPr>
        <w:spacing w:line="360" w:lineRule="auto"/>
        <w:ind w:left="720" w:hanging="720"/>
        <w:jc w:val="both"/>
        <w:rPr>
          <w:rFonts w:ascii="Times New Roman" w:hAnsi="Times New Roman" w:cs="Times New Roman"/>
          <w:sz w:val="24"/>
        </w:rPr>
      </w:pPr>
      <w:r>
        <w:rPr>
          <w:rFonts w:ascii="Times New Roman" w:hAnsi="Times New Roman" w:cs="Times New Roman"/>
          <w:sz w:val="24"/>
        </w:rPr>
        <w:t xml:space="preserve">Spherical Insights (2026) United Kingdom Home Healthcare Market </w:t>
      </w:r>
      <w:r w:rsidRPr="008417B9">
        <w:rPr>
          <w:rFonts w:ascii="Times New Roman" w:hAnsi="Times New Roman" w:cs="Times New Roman"/>
          <w:sz w:val="24"/>
        </w:rPr>
        <w:t xml:space="preserve">Fig: United Kingdom Home Healthcare Market Size Source: </w:t>
      </w:r>
      <w:hyperlink r:id="rId34" w:history="1">
        <w:r w:rsidRPr="0019651F">
          <w:rPr>
            <w:rStyle w:val="Hyperlink"/>
            <w:rFonts w:ascii="Times New Roman" w:hAnsi="Times New Roman" w:cs="Times New Roman"/>
            <w:sz w:val="24"/>
          </w:rPr>
          <w:t>https://www.sphericalinsights.com/reports/united-kingdom-home-healthcare-market</w:t>
        </w:r>
      </w:hyperlink>
      <w:r>
        <w:rPr>
          <w:rFonts w:ascii="Times New Roman" w:hAnsi="Times New Roman" w:cs="Times New Roman"/>
          <w:sz w:val="24"/>
        </w:rPr>
        <w:t xml:space="preserve"> Accessed 14/03/2026</w:t>
      </w:r>
    </w:p>
    <w:p w14:paraId="0B8E74A3" w14:textId="77777777" w:rsidR="00420334" w:rsidRDefault="00420334" w:rsidP="00235993">
      <w:pPr>
        <w:ind w:left="720" w:hanging="720"/>
        <w:jc w:val="both"/>
      </w:pPr>
    </w:p>
    <w:p w14:paraId="729971C6" w14:textId="77777777" w:rsidR="00420334" w:rsidRPr="00420334" w:rsidRDefault="00420334" w:rsidP="00420334"/>
    <w:p w14:paraId="025ACA50" w14:textId="77777777" w:rsidR="002378BB" w:rsidRDefault="002378BB"/>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Cynthia Philip D Costa E Afonso (2437224)" w:date="2026-03-16T17:44:00Z" w:initials="CD">
    <w:p w14:paraId="565B4257" w14:textId="77777777" w:rsidR="00503DA3" w:rsidRDefault="00503DA3" w:rsidP="00503DA3">
      <w:pPr>
        <w:pStyle w:val="CommentText"/>
      </w:pPr>
      <w:r>
        <w:rPr>
          <w:rStyle w:val="CommentReference"/>
        </w:rPr>
        <w:annotationRef/>
      </w:r>
      <w:r>
        <w:t>Insert citation</w:t>
      </w:r>
    </w:p>
  </w:comment>
  <w:comment w:id="13" w:author="Oluwadamilola Tayo" w:date="2026-03-17T11:40:00Z" w:initials="OT">
    <w:p w14:paraId="2C6C2165" w14:textId="77777777" w:rsidR="00AA0473" w:rsidRDefault="00AA0473" w:rsidP="00AA0473">
      <w:pPr>
        <w:pStyle w:val="CommentText"/>
      </w:pPr>
      <w:r>
        <w:rPr>
          <w:rStyle w:val="CommentReference"/>
        </w:rPr>
        <w:annotationRef/>
      </w:r>
      <w:r>
        <w:t>The current ambulance services have a stringent triage system that classifies calls into Categories 1 to 4 in order of clinical urgency to ensure that life threatening conditions like heart attacks gets repsonse in the shortest time possible.</w:t>
      </w:r>
    </w:p>
  </w:comment>
  <w:comment w:id="14" w:author="Oluwadamilola Tayo" w:date="2026-03-17T11:51:00Z" w:initials="OT">
    <w:p w14:paraId="59EDFEF7" w14:textId="77777777" w:rsidR="002358DE" w:rsidRDefault="00064318" w:rsidP="002358DE">
      <w:pPr>
        <w:pStyle w:val="CommentText"/>
      </w:pPr>
      <w:r>
        <w:rPr>
          <w:rStyle w:val="CommentReference"/>
        </w:rPr>
        <w:annotationRef/>
      </w:r>
      <w:r w:rsidR="002358DE">
        <w:t>The current model employs highly trained paramedics with the capacity to deliver  complicated life-saving interventions on emergency sites e.g. airway management via intubation and thrombolysis administration to stroke or heart attack patients. Such interventions has increased survival rates however, the delay in handover at the hospital’s accident and emergency departments has undermined the efficiency of this system (Knowles, Long and Turner, 2020). Therefore, ambulances get stuck in hospitals and are unable to take new emergency calls.</w:t>
      </w:r>
    </w:p>
  </w:comment>
  <w:comment w:id="15" w:author="Oluwadamilola Tayo" w:date="2026-03-17T12:02:00Z" w:initials="OT">
    <w:p w14:paraId="6F1679EA" w14:textId="77777777" w:rsidR="004D7F26" w:rsidRDefault="004D7F26" w:rsidP="004D7F26">
      <w:pPr>
        <w:pStyle w:val="CommentText"/>
      </w:pPr>
      <w:r>
        <w:rPr>
          <w:rStyle w:val="CommentReference"/>
        </w:rPr>
        <w:annotationRef/>
      </w:r>
      <w:r>
        <w:t>Delete this</w:t>
      </w:r>
    </w:p>
  </w:comment>
  <w:comment w:id="18" w:author="Oluwadamilola Tayo" w:date="2026-03-17T12:07:00Z" w:initials="OT">
    <w:p w14:paraId="73169091" w14:textId="77777777" w:rsidR="00B83C36" w:rsidRDefault="00FC37C8" w:rsidP="00B83C36">
      <w:pPr>
        <w:pStyle w:val="CommentText"/>
      </w:pPr>
      <w:r>
        <w:rPr>
          <w:rStyle w:val="CommentReference"/>
        </w:rPr>
        <w:annotationRef/>
      </w:r>
      <w:r w:rsidR="00B83C36">
        <w:t>Despite the pressures of handover delays and high calls, the service has remained one of the pillars of the UK healthcare by saving lives through timely first aid interventions, clinical excellence and continued commitment to patient centred care</w:t>
      </w:r>
    </w:p>
  </w:comment>
  <w:comment w:id="19" w:author="Oluwadamilola Tayo" w:date="2026-03-17T12:07:00Z" w:initials="OT">
    <w:p w14:paraId="7F30AC73" w14:textId="062D28A5" w:rsidR="003D41BF" w:rsidRDefault="003D41BF" w:rsidP="003D41BF">
      <w:pPr>
        <w:pStyle w:val="CommentText"/>
      </w:pPr>
      <w:r>
        <w:rPr>
          <w:rStyle w:val="CommentReference"/>
        </w:rPr>
        <w:annotationRef/>
      </w:r>
      <w:r>
        <w:t>Can you reconstruct this sentence the way I did others before</w:t>
      </w:r>
    </w:p>
  </w:comment>
  <w:comment w:id="21" w:author="Cynthia Dcosta" w:date="2026-03-16T17:29:00Z" w:initials="CD">
    <w:p w14:paraId="5B9821B6" w14:textId="77777777" w:rsidR="00B83C36" w:rsidRDefault="00580A87" w:rsidP="00B83C36">
      <w:pPr>
        <w:pStyle w:val="CommentText"/>
      </w:pPr>
      <w:r>
        <w:rPr>
          <w:rStyle w:val="CommentReference"/>
        </w:rPr>
        <w:annotationRef/>
      </w:r>
      <w:r w:rsidR="00B83C36">
        <w:t>Arrange the references as one not separate task 1 or 2</w:t>
      </w:r>
    </w:p>
  </w:comment>
  <w:comment w:id="22" w:author="Oluwadamilola Tayo" w:date="2026-03-17T09:39:00Z" w:initials="OT">
    <w:p w14:paraId="2D7110E5" w14:textId="759E1654" w:rsidR="00146666" w:rsidRDefault="00146666" w:rsidP="00146666">
      <w:pPr>
        <w:pStyle w:val="CommentText"/>
      </w:pPr>
      <w:r>
        <w:rPr>
          <w:rStyle w:val="CommentReference"/>
        </w:rPr>
        <w:annotationRef/>
      </w:r>
      <w:r>
        <w:t xml:space="preserve">Use the Harvard referencing style for all your references. I will send u a video link for both website and journal referencing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5B4257" w15:done="0"/>
  <w15:commentEx w15:paraId="2C6C2165" w15:done="0"/>
  <w15:commentEx w15:paraId="59EDFEF7" w15:done="0"/>
  <w15:commentEx w15:paraId="6F1679EA" w15:done="0"/>
  <w15:commentEx w15:paraId="73169091" w15:done="0"/>
  <w15:commentEx w15:paraId="7F30AC73" w15:done="0"/>
  <w15:commentEx w15:paraId="5B9821B6" w15:done="0"/>
  <w15:commentEx w15:paraId="2D7110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A1316C" w16cex:dateUtc="2026-03-16T17:44:00Z"/>
  <w16cex:commentExtensible w16cex:durableId="3855BF8B" w16cex:dateUtc="2026-03-17T11:40:00Z"/>
  <w16cex:commentExtensible w16cex:durableId="7554FE09" w16cex:dateUtc="2026-03-17T11:51:00Z"/>
  <w16cex:commentExtensible w16cex:durableId="677E3BA3" w16cex:dateUtc="2026-03-17T12:02:00Z"/>
  <w16cex:commentExtensible w16cex:durableId="32B1D7B9" w16cex:dateUtc="2026-03-17T12:07:00Z"/>
  <w16cex:commentExtensible w16cex:durableId="03A468BA" w16cex:dateUtc="2026-03-17T12:07:00Z"/>
  <w16cex:commentExtensible w16cex:durableId="242B7559" w16cex:dateUtc="2026-03-16T17:29:00Z"/>
  <w16cex:commentExtensible w16cex:durableId="135775C6" w16cex:dateUtc="2026-03-17T09: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5B4257" w16cid:durableId="28A1316C"/>
  <w16cid:commentId w16cid:paraId="2C6C2165" w16cid:durableId="3855BF8B"/>
  <w16cid:commentId w16cid:paraId="59EDFEF7" w16cid:durableId="7554FE09"/>
  <w16cid:commentId w16cid:paraId="6F1679EA" w16cid:durableId="677E3BA3"/>
  <w16cid:commentId w16cid:paraId="73169091" w16cid:durableId="32B1D7B9"/>
  <w16cid:commentId w16cid:paraId="7F30AC73" w16cid:durableId="03A468BA"/>
  <w16cid:commentId w16cid:paraId="5B9821B6" w16cid:durableId="242B7559"/>
  <w16cid:commentId w16cid:paraId="2D7110E5" w16cid:durableId="135775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45D70" w14:textId="77777777" w:rsidR="00DF64AE" w:rsidRDefault="00DF64AE" w:rsidP="00BE6BE0">
      <w:pPr>
        <w:spacing w:after="0" w:line="240" w:lineRule="auto"/>
      </w:pPr>
      <w:r>
        <w:separator/>
      </w:r>
    </w:p>
  </w:endnote>
  <w:endnote w:type="continuationSeparator" w:id="0">
    <w:p w14:paraId="13069AD9" w14:textId="77777777" w:rsidR="00DF64AE" w:rsidRDefault="00DF64AE"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60FF6" w14:textId="77777777" w:rsidR="00DF64AE" w:rsidRDefault="00DF64AE" w:rsidP="00BE6BE0">
      <w:pPr>
        <w:spacing w:after="0" w:line="240" w:lineRule="auto"/>
      </w:pPr>
      <w:r>
        <w:separator/>
      </w:r>
    </w:p>
  </w:footnote>
  <w:footnote w:type="continuationSeparator" w:id="0">
    <w:p w14:paraId="1B95539D" w14:textId="77777777" w:rsidR="00DF64AE" w:rsidRDefault="00DF64AE"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lang w:val="en-US" w:eastAsia="en-US"/>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ynthia Philip D Costa E Afonso (2437224)">
    <w15:presenceInfo w15:providerId="AD" w15:userId="S::2437224@student.uwtsd.ac.uk::91def534-15be-4655-b46f-3cf31536ae0f"/>
  </w15:person>
  <w15:person w15:author="Oluwadamilola Tayo">
    <w15:presenceInfo w15:providerId="AD" w15:userId="S::o.tayo@uwtsd.ac.uk::fffd65e8-ec98-44b6-84fc-7401405045f0"/>
  </w15:person>
  <w15:person w15:author="Cynthia Dcosta">
    <w15:presenceInfo w15:providerId="Windows Live" w15:userId="be3adf971623bb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00F"/>
    <w:rsid w:val="00001AF5"/>
    <w:rsid w:val="00003568"/>
    <w:rsid w:val="00007FD2"/>
    <w:rsid w:val="000114C6"/>
    <w:rsid w:val="00015A52"/>
    <w:rsid w:val="000162A8"/>
    <w:rsid w:val="00032B99"/>
    <w:rsid w:val="00033861"/>
    <w:rsid w:val="00040802"/>
    <w:rsid w:val="000464A0"/>
    <w:rsid w:val="00047B14"/>
    <w:rsid w:val="00056EB1"/>
    <w:rsid w:val="000630DD"/>
    <w:rsid w:val="00064318"/>
    <w:rsid w:val="000676FE"/>
    <w:rsid w:val="0007119E"/>
    <w:rsid w:val="00072AE8"/>
    <w:rsid w:val="00093F9F"/>
    <w:rsid w:val="00095455"/>
    <w:rsid w:val="0009673D"/>
    <w:rsid w:val="000A3033"/>
    <w:rsid w:val="000B7F38"/>
    <w:rsid w:val="000C2C92"/>
    <w:rsid w:val="000E2291"/>
    <w:rsid w:val="0010087F"/>
    <w:rsid w:val="00104C98"/>
    <w:rsid w:val="00112502"/>
    <w:rsid w:val="0012022F"/>
    <w:rsid w:val="001219FF"/>
    <w:rsid w:val="00130E3A"/>
    <w:rsid w:val="00136310"/>
    <w:rsid w:val="001439AD"/>
    <w:rsid w:val="00146666"/>
    <w:rsid w:val="00160641"/>
    <w:rsid w:val="00160C31"/>
    <w:rsid w:val="001635E9"/>
    <w:rsid w:val="00174000"/>
    <w:rsid w:val="001809BA"/>
    <w:rsid w:val="0018480C"/>
    <w:rsid w:val="00194B9C"/>
    <w:rsid w:val="001A0F7A"/>
    <w:rsid w:val="001A1427"/>
    <w:rsid w:val="001A6967"/>
    <w:rsid w:val="001C0641"/>
    <w:rsid w:val="001E3EE9"/>
    <w:rsid w:val="00202FE1"/>
    <w:rsid w:val="0020402F"/>
    <w:rsid w:val="00205AA6"/>
    <w:rsid w:val="0021599E"/>
    <w:rsid w:val="002201DF"/>
    <w:rsid w:val="00222A54"/>
    <w:rsid w:val="00225360"/>
    <w:rsid w:val="002358DE"/>
    <w:rsid w:val="00235993"/>
    <w:rsid w:val="0023625E"/>
    <w:rsid w:val="002378BB"/>
    <w:rsid w:val="0024486C"/>
    <w:rsid w:val="00244912"/>
    <w:rsid w:val="002579D8"/>
    <w:rsid w:val="00261AB5"/>
    <w:rsid w:val="00267423"/>
    <w:rsid w:val="00274172"/>
    <w:rsid w:val="002767BF"/>
    <w:rsid w:val="00277806"/>
    <w:rsid w:val="00282852"/>
    <w:rsid w:val="00285DB8"/>
    <w:rsid w:val="002864CD"/>
    <w:rsid w:val="002939FE"/>
    <w:rsid w:val="0029611F"/>
    <w:rsid w:val="002A69C6"/>
    <w:rsid w:val="002B0714"/>
    <w:rsid w:val="002B3437"/>
    <w:rsid w:val="002B589C"/>
    <w:rsid w:val="002B7CC2"/>
    <w:rsid w:val="002C4AFF"/>
    <w:rsid w:val="002C59E5"/>
    <w:rsid w:val="002D5973"/>
    <w:rsid w:val="002E1CF4"/>
    <w:rsid w:val="003040C0"/>
    <w:rsid w:val="00307A01"/>
    <w:rsid w:val="00317B25"/>
    <w:rsid w:val="00325F6E"/>
    <w:rsid w:val="00331432"/>
    <w:rsid w:val="00333283"/>
    <w:rsid w:val="00352BCC"/>
    <w:rsid w:val="0035566E"/>
    <w:rsid w:val="00360F5C"/>
    <w:rsid w:val="00363EF2"/>
    <w:rsid w:val="00374AAA"/>
    <w:rsid w:val="003776C6"/>
    <w:rsid w:val="00385CD0"/>
    <w:rsid w:val="003901EC"/>
    <w:rsid w:val="003A000F"/>
    <w:rsid w:val="003D025C"/>
    <w:rsid w:val="003D41BF"/>
    <w:rsid w:val="003D6830"/>
    <w:rsid w:val="003F3F21"/>
    <w:rsid w:val="003F6F2D"/>
    <w:rsid w:val="004059EF"/>
    <w:rsid w:val="00412FD9"/>
    <w:rsid w:val="00420334"/>
    <w:rsid w:val="00434F21"/>
    <w:rsid w:val="004534C1"/>
    <w:rsid w:val="00455047"/>
    <w:rsid w:val="0046027F"/>
    <w:rsid w:val="00464E28"/>
    <w:rsid w:val="00467114"/>
    <w:rsid w:val="00490D44"/>
    <w:rsid w:val="00491ABC"/>
    <w:rsid w:val="004962A5"/>
    <w:rsid w:val="00496FC2"/>
    <w:rsid w:val="004A634E"/>
    <w:rsid w:val="004B0209"/>
    <w:rsid w:val="004B2877"/>
    <w:rsid w:val="004B5F70"/>
    <w:rsid w:val="004D76EE"/>
    <w:rsid w:val="004D7F26"/>
    <w:rsid w:val="004F7C61"/>
    <w:rsid w:val="00503DA3"/>
    <w:rsid w:val="00517170"/>
    <w:rsid w:val="0052263F"/>
    <w:rsid w:val="0052587D"/>
    <w:rsid w:val="005411FE"/>
    <w:rsid w:val="00547E1A"/>
    <w:rsid w:val="00552373"/>
    <w:rsid w:val="005540C5"/>
    <w:rsid w:val="00572DF7"/>
    <w:rsid w:val="00575ABF"/>
    <w:rsid w:val="0058066C"/>
    <w:rsid w:val="00580A87"/>
    <w:rsid w:val="005836FE"/>
    <w:rsid w:val="005857AF"/>
    <w:rsid w:val="00590654"/>
    <w:rsid w:val="00593D85"/>
    <w:rsid w:val="005A0410"/>
    <w:rsid w:val="005A61A3"/>
    <w:rsid w:val="005B3422"/>
    <w:rsid w:val="005C0E0D"/>
    <w:rsid w:val="005C13C3"/>
    <w:rsid w:val="005C4918"/>
    <w:rsid w:val="005D299C"/>
    <w:rsid w:val="005D63E9"/>
    <w:rsid w:val="005D6F15"/>
    <w:rsid w:val="005E4FEF"/>
    <w:rsid w:val="005F50EE"/>
    <w:rsid w:val="0060100E"/>
    <w:rsid w:val="00615FC9"/>
    <w:rsid w:val="00617B54"/>
    <w:rsid w:val="0062394C"/>
    <w:rsid w:val="0062455F"/>
    <w:rsid w:val="00632CD5"/>
    <w:rsid w:val="00635598"/>
    <w:rsid w:val="006649F2"/>
    <w:rsid w:val="00667285"/>
    <w:rsid w:val="00671806"/>
    <w:rsid w:val="00692199"/>
    <w:rsid w:val="00692C11"/>
    <w:rsid w:val="006A5E98"/>
    <w:rsid w:val="006A6816"/>
    <w:rsid w:val="006B1A39"/>
    <w:rsid w:val="006C065D"/>
    <w:rsid w:val="006E1581"/>
    <w:rsid w:val="006F1222"/>
    <w:rsid w:val="006F5402"/>
    <w:rsid w:val="006F6CDC"/>
    <w:rsid w:val="007061DF"/>
    <w:rsid w:val="00707539"/>
    <w:rsid w:val="0070788B"/>
    <w:rsid w:val="00720EE6"/>
    <w:rsid w:val="00736E3C"/>
    <w:rsid w:val="00740AFC"/>
    <w:rsid w:val="0074689B"/>
    <w:rsid w:val="007602F3"/>
    <w:rsid w:val="0076630E"/>
    <w:rsid w:val="007819D5"/>
    <w:rsid w:val="00786DDB"/>
    <w:rsid w:val="0079324C"/>
    <w:rsid w:val="0079370C"/>
    <w:rsid w:val="00793EBE"/>
    <w:rsid w:val="007A6106"/>
    <w:rsid w:val="007A773A"/>
    <w:rsid w:val="007C21DB"/>
    <w:rsid w:val="007C5F70"/>
    <w:rsid w:val="007D30EB"/>
    <w:rsid w:val="007D44AC"/>
    <w:rsid w:val="007E47A3"/>
    <w:rsid w:val="007E5BCA"/>
    <w:rsid w:val="007E7F11"/>
    <w:rsid w:val="007F06A5"/>
    <w:rsid w:val="007F1D19"/>
    <w:rsid w:val="0080263A"/>
    <w:rsid w:val="00804A7F"/>
    <w:rsid w:val="0080645E"/>
    <w:rsid w:val="008127BB"/>
    <w:rsid w:val="0081410A"/>
    <w:rsid w:val="00833470"/>
    <w:rsid w:val="008417B9"/>
    <w:rsid w:val="00852A7D"/>
    <w:rsid w:val="00853084"/>
    <w:rsid w:val="00855F88"/>
    <w:rsid w:val="0088077A"/>
    <w:rsid w:val="008915CF"/>
    <w:rsid w:val="008971C2"/>
    <w:rsid w:val="00897C31"/>
    <w:rsid w:val="008C397A"/>
    <w:rsid w:val="008C4986"/>
    <w:rsid w:val="008D5357"/>
    <w:rsid w:val="008F6115"/>
    <w:rsid w:val="008F6C77"/>
    <w:rsid w:val="00915E6B"/>
    <w:rsid w:val="00915EE8"/>
    <w:rsid w:val="009164B6"/>
    <w:rsid w:val="00925D5E"/>
    <w:rsid w:val="00926CDD"/>
    <w:rsid w:val="009319D5"/>
    <w:rsid w:val="00932B1E"/>
    <w:rsid w:val="009376F8"/>
    <w:rsid w:val="00950E40"/>
    <w:rsid w:val="009551A2"/>
    <w:rsid w:val="009628D0"/>
    <w:rsid w:val="00964C4B"/>
    <w:rsid w:val="00964D5D"/>
    <w:rsid w:val="00967231"/>
    <w:rsid w:val="00976499"/>
    <w:rsid w:val="009920B1"/>
    <w:rsid w:val="009A37A0"/>
    <w:rsid w:val="009A3A6E"/>
    <w:rsid w:val="009B150C"/>
    <w:rsid w:val="009B2B44"/>
    <w:rsid w:val="009C2162"/>
    <w:rsid w:val="009C282D"/>
    <w:rsid w:val="009C2C9E"/>
    <w:rsid w:val="009C58A7"/>
    <w:rsid w:val="009D6B84"/>
    <w:rsid w:val="009E0368"/>
    <w:rsid w:val="009E257B"/>
    <w:rsid w:val="009F190B"/>
    <w:rsid w:val="009F332F"/>
    <w:rsid w:val="009F34EA"/>
    <w:rsid w:val="009F3C59"/>
    <w:rsid w:val="00A24F50"/>
    <w:rsid w:val="00A267B4"/>
    <w:rsid w:val="00A306CF"/>
    <w:rsid w:val="00A35DB0"/>
    <w:rsid w:val="00A502A1"/>
    <w:rsid w:val="00A51ADE"/>
    <w:rsid w:val="00A52BAC"/>
    <w:rsid w:val="00A54AA9"/>
    <w:rsid w:val="00A57482"/>
    <w:rsid w:val="00A6165E"/>
    <w:rsid w:val="00A66BD2"/>
    <w:rsid w:val="00A7103F"/>
    <w:rsid w:val="00A71CA5"/>
    <w:rsid w:val="00A74EFF"/>
    <w:rsid w:val="00A7679D"/>
    <w:rsid w:val="00A82448"/>
    <w:rsid w:val="00A82690"/>
    <w:rsid w:val="00A84FB9"/>
    <w:rsid w:val="00A928A8"/>
    <w:rsid w:val="00A92E75"/>
    <w:rsid w:val="00A97609"/>
    <w:rsid w:val="00AA0473"/>
    <w:rsid w:val="00AA2456"/>
    <w:rsid w:val="00AB4068"/>
    <w:rsid w:val="00AC1F25"/>
    <w:rsid w:val="00AC28AB"/>
    <w:rsid w:val="00AE3048"/>
    <w:rsid w:val="00AE5727"/>
    <w:rsid w:val="00AF0318"/>
    <w:rsid w:val="00AF0B84"/>
    <w:rsid w:val="00B03198"/>
    <w:rsid w:val="00B06246"/>
    <w:rsid w:val="00B12253"/>
    <w:rsid w:val="00B249D1"/>
    <w:rsid w:val="00B32AD6"/>
    <w:rsid w:val="00B32C84"/>
    <w:rsid w:val="00B33860"/>
    <w:rsid w:val="00B45AB3"/>
    <w:rsid w:val="00B5618C"/>
    <w:rsid w:val="00B642EF"/>
    <w:rsid w:val="00B65C09"/>
    <w:rsid w:val="00B663D6"/>
    <w:rsid w:val="00B83C36"/>
    <w:rsid w:val="00B90040"/>
    <w:rsid w:val="00BA0654"/>
    <w:rsid w:val="00BA0FB3"/>
    <w:rsid w:val="00BA1F51"/>
    <w:rsid w:val="00BB0844"/>
    <w:rsid w:val="00BC21DB"/>
    <w:rsid w:val="00BC695F"/>
    <w:rsid w:val="00BE1026"/>
    <w:rsid w:val="00BE6BE0"/>
    <w:rsid w:val="00BF33EB"/>
    <w:rsid w:val="00C00E26"/>
    <w:rsid w:val="00C00ED5"/>
    <w:rsid w:val="00C0249D"/>
    <w:rsid w:val="00C046ED"/>
    <w:rsid w:val="00C22612"/>
    <w:rsid w:val="00C2402A"/>
    <w:rsid w:val="00C268C8"/>
    <w:rsid w:val="00C369B0"/>
    <w:rsid w:val="00C412D6"/>
    <w:rsid w:val="00C46C96"/>
    <w:rsid w:val="00C479C2"/>
    <w:rsid w:val="00C625E7"/>
    <w:rsid w:val="00C626DA"/>
    <w:rsid w:val="00C6386C"/>
    <w:rsid w:val="00C65217"/>
    <w:rsid w:val="00C65A3C"/>
    <w:rsid w:val="00C82F8C"/>
    <w:rsid w:val="00C83A82"/>
    <w:rsid w:val="00C87D8D"/>
    <w:rsid w:val="00C93B13"/>
    <w:rsid w:val="00C94D35"/>
    <w:rsid w:val="00C95E49"/>
    <w:rsid w:val="00C966D6"/>
    <w:rsid w:val="00CA5F54"/>
    <w:rsid w:val="00CB24BE"/>
    <w:rsid w:val="00CC0557"/>
    <w:rsid w:val="00CC1108"/>
    <w:rsid w:val="00CC38AF"/>
    <w:rsid w:val="00CD5D75"/>
    <w:rsid w:val="00CE4378"/>
    <w:rsid w:val="00CE4B1F"/>
    <w:rsid w:val="00D1273F"/>
    <w:rsid w:val="00D22EEB"/>
    <w:rsid w:val="00D377BE"/>
    <w:rsid w:val="00D400AA"/>
    <w:rsid w:val="00D452BC"/>
    <w:rsid w:val="00D61942"/>
    <w:rsid w:val="00D75387"/>
    <w:rsid w:val="00D85026"/>
    <w:rsid w:val="00D8545E"/>
    <w:rsid w:val="00D85D12"/>
    <w:rsid w:val="00D87812"/>
    <w:rsid w:val="00DA05D8"/>
    <w:rsid w:val="00DB0816"/>
    <w:rsid w:val="00DC46F9"/>
    <w:rsid w:val="00DD1004"/>
    <w:rsid w:val="00DD333E"/>
    <w:rsid w:val="00DE6E82"/>
    <w:rsid w:val="00DE70B1"/>
    <w:rsid w:val="00DF64AE"/>
    <w:rsid w:val="00E02C63"/>
    <w:rsid w:val="00E105F2"/>
    <w:rsid w:val="00E133F4"/>
    <w:rsid w:val="00E20A32"/>
    <w:rsid w:val="00E25039"/>
    <w:rsid w:val="00E51766"/>
    <w:rsid w:val="00E57E14"/>
    <w:rsid w:val="00E64A8D"/>
    <w:rsid w:val="00E67C5F"/>
    <w:rsid w:val="00E83A1A"/>
    <w:rsid w:val="00E85AC4"/>
    <w:rsid w:val="00E8604E"/>
    <w:rsid w:val="00E93F9F"/>
    <w:rsid w:val="00E94340"/>
    <w:rsid w:val="00E9582C"/>
    <w:rsid w:val="00EB4DC2"/>
    <w:rsid w:val="00EB57DA"/>
    <w:rsid w:val="00EC7FEE"/>
    <w:rsid w:val="00ED09E3"/>
    <w:rsid w:val="00ED0D33"/>
    <w:rsid w:val="00ED3F67"/>
    <w:rsid w:val="00EE4E5C"/>
    <w:rsid w:val="00EF3E35"/>
    <w:rsid w:val="00EF6F28"/>
    <w:rsid w:val="00F0178B"/>
    <w:rsid w:val="00F059A3"/>
    <w:rsid w:val="00F05C2D"/>
    <w:rsid w:val="00F105B1"/>
    <w:rsid w:val="00F173DC"/>
    <w:rsid w:val="00F1786E"/>
    <w:rsid w:val="00F36D02"/>
    <w:rsid w:val="00F40D9F"/>
    <w:rsid w:val="00F51253"/>
    <w:rsid w:val="00F56053"/>
    <w:rsid w:val="00F60AD6"/>
    <w:rsid w:val="00F648BE"/>
    <w:rsid w:val="00F64FBC"/>
    <w:rsid w:val="00F65E14"/>
    <w:rsid w:val="00F8142A"/>
    <w:rsid w:val="00F84008"/>
    <w:rsid w:val="00F962F7"/>
    <w:rsid w:val="00FB004C"/>
    <w:rsid w:val="00FB7027"/>
    <w:rsid w:val="00FC1BD8"/>
    <w:rsid w:val="00FC37C8"/>
    <w:rsid w:val="00FC3C1B"/>
    <w:rsid w:val="00FD2D06"/>
    <w:rsid w:val="00FD685B"/>
    <w:rsid w:val="7CB021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4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2C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50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customStyle="1" w:styleId="Heading1Char">
    <w:name w:val="Heading 1 Char"/>
    <w:basedOn w:val="DefaultParagraphFont"/>
    <w:link w:val="Heading1"/>
    <w:uiPriority w:val="9"/>
    <w:rsid w:val="004534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2C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8502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8502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OCHeading">
    <w:name w:val="TOC Heading"/>
    <w:basedOn w:val="Heading1"/>
    <w:next w:val="Normal"/>
    <w:uiPriority w:val="39"/>
    <w:unhideWhenUsed/>
    <w:qFormat/>
    <w:rsid w:val="00FC3C1B"/>
    <w:pPr>
      <w:outlineLvl w:val="9"/>
    </w:pPr>
    <w:rPr>
      <w:lang w:val="en-US" w:eastAsia="en-US"/>
    </w:rPr>
  </w:style>
  <w:style w:type="paragraph" w:styleId="TOC1">
    <w:name w:val="toc 1"/>
    <w:basedOn w:val="Normal"/>
    <w:next w:val="Normal"/>
    <w:autoRedefine/>
    <w:uiPriority w:val="39"/>
    <w:unhideWhenUsed/>
    <w:rsid w:val="00FC3C1B"/>
    <w:pPr>
      <w:spacing w:after="100"/>
    </w:pPr>
  </w:style>
  <w:style w:type="paragraph" w:styleId="TOC2">
    <w:name w:val="toc 2"/>
    <w:basedOn w:val="Normal"/>
    <w:next w:val="Normal"/>
    <w:autoRedefine/>
    <w:uiPriority w:val="39"/>
    <w:unhideWhenUsed/>
    <w:rsid w:val="00FC3C1B"/>
    <w:pPr>
      <w:spacing w:after="100"/>
      <w:ind w:left="220"/>
    </w:pPr>
  </w:style>
  <w:style w:type="character" w:styleId="Hyperlink">
    <w:name w:val="Hyperlink"/>
    <w:basedOn w:val="DefaultParagraphFont"/>
    <w:uiPriority w:val="99"/>
    <w:unhideWhenUsed/>
    <w:rsid w:val="00FC3C1B"/>
    <w:rPr>
      <w:color w:val="0563C1" w:themeColor="hyperlink"/>
      <w:u w:val="single"/>
    </w:rPr>
  </w:style>
  <w:style w:type="character" w:styleId="FollowedHyperlink">
    <w:name w:val="FollowedHyperlink"/>
    <w:basedOn w:val="DefaultParagraphFont"/>
    <w:uiPriority w:val="99"/>
    <w:semiHidden/>
    <w:unhideWhenUsed/>
    <w:rsid w:val="00580A87"/>
    <w:rPr>
      <w:color w:val="954F72" w:themeColor="followedHyperlink"/>
      <w:u w:val="single"/>
    </w:rPr>
  </w:style>
  <w:style w:type="character" w:styleId="CommentReference">
    <w:name w:val="annotation reference"/>
    <w:basedOn w:val="DefaultParagraphFont"/>
    <w:uiPriority w:val="99"/>
    <w:semiHidden/>
    <w:unhideWhenUsed/>
    <w:rsid w:val="00580A87"/>
    <w:rPr>
      <w:sz w:val="16"/>
      <w:szCs w:val="16"/>
    </w:rPr>
  </w:style>
  <w:style w:type="paragraph" w:styleId="CommentText">
    <w:name w:val="annotation text"/>
    <w:basedOn w:val="Normal"/>
    <w:link w:val="CommentTextChar"/>
    <w:uiPriority w:val="99"/>
    <w:unhideWhenUsed/>
    <w:rsid w:val="00580A87"/>
    <w:pPr>
      <w:spacing w:line="240" w:lineRule="auto"/>
    </w:pPr>
    <w:rPr>
      <w:sz w:val="20"/>
      <w:szCs w:val="20"/>
    </w:rPr>
  </w:style>
  <w:style w:type="character" w:customStyle="1" w:styleId="CommentTextChar">
    <w:name w:val="Comment Text Char"/>
    <w:basedOn w:val="DefaultParagraphFont"/>
    <w:link w:val="CommentText"/>
    <w:uiPriority w:val="99"/>
    <w:rsid w:val="00580A87"/>
    <w:rPr>
      <w:sz w:val="20"/>
      <w:szCs w:val="20"/>
    </w:rPr>
  </w:style>
  <w:style w:type="paragraph" w:styleId="CommentSubject">
    <w:name w:val="annotation subject"/>
    <w:basedOn w:val="CommentText"/>
    <w:next w:val="CommentText"/>
    <w:link w:val="CommentSubjectChar"/>
    <w:uiPriority w:val="99"/>
    <w:semiHidden/>
    <w:unhideWhenUsed/>
    <w:rsid w:val="00580A87"/>
    <w:rPr>
      <w:b/>
      <w:bCs/>
    </w:rPr>
  </w:style>
  <w:style w:type="character" w:customStyle="1" w:styleId="CommentSubjectChar">
    <w:name w:val="Comment Subject Char"/>
    <w:basedOn w:val="CommentTextChar"/>
    <w:link w:val="CommentSubject"/>
    <w:uiPriority w:val="99"/>
    <w:semiHidden/>
    <w:rsid w:val="00580A87"/>
    <w:rPr>
      <w:b/>
      <w:bCs/>
      <w:sz w:val="20"/>
      <w:szCs w:val="20"/>
    </w:rPr>
  </w:style>
  <w:style w:type="character" w:styleId="UnresolvedMention">
    <w:name w:val="Unresolved Mention"/>
    <w:basedOn w:val="DefaultParagraphFont"/>
    <w:uiPriority w:val="99"/>
    <w:semiHidden/>
    <w:unhideWhenUsed/>
    <w:rsid w:val="00707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246575">
      <w:bodyDiv w:val="1"/>
      <w:marLeft w:val="0"/>
      <w:marRight w:val="0"/>
      <w:marTop w:val="0"/>
      <w:marBottom w:val="0"/>
      <w:divBdr>
        <w:top w:val="none" w:sz="0" w:space="0" w:color="auto"/>
        <w:left w:val="none" w:sz="0" w:space="0" w:color="auto"/>
        <w:bottom w:val="none" w:sz="0" w:space="0" w:color="auto"/>
        <w:right w:val="none" w:sz="0" w:space="0" w:color="auto"/>
      </w:divBdr>
    </w:div>
    <w:div w:id="1449740462">
      <w:bodyDiv w:val="1"/>
      <w:marLeft w:val="0"/>
      <w:marRight w:val="0"/>
      <w:marTop w:val="0"/>
      <w:marBottom w:val="0"/>
      <w:divBdr>
        <w:top w:val="none" w:sz="0" w:space="0" w:color="auto"/>
        <w:left w:val="none" w:sz="0" w:space="0" w:color="auto"/>
        <w:bottom w:val="none" w:sz="0" w:space="0" w:color="auto"/>
        <w:right w:val="none" w:sz="0" w:space="0" w:color="auto"/>
      </w:divBdr>
    </w:div>
    <w:div w:id="155970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comments" Target="comments.xml"/><Relationship Id="rId26" Type="http://schemas.openxmlformats.org/officeDocument/2006/relationships/hyperlink" Target="https://doi:/10.1097/NHH.0000000000001153" TargetMode="External"/><Relationship Id="rId21" Type="http://schemas.microsoft.com/office/2018/08/relationships/commentsExtensible" Target="commentsExtensible.xml"/><Relationship Id="rId34" Type="http://schemas.openxmlformats.org/officeDocument/2006/relationships/hyperlink" Target="https://www.sphericalinsights.com/reports/united-kingdom-home-healthcare-market"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6.jpeg"/><Relationship Id="rId25" Type="http://schemas.openxmlformats.org/officeDocument/2006/relationships/hyperlink" Target="https://doi:/10.1111/hsc.12921" TargetMode="External"/><Relationship Id="rId33" Type="http://schemas.openxmlformats.org/officeDocument/2006/relationships/hyperlink" Target="https://www.skillsforcare.org.uk/Workforce-Strategy/Introduction/The-workforce-in-adult-social-care-today.aspx"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microsoft.com/office/2016/09/relationships/commentsIds" Target="commentsIds.xml"/><Relationship Id="rId29" Type="http://schemas.openxmlformats.org/officeDocument/2006/relationships/hyperlink" Target="https://doi.org/10.1186/s12889-023-16473-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doi.org/10.1108/IJES-08-2019-0045"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hyperlink" Target="https://www.careuk.com/care-homes/locations/harrogate" TargetMode="External"/><Relationship Id="rId28" Type="http://schemas.openxmlformats.org/officeDocument/2006/relationships/hyperlink" Target="https://doi:/10.1017/S0144686X20000185" TargetMode="External"/><Relationship Id="rId36" Type="http://schemas.microsoft.com/office/2011/relationships/people" Target="people.xml"/><Relationship Id="rId10" Type="http://schemas.openxmlformats.org/officeDocument/2006/relationships/image" Target="media/image1.png"/><Relationship Id="rId19" Type="http://schemas.microsoft.com/office/2011/relationships/commentsExtended" Target="commentsExtended.xml"/><Relationship Id="rId31" Type="http://schemas.openxmlformats.org/officeDocument/2006/relationships/hyperlink" Target="https://doi.org/10.1186/s12888-020-02752-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www.cqc.org.uk/publications/major-report/state-care/2024-2025" TargetMode="External"/><Relationship Id="rId27" Type="http://schemas.openxmlformats.org/officeDocument/2006/relationships/hyperlink" Target="https://www.legislation.gov.uk/ukpga/1990/19/contents" TargetMode="External"/><Relationship Id="rId30" Type="http://schemas.openxmlformats.org/officeDocument/2006/relationships/hyperlink" Target="https://aace.org.uk/wp-content/uploads/2020/08/ScHARR-report-SRAC-Final-020320-.pdf"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f66f85359a0709bfd5c7eeece2c1986">
  <xsd:schema xmlns:xsd="http://www.w3.org/2001/XMLSchema" xmlns:xs="http://www.w3.org/2001/XMLSchema" xmlns:p="http://schemas.microsoft.com/office/2006/metadata/properties" xmlns:ns3="b4f9f7ee-5770-4a14-8925-17f3d16e50b7" targetNamespace="http://schemas.microsoft.com/office/2006/metadata/properties" ma:root="true" ma:fieldsID="b575d0f7fc02936fe687756889c9c71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DDB68D95-4A94-4A42-A86F-DAAF2209BED3}">
  <ds:schemaRefs>
    <ds:schemaRef ds:uri="http://schemas.openxmlformats.org/officeDocument/2006/bibliography"/>
  </ds:schemaRefs>
</ds:datastoreItem>
</file>

<file path=customXml/itemProps2.xml><?xml version="1.0" encoding="utf-8"?>
<ds:datastoreItem xmlns:ds="http://schemas.openxmlformats.org/officeDocument/2006/customXml" ds:itemID="{47578737-D6A3-4DF7-942C-247FF3128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743AE8-C645-4896-BF4D-3E86F2042DF2}">
  <ds:schemaRefs>
    <ds:schemaRef ds:uri="http://schemas.microsoft.com/sharepoint/v3/contenttype/forms"/>
  </ds:schemaRefs>
</ds:datastoreItem>
</file>

<file path=customXml/itemProps4.xml><?xml version="1.0" encoding="utf-8"?>
<ds:datastoreItem xmlns:ds="http://schemas.openxmlformats.org/officeDocument/2006/customXml" ds:itemID="{3F69D2DC-6113-4E2E-A14A-BA5A475DA9EC}">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14973</CharactersWithSpaces>
  <SharedDoc>false</SharedDoc>
  <HLinks>
    <vt:vector size="162" baseType="variant">
      <vt:variant>
        <vt:i4>2490478</vt:i4>
      </vt:variant>
      <vt:variant>
        <vt:i4>123</vt:i4>
      </vt:variant>
      <vt:variant>
        <vt:i4>0</vt:i4>
      </vt:variant>
      <vt:variant>
        <vt:i4>5</vt:i4>
      </vt:variant>
      <vt:variant>
        <vt:lpwstr>https://www.sphericalinsights.com/reports/united-kingdom-home-healthcare-market</vt:lpwstr>
      </vt:variant>
      <vt:variant>
        <vt:lpwstr/>
      </vt:variant>
      <vt:variant>
        <vt:i4>7798821</vt:i4>
      </vt:variant>
      <vt:variant>
        <vt:i4>120</vt:i4>
      </vt:variant>
      <vt:variant>
        <vt:i4>0</vt:i4>
      </vt:variant>
      <vt:variant>
        <vt:i4>5</vt:i4>
      </vt:variant>
      <vt:variant>
        <vt:lpwstr>https://www.skillsforcare.org.uk/Workforce-Strategy/Introduction/The-workforce-in-adult-social-care-today.aspx</vt:lpwstr>
      </vt:variant>
      <vt:variant>
        <vt:lpwstr/>
      </vt:variant>
      <vt:variant>
        <vt:i4>1704020</vt:i4>
      </vt:variant>
      <vt:variant>
        <vt:i4>117</vt:i4>
      </vt:variant>
      <vt:variant>
        <vt:i4>0</vt:i4>
      </vt:variant>
      <vt:variant>
        <vt:i4>5</vt:i4>
      </vt:variant>
      <vt:variant>
        <vt:lpwstr>https://doi.org/10.1108/IJES-08-2019-0045</vt:lpwstr>
      </vt:variant>
      <vt:variant>
        <vt:lpwstr/>
      </vt:variant>
      <vt:variant>
        <vt:i4>2818108</vt:i4>
      </vt:variant>
      <vt:variant>
        <vt:i4>114</vt:i4>
      </vt:variant>
      <vt:variant>
        <vt:i4>0</vt:i4>
      </vt:variant>
      <vt:variant>
        <vt:i4>5</vt:i4>
      </vt:variant>
      <vt:variant>
        <vt:lpwstr>https://doi.org/10.1186/s12888-020-02752-4</vt:lpwstr>
      </vt:variant>
      <vt:variant>
        <vt:lpwstr/>
      </vt:variant>
      <vt:variant>
        <vt:i4>7077927</vt:i4>
      </vt:variant>
      <vt:variant>
        <vt:i4>111</vt:i4>
      </vt:variant>
      <vt:variant>
        <vt:i4>0</vt:i4>
      </vt:variant>
      <vt:variant>
        <vt:i4>5</vt:i4>
      </vt:variant>
      <vt:variant>
        <vt:lpwstr>https://aace.org.uk/wp-content/uploads/2020/08/ScHARR-report-SRAC-Final-020320-.pdf</vt:lpwstr>
      </vt:variant>
      <vt:variant>
        <vt:lpwstr/>
      </vt:variant>
      <vt:variant>
        <vt:i4>2883642</vt:i4>
      </vt:variant>
      <vt:variant>
        <vt:i4>108</vt:i4>
      </vt:variant>
      <vt:variant>
        <vt:i4>0</vt:i4>
      </vt:variant>
      <vt:variant>
        <vt:i4>5</vt:i4>
      </vt:variant>
      <vt:variant>
        <vt:lpwstr>https://doi.org/10.1186/s12889-023-16473-2</vt:lpwstr>
      </vt:variant>
      <vt:variant>
        <vt:lpwstr/>
      </vt:variant>
      <vt:variant>
        <vt:i4>4194386</vt:i4>
      </vt:variant>
      <vt:variant>
        <vt:i4>105</vt:i4>
      </vt:variant>
      <vt:variant>
        <vt:i4>0</vt:i4>
      </vt:variant>
      <vt:variant>
        <vt:i4>5</vt:i4>
      </vt:variant>
      <vt:variant>
        <vt:lpwstr>https://doi/10.1017/S0144686X20000185</vt:lpwstr>
      </vt:variant>
      <vt:variant>
        <vt:lpwstr/>
      </vt:variant>
      <vt:variant>
        <vt:i4>5308500</vt:i4>
      </vt:variant>
      <vt:variant>
        <vt:i4>102</vt:i4>
      </vt:variant>
      <vt:variant>
        <vt:i4>0</vt:i4>
      </vt:variant>
      <vt:variant>
        <vt:i4>5</vt:i4>
      </vt:variant>
      <vt:variant>
        <vt:lpwstr>https://www.legislation.gov.uk/ukpga/1990/19/contents</vt:lpwstr>
      </vt:variant>
      <vt:variant>
        <vt:lpwstr/>
      </vt:variant>
      <vt:variant>
        <vt:i4>131159</vt:i4>
      </vt:variant>
      <vt:variant>
        <vt:i4>99</vt:i4>
      </vt:variant>
      <vt:variant>
        <vt:i4>0</vt:i4>
      </vt:variant>
      <vt:variant>
        <vt:i4>5</vt:i4>
      </vt:variant>
      <vt:variant>
        <vt:lpwstr>https://doi/10.1097/NHH.0000000000001153</vt:lpwstr>
      </vt:variant>
      <vt:variant>
        <vt:lpwstr/>
      </vt:variant>
      <vt:variant>
        <vt:i4>1245265</vt:i4>
      </vt:variant>
      <vt:variant>
        <vt:i4>96</vt:i4>
      </vt:variant>
      <vt:variant>
        <vt:i4>0</vt:i4>
      </vt:variant>
      <vt:variant>
        <vt:i4>5</vt:i4>
      </vt:variant>
      <vt:variant>
        <vt:lpwstr>https://doi/10.1111/hsc.12921</vt:lpwstr>
      </vt:variant>
      <vt:variant>
        <vt:lpwstr/>
      </vt:variant>
      <vt:variant>
        <vt:i4>5636189</vt:i4>
      </vt:variant>
      <vt:variant>
        <vt:i4>93</vt:i4>
      </vt:variant>
      <vt:variant>
        <vt:i4>0</vt:i4>
      </vt:variant>
      <vt:variant>
        <vt:i4>5</vt:i4>
      </vt:variant>
      <vt:variant>
        <vt:lpwstr>https://www.legislation.gov.uk/ukpga/2010/15/contents</vt:lpwstr>
      </vt:variant>
      <vt:variant>
        <vt:lpwstr/>
      </vt:variant>
      <vt:variant>
        <vt:i4>1441867</vt:i4>
      </vt:variant>
      <vt:variant>
        <vt:i4>90</vt:i4>
      </vt:variant>
      <vt:variant>
        <vt:i4>0</vt:i4>
      </vt:variant>
      <vt:variant>
        <vt:i4>5</vt:i4>
      </vt:variant>
      <vt:variant>
        <vt:lpwstr>https://www.careuk.com/care-homes/locations/harrogate</vt:lpwstr>
      </vt:variant>
      <vt:variant>
        <vt:lpwstr/>
      </vt:variant>
      <vt:variant>
        <vt:i4>131102</vt:i4>
      </vt:variant>
      <vt:variant>
        <vt:i4>87</vt:i4>
      </vt:variant>
      <vt:variant>
        <vt:i4>0</vt:i4>
      </vt:variant>
      <vt:variant>
        <vt:i4>5</vt:i4>
      </vt:variant>
      <vt:variant>
        <vt:lpwstr>https://www.cqc.org.uk/publications/major-report/state-care/2024-2025</vt:lpwstr>
      </vt:variant>
      <vt:variant>
        <vt:lpwstr/>
      </vt:variant>
      <vt:variant>
        <vt:i4>1245232</vt:i4>
      </vt:variant>
      <vt:variant>
        <vt:i4>80</vt:i4>
      </vt:variant>
      <vt:variant>
        <vt:i4>0</vt:i4>
      </vt:variant>
      <vt:variant>
        <vt:i4>5</vt:i4>
      </vt:variant>
      <vt:variant>
        <vt:lpwstr/>
      </vt:variant>
      <vt:variant>
        <vt:lpwstr>_Toc224574176</vt:lpwstr>
      </vt:variant>
      <vt:variant>
        <vt:i4>1245232</vt:i4>
      </vt:variant>
      <vt:variant>
        <vt:i4>74</vt:i4>
      </vt:variant>
      <vt:variant>
        <vt:i4>0</vt:i4>
      </vt:variant>
      <vt:variant>
        <vt:i4>5</vt:i4>
      </vt:variant>
      <vt:variant>
        <vt:lpwstr/>
      </vt:variant>
      <vt:variant>
        <vt:lpwstr>_Toc224574175</vt:lpwstr>
      </vt:variant>
      <vt:variant>
        <vt:i4>1245232</vt:i4>
      </vt:variant>
      <vt:variant>
        <vt:i4>68</vt:i4>
      </vt:variant>
      <vt:variant>
        <vt:i4>0</vt:i4>
      </vt:variant>
      <vt:variant>
        <vt:i4>5</vt:i4>
      </vt:variant>
      <vt:variant>
        <vt:lpwstr/>
      </vt:variant>
      <vt:variant>
        <vt:lpwstr>_Toc224574174</vt:lpwstr>
      </vt:variant>
      <vt:variant>
        <vt:i4>1245232</vt:i4>
      </vt:variant>
      <vt:variant>
        <vt:i4>62</vt:i4>
      </vt:variant>
      <vt:variant>
        <vt:i4>0</vt:i4>
      </vt:variant>
      <vt:variant>
        <vt:i4>5</vt:i4>
      </vt:variant>
      <vt:variant>
        <vt:lpwstr/>
      </vt:variant>
      <vt:variant>
        <vt:lpwstr>_Toc224574173</vt:lpwstr>
      </vt:variant>
      <vt:variant>
        <vt:i4>1245232</vt:i4>
      </vt:variant>
      <vt:variant>
        <vt:i4>56</vt:i4>
      </vt:variant>
      <vt:variant>
        <vt:i4>0</vt:i4>
      </vt:variant>
      <vt:variant>
        <vt:i4>5</vt:i4>
      </vt:variant>
      <vt:variant>
        <vt:lpwstr/>
      </vt:variant>
      <vt:variant>
        <vt:lpwstr>_Toc224574172</vt:lpwstr>
      </vt:variant>
      <vt:variant>
        <vt:i4>1245232</vt:i4>
      </vt:variant>
      <vt:variant>
        <vt:i4>50</vt:i4>
      </vt:variant>
      <vt:variant>
        <vt:i4>0</vt:i4>
      </vt:variant>
      <vt:variant>
        <vt:i4>5</vt:i4>
      </vt:variant>
      <vt:variant>
        <vt:lpwstr/>
      </vt:variant>
      <vt:variant>
        <vt:lpwstr>_Toc224574171</vt:lpwstr>
      </vt:variant>
      <vt:variant>
        <vt:i4>1245232</vt:i4>
      </vt:variant>
      <vt:variant>
        <vt:i4>44</vt:i4>
      </vt:variant>
      <vt:variant>
        <vt:i4>0</vt:i4>
      </vt:variant>
      <vt:variant>
        <vt:i4>5</vt:i4>
      </vt:variant>
      <vt:variant>
        <vt:lpwstr/>
      </vt:variant>
      <vt:variant>
        <vt:lpwstr>_Toc224574170</vt:lpwstr>
      </vt:variant>
      <vt:variant>
        <vt:i4>1179696</vt:i4>
      </vt:variant>
      <vt:variant>
        <vt:i4>38</vt:i4>
      </vt:variant>
      <vt:variant>
        <vt:i4>0</vt:i4>
      </vt:variant>
      <vt:variant>
        <vt:i4>5</vt:i4>
      </vt:variant>
      <vt:variant>
        <vt:lpwstr/>
      </vt:variant>
      <vt:variant>
        <vt:lpwstr>_Toc224574169</vt:lpwstr>
      </vt:variant>
      <vt:variant>
        <vt:i4>1179696</vt:i4>
      </vt:variant>
      <vt:variant>
        <vt:i4>32</vt:i4>
      </vt:variant>
      <vt:variant>
        <vt:i4>0</vt:i4>
      </vt:variant>
      <vt:variant>
        <vt:i4>5</vt:i4>
      </vt:variant>
      <vt:variant>
        <vt:lpwstr/>
      </vt:variant>
      <vt:variant>
        <vt:lpwstr>_Toc224574168</vt:lpwstr>
      </vt:variant>
      <vt:variant>
        <vt:i4>1179696</vt:i4>
      </vt:variant>
      <vt:variant>
        <vt:i4>26</vt:i4>
      </vt:variant>
      <vt:variant>
        <vt:i4>0</vt:i4>
      </vt:variant>
      <vt:variant>
        <vt:i4>5</vt:i4>
      </vt:variant>
      <vt:variant>
        <vt:lpwstr/>
      </vt:variant>
      <vt:variant>
        <vt:lpwstr>_Toc224574167</vt:lpwstr>
      </vt:variant>
      <vt:variant>
        <vt:i4>1179696</vt:i4>
      </vt:variant>
      <vt:variant>
        <vt:i4>20</vt:i4>
      </vt:variant>
      <vt:variant>
        <vt:i4>0</vt:i4>
      </vt:variant>
      <vt:variant>
        <vt:i4>5</vt:i4>
      </vt:variant>
      <vt:variant>
        <vt:lpwstr/>
      </vt:variant>
      <vt:variant>
        <vt:lpwstr>_Toc224574166</vt:lpwstr>
      </vt:variant>
      <vt:variant>
        <vt:i4>1179696</vt:i4>
      </vt:variant>
      <vt:variant>
        <vt:i4>14</vt:i4>
      </vt:variant>
      <vt:variant>
        <vt:i4>0</vt:i4>
      </vt:variant>
      <vt:variant>
        <vt:i4>5</vt:i4>
      </vt:variant>
      <vt:variant>
        <vt:lpwstr/>
      </vt:variant>
      <vt:variant>
        <vt:lpwstr>_Toc224574165</vt:lpwstr>
      </vt:variant>
      <vt:variant>
        <vt:i4>1179696</vt:i4>
      </vt:variant>
      <vt:variant>
        <vt:i4>8</vt:i4>
      </vt:variant>
      <vt:variant>
        <vt:i4>0</vt:i4>
      </vt:variant>
      <vt:variant>
        <vt:i4>5</vt:i4>
      </vt:variant>
      <vt:variant>
        <vt:lpwstr/>
      </vt:variant>
      <vt:variant>
        <vt:lpwstr>_Toc224574164</vt:lpwstr>
      </vt:variant>
      <vt:variant>
        <vt:i4>1179696</vt:i4>
      </vt:variant>
      <vt:variant>
        <vt:i4>2</vt:i4>
      </vt:variant>
      <vt:variant>
        <vt:i4>0</vt:i4>
      </vt:variant>
      <vt:variant>
        <vt:i4>5</vt:i4>
      </vt:variant>
      <vt:variant>
        <vt:lpwstr/>
      </vt:variant>
      <vt:variant>
        <vt:lpwstr>_Toc224574163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Cynthia Dcosta</cp:lastModifiedBy>
  <cp:revision>5</cp:revision>
  <dcterms:created xsi:type="dcterms:W3CDTF">2026-03-22T19:19:00Z</dcterms:created>
  <dcterms:modified xsi:type="dcterms:W3CDTF">2026-03-22T19:26:00Z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