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7C066DD0" w:rsidP="380BBD65" w:rsidRDefault="7C066DD0" w14:paraId="24241012" w14:textId="64C2984C">
      <w:pPr>
        <w:pStyle w:val="Normal"/>
        <w:bidi w:val="0"/>
        <w:rPr>
          <w:b w:val="1"/>
          <w:bCs w:val="1"/>
          <w:noProof w:val="0"/>
          <w:sz w:val="36"/>
          <w:szCs w:val="36"/>
          <w:lang w:val="en-US"/>
        </w:rPr>
      </w:pPr>
      <w:r w:rsidR="111E10E2">
        <w:drawing>
          <wp:inline wp14:editId="1E5385DB" wp14:anchorId="2358B091">
            <wp:extent cx="5943600" cy="1428750"/>
            <wp:effectExtent l="0" t="0" r="0" b="0"/>
            <wp:docPr id="1487018150" name="drawing" title="Picture"/>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487018150" name="Picture 1487018150"/>
                    <pic:cNvPicPr/>
                  </pic:nvPicPr>
                  <pic:blipFill>
                    <a:blip xmlns:r="http://schemas.openxmlformats.org/officeDocument/2006/relationships" r:embed="rId1852199438">
                      <a:extLst>
                        <a:ext uri="{28A0092B-C50C-407E-A947-70E740481C1C}">
                          <a14:useLocalDpi xmlns:a14="http://schemas.microsoft.com/office/drawing/2010/main"/>
                        </a:ext>
                      </a:extLst>
                    </a:blip>
                    <a:stretch>
                      <a:fillRect/>
                    </a:stretch>
                  </pic:blipFill>
                  <pic:spPr>
                    <a:xfrm>
                      <a:off x="0" y="0"/>
                      <a:ext cx="5943600" cy="1428750"/>
                    </a:xfrm>
                    <a:prstGeom prst="rect">
                      <a:avLst/>
                    </a:prstGeom>
                  </pic:spPr>
                </pic:pic>
              </a:graphicData>
            </a:graphic>
          </wp:inline>
        </w:drawing>
      </w:r>
    </w:p>
    <w:p w:rsidR="7C066DD0" w:rsidP="380BBD65" w:rsidRDefault="7C066DD0" w14:paraId="426F2809" w14:textId="5F7DDC02">
      <w:pPr>
        <w:bidi w:val="0"/>
        <w:spacing w:before="240" w:beforeAutospacing="off" w:after="240" w:afterAutospacing="off" w:line="279" w:lineRule="auto"/>
        <w:ind w:left="2160"/>
        <w:jc w:val="center"/>
        <w:rPr>
          <w:rFonts w:ascii="Times New Roman" w:hAnsi="Times New Roman" w:eastAsia="Times New Roman" w:cs="Times New Roman"/>
          <w:b w:val="1"/>
          <w:bCs w:val="1"/>
          <w:i w:val="0"/>
          <w:iCs w:val="0"/>
          <w:caps w:val="0"/>
          <w:smallCaps w:val="0"/>
          <w:noProof w:val="0"/>
          <w:color w:val="000000" w:themeColor="text1" w:themeTint="FF" w:themeShade="FF"/>
          <w:sz w:val="56"/>
          <w:szCs w:val="56"/>
          <w:lang w:val="en-GB"/>
        </w:rPr>
      </w:pPr>
      <w:r w:rsidRPr="380BBD65" w:rsidR="111E10E2">
        <w:rPr>
          <w:rFonts w:ascii="Times New Roman" w:hAnsi="Times New Roman" w:eastAsia="Times New Roman" w:cs="Times New Roman"/>
          <w:b w:val="1"/>
          <w:bCs w:val="1"/>
          <w:i w:val="0"/>
          <w:iCs w:val="0"/>
          <w:caps w:val="0"/>
          <w:smallCaps w:val="0"/>
          <w:noProof w:val="0"/>
          <w:color w:val="000000" w:themeColor="text1" w:themeTint="FF" w:themeShade="FF"/>
          <w:sz w:val="56"/>
          <w:szCs w:val="56"/>
          <w:lang w:val="en-GB"/>
        </w:rPr>
        <w:t xml:space="preserve">Proposal </w:t>
      </w:r>
    </w:p>
    <w:p w:rsidR="7C066DD0" w:rsidP="380BBD65" w:rsidRDefault="7C066DD0" w14:paraId="3FB68D68" w14:textId="2890DD9E">
      <w:pPr>
        <w:pStyle w:val="Normal"/>
        <w:bidi w:val="0"/>
        <w:spacing w:before="240" w:beforeAutospacing="off" w:after="240" w:afterAutospacing="off" w:line="279" w:lineRule="auto"/>
        <w:ind w:left="2160"/>
        <w:jc w:val="center"/>
        <w:rPr>
          <w:rFonts w:ascii="Harrington" w:hAnsi="Harrington" w:eastAsia="Harrington" w:cs="Harrington"/>
          <w:b w:val="1"/>
          <w:bCs w:val="1"/>
          <w:i w:val="1"/>
          <w:iCs w:val="1"/>
          <w:noProof w:val="0"/>
          <w:sz w:val="32"/>
          <w:szCs w:val="32"/>
          <w:lang w:val="en-US"/>
        </w:rPr>
      </w:pPr>
      <w:r w:rsidRPr="380BBD65" w:rsidR="33B69398">
        <w:rPr>
          <w:rFonts w:ascii="Harrington" w:hAnsi="Harrington" w:eastAsia="Harrington" w:cs="Harrington"/>
          <w:b w:val="1"/>
          <w:bCs w:val="1"/>
          <w:i w:val="1"/>
          <w:iCs w:val="1"/>
          <w:noProof w:val="0"/>
          <w:sz w:val="32"/>
          <w:szCs w:val="32"/>
          <w:lang w:val="en-US"/>
        </w:rPr>
        <w:t>The role of learning analytics in supporting student engagement and academic performance</w:t>
      </w:r>
    </w:p>
    <w:p w:rsidR="7C066DD0" w:rsidP="380BBD65" w:rsidRDefault="7C066DD0" w14:paraId="05E75012" w14:textId="52BB96AC">
      <w:pPr>
        <w:bidi w:val="0"/>
        <w:spacing w:before="240" w:beforeAutospacing="off" w:after="240" w:afterAutospacing="off" w:line="279" w:lineRule="auto"/>
        <w:ind w:left="2160"/>
        <w:jc w:val="left"/>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7C066DD0" w:rsidP="380BBD65" w:rsidRDefault="7C066DD0" w14:paraId="41CFA025" w14:textId="5A709485">
      <w:pPr>
        <w:bidi w:val="0"/>
        <w:spacing w:before="240" w:beforeAutospacing="off" w:after="240" w:afterAutospacing="off" w:line="279" w:lineRule="auto"/>
        <w:ind w:left="2160"/>
        <w:jc w:val="left"/>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7C066DD0" w:rsidP="380BBD65" w:rsidRDefault="7C066DD0" w14:paraId="0ED48B8D" w14:textId="5126D25D">
      <w:pPr>
        <w:bidi w:val="0"/>
        <w:spacing w:before="240" w:beforeAutospacing="off" w:after="240" w:afterAutospacing="off" w:line="279" w:lineRule="auto"/>
        <w:ind w:left="2160"/>
        <w:jc w:val="left"/>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380BBD65" w:rsidR="111E10E2">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Name: Beza Bekele</w:t>
      </w:r>
    </w:p>
    <w:p w:rsidR="7C066DD0" w:rsidP="380BBD65" w:rsidRDefault="7C066DD0" w14:paraId="724E3F65" w14:textId="3C826C6D">
      <w:pPr>
        <w:bidi w:val="0"/>
        <w:spacing w:before="240" w:beforeAutospacing="off" w:after="240" w:afterAutospacing="off" w:line="279" w:lineRule="auto"/>
        <w:ind w:left="2160"/>
        <w:jc w:val="left"/>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380BBD65" w:rsidR="111E10E2">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Id number:2219568</w:t>
      </w:r>
    </w:p>
    <w:p w:rsidR="7C066DD0" w:rsidP="380BBD65" w:rsidRDefault="7C066DD0" w14:paraId="4885F402" w14:textId="166AAC1F">
      <w:pPr>
        <w:bidi w:val="0"/>
        <w:spacing w:before="240" w:beforeAutospacing="off" w:after="240" w:afterAutospacing="off" w:line="279" w:lineRule="auto"/>
        <w:ind w:left="2160"/>
        <w:jc w:val="left"/>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380BBD65" w:rsidR="111E10E2">
        <w:rPr>
          <w:rFonts w:ascii="Times New Roman" w:hAnsi="Times New Roman" w:eastAsia="Times New Roman" w:cs="Times New Roman" w:asciiTheme="minorAscii" w:hAnsiTheme="minorAscii" w:eastAsiaTheme="minorEastAsia" w:cstheme="minorBidi"/>
          <w:b w:val="0"/>
          <w:bCs w:val="0"/>
          <w:i w:val="0"/>
          <w:iCs w:val="0"/>
          <w:caps w:val="0"/>
          <w:smallCaps w:val="0"/>
          <w:noProof w:val="0"/>
          <w:color w:val="000000" w:themeColor="text1" w:themeTint="FF" w:themeShade="FF"/>
          <w:sz w:val="22"/>
          <w:szCs w:val="22"/>
          <w:lang w:val="en-GB" w:eastAsia="ja-JP" w:bidi="ar-SA"/>
        </w:rPr>
        <w:t>Module:</w:t>
      </w:r>
      <w:r w:rsidRPr="380BBD65" w:rsidR="111E10E2">
        <w:rPr>
          <w:rFonts w:ascii="Times New Roman" w:hAnsi="Times New Roman" w:eastAsia="Times New Roman" w:cs="Times New Roman" w:asciiTheme="minorAscii" w:hAnsiTheme="minorAscii" w:eastAsiaTheme="minorEastAsia" w:cstheme="minorBidi"/>
          <w:b w:val="0"/>
          <w:bCs w:val="0"/>
          <w:i w:val="0"/>
          <w:iCs w:val="0"/>
          <w:caps w:val="0"/>
          <w:smallCaps w:val="0"/>
          <w:noProof w:val="0"/>
          <w:color w:val="000000" w:themeColor="text1" w:themeTint="FF" w:themeShade="FF"/>
          <w:sz w:val="22"/>
          <w:szCs w:val="22"/>
          <w:lang w:val="en-GB" w:eastAsia="ja-JP" w:bidi="ar-SA"/>
        </w:rPr>
        <w:t xml:space="preserve"> </w:t>
      </w:r>
      <w:r w:rsidRPr="380BBD65" w:rsidR="7C3C2D8C">
        <w:rPr>
          <w:rFonts w:ascii="Times New Roman" w:hAnsi="Times New Roman" w:eastAsia="Times New Roman" w:cs="Times New Roman" w:asciiTheme="minorAscii" w:hAnsiTheme="minorAscii" w:eastAsiaTheme="minorEastAsia" w:cstheme="minorBidi"/>
          <w:b w:val="0"/>
          <w:bCs w:val="0"/>
          <w:i w:val="0"/>
          <w:iCs w:val="0"/>
          <w:caps w:val="0"/>
          <w:smallCaps w:val="0"/>
          <w:noProof w:val="0"/>
          <w:color w:val="000000" w:themeColor="text1" w:themeTint="FF" w:themeShade="FF"/>
          <w:sz w:val="22"/>
          <w:szCs w:val="22"/>
          <w:lang w:val="en-GB" w:eastAsia="ja-JP" w:bidi="ar-SA"/>
        </w:rPr>
        <w:t>Independent Project</w:t>
      </w:r>
    </w:p>
    <w:p w:rsidR="7C066DD0" w:rsidP="380BBD65" w:rsidRDefault="7C066DD0" w14:paraId="426FDE2F" w14:textId="4043543E">
      <w:pPr>
        <w:bidi w:val="0"/>
        <w:spacing w:before="240" w:beforeAutospacing="off" w:after="240" w:afterAutospacing="off" w:line="279" w:lineRule="auto"/>
        <w:ind w:left="2160"/>
        <w:jc w:val="left"/>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380BBD65" w:rsidR="111E10E2">
        <w:rPr>
          <w:rFonts w:ascii="Times New Roman" w:hAnsi="Times New Roman" w:eastAsia="Times New Roman" w:cs="Times New Roman" w:asciiTheme="minorAscii" w:hAnsiTheme="minorAscii" w:eastAsiaTheme="minorEastAsia" w:cstheme="minorBidi"/>
          <w:b w:val="0"/>
          <w:bCs w:val="0"/>
          <w:i w:val="0"/>
          <w:iCs w:val="0"/>
          <w:caps w:val="0"/>
          <w:smallCaps w:val="0"/>
          <w:noProof w:val="0"/>
          <w:color w:val="000000" w:themeColor="text1" w:themeTint="FF" w:themeShade="FF"/>
          <w:sz w:val="22"/>
          <w:szCs w:val="22"/>
          <w:lang w:val="en-GB" w:eastAsia="ja-JP" w:bidi="ar-SA"/>
        </w:rPr>
        <w:t>Module no: LCBB60</w:t>
      </w:r>
      <w:r w:rsidRPr="380BBD65" w:rsidR="5E80F235">
        <w:rPr>
          <w:rFonts w:ascii="Times New Roman" w:hAnsi="Times New Roman" w:eastAsia="Times New Roman" w:cs="Times New Roman" w:asciiTheme="minorAscii" w:hAnsiTheme="minorAscii" w:eastAsiaTheme="minorEastAsia" w:cstheme="minorBidi"/>
          <w:b w:val="0"/>
          <w:bCs w:val="0"/>
          <w:i w:val="0"/>
          <w:iCs w:val="0"/>
          <w:caps w:val="0"/>
          <w:smallCaps w:val="0"/>
          <w:noProof w:val="0"/>
          <w:color w:val="000000" w:themeColor="text1" w:themeTint="FF" w:themeShade="FF"/>
          <w:sz w:val="22"/>
          <w:szCs w:val="22"/>
          <w:lang w:val="en-GB" w:eastAsia="ja-JP" w:bidi="ar-SA"/>
        </w:rPr>
        <w:t>14</w:t>
      </w:r>
    </w:p>
    <w:p w:rsidR="7C066DD0" w:rsidP="1B2BACEA" w:rsidRDefault="7C066DD0" w14:paraId="42FD8DA1" w14:textId="3AE04ED8">
      <w:pPr>
        <w:bidi w:val="0"/>
        <w:spacing w:before="240" w:beforeAutospacing="off" w:after="240" w:afterAutospacing="off" w:line="279" w:lineRule="auto"/>
        <w:ind w:left="2160"/>
        <w:jc w:val="left"/>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1B2BACEA" w:rsidR="6C5D4B14">
        <w:rPr>
          <w:rFonts w:ascii="Aptos" w:hAnsi="Aptos" w:eastAsia="" w:cs="" w:asciiTheme="minorAscii" w:hAnsiTheme="minorAscii" w:eastAsiaTheme="minorEastAsia" w:cstheme="minorBidi"/>
          <w:b w:val="0"/>
          <w:bCs w:val="0"/>
          <w:i w:val="0"/>
          <w:iCs w:val="0"/>
          <w:caps w:val="0"/>
          <w:smallCaps w:val="0"/>
          <w:noProof w:val="0"/>
          <w:color w:val="000000" w:themeColor="text1" w:themeTint="FF" w:themeShade="FF"/>
          <w:sz w:val="22"/>
          <w:szCs w:val="22"/>
          <w:lang w:val="en-GB" w:eastAsia="ja-JP" w:bidi="ar-SA"/>
        </w:rPr>
        <w:t>Supervisor</w:t>
      </w:r>
      <w:r w:rsidRPr="1B2BACEA" w:rsidR="111E10E2">
        <w:rPr>
          <w:rFonts w:ascii="Aptos" w:hAnsi="Aptos" w:eastAsia="" w:cs="" w:asciiTheme="minorAscii" w:hAnsiTheme="minorAscii" w:eastAsiaTheme="minorEastAsia" w:cstheme="minorBidi"/>
          <w:b w:val="0"/>
          <w:bCs w:val="0"/>
          <w:i w:val="0"/>
          <w:iCs w:val="0"/>
          <w:caps w:val="0"/>
          <w:smallCaps w:val="0"/>
          <w:noProof w:val="0"/>
          <w:color w:val="000000" w:themeColor="text1" w:themeTint="FF" w:themeShade="FF"/>
          <w:sz w:val="22"/>
          <w:szCs w:val="22"/>
          <w:lang w:val="en-GB" w:eastAsia="ja-JP" w:bidi="ar-SA"/>
        </w:rPr>
        <w:t xml:space="preserve">: Dr </w:t>
      </w:r>
      <w:r w:rsidRPr="1B2BACEA" w:rsidR="6133B67B">
        <w:rPr>
          <w:rFonts w:ascii="Aptos" w:hAnsi="Aptos" w:eastAsia="" w:cs="" w:asciiTheme="minorAscii" w:hAnsiTheme="minorAscii" w:eastAsiaTheme="minorEastAsia" w:cstheme="minorBidi"/>
          <w:b w:val="0"/>
          <w:bCs w:val="0"/>
          <w:i w:val="0"/>
          <w:iCs w:val="0"/>
          <w:caps w:val="0"/>
          <w:smallCaps w:val="0"/>
          <w:noProof w:val="0"/>
          <w:color w:val="000000" w:themeColor="text1" w:themeTint="FF" w:themeShade="FF"/>
          <w:sz w:val="22"/>
          <w:szCs w:val="22"/>
          <w:lang w:val="en-GB" w:eastAsia="ja-JP" w:bidi="ar-SA"/>
        </w:rPr>
        <w:t>Said Usman</w:t>
      </w:r>
    </w:p>
    <w:p w:rsidR="7C066DD0" w:rsidP="380BBD65" w:rsidRDefault="7C066DD0" w14:paraId="117B529C" w14:textId="32120332">
      <w:pPr>
        <w:pStyle w:val="Normal"/>
        <w:bidi w:val="0"/>
        <w:rPr>
          <w:b w:val="1"/>
          <w:bCs w:val="1"/>
          <w:noProof w:val="0"/>
          <w:sz w:val="36"/>
          <w:szCs w:val="36"/>
          <w:lang w:val="en-US"/>
        </w:rPr>
      </w:pPr>
    </w:p>
    <w:p w:rsidR="7C066DD0" w:rsidP="380BBD65" w:rsidRDefault="7C066DD0" w14:paraId="278389AE" w14:textId="441D47DF">
      <w:pPr>
        <w:pStyle w:val="Normal"/>
        <w:bidi w:val="0"/>
        <w:rPr>
          <w:b w:val="1"/>
          <w:bCs w:val="1"/>
          <w:noProof w:val="0"/>
          <w:sz w:val="36"/>
          <w:szCs w:val="36"/>
          <w:lang w:val="en-US"/>
        </w:rPr>
      </w:pPr>
    </w:p>
    <w:p w:rsidR="7C066DD0" w:rsidP="380BBD65" w:rsidRDefault="7C066DD0" w14:paraId="67C90937" w14:textId="3CB95DFF">
      <w:pPr>
        <w:pStyle w:val="Normal"/>
        <w:bidi w:val="0"/>
        <w:rPr>
          <w:b w:val="1"/>
          <w:bCs w:val="1"/>
          <w:noProof w:val="0"/>
          <w:sz w:val="36"/>
          <w:szCs w:val="36"/>
          <w:lang w:val="en-US"/>
        </w:rPr>
      </w:pPr>
    </w:p>
    <w:p w:rsidR="7C066DD0" w:rsidP="380BBD65" w:rsidRDefault="7C066DD0" w14:paraId="387C180F" w14:textId="2CCA0E41">
      <w:pPr>
        <w:pStyle w:val="Normal"/>
        <w:bidi w:val="0"/>
        <w:rPr>
          <w:b w:val="1"/>
          <w:bCs w:val="1"/>
          <w:noProof w:val="0"/>
          <w:sz w:val="36"/>
          <w:szCs w:val="36"/>
          <w:lang w:val="en-US"/>
        </w:rPr>
      </w:pPr>
    </w:p>
    <w:p w:rsidR="7C066DD0" w:rsidP="380BBD65" w:rsidRDefault="7C066DD0" w14:paraId="40B6E734" w14:textId="74C3291B">
      <w:pPr>
        <w:pStyle w:val="Normal"/>
        <w:bidi w:val="0"/>
        <w:rPr>
          <w:b w:val="1"/>
          <w:bCs w:val="1"/>
          <w:noProof w:val="0"/>
          <w:sz w:val="36"/>
          <w:szCs w:val="36"/>
          <w:lang w:val="en-US"/>
        </w:rPr>
      </w:pPr>
    </w:p>
    <w:p w:rsidR="7C066DD0" w:rsidP="380BBD65" w:rsidRDefault="7C066DD0" w14:paraId="1910940A" w14:textId="4D853AD6">
      <w:pPr>
        <w:pStyle w:val="Normal"/>
        <w:bidi w:val="0"/>
        <w:rPr>
          <w:b w:val="1"/>
          <w:bCs w:val="1"/>
          <w:noProof w:val="0"/>
          <w:sz w:val="36"/>
          <w:szCs w:val="36"/>
          <w:lang w:val="en-US"/>
        </w:rPr>
      </w:pPr>
    </w:p>
    <w:p w:rsidR="7C066DD0" w:rsidP="380BBD65" w:rsidRDefault="7C066DD0" w14:paraId="1B52485F" w14:textId="256A5BB6">
      <w:pPr>
        <w:pStyle w:val="Normal"/>
        <w:bidi w:val="0"/>
        <w:rPr>
          <w:b w:val="1"/>
          <w:bCs w:val="1"/>
          <w:noProof w:val="0"/>
          <w:sz w:val="36"/>
          <w:szCs w:val="36"/>
          <w:lang w:val="en-US"/>
        </w:rPr>
      </w:pPr>
    </w:p>
    <w:p w:rsidR="7C066DD0" w:rsidP="380BBD65" w:rsidRDefault="7C066DD0" w14:paraId="63B848B0" w14:textId="26A2A0B1">
      <w:pPr>
        <w:pStyle w:val="Normal"/>
        <w:bidi w:val="0"/>
        <w:rPr>
          <w:b w:val="1"/>
          <w:bCs w:val="1"/>
          <w:noProof w:val="0"/>
          <w:sz w:val="36"/>
          <w:szCs w:val="36"/>
          <w:lang w:val="en-US"/>
        </w:rPr>
      </w:pPr>
      <w:r w:rsidRPr="380BBD65" w:rsidR="631418DD">
        <w:rPr>
          <w:b w:val="1"/>
          <w:bCs w:val="1"/>
          <w:noProof w:val="0"/>
          <w:sz w:val="36"/>
          <w:szCs w:val="36"/>
          <w:lang w:val="en-US"/>
        </w:rPr>
        <w:t>Aim</w:t>
      </w:r>
    </w:p>
    <w:p w:rsidR="7C066DD0" w:rsidP="1B2BACEA" w:rsidRDefault="7C066DD0" w14:paraId="474F979B" w14:textId="13699464">
      <w:pPr>
        <w:pStyle w:val="Normal"/>
        <w:bidi w:val="0"/>
        <w:spacing w:before="240" w:beforeAutospacing="off" w:after="240" w:afterAutospacing="off" w:line="360" w:lineRule="auto"/>
        <w:jc w:val="left"/>
      </w:pPr>
      <w:r w:rsidRPr="1B2BACEA" w:rsidR="631418DD">
        <w:rPr>
          <w:rFonts w:ascii="Aptos" w:hAnsi="Aptos" w:eastAsia="Aptos" w:cs="Aptos"/>
          <w:noProof w:val="0"/>
          <w:sz w:val="22"/>
          <w:szCs w:val="22"/>
          <w:lang w:val="en-US"/>
        </w:rPr>
        <w:t>To examine the role of learning analytics in supporting student engagement and academic performance, while exploring its limitations.</w:t>
      </w:r>
    </w:p>
    <w:p w:rsidR="7C066DD0" w:rsidP="380BBD65" w:rsidRDefault="7C066DD0" w14:paraId="162F67D7" w14:textId="1BD680A9">
      <w:pPr>
        <w:bidi w:val="0"/>
        <w:jc w:val="left"/>
      </w:pPr>
    </w:p>
    <w:p w:rsidR="7C066DD0" w:rsidP="380BBD65" w:rsidRDefault="7C066DD0" w14:paraId="4750D689" w14:textId="0176CF94">
      <w:pPr>
        <w:pStyle w:val="Normal"/>
        <w:suppressLineNumbers w:val="0"/>
        <w:bidi w:val="0"/>
        <w:spacing w:before="0" w:beforeAutospacing="off" w:after="160" w:afterAutospacing="off" w:line="279" w:lineRule="auto"/>
        <w:ind w:left="0" w:right="0"/>
        <w:jc w:val="left"/>
        <w:rPr>
          <w:b w:val="1"/>
          <w:bCs w:val="1"/>
          <w:noProof w:val="0"/>
          <w:sz w:val="36"/>
          <w:szCs w:val="36"/>
          <w:lang w:val="en-US"/>
        </w:rPr>
      </w:pPr>
      <w:r w:rsidRPr="380BBD65" w:rsidR="631418DD">
        <w:rPr>
          <w:b w:val="1"/>
          <w:bCs w:val="1"/>
          <w:noProof w:val="0"/>
          <w:sz w:val="36"/>
          <w:szCs w:val="36"/>
          <w:lang w:val="en-US"/>
        </w:rPr>
        <w:t>Objectives</w:t>
      </w:r>
    </w:p>
    <w:p w:rsidR="7C066DD0" w:rsidP="1B2BACEA" w:rsidRDefault="7C066DD0" w14:paraId="7D1DC1E5" w14:textId="4231FDF3">
      <w:pPr>
        <w:pStyle w:val="ListParagraph"/>
        <w:numPr>
          <w:ilvl w:val="0"/>
          <w:numId w:val="20"/>
        </w:numPr>
        <w:bidi w:val="0"/>
        <w:spacing w:before="0" w:beforeAutospacing="off" w:after="0" w:afterAutospacing="off" w:line="360" w:lineRule="auto"/>
        <w:rPr>
          <w:rFonts w:ascii="Aptos" w:hAnsi="Aptos" w:eastAsia="Aptos" w:cs="Aptos"/>
          <w:noProof w:val="0"/>
          <w:sz w:val="22"/>
          <w:szCs w:val="22"/>
          <w:lang w:val="en-US"/>
        </w:rPr>
      </w:pPr>
      <w:r w:rsidRPr="1B2BACEA" w:rsidR="631418DD">
        <w:rPr>
          <w:rFonts w:ascii="Aptos" w:hAnsi="Aptos" w:eastAsia="" w:cs="" w:asciiTheme="minorAscii" w:hAnsiTheme="minorAscii" w:eastAsiaTheme="minorEastAsia" w:cstheme="minorBidi"/>
          <w:noProof w:val="0"/>
          <w:color w:val="auto"/>
          <w:sz w:val="22"/>
          <w:szCs w:val="22"/>
          <w:lang w:val="en-US" w:eastAsia="ja-JP" w:bidi="ar-SA"/>
        </w:rPr>
        <w:t xml:space="preserve">To analyse how the literature explains the role of learning analytics in improving student engagement and academic performance. </w:t>
      </w:r>
    </w:p>
    <w:p w:rsidR="7C066DD0" w:rsidP="1B2BACEA" w:rsidRDefault="7C066DD0" w14:paraId="20C9D8A6" w14:textId="04E77B51">
      <w:pPr>
        <w:pStyle w:val="ListParagraph"/>
        <w:numPr>
          <w:ilvl w:val="0"/>
          <w:numId w:val="20"/>
        </w:numPr>
        <w:bidi w:val="0"/>
        <w:spacing w:before="0" w:beforeAutospacing="off" w:after="0" w:afterAutospacing="off" w:line="360" w:lineRule="auto"/>
        <w:rPr>
          <w:rFonts w:ascii="Aptos" w:hAnsi="Aptos" w:eastAsia="Aptos" w:cs="Aptos"/>
          <w:noProof w:val="0"/>
          <w:sz w:val="22"/>
          <w:szCs w:val="22"/>
          <w:lang w:val="en-US"/>
        </w:rPr>
      </w:pPr>
      <w:r w:rsidRPr="1B2BACEA" w:rsidR="631418DD">
        <w:rPr>
          <w:rFonts w:ascii="Aptos" w:hAnsi="Aptos" w:eastAsia="" w:cs="" w:asciiTheme="minorAscii" w:hAnsiTheme="minorAscii" w:eastAsiaTheme="minorEastAsia" w:cstheme="minorBidi"/>
          <w:noProof w:val="0"/>
          <w:color w:val="auto"/>
          <w:sz w:val="22"/>
          <w:szCs w:val="22"/>
          <w:lang w:val="en-US" w:eastAsia="ja-JP" w:bidi="ar-SA"/>
        </w:rPr>
        <w:t>To explore the limitations of learning analytics regarding data privacy, ethical concerns, and suitability for all students.</w:t>
      </w:r>
    </w:p>
    <w:p w:rsidR="7C066DD0" w:rsidP="1B2BACEA" w:rsidRDefault="7C066DD0" w14:paraId="3DA7C761" w14:textId="72D5CBBC">
      <w:pPr>
        <w:pStyle w:val="Normal"/>
        <w:bidi w:val="0"/>
        <w:spacing w:line="360" w:lineRule="auto"/>
        <w:rPr>
          <w:b w:val="1"/>
          <w:bCs w:val="1"/>
          <w:noProof w:val="0"/>
          <w:sz w:val="36"/>
          <w:szCs w:val="36"/>
          <w:lang w:val="en-US"/>
        </w:rPr>
      </w:pPr>
    </w:p>
    <w:p w:rsidR="1B2BACEA" w:rsidP="1B2BACEA" w:rsidRDefault="1B2BACEA" w14:paraId="3D8782D2" w14:textId="7C99ACC1">
      <w:pPr>
        <w:pStyle w:val="Normal"/>
        <w:bidi w:val="0"/>
        <w:spacing w:line="360" w:lineRule="auto"/>
        <w:rPr>
          <w:b w:val="1"/>
          <w:bCs w:val="1"/>
          <w:noProof w:val="0"/>
          <w:sz w:val="36"/>
          <w:szCs w:val="36"/>
          <w:lang w:val="en-US"/>
        </w:rPr>
      </w:pPr>
    </w:p>
    <w:p w:rsidR="1B2BACEA" w:rsidP="1B2BACEA" w:rsidRDefault="1B2BACEA" w14:paraId="6B787870" w14:textId="55849216">
      <w:pPr>
        <w:pStyle w:val="Normal"/>
        <w:bidi w:val="0"/>
        <w:spacing w:line="360" w:lineRule="auto"/>
        <w:rPr>
          <w:b w:val="1"/>
          <w:bCs w:val="1"/>
          <w:noProof w:val="0"/>
          <w:sz w:val="36"/>
          <w:szCs w:val="36"/>
          <w:lang w:val="en-US"/>
        </w:rPr>
      </w:pPr>
    </w:p>
    <w:p w:rsidR="1B2BACEA" w:rsidP="1B2BACEA" w:rsidRDefault="1B2BACEA" w14:paraId="76080CA6" w14:textId="72CB9177">
      <w:pPr>
        <w:pStyle w:val="Normal"/>
        <w:bidi w:val="0"/>
        <w:rPr>
          <w:b w:val="1"/>
          <w:bCs w:val="1"/>
          <w:noProof w:val="0"/>
          <w:sz w:val="36"/>
          <w:szCs w:val="36"/>
          <w:lang w:val="en-US"/>
        </w:rPr>
      </w:pPr>
    </w:p>
    <w:p w:rsidR="1B2BACEA" w:rsidP="1B2BACEA" w:rsidRDefault="1B2BACEA" w14:paraId="624CBF0F" w14:textId="019F2958">
      <w:pPr>
        <w:pStyle w:val="Normal"/>
        <w:bidi w:val="0"/>
        <w:rPr>
          <w:b w:val="1"/>
          <w:bCs w:val="1"/>
          <w:noProof w:val="0"/>
          <w:sz w:val="36"/>
          <w:szCs w:val="36"/>
          <w:lang w:val="en-US"/>
        </w:rPr>
      </w:pPr>
    </w:p>
    <w:p w:rsidR="1B2BACEA" w:rsidP="1B2BACEA" w:rsidRDefault="1B2BACEA" w14:paraId="0AF4B29B" w14:textId="32246D7C">
      <w:pPr>
        <w:pStyle w:val="Normal"/>
        <w:bidi w:val="0"/>
        <w:rPr>
          <w:b w:val="1"/>
          <w:bCs w:val="1"/>
          <w:noProof w:val="0"/>
          <w:sz w:val="36"/>
          <w:szCs w:val="36"/>
          <w:lang w:val="en-US"/>
        </w:rPr>
      </w:pPr>
    </w:p>
    <w:p w:rsidR="1B2BACEA" w:rsidP="1B2BACEA" w:rsidRDefault="1B2BACEA" w14:paraId="5225CD24" w14:textId="2178C471">
      <w:pPr>
        <w:pStyle w:val="Normal"/>
        <w:bidi w:val="0"/>
        <w:rPr>
          <w:b w:val="1"/>
          <w:bCs w:val="1"/>
          <w:noProof w:val="0"/>
          <w:sz w:val="36"/>
          <w:szCs w:val="36"/>
          <w:lang w:val="en-US"/>
        </w:rPr>
      </w:pPr>
    </w:p>
    <w:p w:rsidR="1B2BACEA" w:rsidP="1B2BACEA" w:rsidRDefault="1B2BACEA" w14:paraId="016B40FF" w14:textId="36750F9F">
      <w:pPr>
        <w:pStyle w:val="Normal"/>
        <w:bidi w:val="0"/>
        <w:rPr>
          <w:b w:val="1"/>
          <w:bCs w:val="1"/>
          <w:noProof w:val="0"/>
          <w:sz w:val="36"/>
          <w:szCs w:val="36"/>
          <w:lang w:val="en-US"/>
        </w:rPr>
      </w:pPr>
    </w:p>
    <w:p w:rsidR="1B2BACEA" w:rsidP="1B2BACEA" w:rsidRDefault="1B2BACEA" w14:paraId="4D854688" w14:textId="70677985">
      <w:pPr>
        <w:pStyle w:val="Normal"/>
        <w:bidi w:val="0"/>
        <w:rPr>
          <w:b w:val="1"/>
          <w:bCs w:val="1"/>
          <w:noProof w:val="0"/>
          <w:sz w:val="36"/>
          <w:szCs w:val="36"/>
          <w:lang w:val="en-US"/>
        </w:rPr>
      </w:pPr>
    </w:p>
    <w:p w:rsidR="1B2BACEA" w:rsidP="1B2BACEA" w:rsidRDefault="1B2BACEA" w14:paraId="3A120944" w14:textId="4E770F04">
      <w:pPr>
        <w:pStyle w:val="Normal"/>
        <w:bidi w:val="0"/>
        <w:rPr>
          <w:b w:val="1"/>
          <w:bCs w:val="1"/>
          <w:noProof w:val="0"/>
          <w:sz w:val="36"/>
          <w:szCs w:val="36"/>
          <w:lang w:val="en-US"/>
        </w:rPr>
      </w:pPr>
    </w:p>
    <w:p w:rsidR="1B2BACEA" w:rsidP="1B2BACEA" w:rsidRDefault="1B2BACEA" w14:paraId="346CF0B6" w14:textId="2F2563E3">
      <w:pPr>
        <w:pStyle w:val="Normal"/>
        <w:bidi w:val="0"/>
        <w:rPr>
          <w:b w:val="1"/>
          <w:bCs w:val="1"/>
          <w:noProof w:val="0"/>
          <w:sz w:val="36"/>
          <w:szCs w:val="36"/>
          <w:lang w:val="en-US"/>
        </w:rPr>
      </w:pPr>
    </w:p>
    <w:p w:rsidR="1B2BACEA" w:rsidP="1B2BACEA" w:rsidRDefault="1B2BACEA" w14:paraId="6BED801B" w14:textId="27CC86CB">
      <w:pPr>
        <w:pStyle w:val="Normal"/>
        <w:bidi w:val="0"/>
        <w:rPr>
          <w:b w:val="1"/>
          <w:bCs w:val="1"/>
          <w:noProof w:val="0"/>
          <w:sz w:val="36"/>
          <w:szCs w:val="36"/>
          <w:lang w:val="en-US"/>
        </w:rPr>
      </w:pPr>
    </w:p>
    <w:p w:rsidR="7C066DD0" w:rsidP="20ABD52A" w:rsidRDefault="7C066DD0" w14:paraId="0DD555E4" w14:textId="5953D763">
      <w:pPr>
        <w:pStyle w:val="Normal"/>
        <w:bidi w:val="0"/>
        <w:rPr>
          <w:b w:val="1"/>
          <w:bCs w:val="1"/>
          <w:noProof w:val="0"/>
          <w:sz w:val="36"/>
          <w:szCs w:val="36"/>
          <w:lang w:val="en-US"/>
        </w:rPr>
      </w:pPr>
      <w:r w:rsidRPr="380BBD65" w:rsidR="7C066DD0">
        <w:rPr>
          <w:b w:val="1"/>
          <w:bCs w:val="1"/>
          <w:noProof w:val="0"/>
          <w:sz w:val="36"/>
          <w:szCs w:val="36"/>
          <w:lang w:val="en-US"/>
        </w:rPr>
        <w:t>Literature Review</w:t>
      </w:r>
    </w:p>
    <w:p w:rsidR="7C066DD0" w:rsidP="1B2BACEA" w:rsidRDefault="7C066DD0" w14:paraId="4E265FD3" w14:textId="414E65BF">
      <w:pPr>
        <w:pStyle w:val="Normal"/>
        <w:suppressLineNumbers w:val="0"/>
        <w:spacing w:before="240" w:beforeAutospacing="off" w:after="240" w:afterAutospacing="off" w:line="360" w:lineRule="auto"/>
        <w:ind w:left="0" w:right="0"/>
        <w:jc w:val="both"/>
      </w:pPr>
      <w:r w:rsidRPr="1B2BACEA" w:rsidR="7C066DD0">
        <w:rPr>
          <w:rFonts w:ascii="Aptos" w:hAnsi="Aptos" w:eastAsia="Aptos" w:cs="Aptos"/>
          <w:noProof w:val="0"/>
          <w:sz w:val="22"/>
          <w:szCs w:val="22"/>
          <w:lang w:val="en-US"/>
        </w:rPr>
        <w:t xml:space="preserve">Learning analytics has become an important approach in the education sector, </w:t>
      </w:r>
      <w:r w:rsidRPr="1B2BACEA" w:rsidR="6C94ABA4">
        <w:rPr>
          <w:rFonts w:ascii="Aptos" w:hAnsi="Aptos" w:eastAsia="Aptos" w:cs="Aptos"/>
          <w:noProof w:val="0"/>
          <w:sz w:val="22"/>
          <w:szCs w:val="22"/>
          <w:lang w:val="en-US"/>
        </w:rPr>
        <w:t>helping institutions improve</w:t>
      </w:r>
      <w:r w:rsidRPr="1B2BACEA" w:rsidR="7C066DD0">
        <w:rPr>
          <w:rFonts w:ascii="Aptos" w:hAnsi="Aptos" w:eastAsia="Aptos" w:cs="Aptos"/>
          <w:noProof w:val="0"/>
          <w:sz w:val="22"/>
          <w:szCs w:val="22"/>
          <w:lang w:val="en-US"/>
        </w:rPr>
        <w:t xml:space="preserve"> student engagement, retention, and academic performance. </w:t>
      </w:r>
      <w:r w:rsidRPr="1B2BACEA" w:rsidR="7C066DD0">
        <w:rPr>
          <w:rFonts w:ascii="Aptos" w:hAnsi="Aptos" w:eastAsia="Aptos" w:cs="Aptos"/>
          <w:noProof w:val="0"/>
          <w:sz w:val="22"/>
          <w:szCs w:val="22"/>
          <w:lang w:val="en-US"/>
        </w:rPr>
        <w:t>It refers to the collection and analysis of student data to better understand and enhance learning processes.</w:t>
      </w:r>
      <w:r w:rsidRPr="1B2BACEA" w:rsidR="7C066DD0">
        <w:rPr>
          <w:rFonts w:ascii="Aptos" w:hAnsi="Aptos" w:eastAsia="Aptos" w:cs="Aptos"/>
          <w:noProof w:val="0"/>
          <w:sz w:val="22"/>
          <w:szCs w:val="22"/>
          <w:lang w:val="en-US"/>
        </w:rPr>
        <w:t xml:space="preserve"> This </w:t>
      </w:r>
      <w:r w:rsidRPr="1B2BACEA" w:rsidR="3BBFFBA9">
        <w:rPr>
          <w:rFonts w:ascii="Aptos" w:hAnsi="Aptos" w:eastAsia="Aptos" w:cs="Aptos"/>
          <w:noProof w:val="0"/>
          <w:sz w:val="22"/>
          <w:szCs w:val="22"/>
          <w:lang w:val="en-US"/>
        </w:rPr>
        <w:t xml:space="preserve">research </w:t>
      </w:r>
      <w:r w:rsidRPr="1B2BACEA" w:rsidR="7C066DD0">
        <w:rPr>
          <w:rFonts w:ascii="Aptos" w:hAnsi="Aptos" w:eastAsia="Aptos" w:cs="Aptos"/>
          <w:noProof w:val="0"/>
          <w:sz w:val="22"/>
          <w:szCs w:val="22"/>
          <w:lang w:val="en-US"/>
        </w:rPr>
        <w:t xml:space="preserve">examines how learning analytics is used to </w:t>
      </w:r>
      <w:r w:rsidRPr="1B2BACEA" w:rsidR="7C066DD0">
        <w:rPr>
          <w:rFonts w:ascii="Aptos" w:hAnsi="Aptos" w:eastAsia="Aptos" w:cs="Aptos"/>
          <w:noProof w:val="0"/>
          <w:sz w:val="22"/>
          <w:szCs w:val="22"/>
          <w:lang w:val="en-US"/>
        </w:rPr>
        <w:t>identify</w:t>
      </w:r>
      <w:r w:rsidRPr="1B2BACEA" w:rsidR="7C066DD0">
        <w:rPr>
          <w:rFonts w:ascii="Aptos" w:hAnsi="Aptos" w:eastAsia="Aptos" w:cs="Aptos"/>
          <w:noProof w:val="0"/>
          <w:sz w:val="22"/>
          <w:szCs w:val="22"/>
          <w:lang w:val="en-US"/>
        </w:rPr>
        <w:t xml:space="preserve"> students at risk, support engagement, and improve academic performance, while also critically exploring key limitations in existing research. A narrative review approach is adopted, as it is </w:t>
      </w:r>
      <w:r w:rsidRPr="1B2BACEA" w:rsidR="4C7C381E">
        <w:rPr>
          <w:rFonts w:ascii="Aptos" w:hAnsi="Aptos" w:eastAsia="Aptos" w:cs="Aptos"/>
          <w:noProof w:val="0"/>
          <w:sz w:val="22"/>
          <w:szCs w:val="22"/>
          <w:lang w:val="en-US"/>
        </w:rPr>
        <w:t xml:space="preserve">suitable </w:t>
      </w:r>
      <w:r w:rsidRPr="1B2BACEA" w:rsidR="4C7C381E">
        <w:rPr>
          <w:rFonts w:ascii="Aptos" w:hAnsi="Aptos" w:eastAsia="Aptos" w:cs="Aptos"/>
          <w:noProof w:val="0"/>
          <w:sz w:val="22"/>
          <w:szCs w:val="22"/>
          <w:lang w:val="en-US"/>
        </w:rPr>
        <w:t>for</w:t>
      </w:r>
      <w:r w:rsidRPr="1B2BACEA" w:rsidR="4C7C381E">
        <w:rPr>
          <w:rFonts w:ascii="Aptos" w:hAnsi="Aptos" w:eastAsia="Aptos" w:cs="Aptos"/>
          <w:noProof w:val="0"/>
          <w:sz w:val="22"/>
          <w:szCs w:val="22"/>
          <w:lang w:val="en-US"/>
        </w:rPr>
        <w:t xml:space="preserve"> qualitative secondary research and enables</w:t>
      </w:r>
      <w:r w:rsidRPr="1B2BACEA" w:rsidR="7C066DD0">
        <w:rPr>
          <w:rFonts w:ascii="Aptos" w:hAnsi="Aptos" w:eastAsia="Aptos" w:cs="Aptos"/>
          <w:noProof w:val="0"/>
          <w:sz w:val="22"/>
          <w:szCs w:val="22"/>
          <w:lang w:val="en-US"/>
        </w:rPr>
        <w:t xml:space="preserve"> the integration and comparison of findings from different studies.</w:t>
      </w:r>
    </w:p>
    <w:p w:rsidR="7C066DD0" w:rsidP="1B2BACEA" w:rsidRDefault="7C066DD0" w14:paraId="215E26E1" w14:textId="6D7BAA2A">
      <w:pPr>
        <w:pStyle w:val="Normal"/>
        <w:suppressLineNumbers w:val="0"/>
        <w:spacing w:before="240" w:beforeAutospacing="off" w:after="240" w:afterAutospacing="off" w:line="360" w:lineRule="auto"/>
        <w:ind w:left="0" w:right="0"/>
        <w:jc w:val="both"/>
      </w:pPr>
      <w:r w:rsidRPr="1B2BACEA" w:rsidR="7C066DD0">
        <w:rPr>
          <w:rFonts w:ascii="Aptos" w:hAnsi="Aptos" w:eastAsia="Aptos" w:cs="Aptos"/>
          <w:noProof w:val="0"/>
          <w:sz w:val="22"/>
          <w:szCs w:val="22"/>
          <w:lang w:val="en-US"/>
        </w:rPr>
        <w:t xml:space="preserve">The literature can be grouped into three main themes: </w:t>
      </w:r>
      <w:r w:rsidRPr="1B2BACEA" w:rsidR="6D098F3A">
        <w:rPr>
          <w:rFonts w:ascii="Aptos" w:hAnsi="Aptos" w:eastAsia="Aptos" w:cs="Aptos"/>
          <w:noProof w:val="0"/>
          <w:sz w:val="22"/>
          <w:szCs w:val="22"/>
          <w:lang w:val="en-US"/>
        </w:rPr>
        <w:t>predicting at-risk students, supporting engagement, and improving</w:t>
      </w:r>
      <w:r w:rsidRPr="1B2BACEA" w:rsidR="7C066DD0">
        <w:rPr>
          <w:rFonts w:ascii="Aptos" w:hAnsi="Aptos" w:eastAsia="Aptos" w:cs="Aptos"/>
          <w:noProof w:val="0"/>
          <w:sz w:val="22"/>
          <w:szCs w:val="22"/>
          <w:lang w:val="en-US"/>
        </w:rPr>
        <w:t xml:space="preserve"> performance through interventions. While Sclater and Mullan (2017) focus on </w:t>
      </w:r>
      <w:r w:rsidRPr="1B2BACEA" w:rsidR="111D8497">
        <w:rPr>
          <w:rFonts w:ascii="Aptos" w:hAnsi="Aptos" w:eastAsia="Aptos" w:cs="Aptos"/>
          <w:noProof w:val="0"/>
          <w:sz w:val="22"/>
          <w:szCs w:val="22"/>
          <w:lang w:val="en-US"/>
        </w:rPr>
        <w:t>using</w:t>
      </w:r>
      <w:r w:rsidRPr="1B2BACEA" w:rsidR="7C066DD0">
        <w:rPr>
          <w:rFonts w:ascii="Aptos" w:hAnsi="Aptos" w:eastAsia="Aptos" w:cs="Aptos"/>
          <w:noProof w:val="0"/>
          <w:sz w:val="22"/>
          <w:szCs w:val="22"/>
          <w:lang w:val="en-US"/>
        </w:rPr>
        <w:t xml:space="preserve"> data such as attendance, engagement, and academic performance to </w:t>
      </w:r>
      <w:r w:rsidRPr="1B2BACEA" w:rsidR="7C066DD0">
        <w:rPr>
          <w:rFonts w:ascii="Aptos" w:hAnsi="Aptos" w:eastAsia="Aptos" w:cs="Aptos"/>
          <w:noProof w:val="0"/>
          <w:sz w:val="22"/>
          <w:szCs w:val="22"/>
          <w:lang w:val="en-US"/>
        </w:rPr>
        <w:t>identify</w:t>
      </w:r>
      <w:r w:rsidRPr="1B2BACEA" w:rsidR="7C066DD0">
        <w:rPr>
          <w:rFonts w:ascii="Aptos" w:hAnsi="Aptos" w:eastAsia="Aptos" w:cs="Aptos"/>
          <w:noProof w:val="0"/>
          <w:sz w:val="22"/>
          <w:szCs w:val="22"/>
          <w:lang w:val="en-US"/>
        </w:rPr>
        <w:t xml:space="preserve"> at-risk students, Viberg et al. (2018) shift attention towards understanding patterns of student </w:t>
      </w:r>
      <w:r w:rsidRPr="1B2BACEA" w:rsidR="7C066DD0">
        <w:rPr>
          <w:rFonts w:ascii="Aptos" w:hAnsi="Aptos" w:eastAsia="Aptos" w:cs="Aptos"/>
          <w:noProof w:val="0"/>
          <w:sz w:val="22"/>
          <w:szCs w:val="22"/>
          <w:lang w:val="en-US"/>
        </w:rPr>
        <w:t>behaviour</w:t>
      </w:r>
      <w:r w:rsidRPr="1B2BACEA" w:rsidR="7C066DD0">
        <w:rPr>
          <w:rFonts w:ascii="Aptos" w:hAnsi="Aptos" w:eastAsia="Aptos" w:cs="Aptos"/>
          <w:noProof w:val="0"/>
          <w:sz w:val="22"/>
          <w:szCs w:val="22"/>
          <w:lang w:val="en-US"/>
        </w:rPr>
        <w:t xml:space="preserve"> and improving engagement through teaching practices. Similarly, Li (2022) highlights the role of </w:t>
      </w:r>
      <w:r w:rsidRPr="1B2BACEA" w:rsidR="7C066DD0">
        <w:rPr>
          <w:rFonts w:ascii="Aptos" w:hAnsi="Aptos" w:eastAsia="Aptos" w:cs="Aptos"/>
          <w:noProof w:val="0"/>
          <w:sz w:val="22"/>
          <w:szCs w:val="22"/>
          <w:lang w:val="en-US"/>
        </w:rPr>
        <w:t>personalised</w:t>
      </w:r>
      <w:r w:rsidRPr="1B2BACEA" w:rsidR="7C066DD0">
        <w:rPr>
          <w:rFonts w:ascii="Aptos" w:hAnsi="Aptos" w:eastAsia="Aptos" w:cs="Aptos"/>
          <w:noProof w:val="0"/>
          <w:sz w:val="22"/>
          <w:szCs w:val="22"/>
          <w:lang w:val="en-US"/>
        </w:rPr>
        <w:t xml:space="preserve"> support, particularly in online learning environments. Although these studies all </w:t>
      </w:r>
      <w:r w:rsidRPr="1B2BACEA" w:rsidR="7C066DD0">
        <w:rPr>
          <w:rFonts w:ascii="Aptos" w:hAnsi="Aptos" w:eastAsia="Aptos" w:cs="Aptos"/>
          <w:noProof w:val="0"/>
          <w:sz w:val="22"/>
          <w:szCs w:val="22"/>
          <w:lang w:val="en-US"/>
        </w:rPr>
        <w:t>recognise</w:t>
      </w:r>
      <w:r w:rsidRPr="1B2BACEA" w:rsidR="7C066DD0">
        <w:rPr>
          <w:rFonts w:ascii="Aptos" w:hAnsi="Aptos" w:eastAsia="Aptos" w:cs="Aptos"/>
          <w:noProof w:val="0"/>
          <w:sz w:val="22"/>
          <w:szCs w:val="22"/>
          <w:lang w:val="en-US"/>
        </w:rPr>
        <w:t xml:space="preserve"> the value of learning analytics, they differ in focus. Sclater and Mullan (2017) concentrate on prediction, </w:t>
      </w:r>
      <w:r w:rsidRPr="1B2BACEA" w:rsidR="7C066DD0">
        <w:rPr>
          <w:rFonts w:ascii="Aptos" w:hAnsi="Aptos" w:eastAsia="Aptos" w:cs="Aptos"/>
          <w:noProof w:val="0"/>
          <w:sz w:val="22"/>
          <w:szCs w:val="22"/>
          <w:lang w:val="en-US"/>
        </w:rPr>
        <w:t>whereas</w:t>
      </w:r>
      <w:r w:rsidRPr="1B2BACEA" w:rsidR="7C066DD0">
        <w:rPr>
          <w:rFonts w:ascii="Aptos" w:hAnsi="Aptos" w:eastAsia="Aptos" w:cs="Aptos"/>
          <w:noProof w:val="0"/>
          <w:sz w:val="22"/>
          <w:szCs w:val="22"/>
          <w:lang w:val="en-US"/>
        </w:rPr>
        <w:t xml:space="preserve"> Viberg et al. (2018) and Li (2022) focus more on engagement and support. This literature </w:t>
      </w:r>
      <w:r w:rsidRPr="1B2BACEA" w:rsidR="0D003AD1">
        <w:rPr>
          <w:rFonts w:ascii="Aptos" w:hAnsi="Aptos" w:eastAsia="Aptos" w:cs="Aptos"/>
          <w:noProof w:val="0"/>
          <w:sz w:val="22"/>
          <w:szCs w:val="22"/>
          <w:lang w:val="en-US"/>
        </w:rPr>
        <w:t>indicates limited integration among</w:t>
      </w:r>
      <w:r w:rsidRPr="1B2BACEA" w:rsidR="7C066DD0">
        <w:rPr>
          <w:rFonts w:ascii="Aptos" w:hAnsi="Aptos" w:eastAsia="Aptos" w:cs="Aptos"/>
          <w:noProof w:val="0"/>
          <w:sz w:val="22"/>
          <w:szCs w:val="22"/>
          <w:lang w:val="en-US"/>
        </w:rPr>
        <w:t xml:space="preserve"> prediction, engagement, and intervention.</w:t>
      </w:r>
    </w:p>
    <w:p w:rsidR="7C066DD0" w:rsidP="1B2BACEA" w:rsidRDefault="7C066DD0" w14:paraId="26CED6BD" w14:textId="0584B2F9">
      <w:pPr>
        <w:bidi w:val="0"/>
        <w:spacing w:before="240" w:beforeAutospacing="off" w:after="240" w:afterAutospacing="off" w:line="360" w:lineRule="auto"/>
        <w:jc w:val="both"/>
      </w:pPr>
      <w:r w:rsidRPr="1B2BACEA" w:rsidR="7C066DD0">
        <w:rPr>
          <w:rFonts w:ascii="Aptos" w:hAnsi="Aptos" w:eastAsia="Aptos" w:cs="Aptos"/>
          <w:noProof w:val="0"/>
          <w:sz w:val="22"/>
          <w:szCs w:val="22"/>
          <w:lang w:val="en-US"/>
        </w:rPr>
        <w:t>In relation to prediction, Sclater and Mullan (2017) demonstrate that learning analytics systems can effectively identify students at risk by analysing patterns in student data. Similarly, Johar et al. (2023) indicate that student engagement is a strong predictor of academic success. However, while these studies provide strong evidence for prediction, they give limited attention to what happens after students are identified. The focus remains on detection rather than action. As a result, there is a lack of clarity regarding how predictive insights are translated into effective support strategies or measurable improvements in academic performance. This highlights a key gap in the literature, where prediction is well developed, but its practical impact on student outcomes is not clearly explained.</w:t>
      </w:r>
    </w:p>
    <w:p w:rsidR="7C066DD0" w:rsidP="1B2BACEA" w:rsidRDefault="7C066DD0" w14:paraId="2FBC3A87" w14:textId="27A4AC45">
      <w:pPr>
        <w:bidi w:val="0"/>
        <w:spacing w:before="240" w:beforeAutospacing="off" w:after="240" w:afterAutospacing="off" w:line="360" w:lineRule="auto"/>
        <w:jc w:val="both"/>
      </w:pPr>
      <w:r w:rsidRPr="1B2BACEA" w:rsidR="7C066DD0">
        <w:rPr>
          <w:rFonts w:ascii="Aptos" w:hAnsi="Aptos" w:eastAsia="Aptos" w:cs="Aptos"/>
          <w:noProof w:val="0"/>
          <w:sz w:val="22"/>
          <w:szCs w:val="22"/>
          <w:lang w:val="en-US"/>
        </w:rPr>
        <w:t>Other studies focus on engagement and student support. Viberg et al. (2018) suggest that learning analytics helps lecturers understand how students interact with learning materials, enabling improvements in teaching approaches. Similarly, Li (2022) argues that learning analytics can improve engagement through personalised feedback, particularly in online learning environments. Şahin and Ifenthaler (2019) further highlight the role of dashboards and visualisation tools in allowing both lecturers and students to monitor progress in real time. While these studies emphasise the benefits of engagement, they often assume that such tools are equally effective for all students. Many learning analytics systems rely on standardised approaches that may not consider individual differences, such as learning styles or personal circumstances. This raises concerns about their suitability, suggesting that current approaches may not fully support all students.</w:t>
      </w:r>
    </w:p>
    <w:p w:rsidR="7C066DD0" w:rsidP="1B2BACEA" w:rsidRDefault="7C066DD0" w14:paraId="64E7EEE6" w14:textId="0C1A9EDA">
      <w:pPr>
        <w:bidi w:val="0"/>
        <w:spacing w:before="240" w:beforeAutospacing="off" w:after="240" w:afterAutospacing="off" w:line="360" w:lineRule="auto"/>
        <w:jc w:val="both"/>
      </w:pPr>
      <w:r w:rsidRPr="1B2BACEA" w:rsidR="7C066DD0">
        <w:rPr>
          <w:rFonts w:ascii="Aptos" w:hAnsi="Aptos" w:eastAsia="Aptos" w:cs="Aptos"/>
          <w:noProof w:val="0"/>
          <w:sz w:val="22"/>
          <w:szCs w:val="22"/>
          <w:lang w:val="en-US"/>
        </w:rPr>
        <w:t>In terms of performance improvement, Kew and Tasir (2022) demonstrate that learning analytics interventions can enhance student motivation, academic achievement, and learning strategies. Similarly, Wong and Li (2020) show that targeted interventions can support students at risk and improve learning outcomes. At an institutional level, Zilvinskis and Borden (2019) highlight that learning analytics contributes to improved retention and overall student success. However, these studies often focus on outcomes rather than processes, providing limited insight into how interventions are designed and implemented in practice. In addition, the use of learning analytics raises important ethical and privacy issues. The collection and analysis of large amounts of student data create concerns regarding data security, consent, and transparency. These ethical considerations are not always fully addressed in the literature.</w:t>
      </w:r>
    </w:p>
    <w:p w:rsidR="20ABD52A" w:rsidP="1B2BACEA" w:rsidRDefault="20ABD52A" w14:paraId="05C0373F" w14:textId="57CF4C0D">
      <w:pPr>
        <w:pStyle w:val="Normal"/>
        <w:suppressLineNumbers w:val="0"/>
        <w:bidi w:val="0"/>
        <w:spacing w:before="240" w:beforeAutospacing="off" w:after="240" w:afterAutospacing="off" w:line="360" w:lineRule="auto"/>
        <w:ind w:left="0" w:right="0"/>
        <w:jc w:val="both"/>
      </w:pPr>
      <w:r w:rsidRPr="1B2BACEA" w:rsidR="7C066DD0">
        <w:rPr>
          <w:rFonts w:ascii="Aptos" w:hAnsi="Aptos" w:eastAsia="Aptos" w:cs="Aptos"/>
          <w:noProof w:val="0"/>
          <w:sz w:val="22"/>
          <w:szCs w:val="22"/>
          <w:lang w:val="en-US"/>
        </w:rPr>
        <w:t xml:space="preserve"> </w:t>
      </w:r>
      <w:r w:rsidRPr="1B2BACEA" w:rsidR="2E09DB16">
        <w:rPr>
          <w:rFonts w:ascii="Aptos" w:hAnsi="Aptos" w:eastAsia="Aptos" w:cs="Aptos"/>
          <w:noProof w:val="0"/>
          <w:sz w:val="22"/>
          <w:szCs w:val="22"/>
          <w:lang w:val="en-US"/>
        </w:rPr>
        <w:t>The</w:t>
      </w:r>
      <w:r w:rsidRPr="1B2BACEA" w:rsidR="7C066DD0">
        <w:rPr>
          <w:rFonts w:ascii="Aptos" w:hAnsi="Aptos" w:eastAsia="Aptos" w:cs="Aptos"/>
          <w:noProof w:val="0"/>
          <w:sz w:val="22"/>
          <w:szCs w:val="22"/>
          <w:lang w:val="en-US"/>
        </w:rPr>
        <w:t xml:space="preserve"> literature highlights gaps, including the lack of a clear connection between prediction and effective support, concerns</w:t>
      </w:r>
      <w:r w:rsidRPr="1B2BACEA" w:rsidR="18AD18F8">
        <w:rPr>
          <w:rFonts w:ascii="Aptos" w:hAnsi="Aptos" w:eastAsia="Aptos" w:cs="Aptos"/>
          <w:noProof w:val="0"/>
          <w:sz w:val="22"/>
          <w:szCs w:val="22"/>
          <w:lang w:val="en-US"/>
        </w:rPr>
        <w:t xml:space="preserve"> about</w:t>
      </w:r>
      <w:r w:rsidRPr="1B2BACEA" w:rsidR="7C066DD0">
        <w:rPr>
          <w:rFonts w:ascii="Aptos" w:hAnsi="Aptos" w:eastAsia="Aptos" w:cs="Aptos"/>
          <w:noProof w:val="0"/>
          <w:sz w:val="22"/>
          <w:szCs w:val="22"/>
          <w:lang w:val="en-US"/>
        </w:rPr>
        <w:t xml:space="preserve"> data privacy and ethics, and the limited suitability of learning analytics systems for all students. These gaps suggest that learning analytics has strong potential to improve student performance.</w:t>
      </w:r>
    </w:p>
    <w:p w:rsidR="7C066DD0" w:rsidP="1B2BACEA" w:rsidRDefault="7C066DD0" w14:paraId="249ECA8B" w14:textId="41AA76DB">
      <w:pPr>
        <w:pStyle w:val="Normal"/>
        <w:bidi w:val="0"/>
        <w:spacing w:line="360" w:lineRule="auto"/>
        <w:rPr>
          <w:b w:val="1"/>
          <w:bCs w:val="1"/>
          <w:noProof w:val="0"/>
          <w:sz w:val="36"/>
          <w:szCs w:val="36"/>
          <w:lang w:val="en-US"/>
        </w:rPr>
      </w:pPr>
      <w:r w:rsidRPr="1B2BACEA" w:rsidR="7C066DD0">
        <w:rPr>
          <w:b w:val="1"/>
          <w:bCs w:val="1"/>
          <w:noProof w:val="0"/>
          <w:sz w:val="36"/>
          <w:szCs w:val="36"/>
          <w:lang w:val="en-US"/>
        </w:rPr>
        <w:t>Research Questions</w:t>
      </w:r>
    </w:p>
    <w:p w:rsidR="40A06370" w:rsidP="1B2BACEA" w:rsidRDefault="40A06370" w14:paraId="2DF94E05" w14:textId="62D01BF1">
      <w:pPr>
        <w:pStyle w:val="ListParagraph"/>
        <w:numPr>
          <w:ilvl w:val="0"/>
          <w:numId w:val="21"/>
        </w:numPr>
        <w:bidi w:val="0"/>
        <w:spacing w:before="0" w:beforeAutospacing="off" w:after="0" w:afterAutospacing="off" w:line="360" w:lineRule="auto"/>
        <w:jc w:val="left"/>
        <w:rPr>
          <w:rFonts w:ascii="Aptos" w:hAnsi="Aptos" w:eastAsia="Aptos" w:cs="Aptos"/>
          <w:noProof w:val="0"/>
          <w:sz w:val="22"/>
          <w:szCs w:val="22"/>
          <w:lang w:val="en-US"/>
        </w:rPr>
      </w:pPr>
      <w:r w:rsidRPr="1B2BACEA" w:rsidR="40A06370">
        <w:rPr>
          <w:rFonts w:ascii="Aptos" w:hAnsi="Aptos" w:eastAsia="" w:cs="" w:asciiTheme="minorAscii" w:hAnsiTheme="minorAscii" w:eastAsiaTheme="minorEastAsia" w:cstheme="minorBidi"/>
          <w:noProof w:val="0"/>
          <w:color w:val="auto"/>
          <w:sz w:val="22"/>
          <w:szCs w:val="22"/>
          <w:lang w:val="en-US" w:eastAsia="ja-JP" w:bidi="ar-SA"/>
        </w:rPr>
        <w:t xml:space="preserve">How does </w:t>
      </w:r>
      <w:r w:rsidRPr="1B2BACEA" w:rsidR="40A06370">
        <w:rPr>
          <w:rFonts w:ascii="Aptos" w:hAnsi="Aptos" w:eastAsia="" w:cs="" w:asciiTheme="minorAscii" w:hAnsiTheme="minorAscii" w:eastAsiaTheme="minorEastAsia" w:cstheme="minorBidi"/>
          <w:noProof w:val="0"/>
          <w:color w:val="auto"/>
          <w:sz w:val="22"/>
          <w:szCs w:val="22"/>
          <w:lang w:val="en-US" w:eastAsia="ja-JP" w:bidi="ar-SA"/>
        </w:rPr>
        <w:t>literature</w:t>
      </w:r>
      <w:r w:rsidRPr="1B2BACEA" w:rsidR="40A06370">
        <w:rPr>
          <w:rFonts w:ascii="Aptos" w:hAnsi="Aptos" w:eastAsia="" w:cs="" w:asciiTheme="minorAscii" w:hAnsiTheme="minorAscii" w:eastAsiaTheme="minorEastAsia" w:cstheme="minorBidi"/>
          <w:noProof w:val="0"/>
          <w:color w:val="auto"/>
          <w:sz w:val="22"/>
          <w:szCs w:val="22"/>
          <w:lang w:val="en-US" w:eastAsia="ja-JP" w:bidi="ar-SA"/>
        </w:rPr>
        <w:t xml:space="preserve"> describe the role of learning analytics in enhancing student engagement and academic performance?</w:t>
      </w:r>
    </w:p>
    <w:p w:rsidR="7C066DD0" w:rsidP="1B2BACEA" w:rsidRDefault="7C066DD0" w14:paraId="21CB4B11" w14:textId="25500E94">
      <w:pPr>
        <w:pStyle w:val="ListParagraph"/>
        <w:numPr>
          <w:ilvl w:val="0"/>
          <w:numId w:val="21"/>
        </w:numPr>
        <w:bidi w:val="0"/>
        <w:spacing w:before="0" w:beforeAutospacing="off" w:after="0" w:afterAutospacing="off" w:line="360" w:lineRule="auto"/>
        <w:jc w:val="left"/>
        <w:rPr>
          <w:rFonts w:ascii="Aptos" w:hAnsi="Aptos" w:eastAsia="Aptos" w:cs="Aptos"/>
          <w:noProof w:val="0"/>
          <w:sz w:val="22"/>
          <w:szCs w:val="22"/>
          <w:lang w:val="en-US"/>
        </w:rPr>
      </w:pPr>
      <w:r w:rsidRPr="1B2BACEA" w:rsidR="7C066DD0">
        <w:rPr>
          <w:rFonts w:ascii="Aptos" w:hAnsi="Aptos" w:eastAsia="Aptos" w:cs="Aptos"/>
          <w:noProof w:val="0"/>
          <w:sz w:val="22"/>
          <w:szCs w:val="22"/>
          <w:lang w:val="en-US"/>
        </w:rPr>
        <w:t xml:space="preserve">What limitations of learning analytics are discussed in the literature </w:t>
      </w:r>
      <w:r w:rsidRPr="1B2BACEA" w:rsidR="7C066DD0">
        <w:rPr>
          <w:rFonts w:ascii="Aptos" w:hAnsi="Aptos" w:eastAsia="Aptos" w:cs="Aptos"/>
          <w:noProof w:val="0"/>
          <w:sz w:val="22"/>
          <w:szCs w:val="22"/>
          <w:lang w:val="en-US"/>
        </w:rPr>
        <w:t>regarding</w:t>
      </w:r>
      <w:r w:rsidRPr="1B2BACEA" w:rsidR="7C066DD0">
        <w:rPr>
          <w:rFonts w:ascii="Aptos" w:hAnsi="Aptos" w:eastAsia="Aptos" w:cs="Aptos"/>
          <w:noProof w:val="0"/>
          <w:sz w:val="22"/>
          <w:szCs w:val="22"/>
          <w:lang w:val="en-US"/>
        </w:rPr>
        <w:t xml:space="preserve"> data privacy and ethical concerns? </w:t>
      </w:r>
    </w:p>
    <w:p w:rsidR="7C066DD0" w:rsidP="1B2BACEA" w:rsidRDefault="7C066DD0" w14:paraId="75B2D66A" w14:textId="760A4DB0">
      <w:pPr>
        <w:pStyle w:val="ListParagraph"/>
        <w:numPr>
          <w:ilvl w:val="0"/>
          <w:numId w:val="21"/>
        </w:numPr>
        <w:spacing w:before="0" w:beforeAutospacing="off" w:after="0" w:afterAutospacing="off" w:line="360" w:lineRule="auto"/>
        <w:jc w:val="left"/>
        <w:rPr>
          <w:rFonts w:ascii="Aptos" w:hAnsi="Aptos" w:eastAsia="Aptos" w:cs="Aptos"/>
          <w:noProof w:val="0"/>
          <w:sz w:val="22"/>
          <w:szCs w:val="22"/>
          <w:lang w:val="en-US"/>
        </w:rPr>
      </w:pPr>
      <w:r w:rsidRPr="1B2BACEA" w:rsidR="7C066DD0">
        <w:rPr>
          <w:rFonts w:ascii="Aptos" w:hAnsi="Aptos" w:eastAsia="Aptos" w:cs="Aptos"/>
          <w:noProof w:val="0"/>
          <w:sz w:val="22"/>
          <w:szCs w:val="22"/>
          <w:lang w:val="en-US"/>
        </w:rPr>
        <w:t>What does the literature say about learning analytics and its relevance for diverse learners?</w:t>
      </w:r>
    </w:p>
    <w:p w:rsidR="1B2BACEA" w:rsidP="1B2BACEA" w:rsidRDefault="1B2BACEA" w14:paraId="6DE570E1" w14:textId="692746AA">
      <w:pPr>
        <w:pStyle w:val="Normal"/>
        <w:bidi w:val="0"/>
        <w:rPr>
          <w:b w:val="1"/>
          <w:bCs w:val="1"/>
          <w:noProof w:val="0"/>
          <w:sz w:val="36"/>
          <w:szCs w:val="36"/>
          <w:lang w:val="en-US"/>
        </w:rPr>
      </w:pPr>
    </w:p>
    <w:p w:rsidR="1B2BACEA" w:rsidP="1B2BACEA" w:rsidRDefault="1B2BACEA" w14:paraId="09B88400" w14:textId="52013679">
      <w:pPr>
        <w:pStyle w:val="Normal"/>
        <w:bidi w:val="0"/>
        <w:rPr>
          <w:b w:val="1"/>
          <w:bCs w:val="1"/>
          <w:noProof w:val="0"/>
          <w:sz w:val="36"/>
          <w:szCs w:val="36"/>
          <w:lang w:val="en-US"/>
        </w:rPr>
      </w:pPr>
    </w:p>
    <w:p w:rsidR="7C066DD0" w:rsidP="20ABD52A" w:rsidRDefault="7C066DD0" w14:paraId="229D4EB1" w14:textId="054C20CE">
      <w:pPr>
        <w:pStyle w:val="Normal"/>
        <w:bidi w:val="0"/>
        <w:rPr>
          <w:b w:val="1"/>
          <w:bCs w:val="1"/>
          <w:noProof w:val="0"/>
          <w:sz w:val="36"/>
          <w:szCs w:val="36"/>
          <w:lang w:val="en-US"/>
        </w:rPr>
      </w:pPr>
      <w:r w:rsidRPr="20ABD52A" w:rsidR="7C066DD0">
        <w:rPr>
          <w:b w:val="1"/>
          <w:bCs w:val="1"/>
          <w:noProof w:val="0"/>
          <w:sz w:val="36"/>
          <w:szCs w:val="36"/>
          <w:lang w:val="en-US"/>
        </w:rPr>
        <w:t>Methodology</w:t>
      </w:r>
    </w:p>
    <w:p w:rsidR="7C066DD0" w:rsidP="20ABD52A" w:rsidRDefault="7C066DD0" w14:paraId="1E4B0299" w14:textId="1F3676E8">
      <w:pPr>
        <w:pStyle w:val="Normal"/>
        <w:bidi w:val="0"/>
        <w:rPr>
          <w:b w:val="1"/>
          <w:bCs w:val="1"/>
          <w:noProof w:val="0"/>
          <w:sz w:val="28"/>
          <w:szCs w:val="28"/>
          <w:lang w:val="en-US"/>
        </w:rPr>
      </w:pPr>
      <w:r w:rsidRPr="380BBD65" w:rsidR="7C066DD0">
        <w:rPr>
          <w:b w:val="1"/>
          <w:bCs w:val="1"/>
          <w:noProof w:val="0"/>
          <w:sz w:val="28"/>
          <w:szCs w:val="28"/>
          <w:lang w:val="en-US"/>
        </w:rPr>
        <w:t>Philosophy</w:t>
      </w:r>
    </w:p>
    <w:p w:rsidR="5C67BAEE" w:rsidP="1B2BACEA" w:rsidRDefault="5C67BAEE" w14:paraId="6B838EA1" w14:textId="3A0E55DE">
      <w:pPr>
        <w:pStyle w:val="Normal"/>
        <w:suppressLineNumbers w:val="0"/>
        <w:bidi w:val="0"/>
        <w:spacing w:before="240" w:beforeAutospacing="off" w:after="240" w:afterAutospacing="off" w:line="360" w:lineRule="auto"/>
        <w:ind w:left="0" w:right="0"/>
        <w:jc w:val="both"/>
      </w:pPr>
      <w:r w:rsidRPr="1B2BACEA" w:rsidR="0ABE0741">
        <w:rPr>
          <w:rFonts w:ascii="Aptos" w:hAnsi="Aptos" w:eastAsia="Aptos" w:cs="Aptos"/>
          <w:noProof w:val="0"/>
          <w:sz w:val="22"/>
          <w:szCs w:val="22"/>
          <w:lang w:val="en-US"/>
        </w:rPr>
        <w:t xml:space="preserve">This </w:t>
      </w:r>
      <w:r w:rsidRPr="1B2BACEA" w:rsidR="6AA2C17F">
        <w:rPr>
          <w:rFonts w:ascii="Aptos" w:hAnsi="Aptos" w:eastAsia="Aptos" w:cs="Aptos"/>
          <w:noProof w:val="0"/>
          <w:sz w:val="22"/>
          <w:szCs w:val="22"/>
          <w:lang w:val="en-US"/>
        </w:rPr>
        <w:t>research</w:t>
      </w:r>
      <w:r w:rsidRPr="1B2BACEA" w:rsidR="0ABE0741">
        <w:rPr>
          <w:rFonts w:ascii="Aptos" w:hAnsi="Aptos" w:eastAsia="Aptos" w:cs="Aptos"/>
          <w:noProof w:val="0"/>
          <w:sz w:val="22"/>
          <w:szCs w:val="22"/>
          <w:lang w:val="en-US"/>
        </w:rPr>
        <w:t xml:space="preserve"> adopts an interpretivist research philosophy. Interpretivism is </w:t>
      </w:r>
      <w:r w:rsidRPr="1B2BACEA" w:rsidR="0ABE0741">
        <w:rPr>
          <w:rFonts w:ascii="Aptos" w:hAnsi="Aptos" w:eastAsia="Aptos" w:cs="Aptos"/>
          <w:noProof w:val="0"/>
          <w:sz w:val="22"/>
          <w:szCs w:val="22"/>
          <w:lang w:val="en-US"/>
        </w:rPr>
        <w:t>appropriate because</w:t>
      </w:r>
      <w:r w:rsidRPr="1B2BACEA" w:rsidR="0ABE0741">
        <w:rPr>
          <w:rFonts w:ascii="Aptos" w:hAnsi="Aptos" w:eastAsia="Aptos" w:cs="Aptos"/>
          <w:noProof w:val="0"/>
          <w:sz w:val="22"/>
          <w:szCs w:val="22"/>
          <w:lang w:val="en-US"/>
        </w:rPr>
        <w:t xml:space="preserve"> the research focuses on understanding and interpreting how learning analytics is discussed in existing literature rather than measuring numerical relationships. The </w:t>
      </w:r>
      <w:r w:rsidRPr="1B2BACEA" w:rsidR="37955923">
        <w:rPr>
          <w:rFonts w:ascii="Aptos" w:hAnsi="Aptos" w:eastAsia="Aptos" w:cs="Aptos"/>
          <w:noProof w:val="0"/>
          <w:sz w:val="22"/>
          <w:szCs w:val="22"/>
          <w:lang w:val="en-US"/>
        </w:rPr>
        <w:t>research</w:t>
      </w:r>
      <w:r w:rsidRPr="1B2BACEA" w:rsidR="0ABE0741">
        <w:rPr>
          <w:rFonts w:ascii="Aptos" w:hAnsi="Aptos" w:eastAsia="Aptos" w:cs="Aptos"/>
          <w:noProof w:val="0"/>
          <w:sz w:val="22"/>
          <w:szCs w:val="22"/>
          <w:lang w:val="en-US"/>
        </w:rPr>
        <w:t xml:space="preserve"> examines how different authors explain the role of learning analytics </w:t>
      </w:r>
      <w:r w:rsidRPr="1B2BACEA" w:rsidR="232D4D64">
        <w:rPr>
          <w:rFonts w:ascii="Aptos" w:hAnsi="Aptos" w:eastAsia="Aptos" w:cs="Aptos"/>
          <w:noProof w:val="0"/>
          <w:sz w:val="22"/>
          <w:szCs w:val="22"/>
          <w:lang w:val="en-US"/>
        </w:rPr>
        <w:t>to</w:t>
      </w:r>
      <w:r w:rsidRPr="1B2BACEA" w:rsidR="0ABE0741">
        <w:rPr>
          <w:rFonts w:ascii="Aptos" w:hAnsi="Aptos" w:eastAsia="Aptos" w:cs="Aptos"/>
          <w:noProof w:val="0"/>
          <w:sz w:val="22"/>
          <w:szCs w:val="22"/>
          <w:lang w:val="en-US"/>
        </w:rPr>
        <w:t xml:space="preserve"> </w:t>
      </w:r>
      <w:r w:rsidRPr="1B2BACEA" w:rsidR="28671132">
        <w:rPr>
          <w:rFonts w:ascii="Aptos" w:hAnsi="Aptos" w:eastAsia="Aptos" w:cs="Aptos"/>
          <w:noProof w:val="0"/>
          <w:sz w:val="22"/>
          <w:szCs w:val="22"/>
          <w:lang w:val="en-US"/>
        </w:rPr>
        <w:t>support</w:t>
      </w:r>
      <w:r w:rsidRPr="1B2BACEA" w:rsidR="0ABE0741">
        <w:rPr>
          <w:rFonts w:ascii="Aptos" w:hAnsi="Aptos" w:eastAsia="Aptos" w:cs="Aptos"/>
          <w:noProof w:val="0"/>
          <w:sz w:val="22"/>
          <w:szCs w:val="22"/>
          <w:lang w:val="en-US"/>
        </w:rPr>
        <w:t xml:space="preserve"> student engagement and academic performance, as well as how</w:t>
      </w:r>
      <w:r w:rsidRPr="1B2BACEA" w:rsidR="4E65516D">
        <w:rPr>
          <w:rFonts w:ascii="Aptos" w:hAnsi="Aptos" w:eastAsia="Aptos" w:cs="Aptos"/>
          <w:noProof w:val="0"/>
          <w:sz w:val="22"/>
          <w:szCs w:val="22"/>
          <w:lang w:val="en-US"/>
        </w:rPr>
        <w:t xml:space="preserve"> </w:t>
      </w:r>
      <w:r w:rsidRPr="1B2BACEA" w:rsidR="0ABE0741">
        <w:rPr>
          <w:rFonts w:ascii="Aptos" w:hAnsi="Aptos" w:eastAsia="Aptos" w:cs="Aptos"/>
          <w:noProof w:val="0"/>
          <w:sz w:val="22"/>
          <w:szCs w:val="22"/>
          <w:lang w:val="en-US"/>
        </w:rPr>
        <w:t>present limitations</w:t>
      </w:r>
      <w:r w:rsidRPr="1B2BACEA" w:rsidR="2FAC9854">
        <w:rPr>
          <w:rFonts w:ascii="Aptos" w:hAnsi="Aptos" w:eastAsia="Aptos" w:cs="Aptos"/>
          <w:noProof w:val="0"/>
          <w:sz w:val="22"/>
          <w:szCs w:val="22"/>
          <w:lang w:val="en-US"/>
        </w:rPr>
        <w:t>,</w:t>
      </w:r>
      <w:r w:rsidRPr="1B2BACEA" w:rsidR="0ABE0741">
        <w:rPr>
          <w:rFonts w:ascii="Aptos" w:hAnsi="Aptos" w:eastAsia="Aptos" w:cs="Aptos"/>
          <w:noProof w:val="0"/>
          <w:sz w:val="22"/>
          <w:szCs w:val="22"/>
          <w:lang w:val="en-US"/>
        </w:rPr>
        <w:t xml:space="preserve"> such as privacy, ethics, and inclusivity. These perspectives vary across studies, meaning the research requires interpretation of meanings, arguments, and viewpoints. This aligns with a qualitative approach and supports the use of a narrative literature review.</w:t>
      </w:r>
    </w:p>
    <w:p w:rsidR="7C066DD0" w:rsidP="20ABD52A" w:rsidRDefault="7C066DD0" w14:paraId="7A73DADC" w14:textId="08A3C016">
      <w:pPr>
        <w:pStyle w:val="Normal"/>
        <w:suppressLineNumbers w:val="0"/>
        <w:bidi w:val="0"/>
        <w:spacing w:before="0" w:beforeAutospacing="off" w:after="160" w:afterAutospacing="off" w:line="279" w:lineRule="auto"/>
        <w:ind w:left="0" w:right="0"/>
        <w:jc w:val="left"/>
        <w:rPr>
          <w:b w:val="1"/>
          <w:bCs w:val="1"/>
          <w:noProof w:val="0"/>
          <w:sz w:val="28"/>
          <w:szCs w:val="28"/>
          <w:lang w:val="en-US"/>
        </w:rPr>
      </w:pPr>
      <w:r w:rsidRPr="40D87175" w:rsidR="7C066DD0">
        <w:rPr>
          <w:b w:val="1"/>
          <w:bCs w:val="1"/>
          <w:noProof w:val="0"/>
          <w:sz w:val="28"/>
          <w:szCs w:val="28"/>
          <w:lang w:val="en-US"/>
        </w:rPr>
        <w:t>Approach</w:t>
      </w:r>
    </w:p>
    <w:p w:rsidR="46D59EE5" w:rsidP="1B2BACEA" w:rsidRDefault="46D59EE5" w14:paraId="63714657" w14:textId="52141695">
      <w:pPr>
        <w:pStyle w:val="Normal"/>
        <w:suppressLineNumbers w:val="0"/>
        <w:bidi w:val="0"/>
        <w:spacing w:before="240" w:beforeAutospacing="off" w:after="240" w:afterAutospacing="off" w:line="360" w:lineRule="auto"/>
        <w:ind w:left="0" w:right="0"/>
        <w:jc w:val="both"/>
      </w:pPr>
      <w:r w:rsidRPr="1B2BACEA" w:rsidR="46D59EE5">
        <w:rPr>
          <w:rFonts w:ascii="Aptos" w:hAnsi="Aptos" w:eastAsia="Aptos" w:cs="Aptos"/>
          <w:noProof w:val="0"/>
          <w:sz w:val="22"/>
          <w:szCs w:val="22"/>
          <w:lang w:val="en-US"/>
        </w:rPr>
        <w:t xml:space="preserve">This study will adopt an inductive approach. The research will begin by reviewing existing literature and then developing themes and conclusions from the findings. This is </w:t>
      </w:r>
      <w:r w:rsidRPr="1B2BACEA" w:rsidR="46D59EE5">
        <w:rPr>
          <w:rFonts w:ascii="Aptos" w:hAnsi="Aptos" w:eastAsia="Aptos" w:cs="Aptos"/>
          <w:noProof w:val="0"/>
          <w:sz w:val="22"/>
          <w:szCs w:val="22"/>
          <w:lang w:val="en-US"/>
        </w:rPr>
        <w:t>appropriate because</w:t>
      </w:r>
      <w:r w:rsidRPr="1B2BACEA" w:rsidR="46D59EE5">
        <w:rPr>
          <w:rFonts w:ascii="Aptos" w:hAnsi="Aptos" w:eastAsia="Aptos" w:cs="Aptos"/>
          <w:noProof w:val="0"/>
          <w:sz w:val="22"/>
          <w:szCs w:val="22"/>
          <w:lang w:val="en-US"/>
        </w:rPr>
        <w:t xml:space="preserve"> the </w:t>
      </w:r>
      <w:r w:rsidRPr="1B2BACEA" w:rsidR="073A78A9">
        <w:rPr>
          <w:rFonts w:ascii="Aptos" w:hAnsi="Aptos" w:eastAsia="Aptos" w:cs="Aptos"/>
          <w:noProof w:val="0"/>
          <w:sz w:val="22"/>
          <w:szCs w:val="22"/>
          <w:lang w:val="en-US"/>
        </w:rPr>
        <w:t>study</w:t>
      </w:r>
      <w:r w:rsidRPr="1B2BACEA" w:rsidR="46D59EE5">
        <w:rPr>
          <w:rFonts w:ascii="Aptos" w:hAnsi="Aptos" w:eastAsia="Aptos" w:cs="Aptos"/>
          <w:noProof w:val="0"/>
          <w:sz w:val="22"/>
          <w:szCs w:val="22"/>
          <w:lang w:val="en-US"/>
        </w:rPr>
        <w:t xml:space="preserve"> </w:t>
      </w:r>
      <w:r w:rsidRPr="1B2BACEA" w:rsidR="65710538">
        <w:rPr>
          <w:rFonts w:ascii="Aptos" w:hAnsi="Aptos" w:eastAsia="Aptos" w:cs="Aptos"/>
          <w:noProof w:val="0"/>
          <w:sz w:val="22"/>
          <w:szCs w:val="22"/>
          <w:lang w:val="en-US"/>
        </w:rPr>
        <w:t>explores</w:t>
      </w:r>
      <w:r w:rsidRPr="1B2BACEA" w:rsidR="46D59EE5">
        <w:rPr>
          <w:rFonts w:ascii="Aptos" w:hAnsi="Aptos" w:eastAsia="Aptos" w:cs="Aptos"/>
          <w:noProof w:val="0"/>
          <w:sz w:val="22"/>
          <w:szCs w:val="22"/>
          <w:lang w:val="en-US"/>
        </w:rPr>
        <w:t xml:space="preserve"> how learning analytics </w:t>
      </w:r>
      <w:r w:rsidRPr="1B2BACEA" w:rsidR="412CAC67">
        <w:rPr>
          <w:rFonts w:ascii="Aptos" w:hAnsi="Aptos" w:eastAsia="Aptos" w:cs="Aptos"/>
          <w:noProof w:val="0"/>
          <w:sz w:val="22"/>
          <w:szCs w:val="22"/>
          <w:lang w:val="en-US"/>
        </w:rPr>
        <w:t>ha</w:t>
      </w:r>
      <w:r w:rsidRPr="1B2BACEA" w:rsidR="46D59EE5">
        <w:rPr>
          <w:rFonts w:ascii="Aptos" w:hAnsi="Aptos" w:eastAsia="Aptos" w:cs="Aptos"/>
          <w:noProof w:val="0"/>
          <w:sz w:val="22"/>
          <w:szCs w:val="22"/>
          <w:lang w:val="en-US"/>
        </w:rPr>
        <w:t>s</w:t>
      </w:r>
      <w:r w:rsidRPr="1B2BACEA" w:rsidR="7490BC08">
        <w:rPr>
          <w:rFonts w:ascii="Aptos" w:hAnsi="Aptos" w:eastAsia="Aptos" w:cs="Aptos"/>
          <w:noProof w:val="0"/>
          <w:sz w:val="22"/>
          <w:szCs w:val="22"/>
          <w:lang w:val="en-US"/>
        </w:rPr>
        <w:t xml:space="preserve"> been</w:t>
      </w:r>
      <w:r w:rsidRPr="1B2BACEA" w:rsidR="46D59EE5">
        <w:rPr>
          <w:rFonts w:ascii="Aptos" w:hAnsi="Aptos" w:eastAsia="Aptos" w:cs="Aptos"/>
          <w:noProof w:val="0"/>
          <w:sz w:val="22"/>
          <w:szCs w:val="22"/>
          <w:lang w:val="en-US"/>
        </w:rPr>
        <w:t xml:space="preserve"> </w:t>
      </w:r>
      <w:r w:rsidRPr="1B2BACEA" w:rsidR="46D59EE5">
        <w:rPr>
          <w:rFonts w:ascii="Aptos" w:hAnsi="Aptos" w:eastAsia="Aptos" w:cs="Aptos"/>
          <w:noProof w:val="0"/>
          <w:sz w:val="22"/>
          <w:szCs w:val="22"/>
          <w:lang w:val="en-US"/>
        </w:rPr>
        <w:t xml:space="preserve">discussed in </w:t>
      </w:r>
      <w:r w:rsidRPr="1B2BACEA" w:rsidR="46D59EE5">
        <w:rPr>
          <w:rFonts w:ascii="Aptos" w:hAnsi="Aptos" w:eastAsia="Aptos" w:cs="Aptos"/>
          <w:noProof w:val="0"/>
          <w:sz w:val="22"/>
          <w:szCs w:val="22"/>
          <w:lang w:val="en-US"/>
        </w:rPr>
        <w:t>previous</w:t>
      </w:r>
      <w:r w:rsidRPr="1B2BACEA" w:rsidR="46D59EE5">
        <w:rPr>
          <w:rFonts w:ascii="Aptos" w:hAnsi="Aptos" w:eastAsia="Aptos" w:cs="Aptos"/>
          <w:noProof w:val="0"/>
          <w:sz w:val="22"/>
          <w:szCs w:val="22"/>
          <w:lang w:val="en-US"/>
        </w:rPr>
        <w:t xml:space="preserve"> research rather than testing a fixed hypothesis. For example, the literature highlights different benefits such as predicting at-risk students (Sclater and Mullan, 2017), student engagement (Viberg et al., 2018), and </w:t>
      </w:r>
      <w:r w:rsidRPr="1B2BACEA" w:rsidR="46D59EE5">
        <w:rPr>
          <w:rFonts w:ascii="Aptos" w:hAnsi="Aptos" w:eastAsia="Aptos" w:cs="Aptos"/>
          <w:noProof w:val="0"/>
          <w:sz w:val="22"/>
          <w:szCs w:val="22"/>
          <w:lang w:val="en-US"/>
        </w:rPr>
        <w:t>personalised</w:t>
      </w:r>
      <w:r w:rsidRPr="1B2BACEA" w:rsidR="46D59EE5">
        <w:rPr>
          <w:rFonts w:ascii="Aptos" w:hAnsi="Aptos" w:eastAsia="Aptos" w:cs="Aptos"/>
          <w:noProof w:val="0"/>
          <w:sz w:val="22"/>
          <w:szCs w:val="22"/>
          <w:lang w:val="en-US"/>
        </w:rPr>
        <w:t xml:space="preserve"> support (Li, 2022). An inductive approach is therefore suitable for </w:t>
      </w:r>
      <w:r w:rsidRPr="1B2BACEA" w:rsidR="46D59EE5">
        <w:rPr>
          <w:rFonts w:ascii="Aptos" w:hAnsi="Aptos" w:eastAsia="Aptos" w:cs="Aptos"/>
          <w:noProof w:val="0"/>
          <w:sz w:val="22"/>
          <w:szCs w:val="22"/>
          <w:lang w:val="en-US"/>
        </w:rPr>
        <w:t>identifying</w:t>
      </w:r>
      <w:r w:rsidRPr="1B2BACEA" w:rsidR="46D59EE5">
        <w:rPr>
          <w:rFonts w:ascii="Aptos" w:hAnsi="Aptos" w:eastAsia="Aptos" w:cs="Aptos"/>
          <w:noProof w:val="0"/>
          <w:sz w:val="22"/>
          <w:szCs w:val="22"/>
          <w:lang w:val="en-US"/>
        </w:rPr>
        <w:t xml:space="preserve"> common patterns and differences across studies.</w:t>
      </w:r>
    </w:p>
    <w:p w:rsidR="7C066DD0" w:rsidP="20ABD52A" w:rsidRDefault="7C066DD0" w14:paraId="5EE58038" w14:textId="7374B618">
      <w:pPr>
        <w:pStyle w:val="Normal"/>
        <w:suppressLineNumbers w:val="0"/>
        <w:bidi w:val="0"/>
        <w:spacing w:before="0" w:beforeAutospacing="off" w:after="160" w:afterAutospacing="off" w:line="279" w:lineRule="auto"/>
        <w:ind w:left="0" w:right="0"/>
        <w:jc w:val="left"/>
        <w:rPr>
          <w:b w:val="1"/>
          <w:bCs w:val="1"/>
          <w:noProof w:val="0"/>
          <w:sz w:val="28"/>
          <w:szCs w:val="28"/>
          <w:lang w:val="en-US"/>
        </w:rPr>
      </w:pPr>
      <w:r w:rsidRPr="40D87175" w:rsidR="7C066DD0">
        <w:rPr>
          <w:b w:val="1"/>
          <w:bCs w:val="1"/>
          <w:noProof w:val="0"/>
          <w:sz w:val="28"/>
          <w:szCs w:val="28"/>
          <w:lang w:val="en-US"/>
        </w:rPr>
        <w:t>Design</w:t>
      </w:r>
    </w:p>
    <w:p w:rsidR="7C066DD0" w:rsidP="1B2BACEA" w:rsidRDefault="7C066DD0" w14:paraId="0F0A8847" w14:textId="3CCCA369">
      <w:pPr>
        <w:bidi w:val="0"/>
        <w:spacing w:before="240" w:beforeAutospacing="off" w:after="240" w:afterAutospacing="off" w:line="360" w:lineRule="auto"/>
        <w:jc w:val="both"/>
      </w:pPr>
      <w:r w:rsidRPr="1B2BACEA" w:rsidR="21709DA5">
        <w:rPr>
          <w:rFonts w:ascii="Aptos" w:hAnsi="Aptos" w:eastAsia="Aptos" w:cs="Aptos"/>
          <w:noProof w:val="0"/>
          <w:sz w:val="22"/>
          <w:szCs w:val="22"/>
          <w:lang w:val="en-US"/>
        </w:rPr>
        <w:t>This study will use a qualitative research design through a narrative literature review. A qualitative design is appropriate because the research aims to explore and interpret ideas, arguments, and findings presented in previous studies rather than produce statistical measurements. The study focuses on understanding how learning analytics is described in relation to student engagement, academic performance, ethics, and inclusivity.</w:t>
      </w:r>
    </w:p>
    <w:p w:rsidR="7C066DD0" w:rsidP="1B2BACEA" w:rsidRDefault="7C066DD0" w14:paraId="6543FD3D" w14:textId="56D9B36C">
      <w:pPr>
        <w:bidi w:val="0"/>
        <w:spacing w:before="240" w:beforeAutospacing="off" w:after="240" w:afterAutospacing="off" w:line="360" w:lineRule="auto"/>
        <w:jc w:val="both"/>
      </w:pPr>
      <w:r w:rsidRPr="1B2BACEA" w:rsidR="21709DA5">
        <w:rPr>
          <w:rFonts w:ascii="Aptos" w:hAnsi="Aptos" w:eastAsia="Aptos" w:cs="Aptos"/>
          <w:noProof w:val="0"/>
          <w:sz w:val="22"/>
          <w:szCs w:val="22"/>
          <w:lang w:val="en-US"/>
        </w:rPr>
        <w:t xml:space="preserve">A narrative literature review is suitable because it allows the researcher to collect and critically compare evidence from different academic sources. This design is useful for combining studies that use different research methods, contexts, and perspectives. For example, studies focus on predicting at-risk students (Sclater and Mullan, 2017), while others examine student engagement and teaching improvement (Viberg et al., 2018) or </w:t>
      </w:r>
      <w:r w:rsidRPr="1B2BACEA" w:rsidR="21709DA5">
        <w:rPr>
          <w:rFonts w:ascii="Aptos" w:hAnsi="Aptos" w:eastAsia="Aptos" w:cs="Aptos"/>
          <w:noProof w:val="0"/>
          <w:sz w:val="22"/>
          <w:szCs w:val="22"/>
          <w:lang w:val="en-US"/>
        </w:rPr>
        <w:t>personalised</w:t>
      </w:r>
      <w:r w:rsidRPr="1B2BACEA" w:rsidR="21709DA5">
        <w:rPr>
          <w:rFonts w:ascii="Aptos" w:hAnsi="Aptos" w:eastAsia="Aptos" w:cs="Aptos"/>
          <w:noProof w:val="0"/>
          <w:sz w:val="22"/>
          <w:szCs w:val="22"/>
          <w:lang w:val="en-US"/>
        </w:rPr>
        <w:t xml:space="preserve"> support in online learning (Li, 2022). A narrative review </w:t>
      </w:r>
      <w:r w:rsidRPr="1B2BACEA" w:rsidR="3983C91D">
        <w:rPr>
          <w:rFonts w:ascii="Aptos" w:hAnsi="Aptos" w:eastAsia="Aptos" w:cs="Aptos"/>
          <w:noProof w:val="0"/>
          <w:sz w:val="22"/>
          <w:szCs w:val="22"/>
          <w:lang w:val="en-US"/>
        </w:rPr>
        <w:t>enable</w:t>
      </w:r>
      <w:r w:rsidRPr="1B2BACEA" w:rsidR="615326F3">
        <w:rPr>
          <w:rFonts w:ascii="Aptos" w:hAnsi="Aptos" w:eastAsia="Aptos" w:cs="Aptos"/>
          <w:noProof w:val="0"/>
          <w:sz w:val="22"/>
          <w:szCs w:val="22"/>
          <w:lang w:val="en-US"/>
        </w:rPr>
        <w:t>s</w:t>
      </w:r>
      <w:r w:rsidRPr="1B2BACEA" w:rsidR="21709DA5">
        <w:rPr>
          <w:rFonts w:ascii="Aptos" w:hAnsi="Aptos" w:eastAsia="Aptos" w:cs="Aptos"/>
          <w:noProof w:val="0"/>
          <w:sz w:val="22"/>
          <w:szCs w:val="22"/>
          <w:lang w:val="en-US"/>
        </w:rPr>
        <w:t xml:space="preserve"> </w:t>
      </w:r>
      <w:r w:rsidRPr="1B2BACEA" w:rsidR="73E138AD">
        <w:rPr>
          <w:rFonts w:ascii="Aptos" w:hAnsi="Aptos" w:eastAsia="Aptos" w:cs="Aptos"/>
          <w:noProof w:val="0"/>
          <w:sz w:val="22"/>
          <w:szCs w:val="22"/>
          <w:lang w:val="en-US"/>
        </w:rPr>
        <w:t>discussion</w:t>
      </w:r>
      <w:r w:rsidRPr="1B2BACEA" w:rsidR="18358F05">
        <w:rPr>
          <w:rFonts w:ascii="Aptos" w:hAnsi="Aptos" w:eastAsia="Aptos" w:cs="Aptos"/>
          <w:noProof w:val="0"/>
          <w:sz w:val="22"/>
          <w:szCs w:val="22"/>
          <w:lang w:val="en-US"/>
        </w:rPr>
        <w:t xml:space="preserve"> of</w:t>
      </w:r>
      <w:r w:rsidRPr="1B2BACEA" w:rsidR="21709DA5">
        <w:rPr>
          <w:rFonts w:ascii="Aptos" w:hAnsi="Aptos" w:eastAsia="Aptos" w:cs="Aptos"/>
          <w:noProof w:val="0"/>
          <w:sz w:val="22"/>
          <w:szCs w:val="22"/>
          <w:lang w:val="en-US"/>
        </w:rPr>
        <w:t xml:space="preserve"> these differences and </w:t>
      </w:r>
      <w:r w:rsidRPr="1B2BACEA" w:rsidR="21709DA5">
        <w:rPr>
          <w:rFonts w:ascii="Aptos" w:hAnsi="Aptos" w:eastAsia="Aptos" w:cs="Aptos"/>
          <w:noProof w:val="0"/>
          <w:sz w:val="22"/>
          <w:szCs w:val="22"/>
          <w:lang w:val="en-US"/>
        </w:rPr>
        <w:t>identif</w:t>
      </w:r>
      <w:r w:rsidRPr="1B2BACEA" w:rsidR="12D839D8">
        <w:rPr>
          <w:rFonts w:ascii="Aptos" w:hAnsi="Aptos" w:eastAsia="Aptos" w:cs="Aptos"/>
          <w:noProof w:val="0"/>
          <w:sz w:val="22"/>
          <w:szCs w:val="22"/>
          <w:lang w:val="en-US"/>
        </w:rPr>
        <w:t>ies</w:t>
      </w:r>
      <w:r w:rsidRPr="1B2BACEA" w:rsidR="21709DA5">
        <w:rPr>
          <w:rFonts w:ascii="Aptos" w:hAnsi="Aptos" w:eastAsia="Aptos" w:cs="Aptos"/>
          <w:noProof w:val="0"/>
          <w:sz w:val="22"/>
          <w:szCs w:val="22"/>
          <w:lang w:val="en-US"/>
        </w:rPr>
        <w:t xml:space="preserve"> common themes across the literature.</w:t>
      </w:r>
    </w:p>
    <w:p w:rsidR="7C066DD0" w:rsidP="1B2BACEA" w:rsidRDefault="7C066DD0" w14:paraId="20828C14" w14:textId="2ABF9F72">
      <w:pPr>
        <w:pStyle w:val="Normal"/>
        <w:suppressLineNumbers w:val="0"/>
        <w:bidi w:val="0"/>
        <w:spacing w:before="240" w:beforeAutospacing="off" w:after="240" w:afterAutospacing="off" w:line="360" w:lineRule="auto"/>
        <w:ind w:left="0" w:right="0"/>
        <w:jc w:val="both"/>
      </w:pPr>
      <w:r w:rsidRPr="1B2BACEA" w:rsidR="21709DA5">
        <w:rPr>
          <w:rFonts w:ascii="Aptos" w:hAnsi="Aptos" w:eastAsia="Aptos" w:cs="Aptos"/>
          <w:noProof w:val="0"/>
          <w:sz w:val="22"/>
          <w:szCs w:val="22"/>
          <w:lang w:val="en-US"/>
        </w:rPr>
        <w:t xml:space="preserve">The review process will involve searching academic databases, selecting relevant sources, </w:t>
      </w:r>
      <w:r w:rsidRPr="1B2BACEA" w:rsidR="21709DA5">
        <w:rPr>
          <w:rFonts w:ascii="Aptos" w:hAnsi="Aptos" w:eastAsia="Aptos" w:cs="Aptos"/>
          <w:noProof w:val="0"/>
          <w:sz w:val="22"/>
          <w:szCs w:val="22"/>
          <w:lang w:val="en-US"/>
        </w:rPr>
        <w:t>reading</w:t>
      </w:r>
      <w:r w:rsidRPr="1B2BACEA" w:rsidR="21709DA5">
        <w:rPr>
          <w:rFonts w:ascii="Aptos" w:hAnsi="Aptos" w:eastAsia="Aptos" w:cs="Aptos"/>
          <w:noProof w:val="0"/>
          <w:sz w:val="22"/>
          <w:szCs w:val="22"/>
          <w:lang w:val="en-US"/>
        </w:rPr>
        <w:t xml:space="preserve"> and comparing findings, and </w:t>
      </w:r>
      <w:r w:rsidRPr="1B2BACEA" w:rsidR="21709DA5">
        <w:rPr>
          <w:rFonts w:ascii="Aptos" w:hAnsi="Aptos" w:eastAsia="Aptos" w:cs="Aptos"/>
          <w:noProof w:val="0"/>
          <w:sz w:val="22"/>
          <w:szCs w:val="22"/>
          <w:lang w:val="en-US"/>
        </w:rPr>
        <w:t>organising</w:t>
      </w:r>
      <w:r w:rsidRPr="1B2BACEA" w:rsidR="21709DA5">
        <w:rPr>
          <w:rFonts w:ascii="Aptos" w:hAnsi="Aptos" w:eastAsia="Aptos" w:cs="Aptos"/>
          <w:noProof w:val="0"/>
          <w:sz w:val="22"/>
          <w:szCs w:val="22"/>
          <w:lang w:val="en-US"/>
        </w:rPr>
        <w:t xml:space="preserve"> the evidence into themes. Key themes are expected to include predict</w:t>
      </w:r>
      <w:r w:rsidRPr="1B2BACEA" w:rsidR="2A83924F">
        <w:rPr>
          <w:rFonts w:ascii="Aptos" w:hAnsi="Aptos" w:eastAsia="Aptos" w:cs="Aptos"/>
          <w:noProof w:val="0"/>
          <w:sz w:val="22"/>
          <w:szCs w:val="22"/>
          <w:lang w:val="en-US"/>
        </w:rPr>
        <w:t>ing</w:t>
      </w:r>
      <w:r w:rsidRPr="1B2BACEA" w:rsidR="21709DA5">
        <w:rPr>
          <w:rFonts w:ascii="Aptos" w:hAnsi="Aptos" w:eastAsia="Aptos" w:cs="Aptos"/>
          <w:noProof w:val="0"/>
          <w:sz w:val="22"/>
          <w:szCs w:val="22"/>
          <w:lang w:val="en-US"/>
        </w:rPr>
        <w:t xml:space="preserve"> at-risk students, student engagement, </w:t>
      </w:r>
      <w:r w:rsidRPr="1B2BACEA" w:rsidR="33B91508">
        <w:rPr>
          <w:rFonts w:ascii="Aptos" w:hAnsi="Aptos" w:eastAsia="Aptos" w:cs="Aptos"/>
          <w:noProof w:val="0"/>
          <w:sz w:val="22"/>
          <w:szCs w:val="22"/>
          <w:lang w:val="en-US"/>
        </w:rPr>
        <w:t xml:space="preserve">improving </w:t>
      </w:r>
      <w:r w:rsidRPr="1B2BACEA" w:rsidR="21709DA5">
        <w:rPr>
          <w:rFonts w:ascii="Aptos" w:hAnsi="Aptos" w:eastAsia="Aptos" w:cs="Aptos"/>
          <w:noProof w:val="0"/>
          <w:sz w:val="22"/>
          <w:szCs w:val="22"/>
          <w:lang w:val="en-US"/>
        </w:rPr>
        <w:t>academic performance, privacy and ethical concerns, and suitability for diverse learners.</w:t>
      </w:r>
      <w:r w:rsidRPr="1B2BACEA" w:rsidR="0BAFEC6A">
        <w:rPr>
          <w:rFonts w:ascii="Aptos" w:hAnsi="Aptos" w:eastAsia="Aptos" w:cs="Aptos"/>
          <w:noProof w:val="0"/>
          <w:sz w:val="22"/>
          <w:szCs w:val="22"/>
          <w:lang w:val="en-US"/>
        </w:rPr>
        <w:t xml:space="preserve"> </w:t>
      </w:r>
      <w:r w:rsidRPr="1B2BACEA" w:rsidR="21709DA5">
        <w:rPr>
          <w:rFonts w:ascii="Aptos" w:hAnsi="Aptos" w:eastAsia="Aptos" w:cs="Aptos"/>
          <w:noProof w:val="0"/>
          <w:sz w:val="22"/>
          <w:szCs w:val="22"/>
          <w:lang w:val="en-US"/>
        </w:rPr>
        <w:t xml:space="preserve">This design is more suitable than a </w:t>
      </w:r>
      <w:r w:rsidRPr="1B2BACEA" w:rsidR="1C54037D">
        <w:rPr>
          <w:rFonts w:ascii="Aptos" w:hAnsi="Aptos" w:eastAsia="Aptos" w:cs="Aptos"/>
          <w:noProof w:val="0"/>
          <w:sz w:val="22"/>
          <w:szCs w:val="22"/>
          <w:lang w:val="en-US"/>
        </w:rPr>
        <w:t xml:space="preserve">quantitative </w:t>
      </w:r>
      <w:r w:rsidRPr="1B2BACEA" w:rsidR="21709DA5">
        <w:rPr>
          <w:rFonts w:ascii="Aptos" w:hAnsi="Aptos" w:eastAsia="Aptos" w:cs="Aptos"/>
          <w:noProof w:val="0"/>
          <w:sz w:val="22"/>
          <w:szCs w:val="22"/>
          <w:lang w:val="en-US"/>
        </w:rPr>
        <w:t xml:space="preserve">because the study does not aim to test relationships between variables or </w:t>
      </w:r>
      <w:r w:rsidRPr="1B2BACEA" w:rsidR="21709DA5">
        <w:rPr>
          <w:rFonts w:ascii="Aptos" w:hAnsi="Aptos" w:eastAsia="Aptos" w:cs="Aptos"/>
          <w:noProof w:val="0"/>
          <w:sz w:val="22"/>
          <w:szCs w:val="22"/>
          <w:lang w:val="en-US"/>
        </w:rPr>
        <w:t>analyse</w:t>
      </w:r>
      <w:r w:rsidRPr="1B2BACEA" w:rsidR="21709DA5">
        <w:rPr>
          <w:rFonts w:ascii="Aptos" w:hAnsi="Aptos" w:eastAsia="Aptos" w:cs="Aptos"/>
          <w:noProof w:val="0"/>
          <w:sz w:val="22"/>
          <w:szCs w:val="22"/>
          <w:lang w:val="en-US"/>
        </w:rPr>
        <w:t xml:space="preserve"> numerical datasets. Instead, it </w:t>
      </w:r>
      <w:r w:rsidRPr="1B2BACEA" w:rsidR="21709DA5">
        <w:rPr>
          <w:rFonts w:ascii="Aptos" w:hAnsi="Aptos" w:eastAsia="Aptos" w:cs="Aptos"/>
          <w:noProof w:val="0"/>
          <w:sz w:val="22"/>
          <w:szCs w:val="22"/>
          <w:lang w:val="en-US"/>
        </w:rPr>
        <w:t>seeks</w:t>
      </w:r>
      <w:r w:rsidRPr="1B2BACEA" w:rsidR="21709DA5">
        <w:rPr>
          <w:rFonts w:ascii="Aptos" w:hAnsi="Aptos" w:eastAsia="Aptos" w:cs="Aptos"/>
          <w:noProof w:val="0"/>
          <w:sz w:val="22"/>
          <w:szCs w:val="22"/>
          <w:lang w:val="en-US"/>
        </w:rPr>
        <w:t xml:space="preserve"> to develop a deeper understanding of what the literature says, where authors agree or disagree, and what gaps </w:t>
      </w:r>
      <w:r w:rsidRPr="1B2BACEA" w:rsidR="21709DA5">
        <w:rPr>
          <w:rFonts w:ascii="Aptos" w:hAnsi="Aptos" w:eastAsia="Aptos" w:cs="Aptos"/>
          <w:noProof w:val="0"/>
          <w:sz w:val="22"/>
          <w:szCs w:val="22"/>
          <w:lang w:val="en-US"/>
        </w:rPr>
        <w:t>remain</w:t>
      </w:r>
      <w:r w:rsidRPr="1B2BACEA" w:rsidR="21709DA5">
        <w:rPr>
          <w:rFonts w:ascii="Aptos" w:hAnsi="Aptos" w:eastAsia="Aptos" w:cs="Aptos"/>
          <w:noProof w:val="0"/>
          <w:sz w:val="22"/>
          <w:szCs w:val="22"/>
          <w:lang w:val="en-US"/>
        </w:rPr>
        <w:t xml:space="preserve"> in current research.</w:t>
      </w:r>
    </w:p>
    <w:p w:rsidR="7C066DD0" w:rsidP="40D87175" w:rsidRDefault="7C066DD0" w14:paraId="5ABF579C" w14:textId="41CFDC67">
      <w:pPr>
        <w:bidi w:val="0"/>
        <w:spacing w:before="240" w:beforeAutospacing="off" w:after="240" w:afterAutospacing="off"/>
        <w:jc w:val="left"/>
        <w:rPr>
          <w:rFonts w:ascii="Aptos" w:hAnsi="Aptos" w:eastAsia="Aptos" w:cs="Aptos"/>
          <w:noProof w:val="0"/>
          <w:sz w:val="22"/>
          <w:szCs w:val="22"/>
          <w:lang w:val="en-US"/>
        </w:rPr>
      </w:pPr>
    </w:p>
    <w:p w:rsidR="7C066DD0" w:rsidP="20ABD52A" w:rsidRDefault="7C066DD0" w14:paraId="75FC8053" w14:textId="728DD06C">
      <w:pPr>
        <w:pStyle w:val="Normal"/>
        <w:suppressLineNumbers w:val="0"/>
        <w:bidi w:val="0"/>
        <w:spacing w:before="0" w:beforeAutospacing="off" w:after="160" w:afterAutospacing="off" w:line="279" w:lineRule="auto"/>
        <w:ind w:left="0" w:right="0"/>
        <w:jc w:val="left"/>
        <w:rPr>
          <w:b w:val="1"/>
          <w:bCs w:val="1"/>
          <w:noProof w:val="0"/>
          <w:sz w:val="28"/>
          <w:szCs w:val="28"/>
          <w:lang w:val="en-US"/>
        </w:rPr>
      </w:pPr>
      <w:r w:rsidRPr="40D87175" w:rsidR="7C066DD0">
        <w:rPr>
          <w:b w:val="1"/>
          <w:bCs w:val="1"/>
          <w:noProof w:val="0"/>
          <w:sz w:val="28"/>
          <w:szCs w:val="28"/>
          <w:lang w:val="en-US"/>
        </w:rPr>
        <w:t>Population and Sampling</w:t>
      </w:r>
    </w:p>
    <w:p w:rsidR="20ABD52A" w:rsidP="1B2BACEA" w:rsidRDefault="20ABD52A" w14:paraId="33CA36B9" w14:textId="54D74410">
      <w:pPr>
        <w:pStyle w:val="Normal"/>
        <w:suppressLineNumbers w:val="0"/>
        <w:bidi w:val="0"/>
        <w:spacing w:before="240" w:beforeAutospacing="off" w:after="240" w:afterAutospacing="off" w:line="360" w:lineRule="auto"/>
        <w:ind w:left="0" w:right="0"/>
        <w:jc w:val="both"/>
        <w:rPr>
          <w:rFonts w:ascii="Aptos" w:hAnsi="Aptos" w:eastAsia="Aptos" w:cs="Aptos"/>
          <w:noProof w:val="0"/>
          <w:sz w:val="22"/>
          <w:szCs w:val="22"/>
          <w:lang w:val="en-US"/>
        </w:rPr>
      </w:pPr>
      <w:r w:rsidRPr="1B2BACEA" w:rsidR="29D0B280">
        <w:rPr>
          <w:rFonts w:ascii="Aptos" w:hAnsi="Aptos" w:eastAsia="Aptos" w:cs="Aptos"/>
          <w:noProof w:val="0"/>
          <w:sz w:val="22"/>
          <w:szCs w:val="22"/>
          <w:lang w:val="en-US"/>
        </w:rPr>
        <w:t xml:space="preserve">The population for this study </w:t>
      </w:r>
      <w:r w:rsidRPr="1B2BACEA" w:rsidR="29D0B280">
        <w:rPr>
          <w:rFonts w:ascii="Aptos" w:hAnsi="Aptos" w:eastAsia="Aptos" w:cs="Aptos"/>
          <w:noProof w:val="0"/>
          <w:sz w:val="22"/>
          <w:szCs w:val="22"/>
          <w:lang w:val="en-US"/>
        </w:rPr>
        <w:t>co</w:t>
      </w:r>
      <w:r w:rsidRPr="1B2BACEA" w:rsidR="049E44DB">
        <w:rPr>
          <w:rFonts w:ascii="Aptos" w:hAnsi="Aptos" w:eastAsia="Aptos" w:cs="Aptos"/>
          <w:noProof w:val="0"/>
          <w:sz w:val="22"/>
          <w:szCs w:val="22"/>
          <w:lang w:val="en-US"/>
        </w:rPr>
        <w:t>mprises</w:t>
      </w:r>
      <w:r w:rsidRPr="1B2BACEA" w:rsidR="049E44DB">
        <w:rPr>
          <w:rFonts w:ascii="Aptos" w:hAnsi="Aptos" w:eastAsia="Aptos" w:cs="Aptos"/>
          <w:noProof w:val="0"/>
          <w:sz w:val="22"/>
          <w:szCs w:val="22"/>
          <w:lang w:val="en-US"/>
        </w:rPr>
        <w:t xml:space="preserve"> </w:t>
      </w:r>
      <w:r w:rsidRPr="1B2BACEA" w:rsidR="29D0B280">
        <w:rPr>
          <w:rFonts w:ascii="Aptos" w:hAnsi="Aptos" w:eastAsia="Aptos" w:cs="Aptos"/>
          <w:noProof w:val="0"/>
          <w:sz w:val="22"/>
          <w:szCs w:val="22"/>
          <w:lang w:val="en-US"/>
        </w:rPr>
        <w:t xml:space="preserve">published academic literature </w:t>
      </w:r>
      <w:r w:rsidRPr="1B2BACEA" w:rsidR="23D84DD9">
        <w:rPr>
          <w:rFonts w:ascii="Aptos" w:hAnsi="Aptos" w:eastAsia="Aptos" w:cs="Aptos"/>
          <w:noProof w:val="0"/>
          <w:sz w:val="22"/>
          <w:szCs w:val="22"/>
          <w:lang w:val="en-US"/>
        </w:rPr>
        <w:t>on</w:t>
      </w:r>
      <w:r w:rsidRPr="1B2BACEA" w:rsidR="29D0B280">
        <w:rPr>
          <w:rFonts w:ascii="Aptos" w:hAnsi="Aptos" w:eastAsia="Aptos" w:cs="Aptos"/>
          <w:noProof w:val="0"/>
          <w:sz w:val="22"/>
          <w:szCs w:val="22"/>
          <w:lang w:val="en-US"/>
        </w:rPr>
        <w:t xml:space="preserve"> learning analytics in higher education. This includes</w:t>
      </w:r>
      <w:r w:rsidRPr="1B2BACEA" w:rsidR="411DD9AD">
        <w:rPr>
          <w:rFonts w:ascii="Aptos" w:hAnsi="Aptos" w:eastAsia="Aptos" w:cs="Aptos"/>
          <w:noProof w:val="0"/>
          <w:sz w:val="22"/>
          <w:szCs w:val="22"/>
          <w:lang w:val="en-US"/>
        </w:rPr>
        <w:t xml:space="preserve"> </w:t>
      </w:r>
      <w:r w:rsidRPr="1B2BACEA" w:rsidR="29D0B280">
        <w:rPr>
          <w:rFonts w:ascii="Aptos" w:hAnsi="Aptos" w:eastAsia="Aptos" w:cs="Aptos"/>
          <w:noProof w:val="0"/>
          <w:sz w:val="22"/>
          <w:szCs w:val="22"/>
          <w:lang w:val="en-US"/>
        </w:rPr>
        <w:t>journal articles, academic books, and government reports. These sources provide evidence on how learning analytics is used to improve student engagement, retention, and academic performance, as well as the limitations linked to privacy, ethics, and inclusivity.</w:t>
      </w:r>
      <w:r w:rsidRPr="1B2BACEA" w:rsidR="3A991FB4">
        <w:rPr>
          <w:rFonts w:ascii="Aptos" w:hAnsi="Aptos" w:eastAsia="Aptos" w:cs="Aptos"/>
          <w:noProof w:val="0"/>
          <w:sz w:val="22"/>
          <w:szCs w:val="22"/>
          <w:lang w:val="en-US"/>
        </w:rPr>
        <w:t xml:space="preserve"> </w:t>
      </w:r>
      <w:r w:rsidRPr="1B2BACEA" w:rsidR="29D0B280">
        <w:rPr>
          <w:rFonts w:ascii="Aptos" w:hAnsi="Aptos" w:eastAsia="Aptos" w:cs="Aptos"/>
          <w:noProof w:val="0"/>
          <w:sz w:val="22"/>
          <w:szCs w:val="22"/>
          <w:lang w:val="en-US"/>
        </w:rPr>
        <w:t xml:space="preserve">The </w:t>
      </w:r>
      <w:r w:rsidRPr="1B2BACEA" w:rsidR="6938F81E">
        <w:rPr>
          <w:rFonts w:ascii="Aptos" w:hAnsi="Aptos" w:eastAsia="Aptos" w:cs="Aptos"/>
          <w:noProof w:val="0"/>
          <w:sz w:val="22"/>
          <w:szCs w:val="22"/>
          <w:lang w:val="en-US"/>
        </w:rPr>
        <w:t>research</w:t>
      </w:r>
      <w:r w:rsidRPr="1B2BACEA" w:rsidR="29D0B280">
        <w:rPr>
          <w:rFonts w:ascii="Aptos" w:hAnsi="Aptos" w:eastAsia="Aptos" w:cs="Aptos"/>
          <w:noProof w:val="0"/>
          <w:sz w:val="22"/>
          <w:szCs w:val="22"/>
          <w:lang w:val="en-US"/>
        </w:rPr>
        <w:t xml:space="preserve"> will focus specifically on higher education institutions such as universities and colleges, </w:t>
      </w:r>
      <w:r w:rsidRPr="1B2BACEA" w:rsidR="4272D55C">
        <w:rPr>
          <w:rFonts w:ascii="Aptos" w:hAnsi="Aptos" w:eastAsia="Aptos" w:cs="Aptos"/>
          <w:noProof w:val="0"/>
          <w:sz w:val="22"/>
          <w:szCs w:val="22"/>
          <w:lang w:val="en-US"/>
        </w:rPr>
        <w:t>which are</w:t>
      </w:r>
      <w:r w:rsidRPr="1B2BACEA" w:rsidR="29D0B280">
        <w:rPr>
          <w:rFonts w:ascii="Aptos" w:hAnsi="Aptos" w:eastAsia="Aptos" w:cs="Aptos"/>
          <w:noProof w:val="0"/>
          <w:sz w:val="22"/>
          <w:szCs w:val="22"/>
          <w:lang w:val="en-US"/>
        </w:rPr>
        <w:t xml:space="preserve"> major users of learning analytics systems. Universities commonly use student data such as attendance records, virtual learning activity, assessment results, and progression data to </w:t>
      </w:r>
      <w:r w:rsidRPr="1B2BACEA" w:rsidR="29D0B280">
        <w:rPr>
          <w:rFonts w:ascii="Aptos" w:hAnsi="Aptos" w:eastAsia="Aptos" w:cs="Aptos"/>
          <w:noProof w:val="0"/>
          <w:sz w:val="22"/>
          <w:szCs w:val="22"/>
          <w:lang w:val="en-US"/>
        </w:rPr>
        <w:t>monitor</w:t>
      </w:r>
      <w:r w:rsidRPr="1B2BACEA" w:rsidR="29D0B280">
        <w:rPr>
          <w:rFonts w:ascii="Aptos" w:hAnsi="Aptos" w:eastAsia="Aptos" w:cs="Aptos"/>
          <w:noProof w:val="0"/>
          <w:sz w:val="22"/>
          <w:szCs w:val="22"/>
          <w:lang w:val="en-US"/>
        </w:rPr>
        <w:t xml:space="preserve"> performance and support student success.</w:t>
      </w:r>
      <w:r w:rsidRPr="1B2BACEA" w:rsidR="4F0C7655">
        <w:rPr>
          <w:rFonts w:ascii="Aptos" w:hAnsi="Aptos" w:eastAsia="Aptos" w:cs="Aptos"/>
          <w:noProof w:val="0"/>
          <w:sz w:val="22"/>
          <w:szCs w:val="22"/>
          <w:lang w:val="en-US"/>
        </w:rPr>
        <w:t xml:space="preserve"> </w:t>
      </w:r>
    </w:p>
    <w:p w:rsidR="380BBD65" w:rsidP="1B2BACEA" w:rsidRDefault="380BBD65" w14:paraId="094AE172" w14:textId="7F966DB3">
      <w:pPr>
        <w:bidi w:val="0"/>
        <w:spacing w:before="240" w:beforeAutospacing="off" w:after="240" w:afterAutospacing="off" w:line="360" w:lineRule="auto"/>
        <w:jc w:val="both"/>
      </w:pPr>
      <w:r w:rsidRPr="1B2BACEA" w:rsidR="29D0B280">
        <w:rPr>
          <w:rFonts w:ascii="Aptos" w:hAnsi="Aptos" w:eastAsia="Aptos" w:cs="Aptos"/>
          <w:noProof w:val="0"/>
          <w:sz w:val="22"/>
          <w:szCs w:val="22"/>
          <w:lang w:val="en-US"/>
        </w:rPr>
        <w:t xml:space="preserve">The sample for this study includes literature already identified in the review, such as Sclater and Mullan (2017), Viberg et al. (2018), Şahin and </w:t>
      </w:r>
      <w:r w:rsidRPr="1B2BACEA" w:rsidR="29D0B280">
        <w:rPr>
          <w:rFonts w:ascii="Aptos" w:hAnsi="Aptos" w:eastAsia="Aptos" w:cs="Aptos"/>
          <w:noProof w:val="0"/>
          <w:sz w:val="22"/>
          <w:szCs w:val="22"/>
          <w:lang w:val="en-US"/>
        </w:rPr>
        <w:t>Ifenthaler</w:t>
      </w:r>
      <w:r w:rsidRPr="1B2BACEA" w:rsidR="29D0B280">
        <w:rPr>
          <w:rFonts w:ascii="Aptos" w:hAnsi="Aptos" w:eastAsia="Aptos" w:cs="Aptos"/>
          <w:noProof w:val="0"/>
          <w:sz w:val="22"/>
          <w:szCs w:val="22"/>
          <w:lang w:val="en-US"/>
        </w:rPr>
        <w:t xml:space="preserve"> (2019), </w:t>
      </w:r>
      <w:r w:rsidRPr="1B2BACEA" w:rsidR="29D0B280">
        <w:rPr>
          <w:rFonts w:ascii="Aptos" w:hAnsi="Aptos" w:eastAsia="Aptos" w:cs="Aptos"/>
          <w:noProof w:val="0"/>
          <w:sz w:val="22"/>
          <w:szCs w:val="22"/>
          <w:lang w:val="en-US"/>
        </w:rPr>
        <w:t>Zilvinskis</w:t>
      </w:r>
      <w:r w:rsidRPr="1B2BACEA" w:rsidR="29D0B280">
        <w:rPr>
          <w:rFonts w:ascii="Aptos" w:hAnsi="Aptos" w:eastAsia="Aptos" w:cs="Aptos"/>
          <w:noProof w:val="0"/>
          <w:sz w:val="22"/>
          <w:szCs w:val="22"/>
          <w:lang w:val="en-US"/>
        </w:rPr>
        <w:t xml:space="preserve"> and Borden (2019), Wong and Li (2020), Li (2022), Kew and Tasir (2022), and Johar et al. (2023). These studies were selected because they address key themes</w:t>
      </w:r>
      <w:r w:rsidRPr="1B2BACEA" w:rsidR="284BA9C8">
        <w:rPr>
          <w:rFonts w:ascii="Aptos" w:hAnsi="Aptos" w:eastAsia="Aptos" w:cs="Aptos"/>
          <w:noProof w:val="0"/>
          <w:sz w:val="22"/>
          <w:szCs w:val="22"/>
          <w:lang w:val="en-US"/>
        </w:rPr>
        <w:t>,</w:t>
      </w:r>
      <w:r w:rsidRPr="1B2BACEA" w:rsidR="29D0B280">
        <w:rPr>
          <w:rFonts w:ascii="Aptos" w:hAnsi="Aptos" w:eastAsia="Aptos" w:cs="Aptos"/>
          <w:noProof w:val="0"/>
          <w:sz w:val="22"/>
          <w:szCs w:val="22"/>
          <w:lang w:val="en-US"/>
        </w:rPr>
        <w:t xml:space="preserve"> including prediction of at-risk students, student engagement, academic performance, and ethical </w:t>
      </w:r>
      <w:r w:rsidRPr="1B2BACEA" w:rsidR="198CDFCA">
        <w:rPr>
          <w:rFonts w:ascii="Aptos" w:hAnsi="Aptos" w:eastAsia="Aptos" w:cs="Aptos"/>
          <w:noProof w:val="0"/>
          <w:sz w:val="22"/>
          <w:szCs w:val="22"/>
          <w:lang w:val="en-US"/>
        </w:rPr>
        <w:t>concerns. Sources</w:t>
      </w:r>
      <w:r w:rsidRPr="1B2BACEA" w:rsidR="29D0B280">
        <w:rPr>
          <w:rFonts w:ascii="Aptos" w:hAnsi="Aptos" w:eastAsia="Aptos" w:cs="Aptos"/>
          <w:noProof w:val="0"/>
          <w:sz w:val="22"/>
          <w:szCs w:val="22"/>
          <w:lang w:val="en-US"/>
        </w:rPr>
        <w:t xml:space="preserve"> will be selected if they are academically credible, </w:t>
      </w:r>
      <w:r w:rsidRPr="1B2BACEA" w:rsidR="29D0B280">
        <w:rPr>
          <w:rFonts w:ascii="Aptos" w:hAnsi="Aptos" w:eastAsia="Aptos" w:cs="Aptos"/>
          <w:noProof w:val="0"/>
          <w:sz w:val="22"/>
          <w:szCs w:val="22"/>
          <w:lang w:val="en-US"/>
        </w:rPr>
        <w:t>directly related</w:t>
      </w:r>
      <w:r w:rsidRPr="1B2BACEA" w:rsidR="29D0B280">
        <w:rPr>
          <w:rFonts w:ascii="Aptos" w:hAnsi="Aptos" w:eastAsia="Aptos" w:cs="Aptos"/>
          <w:noProof w:val="0"/>
          <w:sz w:val="22"/>
          <w:szCs w:val="22"/>
          <w:lang w:val="en-US"/>
        </w:rPr>
        <w:t xml:space="preserve"> to learning analytics, and relevant to the research questions. This approach will help ensure that the final sample is focused, reliable, and suitable for detailed analysis.</w:t>
      </w:r>
    </w:p>
    <w:p w:rsidR="1B2BACEA" w:rsidP="1B2BACEA" w:rsidRDefault="1B2BACEA" w14:paraId="7E046725" w14:textId="0C79D4FD">
      <w:pPr>
        <w:bidi w:val="0"/>
        <w:spacing w:before="240" w:beforeAutospacing="off" w:after="240" w:afterAutospacing="off"/>
        <w:jc w:val="both"/>
        <w:rPr>
          <w:rFonts w:ascii="Aptos" w:hAnsi="Aptos" w:eastAsia="Aptos" w:cs="Aptos"/>
          <w:noProof w:val="0"/>
          <w:sz w:val="22"/>
          <w:szCs w:val="22"/>
          <w:lang w:val="en-US"/>
        </w:rPr>
      </w:pPr>
    </w:p>
    <w:p w:rsidR="1B2BACEA" w:rsidP="1B2BACEA" w:rsidRDefault="1B2BACEA" w14:paraId="2AD4A38E" w14:textId="510011E7">
      <w:pPr>
        <w:bidi w:val="0"/>
        <w:spacing w:before="240" w:beforeAutospacing="off" w:after="240" w:afterAutospacing="off"/>
        <w:jc w:val="both"/>
        <w:rPr>
          <w:rFonts w:ascii="Aptos" w:hAnsi="Aptos" w:eastAsia="Aptos" w:cs="Aptos"/>
          <w:noProof w:val="0"/>
          <w:sz w:val="22"/>
          <w:szCs w:val="22"/>
          <w:lang w:val="en-US"/>
        </w:rPr>
      </w:pPr>
    </w:p>
    <w:p w:rsidR="7C066DD0" w:rsidP="20ABD52A" w:rsidRDefault="7C066DD0" w14:paraId="75BB2F04" w14:textId="79AE2EEF">
      <w:pPr>
        <w:pStyle w:val="Normal"/>
        <w:suppressLineNumbers w:val="0"/>
        <w:bidi w:val="0"/>
        <w:spacing w:before="0" w:beforeAutospacing="off" w:after="160" w:afterAutospacing="off" w:line="279" w:lineRule="auto"/>
        <w:ind w:left="0" w:right="0"/>
        <w:jc w:val="left"/>
        <w:rPr>
          <w:b w:val="1"/>
          <w:bCs w:val="1"/>
          <w:noProof w:val="0"/>
          <w:sz w:val="28"/>
          <w:szCs w:val="28"/>
          <w:lang w:val="en-US"/>
        </w:rPr>
      </w:pPr>
      <w:r w:rsidRPr="40D87175" w:rsidR="7C066DD0">
        <w:rPr>
          <w:b w:val="1"/>
          <w:bCs w:val="1"/>
          <w:noProof w:val="0"/>
          <w:sz w:val="28"/>
          <w:szCs w:val="28"/>
          <w:lang w:val="en-US"/>
        </w:rPr>
        <w:t>Data Collection</w:t>
      </w:r>
    </w:p>
    <w:p w:rsidR="54B381A8" w:rsidP="1B2BACEA" w:rsidRDefault="54B381A8" w14:paraId="2A585A33" w14:textId="5C24D691">
      <w:pPr>
        <w:suppressLineNumbers w:val="0"/>
        <w:bidi w:val="0"/>
        <w:spacing w:before="240" w:beforeAutospacing="off" w:after="240" w:afterAutospacing="off" w:line="360" w:lineRule="auto"/>
        <w:ind/>
        <w:jc w:val="both"/>
        <w:rPr>
          <w:rFonts w:ascii="Aptos" w:hAnsi="Aptos" w:eastAsia="Aptos" w:cs="Aptos"/>
          <w:noProof w:val="0"/>
          <w:sz w:val="22"/>
          <w:szCs w:val="22"/>
          <w:lang w:val="en-US"/>
        </w:rPr>
      </w:pPr>
      <w:r w:rsidRPr="1B2BACEA" w:rsidR="54B381A8">
        <w:rPr>
          <w:rFonts w:ascii="Aptos" w:hAnsi="Aptos" w:eastAsia="Aptos" w:cs="Aptos"/>
          <w:noProof w:val="0"/>
          <w:sz w:val="22"/>
          <w:szCs w:val="22"/>
          <w:lang w:val="en-US"/>
        </w:rPr>
        <w:t xml:space="preserve">This study will use secondary data collection as the main method of gathering information. Secondary data refers to information that has already been published by researchers, academics, and institutions. This method is </w:t>
      </w:r>
      <w:r w:rsidRPr="1B2BACEA" w:rsidR="54B381A8">
        <w:rPr>
          <w:rFonts w:ascii="Aptos" w:hAnsi="Aptos" w:eastAsia="Aptos" w:cs="Aptos"/>
          <w:noProof w:val="0"/>
          <w:sz w:val="22"/>
          <w:szCs w:val="22"/>
          <w:lang w:val="en-US"/>
        </w:rPr>
        <w:t>appropriate because</w:t>
      </w:r>
      <w:r w:rsidRPr="1B2BACEA" w:rsidR="54B381A8">
        <w:rPr>
          <w:rFonts w:ascii="Aptos" w:hAnsi="Aptos" w:eastAsia="Aptos" w:cs="Aptos"/>
          <w:noProof w:val="0"/>
          <w:sz w:val="22"/>
          <w:szCs w:val="22"/>
          <w:lang w:val="en-US"/>
        </w:rPr>
        <w:t xml:space="preserve"> the study aims to examine existing literature on learning analytics rather than collect new primary data through interviews, surveys, or </w:t>
      </w:r>
      <w:r w:rsidRPr="1B2BACEA" w:rsidR="54B381A8">
        <w:rPr>
          <w:rFonts w:ascii="Aptos" w:hAnsi="Aptos" w:eastAsia="Aptos" w:cs="Aptos"/>
          <w:noProof w:val="0"/>
          <w:sz w:val="22"/>
          <w:szCs w:val="22"/>
          <w:lang w:val="en-US"/>
        </w:rPr>
        <w:t>observations.</w:t>
      </w:r>
      <w:r w:rsidRPr="1B2BACEA" w:rsidR="2D82855C">
        <w:rPr>
          <w:rFonts w:ascii="Aptos" w:hAnsi="Aptos" w:eastAsia="Aptos" w:cs="Aptos"/>
          <w:noProof w:val="0"/>
          <w:sz w:val="22"/>
          <w:szCs w:val="22"/>
          <w:lang w:val="en-US"/>
        </w:rPr>
        <w:t xml:space="preserve"> </w:t>
      </w:r>
      <w:r w:rsidRPr="1B2BACEA" w:rsidR="54B381A8">
        <w:rPr>
          <w:rFonts w:ascii="Aptos" w:hAnsi="Aptos" w:eastAsia="Aptos" w:cs="Aptos"/>
          <w:noProof w:val="0"/>
          <w:sz w:val="22"/>
          <w:szCs w:val="22"/>
          <w:lang w:val="en-US"/>
        </w:rPr>
        <w:t>Data</w:t>
      </w:r>
      <w:r w:rsidRPr="1B2BACEA" w:rsidR="54B381A8">
        <w:rPr>
          <w:rFonts w:ascii="Aptos" w:hAnsi="Aptos" w:eastAsia="Aptos" w:cs="Aptos"/>
          <w:noProof w:val="0"/>
          <w:sz w:val="22"/>
          <w:szCs w:val="22"/>
          <w:lang w:val="en-US"/>
        </w:rPr>
        <w:t xml:space="preserve"> will be collected from credible academic sources</w:t>
      </w:r>
      <w:r w:rsidRPr="1B2BACEA" w:rsidR="622BE232">
        <w:rPr>
          <w:rFonts w:ascii="Aptos" w:hAnsi="Aptos" w:eastAsia="Aptos" w:cs="Aptos"/>
          <w:noProof w:val="0"/>
          <w:sz w:val="22"/>
          <w:szCs w:val="22"/>
          <w:lang w:val="en-US"/>
        </w:rPr>
        <w:t>,</w:t>
      </w:r>
      <w:r w:rsidRPr="1B2BACEA" w:rsidR="54B381A8">
        <w:rPr>
          <w:rFonts w:ascii="Aptos" w:hAnsi="Aptos" w:eastAsia="Aptos" w:cs="Aptos"/>
          <w:noProof w:val="0"/>
          <w:sz w:val="22"/>
          <w:szCs w:val="22"/>
          <w:lang w:val="en-US"/>
        </w:rPr>
        <w:t xml:space="preserve"> </w:t>
      </w:r>
      <w:r w:rsidRPr="1B2BACEA" w:rsidR="73B5D8C4">
        <w:rPr>
          <w:rFonts w:ascii="Aptos" w:hAnsi="Aptos" w:eastAsia="Aptos" w:cs="Aptos"/>
          <w:noProof w:val="0"/>
          <w:sz w:val="22"/>
          <w:szCs w:val="22"/>
          <w:lang w:val="en-US"/>
        </w:rPr>
        <w:t>including</w:t>
      </w:r>
      <w:r w:rsidRPr="1B2BACEA" w:rsidR="54B381A8">
        <w:rPr>
          <w:rFonts w:ascii="Aptos" w:hAnsi="Aptos" w:eastAsia="Aptos" w:cs="Aptos"/>
          <w:noProof w:val="0"/>
          <w:sz w:val="22"/>
          <w:szCs w:val="22"/>
          <w:lang w:val="en-US"/>
        </w:rPr>
        <w:t xml:space="preserve"> Google Scholar, university library databases, journal articles, academic books, and</w:t>
      </w:r>
      <w:r w:rsidRPr="1B2BACEA" w:rsidR="6FBC0F36">
        <w:rPr>
          <w:rFonts w:ascii="Aptos" w:hAnsi="Aptos" w:eastAsia="Aptos" w:cs="Aptos"/>
          <w:noProof w:val="0"/>
          <w:sz w:val="22"/>
          <w:szCs w:val="22"/>
          <w:lang w:val="en-US"/>
        </w:rPr>
        <w:t xml:space="preserve"> </w:t>
      </w:r>
      <w:r w:rsidRPr="1B2BACEA" w:rsidR="54B381A8">
        <w:rPr>
          <w:rFonts w:ascii="Aptos" w:hAnsi="Aptos" w:eastAsia="Aptos" w:cs="Aptos"/>
          <w:noProof w:val="0"/>
          <w:sz w:val="22"/>
          <w:szCs w:val="22"/>
          <w:lang w:val="en-US"/>
        </w:rPr>
        <w:t xml:space="preserve">government reports. These sources will be used to </w:t>
      </w:r>
      <w:r w:rsidRPr="1B2BACEA" w:rsidR="54B381A8">
        <w:rPr>
          <w:rFonts w:ascii="Aptos" w:hAnsi="Aptos" w:eastAsia="Aptos" w:cs="Aptos"/>
          <w:noProof w:val="0"/>
          <w:sz w:val="22"/>
          <w:szCs w:val="22"/>
          <w:lang w:val="en-US"/>
        </w:rPr>
        <w:t>identify</w:t>
      </w:r>
      <w:r w:rsidRPr="1B2BACEA" w:rsidR="54B381A8">
        <w:rPr>
          <w:rFonts w:ascii="Aptos" w:hAnsi="Aptos" w:eastAsia="Aptos" w:cs="Aptos"/>
          <w:noProof w:val="0"/>
          <w:sz w:val="22"/>
          <w:szCs w:val="22"/>
          <w:lang w:val="en-US"/>
        </w:rPr>
        <w:t xml:space="preserve"> literature </w:t>
      </w:r>
      <w:r w:rsidRPr="1B2BACEA" w:rsidR="048D8D9E">
        <w:rPr>
          <w:rFonts w:ascii="Aptos" w:hAnsi="Aptos" w:eastAsia="Aptos" w:cs="Aptos"/>
          <w:noProof w:val="0"/>
          <w:sz w:val="22"/>
          <w:szCs w:val="22"/>
          <w:lang w:val="en-US"/>
        </w:rPr>
        <w:t>on</w:t>
      </w:r>
      <w:r w:rsidRPr="1B2BACEA" w:rsidR="54B381A8">
        <w:rPr>
          <w:rFonts w:ascii="Aptos" w:hAnsi="Aptos" w:eastAsia="Aptos" w:cs="Aptos"/>
          <w:noProof w:val="0"/>
          <w:sz w:val="22"/>
          <w:szCs w:val="22"/>
          <w:lang w:val="en-US"/>
        </w:rPr>
        <w:t xml:space="preserve"> learning analytics in higher education, particularly student engagement, academic performance, predicti</w:t>
      </w:r>
      <w:r w:rsidRPr="1B2BACEA" w:rsidR="47C4FB51">
        <w:rPr>
          <w:rFonts w:ascii="Aptos" w:hAnsi="Aptos" w:eastAsia="Aptos" w:cs="Aptos"/>
          <w:noProof w:val="0"/>
          <w:sz w:val="22"/>
          <w:szCs w:val="22"/>
          <w:lang w:val="en-US"/>
        </w:rPr>
        <w:t>ng</w:t>
      </w:r>
      <w:r w:rsidRPr="1B2BACEA" w:rsidR="54B381A8">
        <w:rPr>
          <w:rFonts w:ascii="Aptos" w:hAnsi="Aptos" w:eastAsia="Aptos" w:cs="Aptos"/>
          <w:noProof w:val="0"/>
          <w:sz w:val="22"/>
          <w:szCs w:val="22"/>
          <w:lang w:val="en-US"/>
        </w:rPr>
        <w:t xml:space="preserve"> at-risk students, retention, privacy, ethical concerns, and suitability for diverse learners.</w:t>
      </w:r>
    </w:p>
    <w:p w:rsidR="54B381A8" w:rsidP="1B2BACEA" w:rsidRDefault="54B381A8" w14:paraId="293C49F1" w14:textId="15AE8D75">
      <w:pPr>
        <w:bidi w:val="0"/>
        <w:spacing w:before="240" w:beforeAutospacing="off" w:after="240" w:afterAutospacing="off" w:line="360" w:lineRule="auto"/>
        <w:jc w:val="both"/>
        <w:rPr>
          <w:rFonts w:ascii="Aptos" w:hAnsi="Aptos" w:eastAsia="Aptos" w:cs="Aptos"/>
          <w:noProof w:val="0"/>
          <w:sz w:val="22"/>
          <w:szCs w:val="22"/>
          <w:lang w:val="en-US"/>
        </w:rPr>
      </w:pPr>
      <w:r w:rsidRPr="1B2BACEA" w:rsidR="54B381A8">
        <w:rPr>
          <w:rFonts w:ascii="Aptos" w:hAnsi="Aptos" w:eastAsia="Aptos" w:cs="Aptos"/>
          <w:noProof w:val="0"/>
          <w:sz w:val="22"/>
          <w:szCs w:val="22"/>
          <w:lang w:val="en-US"/>
        </w:rPr>
        <w:t>The search process will involve using topic</w:t>
      </w:r>
      <w:r w:rsidRPr="1B2BACEA" w:rsidR="1FB9EC40">
        <w:rPr>
          <w:rFonts w:ascii="Aptos" w:hAnsi="Aptos" w:eastAsia="Aptos" w:cs="Aptos"/>
          <w:noProof w:val="0"/>
          <w:sz w:val="22"/>
          <w:szCs w:val="22"/>
          <w:lang w:val="en-US"/>
        </w:rPr>
        <w:t xml:space="preserve"> </w:t>
      </w:r>
      <w:r w:rsidRPr="1B2BACEA" w:rsidR="54B381A8">
        <w:rPr>
          <w:rFonts w:ascii="Aptos" w:hAnsi="Aptos" w:eastAsia="Aptos" w:cs="Aptos"/>
          <w:noProof w:val="0"/>
          <w:sz w:val="22"/>
          <w:szCs w:val="22"/>
          <w:lang w:val="en-US"/>
        </w:rPr>
        <w:t xml:space="preserve">related keywords such as “learning analytics in higher education”, “learning analytics and student engagement”, “learning analytics and academic performance”, “predicting at-risk students using learning analytics”, “ethical issues in learning analytics”, and “data privacy in learning analytics”. </w:t>
      </w:r>
      <w:r w:rsidRPr="1B2BACEA" w:rsidR="54B381A8">
        <w:rPr>
          <w:rFonts w:ascii="Aptos" w:hAnsi="Aptos" w:eastAsia="Aptos" w:cs="Aptos"/>
          <w:noProof w:val="0"/>
          <w:sz w:val="22"/>
          <w:szCs w:val="22"/>
          <w:lang w:val="en-US"/>
        </w:rPr>
        <w:t xml:space="preserve">Information from each selected source will be </w:t>
      </w:r>
      <w:r w:rsidRPr="1B2BACEA" w:rsidR="54B381A8">
        <w:rPr>
          <w:rFonts w:ascii="Aptos" w:hAnsi="Aptos" w:eastAsia="Aptos" w:cs="Aptos"/>
          <w:noProof w:val="0"/>
          <w:sz w:val="22"/>
          <w:szCs w:val="22"/>
          <w:lang w:val="en-US"/>
        </w:rPr>
        <w:t>organised</w:t>
      </w:r>
      <w:r w:rsidRPr="1B2BACEA" w:rsidR="54B381A8">
        <w:rPr>
          <w:rFonts w:ascii="Aptos" w:hAnsi="Aptos" w:eastAsia="Aptos" w:cs="Aptos"/>
          <w:noProof w:val="0"/>
          <w:sz w:val="22"/>
          <w:szCs w:val="22"/>
          <w:lang w:val="en-US"/>
        </w:rPr>
        <w:t xml:space="preserve"> using a literature matrix, including author, year, research aim, </w:t>
      </w:r>
      <w:r w:rsidRPr="1B2BACEA" w:rsidR="54B381A8">
        <w:rPr>
          <w:rFonts w:ascii="Aptos" w:hAnsi="Aptos" w:eastAsia="Aptos" w:cs="Aptos"/>
          <w:noProof w:val="0"/>
          <w:sz w:val="22"/>
          <w:szCs w:val="22"/>
          <w:lang w:val="en-US"/>
        </w:rPr>
        <w:t>methodology</w:t>
      </w:r>
      <w:r w:rsidRPr="1B2BACEA" w:rsidR="54B381A8">
        <w:rPr>
          <w:rFonts w:ascii="Aptos" w:hAnsi="Aptos" w:eastAsia="Aptos" w:cs="Aptos"/>
          <w:noProof w:val="0"/>
          <w:sz w:val="22"/>
          <w:szCs w:val="22"/>
          <w:lang w:val="en-US"/>
        </w:rPr>
        <w:t>, key findings, and limitations. This will support clear comparison and structured analysis of the studies.</w:t>
      </w:r>
      <w:r w:rsidRPr="1B2BACEA" w:rsidR="0D6BE4E6">
        <w:rPr>
          <w:rFonts w:ascii="Aptos" w:hAnsi="Aptos" w:eastAsia="Aptos" w:cs="Aptos"/>
          <w:noProof w:val="0"/>
          <w:sz w:val="22"/>
          <w:szCs w:val="22"/>
          <w:lang w:val="en-US"/>
        </w:rPr>
        <w:t xml:space="preserve"> </w:t>
      </w:r>
      <w:r w:rsidRPr="1B2BACEA" w:rsidR="54B381A8">
        <w:rPr>
          <w:rFonts w:ascii="Aptos" w:hAnsi="Aptos" w:eastAsia="Aptos" w:cs="Aptos"/>
          <w:noProof w:val="0"/>
          <w:sz w:val="22"/>
          <w:szCs w:val="22"/>
          <w:lang w:val="en-US"/>
        </w:rPr>
        <w:t>Secondary data collection is suitable because it provides access to a wide range of evidence, allows comparison of different studies, and is practical within the available time for the research project.</w:t>
      </w:r>
    </w:p>
    <w:p w:rsidR="2F89EDC5" w:rsidP="40D87175" w:rsidRDefault="2F89EDC5" w14:paraId="29225A03" w14:textId="0B4CDF68">
      <w:pPr>
        <w:pStyle w:val="Normal"/>
        <w:suppressLineNumbers w:val="0"/>
        <w:bidi w:val="0"/>
        <w:spacing w:before="0" w:beforeAutospacing="off" w:after="160" w:afterAutospacing="off" w:line="279" w:lineRule="auto"/>
        <w:ind w:left="0" w:right="0"/>
        <w:jc w:val="left"/>
        <w:rPr>
          <w:b w:val="1"/>
          <w:bCs w:val="1"/>
          <w:noProof w:val="0"/>
          <w:sz w:val="28"/>
          <w:szCs w:val="28"/>
          <w:lang w:val="en-US"/>
        </w:rPr>
      </w:pPr>
      <w:r w:rsidRPr="40D87175" w:rsidR="2F89EDC5">
        <w:rPr>
          <w:b w:val="1"/>
          <w:bCs w:val="1"/>
          <w:noProof w:val="0"/>
          <w:sz w:val="28"/>
          <w:szCs w:val="28"/>
          <w:lang w:val="en-US"/>
        </w:rPr>
        <w:t>Ethical Concerns</w:t>
      </w:r>
    </w:p>
    <w:p w:rsidR="76CE18BE" w:rsidP="1B2BACEA" w:rsidRDefault="76CE18BE" w14:paraId="0D66859E" w14:textId="4EEF8516">
      <w:pPr>
        <w:pStyle w:val="Normal"/>
        <w:suppressLineNumbers w:val="0"/>
        <w:spacing w:before="240" w:beforeAutospacing="off" w:after="240" w:afterAutospacing="off" w:line="360" w:lineRule="auto"/>
        <w:ind w:left="0" w:right="0"/>
        <w:jc w:val="both"/>
      </w:pPr>
      <w:r w:rsidRPr="1B2BACEA" w:rsidR="76CE18BE">
        <w:rPr>
          <w:rFonts w:ascii="Aptos" w:hAnsi="Aptos" w:eastAsia="Aptos" w:cs="Aptos"/>
          <w:noProof w:val="0"/>
          <w:sz w:val="22"/>
          <w:szCs w:val="22"/>
          <w:lang w:val="en-US"/>
        </w:rPr>
        <w:t xml:space="preserve">Learning analytics raises several important ethical concerns, particularly </w:t>
      </w:r>
      <w:r w:rsidRPr="1B2BACEA" w:rsidR="76CE18BE">
        <w:rPr>
          <w:rFonts w:ascii="Aptos" w:hAnsi="Aptos" w:eastAsia="Aptos" w:cs="Aptos"/>
          <w:noProof w:val="0"/>
          <w:sz w:val="22"/>
          <w:szCs w:val="22"/>
          <w:lang w:val="en-US"/>
        </w:rPr>
        <w:t>regarding</w:t>
      </w:r>
      <w:r w:rsidRPr="1B2BACEA" w:rsidR="76CE18BE">
        <w:rPr>
          <w:rFonts w:ascii="Aptos" w:hAnsi="Aptos" w:eastAsia="Aptos" w:cs="Aptos"/>
          <w:noProof w:val="0"/>
          <w:sz w:val="22"/>
          <w:szCs w:val="22"/>
          <w:lang w:val="en-US"/>
        </w:rPr>
        <w:t xml:space="preserve"> data privacy, consent, transparency, and surveillance. These systems often collect student data such as attendance, online activity, engagement patterns, and assessment results. While this information can help </w:t>
      </w:r>
      <w:r w:rsidRPr="1B2BACEA" w:rsidR="76CE18BE">
        <w:rPr>
          <w:rFonts w:ascii="Aptos" w:hAnsi="Aptos" w:eastAsia="Aptos" w:cs="Aptos"/>
          <w:noProof w:val="0"/>
          <w:sz w:val="22"/>
          <w:szCs w:val="22"/>
          <w:lang w:val="en-US"/>
        </w:rPr>
        <w:t>identify</w:t>
      </w:r>
      <w:r w:rsidRPr="1B2BACEA" w:rsidR="76CE18BE">
        <w:rPr>
          <w:rFonts w:ascii="Aptos" w:hAnsi="Aptos" w:eastAsia="Aptos" w:cs="Aptos"/>
          <w:noProof w:val="0"/>
          <w:sz w:val="22"/>
          <w:szCs w:val="22"/>
          <w:lang w:val="en-US"/>
        </w:rPr>
        <w:t xml:space="preserve"> students who need support, concerns </w:t>
      </w:r>
      <w:r w:rsidRPr="1B2BACEA" w:rsidR="76CE18BE">
        <w:rPr>
          <w:rFonts w:ascii="Aptos" w:hAnsi="Aptos" w:eastAsia="Aptos" w:cs="Aptos"/>
          <w:noProof w:val="0"/>
          <w:sz w:val="22"/>
          <w:szCs w:val="22"/>
          <w:lang w:val="en-US"/>
        </w:rPr>
        <w:t>remain</w:t>
      </w:r>
      <w:r w:rsidRPr="1B2BACEA" w:rsidR="76CE18BE">
        <w:rPr>
          <w:rFonts w:ascii="Aptos" w:hAnsi="Aptos" w:eastAsia="Aptos" w:cs="Aptos"/>
          <w:noProof w:val="0"/>
          <w:sz w:val="22"/>
          <w:szCs w:val="22"/>
          <w:lang w:val="en-US"/>
        </w:rPr>
        <w:t xml:space="preserve"> about how data is stored, who can access it, and whether students are fully informed about its use. In some cases, students may have limited awareness or little choice </w:t>
      </w:r>
      <w:r w:rsidRPr="1B2BACEA" w:rsidR="3C45A98B">
        <w:rPr>
          <w:rFonts w:ascii="Aptos" w:hAnsi="Aptos" w:eastAsia="Aptos" w:cs="Aptos"/>
          <w:noProof w:val="0"/>
          <w:sz w:val="22"/>
          <w:szCs w:val="22"/>
          <w:lang w:val="en-US"/>
        </w:rPr>
        <w:t>over</w:t>
      </w:r>
      <w:r w:rsidRPr="1B2BACEA" w:rsidR="76CE18BE">
        <w:rPr>
          <w:rFonts w:ascii="Aptos" w:hAnsi="Aptos" w:eastAsia="Aptos" w:cs="Aptos"/>
          <w:noProof w:val="0"/>
          <w:sz w:val="22"/>
          <w:szCs w:val="22"/>
          <w:lang w:val="en-US"/>
        </w:rPr>
        <w:t xml:space="preserve"> </w:t>
      </w:r>
      <w:r w:rsidRPr="1B2BACEA" w:rsidR="0D7DFEBA">
        <w:rPr>
          <w:rFonts w:ascii="Aptos" w:hAnsi="Aptos" w:eastAsia="Aptos" w:cs="Aptos"/>
          <w:noProof w:val="0"/>
          <w:sz w:val="22"/>
          <w:szCs w:val="22"/>
          <w:lang w:val="en-US"/>
        </w:rPr>
        <w:t>how</w:t>
      </w:r>
      <w:r w:rsidRPr="1B2BACEA" w:rsidR="76CE18BE">
        <w:rPr>
          <w:rFonts w:ascii="Aptos" w:hAnsi="Aptos" w:eastAsia="Aptos" w:cs="Aptos"/>
          <w:noProof w:val="0"/>
          <w:sz w:val="22"/>
          <w:szCs w:val="22"/>
          <w:lang w:val="en-US"/>
        </w:rPr>
        <w:t xml:space="preserve"> their </w:t>
      </w:r>
      <w:r w:rsidRPr="1B2BACEA" w:rsidR="76CE18BE">
        <w:rPr>
          <w:rFonts w:ascii="Aptos" w:hAnsi="Aptos" w:eastAsia="Aptos" w:cs="Aptos"/>
          <w:noProof w:val="0"/>
          <w:sz w:val="22"/>
          <w:szCs w:val="22"/>
          <w:lang w:val="en-US"/>
        </w:rPr>
        <w:t>behaviour</w:t>
      </w:r>
      <w:r w:rsidRPr="1B2BACEA" w:rsidR="76CE18BE">
        <w:rPr>
          <w:rFonts w:ascii="Aptos" w:hAnsi="Aptos" w:eastAsia="Aptos" w:cs="Aptos"/>
          <w:noProof w:val="0"/>
          <w:sz w:val="22"/>
          <w:szCs w:val="22"/>
          <w:lang w:val="en-US"/>
        </w:rPr>
        <w:t xml:space="preserve"> </w:t>
      </w:r>
      <w:r w:rsidRPr="1B2BACEA" w:rsidR="6F73311B">
        <w:rPr>
          <w:rFonts w:ascii="Aptos" w:hAnsi="Aptos" w:eastAsia="Aptos" w:cs="Aptos"/>
          <w:noProof w:val="0"/>
          <w:sz w:val="22"/>
          <w:szCs w:val="22"/>
          <w:lang w:val="en-US"/>
        </w:rPr>
        <w:t xml:space="preserve">is managed </w:t>
      </w:r>
      <w:r w:rsidRPr="1B2BACEA" w:rsidR="3B8BA2EE">
        <w:rPr>
          <w:rFonts w:ascii="Aptos" w:hAnsi="Aptos" w:eastAsia="Aptos" w:cs="Aptos"/>
          <w:noProof w:val="0"/>
          <w:sz w:val="22"/>
          <w:szCs w:val="22"/>
          <w:lang w:val="en-US"/>
        </w:rPr>
        <w:t>by</w:t>
      </w:r>
      <w:r w:rsidRPr="1B2BACEA" w:rsidR="76CE18BE">
        <w:rPr>
          <w:rFonts w:ascii="Aptos" w:hAnsi="Aptos" w:eastAsia="Aptos" w:cs="Aptos"/>
          <w:noProof w:val="0"/>
          <w:sz w:val="22"/>
          <w:szCs w:val="22"/>
          <w:lang w:val="en-US"/>
        </w:rPr>
        <w:t xml:space="preserve"> university systems, which raises issues of fairness. Continuous monitoring may also cause students to feel they are being watched rather than supported, potentially reducing trust and confidence in the institution. </w:t>
      </w:r>
      <w:r w:rsidRPr="1B2BACEA" w:rsidR="5B4F0D3C">
        <w:rPr>
          <w:rFonts w:ascii="Aptos" w:hAnsi="Aptos" w:eastAsia="Aptos" w:cs="Aptos"/>
          <w:noProof w:val="0"/>
          <w:sz w:val="22"/>
          <w:szCs w:val="22"/>
          <w:lang w:val="en-US"/>
        </w:rPr>
        <w:t>Ethical</w:t>
      </w:r>
      <w:r w:rsidRPr="1B2BACEA" w:rsidR="76CE18BE">
        <w:rPr>
          <w:rFonts w:ascii="Aptos" w:hAnsi="Aptos" w:eastAsia="Aptos" w:cs="Aptos"/>
          <w:noProof w:val="0"/>
          <w:sz w:val="22"/>
          <w:szCs w:val="22"/>
          <w:lang w:val="en-US"/>
        </w:rPr>
        <w:t xml:space="preserve"> concerns are important because the successful use of learning analytics depends on responsible data management, transparency, and </w:t>
      </w:r>
      <w:r w:rsidRPr="1B2BACEA" w:rsidR="1D4DE686">
        <w:rPr>
          <w:rFonts w:ascii="Aptos" w:hAnsi="Aptos" w:eastAsia="Aptos" w:cs="Aptos"/>
          <w:noProof w:val="0"/>
          <w:sz w:val="22"/>
          <w:szCs w:val="22"/>
          <w:lang w:val="en-US"/>
        </w:rPr>
        <w:t>the maintenance of</w:t>
      </w:r>
      <w:r w:rsidRPr="1B2BACEA" w:rsidR="1D4DE686">
        <w:rPr>
          <w:rFonts w:ascii="Aptos" w:hAnsi="Aptos" w:eastAsia="Aptos" w:cs="Aptos"/>
          <w:noProof w:val="0"/>
          <w:sz w:val="22"/>
          <w:szCs w:val="22"/>
          <w:lang w:val="en-US"/>
        </w:rPr>
        <w:t xml:space="preserve"> </w:t>
      </w:r>
      <w:r w:rsidRPr="1B2BACEA" w:rsidR="76CE18BE">
        <w:rPr>
          <w:rFonts w:ascii="Aptos" w:hAnsi="Aptos" w:eastAsia="Aptos" w:cs="Aptos"/>
          <w:noProof w:val="0"/>
          <w:sz w:val="22"/>
          <w:szCs w:val="22"/>
          <w:lang w:val="en-US"/>
        </w:rPr>
        <w:t>student trust.</w:t>
      </w:r>
    </w:p>
    <w:p w:rsidR="40D87175" w:rsidP="40D87175" w:rsidRDefault="40D87175" w14:paraId="0AF9740E" w14:textId="3258AAB8">
      <w:pPr>
        <w:pStyle w:val="Normal"/>
        <w:bidi w:val="0"/>
        <w:spacing w:before="240" w:beforeAutospacing="off" w:after="240" w:afterAutospacing="off"/>
        <w:jc w:val="left"/>
        <w:rPr>
          <w:rFonts w:ascii="Aptos" w:hAnsi="Aptos" w:eastAsia="Aptos" w:cs="Aptos"/>
          <w:noProof w:val="0"/>
          <w:sz w:val="22"/>
          <w:szCs w:val="22"/>
          <w:lang w:val="en-US"/>
        </w:rPr>
      </w:pPr>
    </w:p>
    <w:p w:rsidR="2F89EDC5" w:rsidP="40D87175" w:rsidRDefault="2F89EDC5" w14:paraId="2A9DB755" w14:textId="5FBA7E8C">
      <w:pPr>
        <w:pStyle w:val="Normal"/>
        <w:suppressLineNumbers w:val="0"/>
        <w:bidi w:val="0"/>
        <w:spacing w:before="0" w:beforeAutospacing="off" w:after="160" w:afterAutospacing="off" w:line="279" w:lineRule="auto"/>
        <w:ind w:left="0" w:right="0"/>
        <w:jc w:val="left"/>
        <w:rPr>
          <w:b w:val="1"/>
          <w:bCs w:val="1"/>
          <w:noProof w:val="0"/>
          <w:sz w:val="28"/>
          <w:szCs w:val="28"/>
          <w:lang w:val="en-US"/>
        </w:rPr>
      </w:pPr>
      <w:r w:rsidRPr="40D87175" w:rsidR="2F89EDC5">
        <w:rPr>
          <w:b w:val="1"/>
          <w:bCs w:val="1"/>
          <w:noProof w:val="0"/>
          <w:sz w:val="28"/>
          <w:szCs w:val="28"/>
          <w:lang w:val="en-US"/>
        </w:rPr>
        <w:t>Limitations</w:t>
      </w:r>
    </w:p>
    <w:p w:rsidR="1FA5D432" w:rsidP="1B2BACEA" w:rsidRDefault="1FA5D432" w14:paraId="40E290BE" w14:textId="3ED5ADE4">
      <w:pPr>
        <w:pStyle w:val="Normal"/>
        <w:bidi w:val="0"/>
        <w:spacing w:before="240" w:beforeAutospacing="off" w:after="240" w:afterAutospacing="off" w:line="360" w:lineRule="auto"/>
        <w:jc w:val="both"/>
      </w:pPr>
      <w:r w:rsidRPr="1B2BACEA" w:rsidR="1FA5D432">
        <w:rPr>
          <w:rFonts w:ascii="Aptos" w:hAnsi="Aptos" w:eastAsia="Aptos" w:cs="Aptos"/>
          <w:noProof w:val="0"/>
          <w:sz w:val="22"/>
          <w:szCs w:val="22"/>
          <w:lang w:val="en-US"/>
        </w:rPr>
        <w:t xml:space="preserve">Learning analytics also has several practical limitations. Many systems rely on standard indicators such as login frequency, attendance, or grades, which may not accurately reflect student effort, understanding, or personal circumstances. As a result, some students may be </w:t>
      </w:r>
      <w:r w:rsidRPr="1B2BACEA" w:rsidR="1FA5D432">
        <w:rPr>
          <w:rFonts w:ascii="Aptos" w:hAnsi="Aptos" w:eastAsia="Aptos" w:cs="Aptos"/>
          <w:noProof w:val="0"/>
          <w:sz w:val="22"/>
          <w:szCs w:val="22"/>
          <w:lang w:val="en-US"/>
        </w:rPr>
        <w:t>identified</w:t>
      </w:r>
      <w:r w:rsidRPr="1B2BACEA" w:rsidR="1FA5D432">
        <w:rPr>
          <w:rFonts w:ascii="Aptos" w:hAnsi="Aptos" w:eastAsia="Aptos" w:cs="Aptos"/>
          <w:noProof w:val="0"/>
          <w:sz w:val="22"/>
          <w:szCs w:val="22"/>
          <w:lang w:val="en-US"/>
        </w:rPr>
        <w:t xml:space="preserve"> at risk, while others who need support may be overlooked. Another limitation is the suitability of learning analytics for all students, </w:t>
      </w:r>
      <w:r w:rsidRPr="1B2BACEA" w:rsidR="5B1EBF54">
        <w:rPr>
          <w:rFonts w:ascii="Aptos" w:hAnsi="Aptos" w:eastAsia="Aptos" w:cs="Aptos"/>
          <w:noProof w:val="0"/>
          <w:sz w:val="22"/>
          <w:szCs w:val="22"/>
          <w:lang w:val="en-US"/>
        </w:rPr>
        <w:t>given that</w:t>
      </w:r>
      <w:r w:rsidRPr="1B2BACEA" w:rsidR="1FA5D432">
        <w:rPr>
          <w:rFonts w:ascii="Aptos" w:hAnsi="Aptos" w:eastAsia="Aptos" w:cs="Aptos"/>
          <w:noProof w:val="0"/>
          <w:sz w:val="22"/>
          <w:szCs w:val="22"/>
          <w:lang w:val="en-US"/>
        </w:rPr>
        <w:t xml:space="preserve"> higher education includes diverse learners, </w:t>
      </w:r>
      <w:r w:rsidRPr="1B2BACEA" w:rsidR="1BC6F535">
        <w:rPr>
          <w:rFonts w:ascii="Aptos" w:hAnsi="Aptos" w:eastAsia="Aptos" w:cs="Aptos"/>
          <w:noProof w:val="0"/>
          <w:sz w:val="22"/>
          <w:szCs w:val="22"/>
          <w:lang w:val="en-US"/>
        </w:rPr>
        <w:t>including</w:t>
      </w:r>
      <w:r w:rsidRPr="1B2BACEA" w:rsidR="1FA5D432">
        <w:rPr>
          <w:rFonts w:ascii="Aptos" w:hAnsi="Aptos" w:eastAsia="Aptos" w:cs="Aptos"/>
          <w:noProof w:val="0"/>
          <w:sz w:val="22"/>
          <w:szCs w:val="22"/>
          <w:lang w:val="en-US"/>
        </w:rPr>
        <w:t xml:space="preserve"> disabled students. This suggests that a one-size-fits-all approach may not effectively support every learner. Implementation is also challenging, as studies often focus on positive outcomes while giving less attention to practical issues such as staff training, cost, technical infrastructure, and how data insights are translated into effective interventions</w:t>
      </w:r>
      <w:r w:rsidRPr="1B2BACEA" w:rsidR="1FA5D432">
        <w:rPr>
          <w:rFonts w:ascii="Aptos" w:hAnsi="Aptos" w:eastAsia="Aptos" w:cs="Aptos"/>
          <w:noProof w:val="0"/>
          <w:sz w:val="22"/>
          <w:szCs w:val="22"/>
          <w:lang w:val="en-US"/>
        </w:rPr>
        <w:t xml:space="preserve">.  </w:t>
      </w:r>
      <w:r w:rsidRPr="1B2BACEA" w:rsidR="51DE49EC">
        <w:rPr>
          <w:rFonts w:ascii="Aptos" w:hAnsi="Aptos" w:eastAsia="Aptos" w:cs="Aptos"/>
          <w:noProof w:val="0"/>
          <w:sz w:val="22"/>
          <w:szCs w:val="22"/>
          <w:lang w:val="en-US"/>
        </w:rPr>
        <w:t>These</w:t>
      </w:r>
      <w:r w:rsidRPr="1B2BACEA" w:rsidR="1FA5D432">
        <w:rPr>
          <w:rFonts w:ascii="Aptos" w:hAnsi="Aptos" w:eastAsia="Aptos" w:cs="Aptos"/>
          <w:noProof w:val="0"/>
          <w:sz w:val="22"/>
          <w:szCs w:val="22"/>
          <w:lang w:val="en-US"/>
        </w:rPr>
        <w:t xml:space="preserve"> limitations show that although learning analytics has strong potential, its effectiveness may be reduced if systems are too </w:t>
      </w:r>
      <w:r w:rsidRPr="1B2BACEA" w:rsidR="1FA5D432">
        <w:rPr>
          <w:rFonts w:ascii="Aptos" w:hAnsi="Aptos" w:eastAsia="Aptos" w:cs="Aptos"/>
          <w:noProof w:val="0"/>
          <w:sz w:val="22"/>
          <w:szCs w:val="22"/>
          <w:lang w:val="en-US"/>
        </w:rPr>
        <w:t>standardised</w:t>
      </w:r>
      <w:r w:rsidRPr="1B2BACEA" w:rsidR="1FA5D432">
        <w:rPr>
          <w:rFonts w:ascii="Aptos" w:hAnsi="Aptos" w:eastAsia="Aptos" w:cs="Aptos"/>
          <w:noProof w:val="0"/>
          <w:sz w:val="22"/>
          <w:szCs w:val="22"/>
          <w:lang w:val="en-US"/>
        </w:rPr>
        <w:t>, poorly implemented, or unable to meet the needs of diverse learners.</w:t>
      </w:r>
    </w:p>
    <w:p w:rsidR="1B2BACEA" w:rsidP="1B2BACEA" w:rsidRDefault="1B2BACEA" w14:paraId="5D0362B9" w14:textId="4202D776">
      <w:pPr>
        <w:pStyle w:val="Normal"/>
        <w:bidi w:val="0"/>
        <w:spacing w:before="240" w:beforeAutospacing="off" w:after="240" w:afterAutospacing="off" w:line="360" w:lineRule="auto"/>
        <w:jc w:val="both"/>
        <w:rPr>
          <w:rFonts w:ascii="Aptos" w:hAnsi="Aptos" w:eastAsia="Aptos" w:cs="Aptos"/>
          <w:noProof w:val="0"/>
          <w:sz w:val="22"/>
          <w:szCs w:val="22"/>
          <w:lang w:val="en-US"/>
        </w:rPr>
      </w:pPr>
    </w:p>
    <w:p w:rsidR="1B2BACEA" w:rsidP="1B2BACEA" w:rsidRDefault="1B2BACEA" w14:paraId="5E7F46C4" w14:textId="4C76058E">
      <w:pPr>
        <w:pStyle w:val="Normal"/>
        <w:bidi w:val="0"/>
        <w:spacing w:before="240" w:beforeAutospacing="off" w:after="240" w:afterAutospacing="off" w:line="360" w:lineRule="auto"/>
        <w:jc w:val="both"/>
        <w:rPr>
          <w:rFonts w:ascii="Aptos" w:hAnsi="Aptos" w:eastAsia="Aptos" w:cs="Aptos"/>
          <w:noProof w:val="0"/>
          <w:sz w:val="22"/>
          <w:szCs w:val="22"/>
          <w:lang w:val="en-US"/>
        </w:rPr>
      </w:pPr>
    </w:p>
    <w:p w:rsidR="1B2BACEA" w:rsidP="1B2BACEA" w:rsidRDefault="1B2BACEA" w14:paraId="0284C5C4" w14:textId="6F827A5B">
      <w:pPr>
        <w:pStyle w:val="Normal"/>
        <w:bidi w:val="0"/>
        <w:spacing w:before="240" w:beforeAutospacing="off" w:after="240" w:afterAutospacing="off" w:line="360" w:lineRule="auto"/>
        <w:jc w:val="both"/>
        <w:rPr>
          <w:rFonts w:ascii="Aptos" w:hAnsi="Aptos" w:eastAsia="Aptos" w:cs="Aptos"/>
          <w:noProof w:val="0"/>
          <w:sz w:val="22"/>
          <w:szCs w:val="22"/>
          <w:lang w:val="en-US"/>
        </w:rPr>
      </w:pPr>
    </w:p>
    <w:p w:rsidR="1B2BACEA" w:rsidP="1B2BACEA" w:rsidRDefault="1B2BACEA" w14:paraId="16F7D970" w14:textId="55018CCD">
      <w:pPr>
        <w:pStyle w:val="Normal"/>
        <w:bidi w:val="0"/>
        <w:spacing w:before="240" w:beforeAutospacing="off" w:after="240" w:afterAutospacing="off" w:line="360" w:lineRule="auto"/>
        <w:jc w:val="both"/>
        <w:rPr>
          <w:rFonts w:ascii="Aptos" w:hAnsi="Aptos" w:eastAsia="Aptos" w:cs="Aptos"/>
          <w:noProof w:val="0"/>
          <w:sz w:val="22"/>
          <w:szCs w:val="22"/>
          <w:lang w:val="en-US"/>
        </w:rPr>
      </w:pPr>
    </w:p>
    <w:p w:rsidR="1B2BACEA" w:rsidP="1B2BACEA" w:rsidRDefault="1B2BACEA" w14:paraId="0E5FE813" w14:textId="6C8C3B82">
      <w:pPr>
        <w:pStyle w:val="Normal"/>
        <w:bidi w:val="0"/>
        <w:spacing w:before="240" w:beforeAutospacing="off" w:after="240" w:afterAutospacing="off" w:line="360" w:lineRule="auto"/>
        <w:jc w:val="both"/>
        <w:rPr>
          <w:rFonts w:ascii="Aptos" w:hAnsi="Aptos" w:eastAsia="Aptos" w:cs="Aptos"/>
          <w:noProof w:val="0"/>
          <w:sz w:val="22"/>
          <w:szCs w:val="22"/>
          <w:lang w:val="en-US"/>
        </w:rPr>
      </w:pPr>
    </w:p>
    <w:p w:rsidR="1B2BACEA" w:rsidP="1B2BACEA" w:rsidRDefault="1B2BACEA" w14:paraId="67B17228" w14:textId="1E977362">
      <w:pPr>
        <w:pStyle w:val="Normal"/>
        <w:bidi w:val="0"/>
        <w:spacing w:before="240" w:beforeAutospacing="off" w:after="240" w:afterAutospacing="off" w:line="360" w:lineRule="auto"/>
        <w:jc w:val="both"/>
        <w:rPr>
          <w:rFonts w:ascii="Aptos" w:hAnsi="Aptos" w:eastAsia="Aptos" w:cs="Aptos"/>
          <w:noProof w:val="0"/>
          <w:sz w:val="22"/>
          <w:szCs w:val="22"/>
          <w:lang w:val="en-US"/>
        </w:rPr>
      </w:pPr>
    </w:p>
    <w:p w:rsidR="1B2BACEA" w:rsidP="1B2BACEA" w:rsidRDefault="1B2BACEA" w14:paraId="4B1FDAF9" w14:textId="3D36D2A5">
      <w:pPr>
        <w:pStyle w:val="Normal"/>
        <w:bidi w:val="0"/>
        <w:spacing w:before="240" w:beforeAutospacing="off" w:after="240" w:afterAutospacing="off" w:line="360" w:lineRule="auto"/>
        <w:jc w:val="both"/>
        <w:rPr>
          <w:rFonts w:ascii="Aptos" w:hAnsi="Aptos" w:eastAsia="Aptos" w:cs="Aptos"/>
          <w:noProof w:val="0"/>
          <w:sz w:val="22"/>
          <w:szCs w:val="22"/>
          <w:lang w:val="en-US"/>
        </w:rPr>
      </w:pPr>
    </w:p>
    <w:p w:rsidR="1B2BACEA" w:rsidP="1B2BACEA" w:rsidRDefault="1B2BACEA" w14:paraId="2611CEEC" w14:textId="3EB5CA52">
      <w:pPr>
        <w:pStyle w:val="Normal"/>
        <w:bidi w:val="0"/>
        <w:spacing w:before="240" w:beforeAutospacing="off" w:after="240" w:afterAutospacing="off" w:line="360" w:lineRule="auto"/>
        <w:jc w:val="both"/>
        <w:rPr>
          <w:rFonts w:ascii="Aptos" w:hAnsi="Aptos" w:eastAsia="Aptos" w:cs="Aptos"/>
          <w:noProof w:val="0"/>
          <w:sz w:val="22"/>
          <w:szCs w:val="22"/>
          <w:lang w:val="en-US"/>
        </w:rPr>
      </w:pPr>
    </w:p>
    <w:p w:rsidR="1B2BACEA" w:rsidP="1B2BACEA" w:rsidRDefault="1B2BACEA" w14:paraId="52BCA87D" w14:textId="56F0161A">
      <w:pPr>
        <w:pStyle w:val="Normal"/>
        <w:bidi w:val="0"/>
        <w:spacing w:before="240" w:beforeAutospacing="off" w:after="240" w:afterAutospacing="off" w:line="360" w:lineRule="auto"/>
        <w:jc w:val="both"/>
        <w:rPr>
          <w:rFonts w:ascii="Aptos" w:hAnsi="Aptos" w:eastAsia="Aptos" w:cs="Aptos"/>
          <w:noProof w:val="0"/>
          <w:sz w:val="22"/>
          <w:szCs w:val="22"/>
          <w:lang w:val="en-US"/>
        </w:rPr>
      </w:pPr>
    </w:p>
    <w:p w:rsidR="1B2BACEA" w:rsidP="1B2BACEA" w:rsidRDefault="1B2BACEA" w14:paraId="56C6E02D" w14:textId="0BCD078D">
      <w:pPr>
        <w:pStyle w:val="Normal"/>
        <w:bidi w:val="0"/>
        <w:spacing w:before="240" w:beforeAutospacing="off" w:after="240" w:afterAutospacing="off" w:line="360" w:lineRule="auto"/>
        <w:jc w:val="both"/>
        <w:rPr>
          <w:rFonts w:ascii="Aptos" w:hAnsi="Aptos" w:eastAsia="Aptos" w:cs="Aptos"/>
          <w:noProof w:val="0"/>
          <w:sz w:val="22"/>
          <w:szCs w:val="22"/>
          <w:lang w:val="en-US"/>
        </w:rPr>
      </w:pPr>
    </w:p>
    <w:p w:rsidR="1B2BACEA" w:rsidP="1B2BACEA" w:rsidRDefault="1B2BACEA" w14:paraId="7B69B94E" w14:textId="49B2354A">
      <w:pPr>
        <w:pStyle w:val="Normal"/>
        <w:bidi w:val="0"/>
        <w:spacing w:before="240" w:beforeAutospacing="off" w:after="240" w:afterAutospacing="off" w:line="360" w:lineRule="auto"/>
        <w:jc w:val="both"/>
        <w:rPr>
          <w:rFonts w:ascii="Aptos" w:hAnsi="Aptos" w:eastAsia="Aptos" w:cs="Aptos"/>
          <w:noProof w:val="0"/>
          <w:sz w:val="22"/>
          <w:szCs w:val="22"/>
          <w:lang w:val="en-US"/>
        </w:rPr>
      </w:pPr>
    </w:p>
    <w:p w:rsidR="40D87175" w:rsidP="380BBD65" w:rsidRDefault="40D87175" w14:paraId="000F9BE5" w14:textId="1B596F9F">
      <w:pPr>
        <w:pStyle w:val="Normal"/>
        <w:bidi w:val="0"/>
      </w:pPr>
      <w:r w:rsidRPr="1B2BACEA" w:rsidR="6E7A8699">
        <w:rPr>
          <w:noProof w:val="0"/>
          <w:lang w:val="en-US"/>
        </w:rPr>
        <w:t xml:space="preserve"> </w:t>
      </w:r>
      <w:r w:rsidRPr="1B2BACEA" w:rsidR="6E7A8699">
        <w:rPr>
          <w:rFonts w:ascii="Aptos" w:hAnsi="Aptos" w:eastAsia="" w:cs="" w:asciiTheme="minorAscii" w:hAnsiTheme="minorAscii" w:eastAsiaTheme="minorEastAsia" w:cstheme="minorBidi"/>
          <w:b w:val="1"/>
          <w:bCs w:val="1"/>
          <w:noProof w:val="0"/>
          <w:color w:val="auto"/>
          <w:sz w:val="36"/>
          <w:szCs w:val="36"/>
          <w:lang w:val="en-US" w:eastAsia="ja-JP" w:bidi="ar-SA"/>
        </w:rPr>
        <w:t>Gantt Chart</w:t>
      </w:r>
    </w:p>
    <w:p w:rsidR="40D87175" w:rsidP="40D87175" w:rsidRDefault="40D87175" w14:paraId="0E321CBC" w14:textId="191DFA6D">
      <w:pPr>
        <w:bidi w:val="0"/>
        <w:spacing w:before="240" w:beforeAutospacing="off" w:after="240" w:afterAutospacing="off"/>
        <w:jc w:val="left"/>
      </w:pPr>
      <w:r w:rsidRPr="380BBD65" w:rsidR="6E7A8699">
        <w:rPr>
          <w:rFonts w:ascii="Aptos" w:hAnsi="Aptos" w:eastAsia="Aptos" w:cs="Aptos"/>
          <w:noProof w:val="0"/>
          <w:sz w:val="22"/>
          <w:szCs w:val="22"/>
          <w:lang w:val="en-US"/>
        </w:rPr>
        <w:t xml:space="preserve"> Gantt chart showing the research from</w:t>
      </w:r>
      <w:r w:rsidRPr="380BBD65" w:rsidR="6E7A8699">
        <w:rPr>
          <w:rFonts w:ascii="Aptos" w:hAnsi="Aptos" w:eastAsia="Aptos" w:cs="Aptos"/>
          <w:b w:val="0"/>
          <w:bCs w:val="0"/>
          <w:noProof w:val="0"/>
          <w:sz w:val="22"/>
          <w:szCs w:val="22"/>
          <w:lang w:val="en-US"/>
        </w:rPr>
        <w:t xml:space="preserve"> </w:t>
      </w:r>
      <w:r w:rsidRPr="380BBD65" w:rsidR="6E7A8699">
        <w:rPr>
          <w:rFonts w:ascii="Aptos" w:hAnsi="Aptos" w:eastAsia="Aptos" w:cs="Aptos"/>
          <w:b w:val="0"/>
          <w:bCs w:val="0"/>
          <w:noProof w:val="0"/>
          <w:sz w:val="22"/>
          <w:szCs w:val="22"/>
          <w:lang w:val="en-US"/>
        </w:rPr>
        <w:t>18 February 2026 to 14 August 2026</w:t>
      </w:r>
      <w:r w:rsidRPr="380BBD65" w:rsidR="6E7A8699">
        <w:rPr>
          <w:rFonts w:ascii="Aptos" w:hAnsi="Aptos" w:eastAsia="Aptos" w:cs="Aptos"/>
          <w:b w:val="0"/>
          <w:bCs w:val="0"/>
          <w:noProof w:val="0"/>
          <w:sz w:val="22"/>
          <w:szCs w:val="22"/>
          <w:lang w:val="en-US"/>
        </w:rPr>
        <w:t>:</w:t>
      </w:r>
    </w:p>
    <w:tbl>
      <w:tblPr>
        <w:tblStyle w:val="TableGridLight"/>
        <w:bidiVisual w:val="0"/>
        <w:tblW w:w="0" w:type="auto"/>
        <w:tblLook w:val="06A0" w:firstRow="1" w:lastRow="0" w:firstColumn="1" w:lastColumn="0" w:noHBand="1" w:noVBand="1"/>
      </w:tblPr>
      <w:tblGrid>
        <w:gridCol w:w="3885"/>
        <w:gridCol w:w="630"/>
        <w:gridCol w:w="657"/>
        <w:gridCol w:w="713"/>
        <w:gridCol w:w="767"/>
        <w:gridCol w:w="687"/>
        <w:gridCol w:w="630"/>
        <w:gridCol w:w="765"/>
      </w:tblGrid>
      <w:tr w:rsidR="380BBD65" w:rsidTr="1B2BACEA" w14:paraId="2B51C14E">
        <w:trPr>
          <w:trHeight w:val="300"/>
        </w:trPr>
        <w:tc>
          <w:tcPr>
            <w:tcW w:w="3885" w:type="dxa"/>
            <w:tcMar/>
          </w:tcPr>
          <w:p w:rsidR="380BBD65" w:rsidP="380BBD65" w:rsidRDefault="380BBD65" w14:paraId="3B3B0431" w14:textId="6FF2606F">
            <w:pPr>
              <w:bidi w:val="0"/>
              <w:spacing w:before="0" w:beforeAutospacing="off" w:after="0" w:afterAutospacing="off"/>
              <w:jc w:val="center"/>
            </w:pPr>
            <w:r w:rsidRPr="380BBD65" w:rsidR="380BBD65">
              <w:rPr>
                <w:b w:val="1"/>
                <w:bCs w:val="1"/>
              </w:rPr>
              <w:t>Research Activity</w:t>
            </w:r>
          </w:p>
        </w:tc>
        <w:tc>
          <w:tcPr>
            <w:tcW w:w="630" w:type="dxa"/>
            <w:tcMar/>
          </w:tcPr>
          <w:p w:rsidR="380BBD65" w:rsidP="380BBD65" w:rsidRDefault="380BBD65" w14:paraId="6F3D1B0B" w14:textId="00A54E2B">
            <w:pPr>
              <w:bidi w:val="0"/>
              <w:spacing w:before="0" w:beforeAutospacing="off" w:after="0" w:afterAutospacing="off"/>
              <w:jc w:val="center"/>
            </w:pPr>
            <w:r w:rsidRPr="380BBD65" w:rsidR="380BBD65">
              <w:rPr>
                <w:b w:val="1"/>
                <w:bCs w:val="1"/>
              </w:rPr>
              <w:t>Feb</w:t>
            </w:r>
          </w:p>
        </w:tc>
        <w:tc>
          <w:tcPr>
            <w:tcW w:w="657" w:type="dxa"/>
            <w:tcMar/>
          </w:tcPr>
          <w:p w:rsidR="380BBD65" w:rsidP="380BBD65" w:rsidRDefault="380BBD65" w14:paraId="342E2FAD" w14:textId="00557BA1">
            <w:pPr>
              <w:bidi w:val="0"/>
              <w:spacing w:before="0" w:beforeAutospacing="off" w:after="0" w:afterAutospacing="off"/>
              <w:jc w:val="center"/>
            </w:pPr>
            <w:r w:rsidRPr="380BBD65" w:rsidR="380BBD65">
              <w:rPr>
                <w:b w:val="1"/>
                <w:bCs w:val="1"/>
              </w:rPr>
              <w:t>Mar</w:t>
            </w:r>
          </w:p>
        </w:tc>
        <w:tc>
          <w:tcPr>
            <w:tcW w:w="713" w:type="dxa"/>
            <w:tcMar/>
          </w:tcPr>
          <w:p w:rsidR="380BBD65" w:rsidP="380BBD65" w:rsidRDefault="380BBD65" w14:paraId="5AFAF2F0" w14:textId="61883185">
            <w:pPr>
              <w:bidi w:val="0"/>
              <w:spacing w:before="0" w:beforeAutospacing="off" w:after="0" w:afterAutospacing="off"/>
              <w:jc w:val="center"/>
            </w:pPr>
            <w:r w:rsidRPr="380BBD65" w:rsidR="380BBD65">
              <w:rPr>
                <w:b w:val="1"/>
                <w:bCs w:val="1"/>
              </w:rPr>
              <w:t>Apr</w:t>
            </w:r>
          </w:p>
        </w:tc>
        <w:tc>
          <w:tcPr>
            <w:tcW w:w="767" w:type="dxa"/>
            <w:tcMar/>
          </w:tcPr>
          <w:p w:rsidR="380BBD65" w:rsidP="380BBD65" w:rsidRDefault="380BBD65" w14:paraId="0A6542C5" w14:textId="6D80FFC8">
            <w:pPr>
              <w:bidi w:val="0"/>
              <w:spacing w:before="0" w:beforeAutospacing="off" w:after="0" w:afterAutospacing="off"/>
              <w:jc w:val="center"/>
            </w:pPr>
            <w:r w:rsidRPr="380BBD65" w:rsidR="380BBD65">
              <w:rPr>
                <w:b w:val="1"/>
                <w:bCs w:val="1"/>
              </w:rPr>
              <w:t>May</w:t>
            </w:r>
          </w:p>
        </w:tc>
        <w:tc>
          <w:tcPr>
            <w:tcW w:w="687" w:type="dxa"/>
            <w:tcMar/>
          </w:tcPr>
          <w:p w:rsidR="380BBD65" w:rsidP="380BBD65" w:rsidRDefault="380BBD65" w14:paraId="60EC4158" w14:textId="062E10C6">
            <w:pPr>
              <w:bidi w:val="0"/>
              <w:spacing w:before="0" w:beforeAutospacing="off" w:after="0" w:afterAutospacing="off"/>
              <w:jc w:val="center"/>
            </w:pPr>
            <w:r w:rsidRPr="380BBD65" w:rsidR="380BBD65">
              <w:rPr>
                <w:b w:val="1"/>
                <w:bCs w:val="1"/>
              </w:rPr>
              <w:t>Jun</w:t>
            </w:r>
          </w:p>
        </w:tc>
        <w:tc>
          <w:tcPr>
            <w:tcW w:w="630" w:type="dxa"/>
            <w:tcMar/>
          </w:tcPr>
          <w:p w:rsidR="380BBD65" w:rsidP="380BBD65" w:rsidRDefault="380BBD65" w14:paraId="3F1109CA" w14:textId="45906B49">
            <w:pPr>
              <w:bidi w:val="0"/>
              <w:spacing w:before="0" w:beforeAutospacing="off" w:after="0" w:afterAutospacing="off"/>
              <w:jc w:val="center"/>
            </w:pPr>
            <w:r w:rsidRPr="380BBD65" w:rsidR="380BBD65">
              <w:rPr>
                <w:b w:val="1"/>
                <w:bCs w:val="1"/>
              </w:rPr>
              <w:t>Jul</w:t>
            </w:r>
          </w:p>
        </w:tc>
        <w:tc>
          <w:tcPr>
            <w:tcW w:w="765" w:type="dxa"/>
            <w:tcMar/>
          </w:tcPr>
          <w:p w:rsidR="380BBD65" w:rsidP="380BBD65" w:rsidRDefault="380BBD65" w14:paraId="02189870" w14:textId="141E68EA">
            <w:pPr>
              <w:bidi w:val="0"/>
              <w:spacing w:before="0" w:beforeAutospacing="off" w:after="0" w:afterAutospacing="off"/>
              <w:jc w:val="center"/>
            </w:pPr>
            <w:r w:rsidRPr="380BBD65" w:rsidR="380BBD65">
              <w:rPr>
                <w:b w:val="1"/>
                <w:bCs w:val="1"/>
              </w:rPr>
              <w:t>Aug</w:t>
            </w:r>
          </w:p>
        </w:tc>
      </w:tr>
      <w:tr w:rsidR="380BBD65" w:rsidTr="1B2BACEA" w14:paraId="635836AA">
        <w:trPr>
          <w:trHeight w:val="300"/>
        </w:trPr>
        <w:tc>
          <w:tcPr>
            <w:tcW w:w="3885" w:type="dxa"/>
            <w:tcMar/>
          </w:tcPr>
          <w:p w:rsidR="380BBD65" w:rsidP="1B2BACEA" w:rsidRDefault="380BBD65" w14:paraId="7E6812EE" w14:textId="7F2FEDB7">
            <w:pPr>
              <w:bidi w:val="0"/>
              <w:spacing w:before="0" w:beforeAutospacing="off" w:after="0" w:afterAutospacing="off"/>
              <w:rPr>
                <w:sz w:val="22"/>
                <w:szCs w:val="22"/>
              </w:rPr>
            </w:pPr>
            <w:r w:rsidRPr="1B2BACEA" w:rsidR="57ADE0BB">
              <w:rPr>
                <w:sz w:val="22"/>
                <w:szCs w:val="22"/>
              </w:rPr>
              <w:t>Topic approval &amp; proposal writing</w:t>
            </w:r>
          </w:p>
        </w:tc>
        <w:tc>
          <w:tcPr>
            <w:tcW w:w="630" w:type="dxa"/>
            <w:tcMar/>
          </w:tcPr>
          <w:p w:rsidR="4BF666F6" w:rsidP="380BBD65" w:rsidRDefault="4BF666F6" w14:paraId="49132BA5" w14:textId="6EBC6E39">
            <w:pPr>
              <w:bidi w:val="0"/>
              <w:spacing w:before="0" w:beforeAutospacing="off" w:after="0" w:afterAutospacing="off"/>
            </w:pPr>
            <w:r w:rsidRPr="380BBD65" w:rsidR="4BF666F6">
              <w:rPr>
                <w:rFonts w:ascii="Segoe UI Emoji" w:hAnsi="Segoe UI Emoji" w:eastAsia="Segoe UI Emoji" w:cs="Segoe UI Emoji"/>
              </w:rPr>
              <w:t>❌</w:t>
            </w:r>
          </w:p>
        </w:tc>
        <w:tc>
          <w:tcPr>
            <w:tcW w:w="657" w:type="dxa"/>
            <w:tcMar/>
          </w:tcPr>
          <w:p w:rsidR="380BBD65" w:rsidRDefault="380BBD65" w14:paraId="116806E6" w14:textId="43549594"/>
        </w:tc>
        <w:tc>
          <w:tcPr>
            <w:tcW w:w="713" w:type="dxa"/>
            <w:tcMar/>
          </w:tcPr>
          <w:p w:rsidR="380BBD65" w:rsidRDefault="380BBD65" w14:paraId="6FF55F02" w14:textId="43E981CF"/>
        </w:tc>
        <w:tc>
          <w:tcPr>
            <w:tcW w:w="767" w:type="dxa"/>
            <w:tcMar/>
          </w:tcPr>
          <w:p w:rsidR="380BBD65" w:rsidRDefault="380BBD65" w14:paraId="74259580" w14:textId="007DCDE8"/>
        </w:tc>
        <w:tc>
          <w:tcPr>
            <w:tcW w:w="687" w:type="dxa"/>
            <w:tcMar/>
          </w:tcPr>
          <w:p w:rsidR="380BBD65" w:rsidRDefault="380BBD65" w14:paraId="428F7162" w14:textId="2AB835F8"/>
        </w:tc>
        <w:tc>
          <w:tcPr>
            <w:tcW w:w="630" w:type="dxa"/>
            <w:tcMar/>
          </w:tcPr>
          <w:p w:rsidR="380BBD65" w:rsidRDefault="380BBD65" w14:paraId="3EC2339B" w14:textId="02BF5C05"/>
        </w:tc>
        <w:tc>
          <w:tcPr>
            <w:tcW w:w="765" w:type="dxa"/>
            <w:tcMar/>
          </w:tcPr>
          <w:p w:rsidR="380BBD65" w:rsidRDefault="380BBD65" w14:paraId="2A8243B5" w14:textId="7CD9A698"/>
        </w:tc>
      </w:tr>
      <w:tr w:rsidR="380BBD65" w:rsidTr="1B2BACEA" w14:paraId="18F0CDCA">
        <w:trPr>
          <w:trHeight w:val="300"/>
        </w:trPr>
        <w:tc>
          <w:tcPr>
            <w:tcW w:w="3885" w:type="dxa"/>
            <w:tcMar/>
          </w:tcPr>
          <w:p w:rsidR="380BBD65" w:rsidP="1B2BACEA" w:rsidRDefault="380BBD65" w14:paraId="4DBDE40D" w14:textId="4F006D73">
            <w:pPr>
              <w:bidi w:val="0"/>
              <w:spacing w:before="0" w:beforeAutospacing="off" w:after="0" w:afterAutospacing="off"/>
              <w:rPr>
                <w:sz w:val="22"/>
                <w:szCs w:val="22"/>
              </w:rPr>
            </w:pPr>
            <w:r w:rsidRPr="1B2BACEA" w:rsidR="57ADE0BB">
              <w:rPr>
                <w:sz w:val="22"/>
                <w:szCs w:val="22"/>
              </w:rPr>
              <w:t>Literature search</w:t>
            </w:r>
          </w:p>
        </w:tc>
        <w:tc>
          <w:tcPr>
            <w:tcW w:w="630" w:type="dxa"/>
            <w:tcMar/>
          </w:tcPr>
          <w:p w:rsidR="772EAD7C" w:rsidP="380BBD65" w:rsidRDefault="772EAD7C" w14:paraId="11C62CF0" w14:textId="691047BB">
            <w:pPr>
              <w:bidi w:val="0"/>
              <w:spacing w:before="0" w:beforeAutospacing="off" w:after="0" w:afterAutospacing="off"/>
              <w:rPr>
                <w:rFonts w:ascii="Aptos" w:hAnsi="Aptos" w:eastAsia="Aptos" w:cs="Aptos"/>
                <w:noProof w:val="0"/>
                <w:sz w:val="24"/>
                <w:szCs w:val="24"/>
                <w:lang w:val="en-US"/>
              </w:rPr>
            </w:pPr>
            <w:r w:rsidRPr="380BBD65" w:rsidR="772EAD7C">
              <w:rPr>
                <w:rFonts w:ascii="Segoe UI Emoji" w:hAnsi="Segoe UI Emoji" w:eastAsia="Segoe UI Emoji" w:cs="Segoe UI Emoji"/>
                <w:b w:val="0"/>
                <w:bCs w:val="0"/>
                <w:i w:val="0"/>
                <w:iCs w:val="0"/>
                <w:caps w:val="0"/>
                <w:smallCaps w:val="0"/>
                <w:noProof w:val="0"/>
                <w:color w:val="000000" w:themeColor="text1" w:themeTint="FF" w:themeShade="FF"/>
                <w:sz w:val="24"/>
                <w:szCs w:val="24"/>
                <w:lang w:val="en-US"/>
              </w:rPr>
              <w:t>❌</w:t>
            </w:r>
          </w:p>
        </w:tc>
        <w:tc>
          <w:tcPr>
            <w:tcW w:w="657" w:type="dxa"/>
            <w:tcMar/>
          </w:tcPr>
          <w:p w:rsidR="772EAD7C" w:rsidP="380BBD65" w:rsidRDefault="772EAD7C" w14:paraId="7C69E7D7" w14:textId="15259603">
            <w:pPr>
              <w:bidi w:val="0"/>
              <w:spacing w:before="0" w:beforeAutospacing="off" w:after="0" w:afterAutospacing="off"/>
              <w:rPr>
                <w:rFonts w:ascii="Aptos" w:hAnsi="Aptos" w:eastAsia="Aptos" w:cs="Aptos"/>
                <w:noProof w:val="0"/>
                <w:sz w:val="24"/>
                <w:szCs w:val="24"/>
                <w:lang w:val="en-US"/>
              </w:rPr>
            </w:pPr>
            <w:r w:rsidRPr="380BBD65" w:rsidR="772EAD7C">
              <w:rPr>
                <w:rFonts w:ascii="Segoe UI Emoji" w:hAnsi="Segoe UI Emoji" w:eastAsia="Segoe UI Emoji" w:cs="Segoe UI Emoji"/>
                <w:b w:val="0"/>
                <w:bCs w:val="0"/>
                <w:i w:val="0"/>
                <w:iCs w:val="0"/>
                <w:caps w:val="0"/>
                <w:smallCaps w:val="0"/>
                <w:noProof w:val="0"/>
                <w:color w:val="000000" w:themeColor="text1" w:themeTint="FF" w:themeShade="FF"/>
                <w:sz w:val="24"/>
                <w:szCs w:val="24"/>
                <w:lang w:val="en-US"/>
              </w:rPr>
              <w:t>❌</w:t>
            </w:r>
          </w:p>
        </w:tc>
        <w:tc>
          <w:tcPr>
            <w:tcW w:w="713" w:type="dxa"/>
            <w:tcMar/>
          </w:tcPr>
          <w:p w:rsidR="380BBD65" w:rsidRDefault="380BBD65" w14:paraId="5357741C" w14:textId="4939A2EA"/>
        </w:tc>
        <w:tc>
          <w:tcPr>
            <w:tcW w:w="767" w:type="dxa"/>
            <w:tcMar/>
          </w:tcPr>
          <w:p w:rsidR="380BBD65" w:rsidRDefault="380BBD65" w14:paraId="5ECB2AE6" w14:textId="0845D6C7"/>
        </w:tc>
        <w:tc>
          <w:tcPr>
            <w:tcW w:w="687" w:type="dxa"/>
            <w:tcMar/>
          </w:tcPr>
          <w:p w:rsidR="380BBD65" w:rsidRDefault="380BBD65" w14:paraId="6DFEA58D" w14:textId="72684373"/>
        </w:tc>
        <w:tc>
          <w:tcPr>
            <w:tcW w:w="630" w:type="dxa"/>
            <w:tcMar/>
          </w:tcPr>
          <w:p w:rsidR="380BBD65" w:rsidRDefault="380BBD65" w14:paraId="4EF6C6ED" w14:textId="7A7169E5"/>
        </w:tc>
        <w:tc>
          <w:tcPr>
            <w:tcW w:w="765" w:type="dxa"/>
            <w:tcMar/>
          </w:tcPr>
          <w:p w:rsidR="380BBD65" w:rsidRDefault="380BBD65" w14:paraId="3D303BC7" w14:textId="01AFBEBE"/>
        </w:tc>
      </w:tr>
      <w:tr w:rsidR="380BBD65" w:rsidTr="1B2BACEA" w14:paraId="5F5BA733">
        <w:trPr>
          <w:trHeight w:val="300"/>
        </w:trPr>
        <w:tc>
          <w:tcPr>
            <w:tcW w:w="3885" w:type="dxa"/>
            <w:tcMar/>
          </w:tcPr>
          <w:p w:rsidR="380BBD65" w:rsidP="1B2BACEA" w:rsidRDefault="380BBD65" w14:paraId="7AF6782A" w14:textId="42D6709C">
            <w:pPr>
              <w:bidi w:val="0"/>
              <w:spacing w:before="0" w:beforeAutospacing="off" w:after="0" w:afterAutospacing="off"/>
              <w:rPr>
                <w:sz w:val="22"/>
                <w:szCs w:val="22"/>
              </w:rPr>
            </w:pPr>
            <w:r w:rsidRPr="1B2BACEA" w:rsidR="57ADE0BB">
              <w:rPr>
                <w:sz w:val="22"/>
                <w:szCs w:val="22"/>
              </w:rPr>
              <w:t>Literature review writing</w:t>
            </w:r>
          </w:p>
        </w:tc>
        <w:tc>
          <w:tcPr>
            <w:tcW w:w="630" w:type="dxa"/>
            <w:tcMar/>
          </w:tcPr>
          <w:p w:rsidR="380BBD65" w:rsidRDefault="380BBD65" w14:paraId="762569AC" w14:textId="6A0183E3"/>
        </w:tc>
        <w:tc>
          <w:tcPr>
            <w:tcW w:w="657" w:type="dxa"/>
            <w:tcMar/>
          </w:tcPr>
          <w:p w:rsidR="5C910887" w:rsidP="380BBD65" w:rsidRDefault="5C910887" w14:paraId="2CC080CB" w14:textId="156032E5">
            <w:pPr>
              <w:bidi w:val="0"/>
              <w:spacing w:before="0" w:beforeAutospacing="off" w:after="0" w:afterAutospacing="off"/>
              <w:rPr>
                <w:rFonts w:ascii="Aptos" w:hAnsi="Aptos" w:eastAsia="Aptos" w:cs="Aptos"/>
                <w:noProof w:val="0"/>
                <w:sz w:val="24"/>
                <w:szCs w:val="24"/>
                <w:lang w:val="en-US"/>
              </w:rPr>
            </w:pPr>
            <w:r w:rsidRPr="380BBD65" w:rsidR="5C910887">
              <w:rPr>
                <w:rFonts w:ascii="Segoe UI Emoji" w:hAnsi="Segoe UI Emoji" w:eastAsia="Segoe UI Emoji" w:cs="Segoe UI Emoji"/>
                <w:b w:val="0"/>
                <w:bCs w:val="0"/>
                <w:i w:val="0"/>
                <w:iCs w:val="0"/>
                <w:caps w:val="0"/>
                <w:smallCaps w:val="0"/>
                <w:noProof w:val="0"/>
                <w:color w:val="000000" w:themeColor="text1" w:themeTint="FF" w:themeShade="FF"/>
                <w:sz w:val="24"/>
                <w:szCs w:val="24"/>
                <w:lang w:val="en-US"/>
              </w:rPr>
              <w:t>❌</w:t>
            </w:r>
          </w:p>
        </w:tc>
        <w:tc>
          <w:tcPr>
            <w:tcW w:w="713" w:type="dxa"/>
            <w:tcMar/>
          </w:tcPr>
          <w:p w:rsidR="5C910887" w:rsidP="380BBD65" w:rsidRDefault="5C910887" w14:paraId="00405534" w14:textId="5392079D">
            <w:pPr>
              <w:bidi w:val="0"/>
              <w:spacing w:before="0" w:beforeAutospacing="off" w:after="0" w:afterAutospacing="off"/>
              <w:rPr>
                <w:rFonts w:ascii="Aptos" w:hAnsi="Aptos" w:eastAsia="Aptos" w:cs="Aptos"/>
                <w:noProof w:val="0"/>
                <w:sz w:val="24"/>
                <w:szCs w:val="24"/>
                <w:lang w:val="en-US"/>
              </w:rPr>
            </w:pPr>
            <w:r w:rsidRPr="380BBD65" w:rsidR="5C910887">
              <w:rPr>
                <w:rFonts w:ascii="Segoe UI Emoji" w:hAnsi="Segoe UI Emoji" w:eastAsia="Segoe UI Emoji" w:cs="Segoe UI Emoji"/>
                <w:b w:val="0"/>
                <w:bCs w:val="0"/>
                <w:i w:val="0"/>
                <w:iCs w:val="0"/>
                <w:caps w:val="0"/>
                <w:smallCaps w:val="0"/>
                <w:noProof w:val="0"/>
                <w:color w:val="000000" w:themeColor="text1" w:themeTint="FF" w:themeShade="FF"/>
                <w:sz w:val="24"/>
                <w:szCs w:val="24"/>
                <w:lang w:val="en-US"/>
              </w:rPr>
              <w:t>❌</w:t>
            </w:r>
          </w:p>
        </w:tc>
        <w:tc>
          <w:tcPr>
            <w:tcW w:w="767" w:type="dxa"/>
            <w:tcMar/>
          </w:tcPr>
          <w:p w:rsidR="380BBD65" w:rsidRDefault="380BBD65" w14:paraId="316DE98A" w14:textId="5656551E"/>
        </w:tc>
        <w:tc>
          <w:tcPr>
            <w:tcW w:w="687" w:type="dxa"/>
            <w:tcMar/>
          </w:tcPr>
          <w:p w:rsidR="380BBD65" w:rsidRDefault="380BBD65" w14:paraId="189FCD21" w14:textId="1E1CC6F0"/>
        </w:tc>
        <w:tc>
          <w:tcPr>
            <w:tcW w:w="630" w:type="dxa"/>
            <w:tcMar/>
          </w:tcPr>
          <w:p w:rsidR="380BBD65" w:rsidRDefault="380BBD65" w14:paraId="55D6964B" w14:textId="098E5BDD"/>
        </w:tc>
        <w:tc>
          <w:tcPr>
            <w:tcW w:w="765" w:type="dxa"/>
            <w:tcMar/>
          </w:tcPr>
          <w:p w:rsidR="380BBD65" w:rsidRDefault="380BBD65" w14:paraId="54341173" w14:textId="048E05A9"/>
        </w:tc>
      </w:tr>
      <w:tr w:rsidR="380BBD65" w:rsidTr="1B2BACEA" w14:paraId="5B00B059">
        <w:trPr>
          <w:trHeight w:val="300"/>
        </w:trPr>
        <w:tc>
          <w:tcPr>
            <w:tcW w:w="3885" w:type="dxa"/>
            <w:tcMar/>
          </w:tcPr>
          <w:p w:rsidR="380BBD65" w:rsidP="1B2BACEA" w:rsidRDefault="380BBD65" w14:paraId="5D6E483E" w14:textId="73B9B64D">
            <w:pPr>
              <w:bidi w:val="0"/>
              <w:spacing w:before="0" w:beforeAutospacing="off" w:after="0" w:afterAutospacing="off"/>
              <w:rPr>
                <w:sz w:val="22"/>
                <w:szCs w:val="22"/>
              </w:rPr>
            </w:pPr>
            <w:r w:rsidRPr="1B2BACEA" w:rsidR="57ADE0BB">
              <w:rPr>
                <w:sz w:val="22"/>
                <w:szCs w:val="22"/>
              </w:rPr>
              <w:t>Methodology development</w:t>
            </w:r>
          </w:p>
        </w:tc>
        <w:tc>
          <w:tcPr>
            <w:tcW w:w="630" w:type="dxa"/>
            <w:tcMar/>
          </w:tcPr>
          <w:p w:rsidR="380BBD65" w:rsidRDefault="380BBD65" w14:paraId="48945BB1" w14:textId="3D6948F5"/>
        </w:tc>
        <w:tc>
          <w:tcPr>
            <w:tcW w:w="657" w:type="dxa"/>
            <w:tcMar/>
          </w:tcPr>
          <w:p w:rsidR="5B122A60" w:rsidP="380BBD65" w:rsidRDefault="5B122A60" w14:paraId="7AE29941" w14:textId="7E090335">
            <w:pPr>
              <w:bidi w:val="0"/>
              <w:spacing w:before="0" w:beforeAutospacing="off" w:after="0" w:afterAutospacing="off"/>
              <w:rPr>
                <w:rFonts w:ascii="Aptos" w:hAnsi="Aptos" w:eastAsia="Aptos" w:cs="Aptos"/>
                <w:noProof w:val="0"/>
                <w:sz w:val="24"/>
                <w:szCs w:val="24"/>
                <w:lang w:val="en-US"/>
              </w:rPr>
            </w:pPr>
            <w:r w:rsidRPr="380BBD65" w:rsidR="5B122A60">
              <w:rPr>
                <w:rFonts w:ascii="Segoe UI Emoji" w:hAnsi="Segoe UI Emoji" w:eastAsia="Segoe UI Emoji" w:cs="Segoe UI Emoji"/>
                <w:b w:val="0"/>
                <w:bCs w:val="0"/>
                <w:i w:val="0"/>
                <w:iCs w:val="0"/>
                <w:caps w:val="0"/>
                <w:smallCaps w:val="0"/>
                <w:noProof w:val="0"/>
                <w:color w:val="000000" w:themeColor="text1" w:themeTint="FF" w:themeShade="FF"/>
                <w:sz w:val="24"/>
                <w:szCs w:val="24"/>
                <w:lang w:val="en-US"/>
              </w:rPr>
              <w:t>❌</w:t>
            </w:r>
          </w:p>
        </w:tc>
        <w:tc>
          <w:tcPr>
            <w:tcW w:w="713" w:type="dxa"/>
            <w:tcMar/>
          </w:tcPr>
          <w:p w:rsidR="5B122A60" w:rsidP="380BBD65" w:rsidRDefault="5B122A60" w14:paraId="233BEFAA" w14:textId="37D75C3C">
            <w:pPr>
              <w:bidi w:val="0"/>
              <w:spacing w:before="0" w:beforeAutospacing="off" w:after="0" w:afterAutospacing="off"/>
              <w:rPr>
                <w:rFonts w:ascii="Aptos" w:hAnsi="Aptos" w:eastAsia="Aptos" w:cs="Aptos"/>
                <w:noProof w:val="0"/>
                <w:sz w:val="24"/>
                <w:szCs w:val="24"/>
                <w:lang w:val="en-US"/>
              </w:rPr>
            </w:pPr>
            <w:r w:rsidRPr="380BBD65" w:rsidR="5B122A60">
              <w:rPr>
                <w:rFonts w:ascii="Segoe UI Emoji" w:hAnsi="Segoe UI Emoji" w:eastAsia="Segoe UI Emoji" w:cs="Segoe UI Emoji"/>
                <w:b w:val="0"/>
                <w:bCs w:val="0"/>
                <w:i w:val="0"/>
                <w:iCs w:val="0"/>
                <w:caps w:val="0"/>
                <w:smallCaps w:val="0"/>
                <w:noProof w:val="0"/>
                <w:color w:val="000000" w:themeColor="text1" w:themeTint="FF" w:themeShade="FF"/>
                <w:sz w:val="24"/>
                <w:szCs w:val="24"/>
                <w:lang w:val="en-US"/>
              </w:rPr>
              <w:t>❌</w:t>
            </w:r>
          </w:p>
        </w:tc>
        <w:tc>
          <w:tcPr>
            <w:tcW w:w="767" w:type="dxa"/>
            <w:tcMar/>
          </w:tcPr>
          <w:p w:rsidR="380BBD65" w:rsidRDefault="380BBD65" w14:paraId="67914E93" w14:textId="6A255453"/>
        </w:tc>
        <w:tc>
          <w:tcPr>
            <w:tcW w:w="687" w:type="dxa"/>
            <w:tcMar/>
          </w:tcPr>
          <w:p w:rsidR="380BBD65" w:rsidRDefault="380BBD65" w14:paraId="2A55625F" w14:textId="0190AE69"/>
        </w:tc>
        <w:tc>
          <w:tcPr>
            <w:tcW w:w="630" w:type="dxa"/>
            <w:tcMar/>
          </w:tcPr>
          <w:p w:rsidR="380BBD65" w:rsidRDefault="380BBD65" w14:paraId="78CA5D36" w14:textId="5F8720E2"/>
        </w:tc>
        <w:tc>
          <w:tcPr>
            <w:tcW w:w="765" w:type="dxa"/>
            <w:tcMar/>
          </w:tcPr>
          <w:p w:rsidR="380BBD65" w:rsidRDefault="380BBD65" w14:paraId="3D5E9DB4" w14:textId="54D41B3C"/>
        </w:tc>
      </w:tr>
      <w:tr w:rsidR="380BBD65" w:rsidTr="1B2BACEA" w14:paraId="7128222D">
        <w:trPr>
          <w:trHeight w:val="300"/>
        </w:trPr>
        <w:tc>
          <w:tcPr>
            <w:tcW w:w="3885" w:type="dxa"/>
            <w:tcMar/>
          </w:tcPr>
          <w:p w:rsidR="380BBD65" w:rsidP="1B2BACEA" w:rsidRDefault="380BBD65" w14:paraId="6B093ED6" w14:textId="67AED88C">
            <w:pPr>
              <w:bidi w:val="0"/>
              <w:spacing w:before="0" w:beforeAutospacing="off" w:after="0" w:afterAutospacing="off"/>
              <w:rPr>
                <w:sz w:val="22"/>
                <w:szCs w:val="22"/>
              </w:rPr>
            </w:pPr>
            <w:r w:rsidRPr="1B2BACEA" w:rsidR="57ADE0BB">
              <w:rPr>
                <w:sz w:val="22"/>
                <w:szCs w:val="22"/>
              </w:rPr>
              <w:t>Data collection (secondary sources)</w:t>
            </w:r>
          </w:p>
        </w:tc>
        <w:tc>
          <w:tcPr>
            <w:tcW w:w="630" w:type="dxa"/>
            <w:tcMar/>
          </w:tcPr>
          <w:p w:rsidR="380BBD65" w:rsidRDefault="380BBD65" w14:paraId="43764545" w14:textId="7A54FF8A"/>
        </w:tc>
        <w:tc>
          <w:tcPr>
            <w:tcW w:w="657" w:type="dxa"/>
            <w:tcMar/>
          </w:tcPr>
          <w:p w:rsidR="380BBD65" w:rsidRDefault="380BBD65" w14:paraId="34F49320" w14:textId="08460AE6"/>
        </w:tc>
        <w:tc>
          <w:tcPr>
            <w:tcW w:w="713" w:type="dxa"/>
            <w:tcMar/>
          </w:tcPr>
          <w:p w:rsidR="5733589C" w:rsidP="380BBD65" w:rsidRDefault="5733589C" w14:paraId="094C4A13" w14:textId="3085F28C">
            <w:pPr>
              <w:bidi w:val="0"/>
              <w:spacing w:before="0" w:beforeAutospacing="off" w:after="0" w:afterAutospacing="off"/>
              <w:rPr>
                <w:rFonts w:ascii="Aptos" w:hAnsi="Aptos" w:eastAsia="Aptos" w:cs="Aptos"/>
                <w:noProof w:val="0"/>
                <w:sz w:val="24"/>
                <w:szCs w:val="24"/>
                <w:lang w:val="en-US"/>
              </w:rPr>
            </w:pPr>
            <w:r w:rsidRPr="380BBD65" w:rsidR="5733589C">
              <w:rPr>
                <w:rFonts w:ascii="Segoe UI Emoji" w:hAnsi="Segoe UI Emoji" w:eastAsia="Segoe UI Emoji" w:cs="Segoe UI Emoji"/>
                <w:b w:val="0"/>
                <w:bCs w:val="0"/>
                <w:i w:val="0"/>
                <w:iCs w:val="0"/>
                <w:caps w:val="0"/>
                <w:smallCaps w:val="0"/>
                <w:noProof w:val="0"/>
                <w:color w:val="000000" w:themeColor="text1" w:themeTint="FF" w:themeShade="FF"/>
                <w:sz w:val="24"/>
                <w:szCs w:val="24"/>
                <w:lang w:val="en-US"/>
              </w:rPr>
              <w:t>❌</w:t>
            </w:r>
          </w:p>
          <w:p w:rsidR="380BBD65" w:rsidP="380BBD65" w:rsidRDefault="380BBD65" w14:paraId="6A45E91A" w14:textId="757C7379">
            <w:pPr>
              <w:bidi w:val="0"/>
              <w:spacing w:before="0" w:beforeAutospacing="off" w:after="0" w:afterAutospacing="off"/>
            </w:pPr>
          </w:p>
        </w:tc>
        <w:tc>
          <w:tcPr>
            <w:tcW w:w="767" w:type="dxa"/>
            <w:tcMar/>
          </w:tcPr>
          <w:p w:rsidR="5733589C" w:rsidP="380BBD65" w:rsidRDefault="5733589C" w14:paraId="09A7A453" w14:textId="7A9C4883">
            <w:pPr>
              <w:bidi w:val="0"/>
              <w:spacing w:before="0" w:beforeAutospacing="off" w:after="0" w:afterAutospacing="off"/>
              <w:rPr>
                <w:rFonts w:ascii="Aptos" w:hAnsi="Aptos" w:eastAsia="Aptos" w:cs="Aptos"/>
                <w:noProof w:val="0"/>
                <w:sz w:val="24"/>
                <w:szCs w:val="24"/>
                <w:lang w:val="en-US"/>
              </w:rPr>
            </w:pPr>
            <w:r w:rsidRPr="380BBD65" w:rsidR="5733589C">
              <w:rPr>
                <w:rFonts w:ascii="Segoe UI Emoji" w:hAnsi="Segoe UI Emoji" w:eastAsia="Segoe UI Emoji" w:cs="Segoe UI Emoji"/>
                <w:b w:val="0"/>
                <w:bCs w:val="0"/>
                <w:i w:val="0"/>
                <w:iCs w:val="0"/>
                <w:caps w:val="0"/>
                <w:smallCaps w:val="0"/>
                <w:noProof w:val="0"/>
                <w:color w:val="000000" w:themeColor="text1" w:themeTint="FF" w:themeShade="FF"/>
                <w:sz w:val="24"/>
                <w:szCs w:val="24"/>
                <w:lang w:val="en-US"/>
              </w:rPr>
              <w:t>❌</w:t>
            </w:r>
          </w:p>
          <w:p w:rsidR="380BBD65" w:rsidP="380BBD65" w:rsidRDefault="380BBD65" w14:paraId="4553EC79" w14:textId="247CA9B7">
            <w:pPr>
              <w:bidi w:val="0"/>
              <w:spacing w:before="0" w:beforeAutospacing="off" w:after="0" w:afterAutospacing="off"/>
            </w:pPr>
          </w:p>
        </w:tc>
        <w:tc>
          <w:tcPr>
            <w:tcW w:w="687" w:type="dxa"/>
            <w:tcMar/>
          </w:tcPr>
          <w:p w:rsidR="380BBD65" w:rsidRDefault="380BBD65" w14:paraId="4AD9DE32" w14:textId="666AC7AA"/>
        </w:tc>
        <w:tc>
          <w:tcPr>
            <w:tcW w:w="630" w:type="dxa"/>
            <w:tcMar/>
          </w:tcPr>
          <w:p w:rsidR="380BBD65" w:rsidRDefault="380BBD65" w14:paraId="4EDB403C" w14:textId="5D7DE36B"/>
        </w:tc>
        <w:tc>
          <w:tcPr>
            <w:tcW w:w="765" w:type="dxa"/>
            <w:tcMar/>
          </w:tcPr>
          <w:p w:rsidR="380BBD65" w:rsidRDefault="380BBD65" w14:paraId="26C5A6CE" w14:textId="49F8ACA1"/>
        </w:tc>
      </w:tr>
      <w:tr w:rsidR="380BBD65" w:rsidTr="1B2BACEA" w14:paraId="25E40220">
        <w:trPr>
          <w:trHeight w:val="300"/>
        </w:trPr>
        <w:tc>
          <w:tcPr>
            <w:tcW w:w="3885" w:type="dxa"/>
            <w:tcMar/>
          </w:tcPr>
          <w:p w:rsidR="380BBD65" w:rsidP="1B2BACEA" w:rsidRDefault="380BBD65" w14:paraId="6454DA23" w14:textId="35C9A45D">
            <w:pPr>
              <w:bidi w:val="0"/>
              <w:spacing w:before="0" w:beforeAutospacing="off" w:after="0" w:afterAutospacing="off"/>
              <w:rPr>
                <w:sz w:val="22"/>
                <w:szCs w:val="22"/>
              </w:rPr>
            </w:pPr>
            <w:r w:rsidRPr="1B2BACEA" w:rsidR="57ADE0BB">
              <w:rPr>
                <w:sz w:val="22"/>
                <w:szCs w:val="22"/>
              </w:rPr>
              <w:t>Data analysis (thematic analysis)</w:t>
            </w:r>
          </w:p>
        </w:tc>
        <w:tc>
          <w:tcPr>
            <w:tcW w:w="630" w:type="dxa"/>
            <w:tcMar/>
          </w:tcPr>
          <w:p w:rsidR="380BBD65" w:rsidRDefault="380BBD65" w14:paraId="676C6C54" w14:textId="15468471"/>
        </w:tc>
        <w:tc>
          <w:tcPr>
            <w:tcW w:w="657" w:type="dxa"/>
            <w:tcMar/>
          </w:tcPr>
          <w:p w:rsidR="380BBD65" w:rsidRDefault="380BBD65" w14:paraId="46D085DF" w14:textId="0F9392E8"/>
        </w:tc>
        <w:tc>
          <w:tcPr>
            <w:tcW w:w="713" w:type="dxa"/>
            <w:tcMar/>
          </w:tcPr>
          <w:p w:rsidR="380BBD65" w:rsidRDefault="380BBD65" w14:paraId="6FCBF25E" w14:textId="4BE46DD6"/>
        </w:tc>
        <w:tc>
          <w:tcPr>
            <w:tcW w:w="767" w:type="dxa"/>
            <w:tcMar/>
          </w:tcPr>
          <w:p w:rsidR="7C2B9A08" w:rsidP="380BBD65" w:rsidRDefault="7C2B9A08" w14:paraId="6DDFD3CA" w14:textId="03A54B9F">
            <w:pPr>
              <w:bidi w:val="0"/>
              <w:spacing w:before="0" w:beforeAutospacing="off" w:after="0" w:afterAutospacing="off"/>
              <w:rPr>
                <w:rFonts w:ascii="Aptos" w:hAnsi="Aptos" w:eastAsia="Aptos" w:cs="Aptos"/>
                <w:noProof w:val="0"/>
                <w:sz w:val="24"/>
                <w:szCs w:val="24"/>
                <w:lang w:val="en-US"/>
              </w:rPr>
            </w:pPr>
            <w:r w:rsidRPr="380BBD65" w:rsidR="7C2B9A08">
              <w:rPr>
                <w:rFonts w:ascii="Segoe UI Emoji" w:hAnsi="Segoe UI Emoji" w:eastAsia="Segoe UI Emoji" w:cs="Segoe UI Emoji"/>
                <w:b w:val="0"/>
                <w:bCs w:val="0"/>
                <w:i w:val="0"/>
                <w:iCs w:val="0"/>
                <w:caps w:val="0"/>
                <w:smallCaps w:val="0"/>
                <w:noProof w:val="0"/>
                <w:color w:val="000000" w:themeColor="text1" w:themeTint="FF" w:themeShade="FF"/>
                <w:sz w:val="24"/>
                <w:szCs w:val="24"/>
                <w:lang w:val="en-US"/>
              </w:rPr>
              <w:t>❌</w:t>
            </w:r>
          </w:p>
        </w:tc>
        <w:tc>
          <w:tcPr>
            <w:tcW w:w="687" w:type="dxa"/>
            <w:tcMar/>
          </w:tcPr>
          <w:p w:rsidR="7C2B9A08" w:rsidP="380BBD65" w:rsidRDefault="7C2B9A08" w14:paraId="42532DE7" w14:textId="2AC31B15">
            <w:pPr>
              <w:bidi w:val="0"/>
              <w:spacing w:before="0" w:beforeAutospacing="off" w:after="0" w:afterAutospacing="off"/>
              <w:rPr>
                <w:rFonts w:ascii="Aptos" w:hAnsi="Aptos" w:eastAsia="Aptos" w:cs="Aptos"/>
                <w:noProof w:val="0"/>
                <w:sz w:val="24"/>
                <w:szCs w:val="24"/>
                <w:lang w:val="en-US"/>
              </w:rPr>
            </w:pPr>
            <w:r w:rsidRPr="380BBD65" w:rsidR="7C2B9A08">
              <w:rPr>
                <w:rFonts w:ascii="Segoe UI Emoji" w:hAnsi="Segoe UI Emoji" w:eastAsia="Segoe UI Emoji" w:cs="Segoe UI Emoji"/>
                <w:b w:val="0"/>
                <w:bCs w:val="0"/>
                <w:i w:val="0"/>
                <w:iCs w:val="0"/>
                <w:caps w:val="0"/>
                <w:smallCaps w:val="0"/>
                <w:noProof w:val="0"/>
                <w:color w:val="000000" w:themeColor="text1" w:themeTint="FF" w:themeShade="FF"/>
                <w:sz w:val="24"/>
                <w:szCs w:val="24"/>
                <w:lang w:val="en-US"/>
              </w:rPr>
              <w:t>❌</w:t>
            </w:r>
          </w:p>
        </w:tc>
        <w:tc>
          <w:tcPr>
            <w:tcW w:w="630" w:type="dxa"/>
            <w:tcMar/>
          </w:tcPr>
          <w:p w:rsidR="380BBD65" w:rsidRDefault="380BBD65" w14:paraId="58558676" w14:textId="5BED38B7"/>
        </w:tc>
        <w:tc>
          <w:tcPr>
            <w:tcW w:w="765" w:type="dxa"/>
            <w:tcMar/>
          </w:tcPr>
          <w:p w:rsidR="380BBD65" w:rsidRDefault="380BBD65" w14:paraId="34815B10" w14:textId="0D14423E"/>
        </w:tc>
      </w:tr>
      <w:tr w:rsidR="380BBD65" w:rsidTr="1B2BACEA" w14:paraId="110000C8">
        <w:trPr>
          <w:trHeight w:val="420"/>
        </w:trPr>
        <w:tc>
          <w:tcPr>
            <w:tcW w:w="3885" w:type="dxa"/>
            <w:tcMar/>
          </w:tcPr>
          <w:p w:rsidR="380BBD65" w:rsidP="1B2BACEA" w:rsidRDefault="380BBD65" w14:paraId="16CB63AD" w14:textId="0EB71F9A">
            <w:pPr>
              <w:bidi w:val="0"/>
              <w:spacing w:before="0" w:beforeAutospacing="off" w:after="0" w:afterAutospacing="off"/>
              <w:rPr>
                <w:sz w:val="22"/>
                <w:szCs w:val="22"/>
              </w:rPr>
            </w:pPr>
            <w:r w:rsidRPr="1B2BACEA" w:rsidR="57ADE0BB">
              <w:rPr>
                <w:sz w:val="22"/>
                <w:szCs w:val="22"/>
              </w:rPr>
              <w:t>Writing findings &amp; discussion</w:t>
            </w:r>
          </w:p>
        </w:tc>
        <w:tc>
          <w:tcPr>
            <w:tcW w:w="630" w:type="dxa"/>
            <w:tcMar/>
          </w:tcPr>
          <w:p w:rsidR="380BBD65" w:rsidRDefault="380BBD65" w14:paraId="272B3CD7" w14:textId="0CBF713D"/>
        </w:tc>
        <w:tc>
          <w:tcPr>
            <w:tcW w:w="657" w:type="dxa"/>
            <w:tcMar/>
          </w:tcPr>
          <w:p w:rsidR="380BBD65" w:rsidRDefault="380BBD65" w14:paraId="432FA0DA" w14:textId="6864E128"/>
        </w:tc>
        <w:tc>
          <w:tcPr>
            <w:tcW w:w="713" w:type="dxa"/>
            <w:tcMar/>
          </w:tcPr>
          <w:p w:rsidR="380BBD65" w:rsidRDefault="380BBD65" w14:paraId="5E09C780" w14:textId="62CBEDF1"/>
        </w:tc>
        <w:tc>
          <w:tcPr>
            <w:tcW w:w="767" w:type="dxa"/>
            <w:tcMar/>
          </w:tcPr>
          <w:p w:rsidR="380BBD65" w:rsidRDefault="380BBD65" w14:paraId="44FBDE26" w14:textId="4623F16D"/>
        </w:tc>
        <w:tc>
          <w:tcPr>
            <w:tcW w:w="687" w:type="dxa"/>
            <w:tcMar/>
          </w:tcPr>
          <w:p w:rsidR="5761380B" w:rsidP="380BBD65" w:rsidRDefault="5761380B" w14:paraId="54EEEF5D" w14:textId="76B5D998">
            <w:pPr>
              <w:bidi w:val="0"/>
              <w:spacing w:before="0" w:beforeAutospacing="off" w:after="0" w:afterAutospacing="off"/>
              <w:rPr>
                <w:rFonts w:ascii="Aptos" w:hAnsi="Aptos" w:eastAsia="Aptos" w:cs="Aptos"/>
                <w:noProof w:val="0"/>
                <w:sz w:val="24"/>
                <w:szCs w:val="24"/>
                <w:lang w:val="en-US"/>
              </w:rPr>
            </w:pPr>
            <w:r w:rsidRPr="380BBD65" w:rsidR="5761380B">
              <w:rPr>
                <w:rFonts w:ascii="Segoe UI Emoji" w:hAnsi="Segoe UI Emoji" w:eastAsia="Segoe UI Emoji" w:cs="Segoe UI Emoji"/>
                <w:b w:val="0"/>
                <w:bCs w:val="0"/>
                <w:i w:val="0"/>
                <w:iCs w:val="0"/>
                <w:caps w:val="0"/>
                <w:smallCaps w:val="0"/>
                <w:noProof w:val="0"/>
                <w:color w:val="000000" w:themeColor="text1" w:themeTint="FF" w:themeShade="FF"/>
                <w:sz w:val="24"/>
                <w:szCs w:val="24"/>
                <w:lang w:val="en-US"/>
              </w:rPr>
              <w:t>❌</w:t>
            </w:r>
          </w:p>
        </w:tc>
        <w:tc>
          <w:tcPr>
            <w:tcW w:w="630" w:type="dxa"/>
            <w:tcMar/>
          </w:tcPr>
          <w:p w:rsidR="5761380B" w:rsidP="380BBD65" w:rsidRDefault="5761380B" w14:paraId="3E66E345" w14:textId="53F70394">
            <w:pPr>
              <w:bidi w:val="0"/>
              <w:spacing w:before="0" w:beforeAutospacing="off" w:after="0" w:afterAutospacing="off"/>
              <w:rPr>
                <w:rFonts w:ascii="Segoe UI Emoji" w:hAnsi="Segoe UI Emoji" w:eastAsia="Segoe UI Emoji" w:cs="Segoe UI Emoji"/>
                <w:noProof w:val="0"/>
                <w:sz w:val="24"/>
                <w:szCs w:val="24"/>
                <w:lang w:val="en-US"/>
              </w:rPr>
            </w:pPr>
            <w:r w:rsidRPr="380BBD65" w:rsidR="5761380B">
              <w:rPr>
                <w:rFonts w:ascii="Segoe UI Emoji" w:hAnsi="Segoe UI Emoji" w:eastAsia="Segoe UI Emoji" w:cs="Segoe UI Emoji"/>
                <w:b w:val="0"/>
                <w:bCs w:val="0"/>
                <w:i w:val="0"/>
                <w:iCs w:val="0"/>
                <w:caps w:val="0"/>
                <w:smallCaps w:val="0"/>
                <w:noProof w:val="0"/>
                <w:color w:val="000000" w:themeColor="text1" w:themeTint="FF" w:themeShade="FF"/>
                <w:sz w:val="24"/>
                <w:szCs w:val="24"/>
                <w:lang w:val="en-US"/>
              </w:rPr>
              <w:t>❌</w:t>
            </w:r>
          </w:p>
        </w:tc>
        <w:tc>
          <w:tcPr>
            <w:tcW w:w="765" w:type="dxa"/>
            <w:tcMar/>
          </w:tcPr>
          <w:p w:rsidR="380BBD65" w:rsidRDefault="380BBD65" w14:paraId="7E2F239F" w14:textId="7AD3EDB4"/>
        </w:tc>
      </w:tr>
      <w:tr w:rsidR="380BBD65" w:rsidTr="1B2BACEA" w14:paraId="7E5231A5">
        <w:trPr>
          <w:trHeight w:val="405"/>
        </w:trPr>
        <w:tc>
          <w:tcPr>
            <w:tcW w:w="3885" w:type="dxa"/>
            <w:tcMar/>
          </w:tcPr>
          <w:p w:rsidR="380BBD65" w:rsidP="1B2BACEA" w:rsidRDefault="380BBD65" w14:paraId="5D326676" w14:textId="3568F111">
            <w:pPr>
              <w:bidi w:val="0"/>
              <w:spacing w:before="0" w:beforeAutospacing="off" w:after="0" w:afterAutospacing="off"/>
              <w:rPr>
                <w:sz w:val="22"/>
                <w:szCs w:val="22"/>
              </w:rPr>
            </w:pPr>
            <w:r w:rsidRPr="1B2BACEA" w:rsidR="57ADE0BB">
              <w:rPr>
                <w:sz w:val="22"/>
                <w:szCs w:val="22"/>
              </w:rPr>
              <w:t>Final editing &amp; proofreading</w:t>
            </w:r>
          </w:p>
        </w:tc>
        <w:tc>
          <w:tcPr>
            <w:tcW w:w="630" w:type="dxa"/>
            <w:tcMar/>
          </w:tcPr>
          <w:p w:rsidR="380BBD65" w:rsidRDefault="380BBD65" w14:paraId="6E54D38C" w14:textId="6B55DB92"/>
        </w:tc>
        <w:tc>
          <w:tcPr>
            <w:tcW w:w="657" w:type="dxa"/>
            <w:tcMar/>
          </w:tcPr>
          <w:p w:rsidR="380BBD65" w:rsidRDefault="380BBD65" w14:paraId="049FF10B" w14:textId="18C87B0E"/>
        </w:tc>
        <w:tc>
          <w:tcPr>
            <w:tcW w:w="713" w:type="dxa"/>
            <w:tcMar/>
          </w:tcPr>
          <w:p w:rsidR="380BBD65" w:rsidRDefault="380BBD65" w14:paraId="7965FE9E" w14:textId="186C787A"/>
        </w:tc>
        <w:tc>
          <w:tcPr>
            <w:tcW w:w="767" w:type="dxa"/>
            <w:tcMar/>
          </w:tcPr>
          <w:p w:rsidR="380BBD65" w:rsidRDefault="380BBD65" w14:paraId="6008A142" w14:textId="56EFBAE3"/>
        </w:tc>
        <w:tc>
          <w:tcPr>
            <w:tcW w:w="687" w:type="dxa"/>
            <w:tcMar/>
          </w:tcPr>
          <w:p w:rsidR="380BBD65" w:rsidRDefault="380BBD65" w14:paraId="59506C8C" w14:textId="4CA1179B"/>
        </w:tc>
        <w:tc>
          <w:tcPr>
            <w:tcW w:w="630" w:type="dxa"/>
            <w:tcMar/>
          </w:tcPr>
          <w:p w:rsidR="6CDB71D4" w:rsidP="380BBD65" w:rsidRDefault="6CDB71D4" w14:paraId="38F2D4A2" w14:textId="16378A35">
            <w:pPr>
              <w:bidi w:val="0"/>
              <w:spacing w:before="0" w:beforeAutospacing="off" w:after="0" w:afterAutospacing="off"/>
              <w:rPr>
                <w:rFonts w:ascii="Aptos" w:hAnsi="Aptos" w:eastAsia="Aptos" w:cs="Aptos"/>
                <w:noProof w:val="0"/>
                <w:sz w:val="24"/>
                <w:szCs w:val="24"/>
                <w:lang w:val="en-US"/>
              </w:rPr>
            </w:pPr>
            <w:r w:rsidRPr="380BBD65" w:rsidR="6CDB71D4">
              <w:rPr>
                <w:rFonts w:ascii="Segoe UI Emoji" w:hAnsi="Segoe UI Emoji" w:eastAsia="Segoe UI Emoji" w:cs="Segoe UI Emoji"/>
                <w:b w:val="0"/>
                <w:bCs w:val="0"/>
                <w:i w:val="0"/>
                <w:iCs w:val="0"/>
                <w:caps w:val="0"/>
                <w:smallCaps w:val="0"/>
                <w:noProof w:val="0"/>
                <w:color w:val="000000" w:themeColor="text1" w:themeTint="FF" w:themeShade="FF"/>
                <w:sz w:val="24"/>
                <w:szCs w:val="24"/>
                <w:lang w:val="en-US"/>
              </w:rPr>
              <w:t>❌</w:t>
            </w:r>
          </w:p>
        </w:tc>
        <w:tc>
          <w:tcPr>
            <w:tcW w:w="765" w:type="dxa"/>
            <w:tcMar/>
          </w:tcPr>
          <w:p w:rsidR="4E2CAC85" w:rsidP="380BBD65" w:rsidRDefault="4E2CAC85" w14:paraId="2A2F6B94" w14:textId="19CA40A1">
            <w:pPr>
              <w:bidi w:val="0"/>
              <w:spacing w:before="0" w:beforeAutospacing="off" w:after="0" w:afterAutospacing="off"/>
              <w:rPr>
                <w:rFonts w:ascii="Segoe UI Emoji" w:hAnsi="Segoe UI Emoji" w:eastAsia="Segoe UI Emoji" w:cs="Segoe UI Emoji"/>
                <w:noProof w:val="0"/>
                <w:sz w:val="24"/>
                <w:szCs w:val="24"/>
                <w:lang w:val="en-US"/>
              </w:rPr>
            </w:pPr>
            <w:r w:rsidRPr="380BBD65" w:rsidR="4E2CAC85">
              <w:rPr>
                <w:rFonts w:ascii="Segoe UI Emoji" w:hAnsi="Segoe UI Emoji" w:eastAsia="Segoe UI Emoji" w:cs="Segoe UI Emoji"/>
                <w:b w:val="0"/>
                <w:bCs w:val="0"/>
                <w:i w:val="0"/>
                <w:iCs w:val="0"/>
                <w:caps w:val="0"/>
                <w:smallCaps w:val="0"/>
                <w:noProof w:val="0"/>
                <w:color w:val="000000" w:themeColor="text1" w:themeTint="FF" w:themeShade="FF"/>
                <w:sz w:val="24"/>
                <w:szCs w:val="24"/>
                <w:lang w:val="en-US"/>
              </w:rPr>
              <w:t>❌</w:t>
            </w:r>
          </w:p>
        </w:tc>
      </w:tr>
      <w:tr w:rsidR="380BBD65" w:rsidTr="1B2BACEA" w14:paraId="13D2DDAB">
        <w:trPr>
          <w:trHeight w:val="300"/>
        </w:trPr>
        <w:tc>
          <w:tcPr>
            <w:tcW w:w="3885" w:type="dxa"/>
            <w:tcMar/>
          </w:tcPr>
          <w:p w:rsidR="380BBD65" w:rsidP="1B2BACEA" w:rsidRDefault="380BBD65" w14:paraId="0696B047" w14:textId="2C49FD02">
            <w:pPr>
              <w:bidi w:val="0"/>
              <w:spacing w:before="0" w:beforeAutospacing="off" w:after="0" w:afterAutospacing="off"/>
              <w:rPr>
                <w:sz w:val="22"/>
                <w:szCs w:val="22"/>
              </w:rPr>
            </w:pPr>
            <w:r w:rsidRPr="1B2BACEA" w:rsidR="57ADE0BB">
              <w:rPr>
                <w:sz w:val="22"/>
                <w:szCs w:val="22"/>
              </w:rPr>
              <w:t>Submission</w:t>
            </w:r>
          </w:p>
        </w:tc>
        <w:tc>
          <w:tcPr>
            <w:tcW w:w="630" w:type="dxa"/>
            <w:tcMar/>
          </w:tcPr>
          <w:p w:rsidR="380BBD65" w:rsidRDefault="380BBD65" w14:paraId="470FDBBA" w14:textId="5F99D12B"/>
        </w:tc>
        <w:tc>
          <w:tcPr>
            <w:tcW w:w="657" w:type="dxa"/>
            <w:tcMar/>
          </w:tcPr>
          <w:p w:rsidR="380BBD65" w:rsidRDefault="380BBD65" w14:paraId="480F70DB" w14:textId="4C8C7EC2"/>
        </w:tc>
        <w:tc>
          <w:tcPr>
            <w:tcW w:w="713" w:type="dxa"/>
            <w:tcMar/>
          </w:tcPr>
          <w:p w:rsidR="380BBD65" w:rsidRDefault="380BBD65" w14:paraId="1D8C5137" w14:textId="48856BD0"/>
        </w:tc>
        <w:tc>
          <w:tcPr>
            <w:tcW w:w="767" w:type="dxa"/>
            <w:tcMar/>
          </w:tcPr>
          <w:p w:rsidR="380BBD65" w:rsidRDefault="380BBD65" w14:paraId="71BA9544" w14:textId="5902060B"/>
        </w:tc>
        <w:tc>
          <w:tcPr>
            <w:tcW w:w="687" w:type="dxa"/>
            <w:tcMar/>
          </w:tcPr>
          <w:p w:rsidR="380BBD65" w:rsidRDefault="380BBD65" w14:paraId="3935800D" w14:textId="46FAABD5"/>
        </w:tc>
        <w:tc>
          <w:tcPr>
            <w:tcW w:w="630" w:type="dxa"/>
            <w:tcMar/>
          </w:tcPr>
          <w:p w:rsidR="380BBD65" w:rsidRDefault="380BBD65" w14:paraId="670BB542" w14:textId="3E86CA47"/>
        </w:tc>
        <w:tc>
          <w:tcPr>
            <w:tcW w:w="765" w:type="dxa"/>
            <w:tcMar/>
          </w:tcPr>
          <w:p w:rsidR="3B1430A7" w:rsidP="380BBD65" w:rsidRDefault="3B1430A7" w14:paraId="5A3B556A" w14:textId="2EE487CB">
            <w:pPr>
              <w:bidi w:val="0"/>
              <w:spacing w:before="0" w:beforeAutospacing="off" w:after="0" w:afterAutospacing="off"/>
              <w:rPr>
                <w:rFonts w:ascii="Aptos" w:hAnsi="Aptos" w:eastAsia="Aptos" w:cs="Aptos"/>
                <w:noProof w:val="0"/>
                <w:sz w:val="24"/>
                <w:szCs w:val="24"/>
                <w:lang w:val="en-US"/>
              </w:rPr>
            </w:pPr>
            <w:r w:rsidRPr="380BBD65" w:rsidR="3B1430A7">
              <w:rPr>
                <w:rFonts w:ascii="Segoe UI Emoji" w:hAnsi="Segoe UI Emoji" w:eastAsia="Segoe UI Emoji" w:cs="Segoe UI Emoji"/>
                <w:b w:val="0"/>
                <w:bCs w:val="0"/>
                <w:i w:val="0"/>
                <w:iCs w:val="0"/>
                <w:caps w:val="0"/>
                <w:smallCaps w:val="0"/>
                <w:noProof w:val="0"/>
                <w:color w:val="000000" w:themeColor="text1" w:themeTint="FF" w:themeShade="FF"/>
                <w:sz w:val="24"/>
                <w:szCs w:val="24"/>
                <w:lang w:val="en-US"/>
              </w:rPr>
              <w:t>❌</w:t>
            </w:r>
          </w:p>
        </w:tc>
      </w:tr>
    </w:tbl>
    <w:p w:rsidR="40D87175" w:rsidP="380BBD65" w:rsidRDefault="40D87175" w14:paraId="785C5046" w14:textId="0DB85C76">
      <w:pPr>
        <w:pStyle w:val="Normal"/>
        <w:bidi w:val="0"/>
        <w:spacing w:before="240" w:beforeAutospacing="off" w:after="240" w:afterAutospacing="off"/>
        <w:jc w:val="left"/>
        <w:rPr>
          <w:rFonts w:ascii="Aptos" w:hAnsi="Aptos" w:eastAsia="Aptos" w:cs="Aptos"/>
          <w:noProof w:val="0"/>
          <w:sz w:val="22"/>
          <w:szCs w:val="22"/>
          <w:lang w:val="en-US"/>
        </w:rPr>
      </w:pPr>
    </w:p>
    <w:p w:rsidR="40D87175" w:rsidP="380BBD65" w:rsidRDefault="40D87175" w14:paraId="5A15201E" w14:textId="7456D31B">
      <w:pPr>
        <w:pStyle w:val="Normal"/>
        <w:bidi w:val="0"/>
        <w:spacing w:before="240" w:beforeAutospacing="off" w:after="240" w:afterAutospacing="off"/>
        <w:jc w:val="left"/>
        <w:rPr>
          <w:rFonts w:ascii="Aptos" w:hAnsi="Aptos" w:eastAsia="Aptos" w:cs="Aptos"/>
          <w:noProof w:val="0"/>
          <w:sz w:val="22"/>
          <w:szCs w:val="22"/>
          <w:lang w:val="en-US"/>
        </w:rPr>
      </w:pPr>
    </w:p>
    <w:p w:rsidR="1B2BACEA" w:rsidP="1B2BACEA" w:rsidRDefault="1B2BACEA" w14:paraId="63335E96" w14:textId="105BD3C3">
      <w:pPr>
        <w:pStyle w:val="Normal"/>
        <w:spacing w:before="240" w:beforeAutospacing="off" w:after="240" w:afterAutospacing="off"/>
        <w:jc w:val="left"/>
        <w:rPr>
          <w:rFonts w:ascii="Aptos" w:hAnsi="Aptos" w:eastAsia="Aptos" w:cs="Aptos"/>
          <w:noProof w:val="0"/>
          <w:sz w:val="22"/>
          <w:szCs w:val="22"/>
          <w:lang w:val="en-US"/>
        </w:rPr>
      </w:pPr>
    </w:p>
    <w:p w:rsidR="1B2BACEA" w:rsidP="1B2BACEA" w:rsidRDefault="1B2BACEA" w14:paraId="175E53B9" w14:textId="04E957D3">
      <w:pPr>
        <w:pStyle w:val="Normal"/>
        <w:bidi w:val="0"/>
        <w:spacing w:before="240" w:beforeAutospacing="off" w:after="240" w:afterAutospacing="off"/>
        <w:jc w:val="left"/>
        <w:rPr>
          <w:rFonts w:ascii="Aptos" w:hAnsi="Aptos" w:eastAsia="Aptos" w:cs="Aptos"/>
          <w:noProof w:val="0"/>
          <w:sz w:val="22"/>
          <w:szCs w:val="22"/>
          <w:lang w:val="en-US"/>
        </w:rPr>
      </w:pPr>
    </w:p>
    <w:p w:rsidR="1B2BACEA" w:rsidP="1B2BACEA" w:rsidRDefault="1B2BACEA" w14:paraId="6D525DEB" w14:textId="14FCD354">
      <w:pPr>
        <w:pStyle w:val="Normal"/>
        <w:bidi w:val="0"/>
        <w:spacing w:before="240" w:beforeAutospacing="off" w:after="240" w:afterAutospacing="off"/>
        <w:jc w:val="left"/>
        <w:rPr>
          <w:rFonts w:ascii="Aptos" w:hAnsi="Aptos" w:eastAsia="Aptos" w:cs="Aptos"/>
          <w:noProof w:val="0"/>
          <w:sz w:val="22"/>
          <w:szCs w:val="22"/>
          <w:lang w:val="en-US"/>
        </w:rPr>
      </w:pPr>
    </w:p>
    <w:p w:rsidR="1B2BACEA" w:rsidP="1B2BACEA" w:rsidRDefault="1B2BACEA" w14:paraId="3353044D" w14:textId="00B66534">
      <w:pPr>
        <w:pStyle w:val="Normal"/>
        <w:bidi w:val="0"/>
        <w:spacing w:before="240" w:beforeAutospacing="off" w:after="240" w:afterAutospacing="off"/>
        <w:jc w:val="left"/>
        <w:rPr>
          <w:rFonts w:ascii="Aptos" w:hAnsi="Aptos" w:eastAsia="Aptos" w:cs="Aptos"/>
          <w:noProof w:val="0"/>
          <w:sz w:val="22"/>
          <w:szCs w:val="22"/>
          <w:lang w:val="en-US"/>
        </w:rPr>
      </w:pPr>
    </w:p>
    <w:p w:rsidR="1B2BACEA" w:rsidP="1B2BACEA" w:rsidRDefault="1B2BACEA" w14:paraId="349DC039" w14:textId="44F17E24">
      <w:pPr>
        <w:pStyle w:val="Normal"/>
        <w:bidi w:val="0"/>
        <w:spacing w:before="240" w:beforeAutospacing="off" w:after="240" w:afterAutospacing="off"/>
        <w:jc w:val="left"/>
        <w:rPr>
          <w:rFonts w:ascii="Aptos" w:hAnsi="Aptos" w:eastAsia="Aptos" w:cs="Aptos"/>
          <w:noProof w:val="0"/>
          <w:sz w:val="22"/>
          <w:szCs w:val="22"/>
          <w:lang w:val="en-US"/>
        </w:rPr>
      </w:pPr>
    </w:p>
    <w:p w:rsidR="1B2BACEA" w:rsidP="1B2BACEA" w:rsidRDefault="1B2BACEA" w14:paraId="33186990" w14:textId="0802EEF8">
      <w:pPr>
        <w:pStyle w:val="Normal"/>
        <w:bidi w:val="0"/>
        <w:spacing w:before="240" w:beforeAutospacing="off" w:after="240" w:afterAutospacing="off"/>
        <w:jc w:val="left"/>
        <w:rPr>
          <w:rFonts w:ascii="Aptos" w:hAnsi="Aptos" w:eastAsia="Aptos" w:cs="Aptos"/>
          <w:noProof w:val="0"/>
          <w:sz w:val="22"/>
          <w:szCs w:val="22"/>
          <w:lang w:val="en-US"/>
        </w:rPr>
      </w:pPr>
    </w:p>
    <w:p w:rsidR="1B2BACEA" w:rsidP="1B2BACEA" w:rsidRDefault="1B2BACEA" w14:paraId="025C9B81" w14:textId="00DF40D7">
      <w:pPr>
        <w:pStyle w:val="Normal"/>
        <w:bidi w:val="0"/>
        <w:spacing w:before="240" w:beforeAutospacing="off" w:after="240" w:afterAutospacing="off"/>
        <w:jc w:val="left"/>
        <w:rPr>
          <w:rFonts w:ascii="Aptos" w:hAnsi="Aptos" w:eastAsia="Aptos" w:cs="Aptos"/>
          <w:noProof w:val="0"/>
          <w:sz w:val="22"/>
          <w:szCs w:val="22"/>
          <w:lang w:val="en-US"/>
        </w:rPr>
      </w:pPr>
    </w:p>
    <w:p w:rsidR="1B2BACEA" w:rsidP="1B2BACEA" w:rsidRDefault="1B2BACEA" w14:paraId="5928B58E" w14:textId="44DE36CD">
      <w:pPr>
        <w:pStyle w:val="Normal"/>
        <w:bidi w:val="0"/>
        <w:spacing w:before="240" w:beforeAutospacing="off" w:after="240" w:afterAutospacing="off"/>
        <w:jc w:val="left"/>
        <w:rPr>
          <w:rFonts w:ascii="Aptos" w:hAnsi="Aptos" w:eastAsia="Aptos" w:cs="Aptos"/>
          <w:noProof w:val="0"/>
          <w:sz w:val="22"/>
          <w:szCs w:val="22"/>
          <w:lang w:val="en-US"/>
        </w:rPr>
      </w:pPr>
    </w:p>
    <w:p w:rsidR="1B2BACEA" w:rsidP="1B2BACEA" w:rsidRDefault="1B2BACEA" w14:paraId="4F3B5D79" w14:textId="4A560DED">
      <w:pPr>
        <w:pStyle w:val="Normal"/>
        <w:bidi w:val="0"/>
        <w:spacing w:before="240" w:beforeAutospacing="off" w:after="240" w:afterAutospacing="off"/>
        <w:jc w:val="left"/>
        <w:rPr>
          <w:rFonts w:ascii="Aptos" w:hAnsi="Aptos" w:eastAsia="Aptos" w:cs="Aptos"/>
          <w:noProof w:val="0"/>
          <w:sz w:val="22"/>
          <w:szCs w:val="22"/>
          <w:lang w:val="en-US"/>
        </w:rPr>
      </w:pPr>
    </w:p>
    <w:p w:rsidR="1B2BACEA" w:rsidP="1B2BACEA" w:rsidRDefault="1B2BACEA" w14:paraId="08465805" w14:textId="0F83D36D">
      <w:pPr>
        <w:pStyle w:val="Normal"/>
        <w:bidi w:val="0"/>
        <w:spacing w:before="240" w:beforeAutospacing="off" w:after="240" w:afterAutospacing="off"/>
        <w:jc w:val="left"/>
        <w:rPr>
          <w:rFonts w:ascii="Aptos" w:hAnsi="Aptos" w:eastAsia="Aptos" w:cs="Aptos"/>
          <w:noProof w:val="0"/>
          <w:sz w:val="22"/>
          <w:szCs w:val="22"/>
          <w:lang w:val="en-US"/>
        </w:rPr>
      </w:pPr>
    </w:p>
    <w:p w:rsidR="1B2BACEA" w:rsidP="1B2BACEA" w:rsidRDefault="1B2BACEA" w14:paraId="7CF440C2" w14:textId="4762EFE7">
      <w:pPr>
        <w:pStyle w:val="Normal"/>
        <w:bidi w:val="0"/>
        <w:spacing w:before="240" w:beforeAutospacing="off" w:after="240" w:afterAutospacing="off"/>
        <w:jc w:val="left"/>
        <w:rPr>
          <w:rFonts w:ascii="Aptos" w:hAnsi="Aptos" w:eastAsia="Aptos" w:cs="Aptos"/>
          <w:noProof w:val="0"/>
          <w:sz w:val="22"/>
          <w:szCs w:val="22"/>
          <w:lang w:val="en-US"/>
        </w:rPr>
      </w:pPr>
    </w:p>
    <w:p w:rsidR="40D87175" w:rsidP="1B2BACEA" w:rsidRDefault="40D87175" w14:paraId="457EA1F0" w14:textId="2ECED27C">
      <w:pPr>
        <w:pStyle w:val="Normal"/>
        <w:suppressLineNumbers w:val="0"/>
        <w:bidi w:val="0"/>
        <w:spacing w:before="0" w:beforeAutospacing="off" w:after="160" w:afterAutospacing="off" w:line="279" w:lineRule="auto"/>
        <w:ind w:left="0" w:right="0"/>
        <w:jc w:val="left"/>
        <w:rPr>
          <w:noProof w:val="0"/>
          <w:sz w:val="36"/>
          <w:szCs w:val="36"/>
          <w:lang w:val="en-US"/>
        </w:rPr>
      </w:pPr>
      <w:r w:rsidRPr="1B2BACEA" w:rsidR="6841133C">
        <w:rPr>
          <w:noProof w:val="0"/>
          <w:sz w:val="36"/>
          <w:szCs w:val="36"/>
          <w:lang w:val="en-US"/>
        </w:rPr>
        <w:t xml:space="preserve"> </w:t>
      </w:r>
      <w:r w:rsidRPr="1B2BACEA" w:rsidR="6841133C">
        <w:rPr>
          <w:rFonts w:ascii="Aptos" w:hAnsi="Aptos" w:eastAsia="" w:cs="" w:asciiTheme="minorAscii" w:hAnsiTheme="minorAscii" w:eastAsiaTheme="minorEastAsia" w:cstheme="minorBidi"/>
          <w:b w:val="1"/>
          <w:bCs w:val="1"/>
          <w:noProof w:val="0"/>
          <w:color w:val="auto"/>
          <w:sz w:val="36"/>
          <w:szCs w:val="36"/>
          <w:lang w:val="en-US" w:eastAsia="ja-JP" w:bidi="ar-SA"/>
        </w:rPr>
        <w:t xml:space="preserve">Conclusion </w:t>
      </w:r>
    </w:p>
    <w:p w:rsidR="40D87175" w:rsidP="1B2BACEA" w:rsidRDefault="40D87175" w14:paraId="6A1099A0" w14:textId="2CCE4D41">
      <w:pPr>
        <w:pStyle w:val="Normal"/>
        <w:suppressLineNumbers w:val="0"/>
        <w:bidi w:val="0"/>
        <w:spacing w:before="240" w:beforeAutospacing="off" w:after="240" w:afterAutospacing="off" w:line="360" w:lineRule="auto"/>
        <w:ind w:left="0" w:right="0"/>
        <w:jc w:val="both"/>
      </w:pPr>
      <w:r w:rsidRPr="1B2BACEA" w:rsidR="6841133C">
        <w:rPr>
          <w:rFonts w:ascii="Aptos" w:hAnsi="Aptos" w:eastAsia="Aptos" w:cs="Aptos"/>
          <w:noProof w:val="0"/>
          <w:sz w:val="22"/>
          <w:szCs w:val="22"/>
          <w:lang w:val="en-US"/>
        </w:rPr>
        <w:t xml:space="preserve">This research has examined the role of learning analytics in supporting student engagement and academic performance. </w:t>
      </w:r>
      <w:r w:rsidRPr="1B2BACEA" w:rsidR="3A11A469">
        <w:rPr>
          <w:rFonts w:ascii="Aptos" w:hAnsi="Aptos" w:eastAsia="Aptos" w:cs="Aptos"/>
          <w:noProof w:val="0"/>
          <w:sz w:val="22"/>
          <w:szCs w:val="22"/>
          <w:lang w:val="en-US"/>
        </w:rPr>
        <w:t>The study aims</w:t>
      </w:r>
      <w:r w:rsidRPr="1B2BACEA" w:rsidR="6841133C">
        <w:rPr>
          <w:rFonts w:ascii="Aptos" w:hAnsi="Aptos" w:eastAsia="Aptos" w:cs="Aptos"/>
          <w:noProof w:val="0"/>
          <w:sz w:val="22"/>
          <w:szCs w:val="22"/>
          <w:lang w:val="en-US"/>
        </w:rPr>
        <w:t xml:space="preserve"> to </w:t>
      </w:r>
      <w:r w:rsidRPr="1B2BACEA" w:rsidR="6841133C">
        <w:rPr>
          <w:rFonts w:ascii="Aptos" w:hAnsi="Aptos" w:eastAsia="Aptos" w:cs="Aptos"/>
          <w:noProof w:val="0"/>
          <w:sz w:val="22"/>
          <w:szCs w:val="22"/>
          <w:lang w:val="en-US"/>
        </w:rPr>
        <w:t>analyse</w:t>
      </w:r>
      <w:r w:rsidRPr="1B2BACEA" w:rsidR="6841133C">
        <w:rPr>
          <w:rFonts w:ascii="Aptos" w:hAnsi="Aptos" w:eastAsia="Aptos" w:cs="Aptos"/>
          <w:noProof w:val="0"/>
          <w:sz w:val="22"/>
          <w:szCs w:val="22"/>
          <w:lang w:val="en-US"/>
        </w:rPr>
        <w:t xml:space="preserve"> how learning analytics contributes to student engagement and performance while exploring its limitations. To achieve this, the study is guided by two main </w:t>
      </w:r>
      <w:r w:rsidRPr="1B2BACEA" w:rsidR="6841133C">
        <w:rPr>
          <w:rFonts w:ascii="Aptos" w:hAnsi="Aptos" w:eastAsia="Aptos" w:cs="Aptos"/>
          <w:noProof w:val="0"/>
          <w:sz w:val="22"/>
          <w:szCs w:val="22"/>
          <w:lang w:val="en-US"/>
        </w:rPr>
        <w:t>objectives</w:t>
      </w:r>
      <w:r w:rsidRPr="1B2BACEA" w:rsidR="6841133C">
        <w:rPr>
          <w:rFonts w:ascii="Aptos" w:hAnsi="Aptos" w:eastAsia="Aptos" w:cs="Aptos"/>
          <w:noProof w:val="0"/>
          <w:sz w:val="22"/>
          <w:szCs w:val="22"/>
          <w:lang w:val="en-US"/>
        </w:rPr>
        <w:t xml:space="preserve">: to </w:t>
      </w:r>
      <w:r w:rsidRPr="1B2BACEA" w:rsidR="6841133C">
        <w:rPr>
          <w:rFonts w:ascii="Aptos" w:hAnsi="Aptos" w:eastAsia="Aptos" w:cs="Aptos"/>
          <w:noProof w:val="0"/>
          <w:sz w:val="22"/>
          <w:szCs w:val="22"/>
          <w:lang w:val="en-US"/>
        </w:rPr>
        <w:t>analyse</w:t>
      </w:r>
      <w:r w:rsidRPr="1B2BACEA" w:rsidR="6841133C">
        <w:rPr>
          <w:rFonts w:ascii="Aptos" w:hAnsi="Aptos" w:eastAsia="Aptos" w:cs="Aptos"/>
          <w:noProof w:val="0"/>
          <w:sz w:val="22"/>
          <w:szCs w:val="22"/>
          <w:lang w:val="en-US"/>
        </w:rPr>
        <w:t xml:space="preserve"> how the literature explains the role of learning analytics in improving engagement and academic performance, and to explore the limitations and gaps related to data privacy, ethical concerns, inclusivity, and practical implementation.</w:t>
      </w:r>
    </w:p>
    <w:p w:rsidR="40D87175" w:rsidP="1B2BACEA" w:rsidRDefault="40D87175" w14:paraId="5D4B26FB" w14:textId="71A1FC88">
      <w:pPr>
        <w:bidi w:val="0"/>
        <w:spacing w:before="240" w:beforeAutospacing="off" w:after="240" w:afterAutospacing="off" w:line="360" w:lineRule="auto"/>
        <w:jc w:val="both"/>
      </w:pPr>
      <w:r w:rsidRPr="1B2BACEA" w:rsidR="6841133C">
        <w:rPr>
          <w:rFonts w:ascii="Aptos" w:hAnsi="Aptos" w:eastAsia="Aptos" w:cs="Aptos"/>
          <w:noProof w:val="0"/>
          <w:sz w:val="22"/>
          <w:szCs w:val="22"/>
          <w:lang w:val="en-US"/>
        </w:rPr>
        <w:t>The literature review highlights that learning analytics is effective in predicting at-risk students and supporting engagement through data-driven approaches. However, it also identifies key gaps, including the limited connection between prediction and effective intervention, concerns related to data privacy and ethics, and the suitability of learning analytics for diverse learners. These issues demonstrate that while learning analytics has strong potential, its practical application and fairness require further investigation.</w:t>
      </w:r>
    </w:p>
    <w:p w:rsidR="40D87175" w:rsidP="1B2BACEA" w:rsidRDefault="40D87175" w14:paraId="466D7D61" w14:textId="5260C093">
      <w:pPr>
        <w:pStyle w:val="Normal"/>
        <w:suppressLineNumbers w:val="0"/>
        <w:bidi w:val="0"/>
        <w:spacing w:before="240" w:beforeAutospacing="off" w:after="240" w:afterAutospacing="off" w:line="360" w:lineRule="auto"/>
        <w:ind w:left="0" w:right="0"/>
        <w:jc w:val="both"/>
      </w:pPr>
      <w:r w:rsidRPr="1B2BACEA" w:rsidR="6841133C">
        <w:rPr>
          <w:rFonts w:ascii="Aptos" w:hAnsi="Aptos" w:eastAsia="Aptos" w:cs="Aptos"/>
          <w:noProof w:val="0"/>
          <w:sz w:val="22"/>
          <w:szCs w:val="22"/>
          <w:lang w:val="en-US"/>
        </w:rPr>
        <w:t xml:space="preserve">To address these gaps, the study adopts a qualitative </w:t>
      </w:r>
      <w:r w:rsidRPr="1B2BACEA" w:rsidR="6841133C">
        <w:rPr>
          <w:rFonts w:ascii="Aptos" w:hAnsi="Aptos" w:eastAsia="Aptos" w:cs="Aptos"/>
          <w:noProof w:val="0"/>
          <w:sz w:val="22"/>
          <w:szCs w:val="22"/>
          <w:lang w:val="en-US"/>
        </w:rPr>
        <w:t>methodology</w:t>
      </w:r>
      <w:r w:rsidRPr="1B2BACEA" w:rsidR="6841133C">
        <w:rPr>
          <w:rFonts w:ascii="Aptos" w:hAnsi="Aptos" w:eastAsia="Aptos" w:cs="Aptos"/>
          <w:noProof w:val="0"/>
          <w:sz w:val="22"/>
          <w:szCs w:val="22"/>
          <w:lang w:val="en-US"/>
        </w:rPr>
        <w:t xml:space="preserve"> based on an interpretivist philosophy, using an inductive approach and a narrative literature review design. Secondary data will be collected from academic sources and </w:t>
      </w:r>
      <w:r w:rsidRPr="1B2BACEA" w:rsidR="6841133C">
        <w:rPr>
          <w:rFonts w:ascii="Aptos" w:hAnsi="Aptos" w:eastAsia="Aptos" w:cs="Aptos"/>
          <w:noProof w:val="0"/>
          <w:sz w:val="22"/>
          <w:szCs w:val="22"/>
          <w:lang w:val="en-US"/>
        </w:rPr>
        <w:t>analysed</w:t>
      </w:r>
      <w:r w:rsidRPr="1B2BACEA" w:rsidR="6841133C">
        <w:rPr>
          <w:rFonts w:ascii="Aptos" w:hAnsi="Aptos" w:eastAsia="Aptos" w:cs="Aptos"/>
          <w:noProof w:val="0"/>
          <w:sz w:val="22"/>
          <w:szCs w:val="22"/>
          <w:lang w:val="en-US"/>
        </w:rPr>
        <w:t xml:space="preserve"> using thematic analysis to </w:t>
      </w:r>
      <w:r w:rsidRPr="1B2BACEA" w:rsidR="6841133C">
        <w:rPr>
          <w:rFonts w:ascii="Aptos" w:hAnsi="Aptos" w:eastAsia="Aptos" w:cs="Aptos"/>
          <w:noProof w:val="0"/>
          <w:sz w:val="22"/>
          <w:szCs w:val="22"/>
          <w:lang w:val="en-US"/>
        </w:rPr>
        <w:t>identify</w:t>
      </w:r>
      <w:r w:rsidRPr="1B2BACEA" w:rsidR="6841133C">
        <w:rPr>
          <w:rFonts w:ascii="Aptos" w:hAnsi="Aptos" w:eastAsia="Aptos" w:cs="Aptos"/>
          <w:noProof w:val="0"/>
          <w:sz w:val="22"/>
          <w:szCs w:val="22"/>
          <w:lang w:val="en-US"/>
        </w:rPr>
        <w:t xml:space="preserve"> key patterns and limitations in the literature.</w:t>
      </w:r>
      <w:r w:rsidRPr="1B2BACEA" w:rsidR="6841133C">
        <w:rPr>
          <w:rFonts w:ascii="Aptos" w:hAnsi="Aptos" w:eastAsia="Aptos" w:cs="Aptos"/>
          <w:noProof w:val="0"/>
          <w:sz w:val="22"/>
          <w:szCs w:val="22"/>
          <w:lang w:val="en-US"/>
        </w:rPr>
        <w:t xml:space="preserve"> </w:t>
      </w:r>
      <w:r w:rsidRPr="1B2BACEA" w:rsidR="69A3D793">
        <w:rPr>
          <w:rFonts w:ascii="Aptos" w:hAnsi="Aptos" w:eastAsia="Aptos" w:cs="Aptos"/>
          <w:noProof w:val="0"/>
          <w:sz w:val="22"/>
          <w:szCs w:val="22"/>
          <w:lang w:val="en-US"/>
        </w:rPr>
        <w:t>This</w:t>
      </w:r>
      <w:r w:rsidRPr="1B2BACEA" w:rsidR="6841133C">
        <w:rPr>
          <w:rFonts w:ascii="Aptos" w:hAnsi="Aptos" w:eastAsia="Aptos" w:cs="Aptos"/>
          <w:noProof w:val="0"/>
          <w:sz w:val="22"/>
          <w:szCs w:val="22"/>
          <w:lang w:val="en-US"/>
        </w:rPr>
        <w:t xml:space="preserve"> research aims to contribute to a better understanding of how learning analytics can be applied more effectively and responsibly in higher education, particularly in improving student outcomes while addressing ethical and </w:t>
      </w:r>
      <w:r w:rsidRPr="1B2BACEA" w:rsidR="7C4316D1">
        <w:rPr>
          <w:rFonts w:ascii="Aptos" w:hAnsi="Aptos" w:eastAsia="Aptos" w:cs="Aptos"/>
          <w:noProof w:val="0"/>
          <w:sz w:val="22"/>
          <w:szCs w:val="22"/>
          <w:lang w:val="en-US"/>
        </w:rPr>
        <w:t>inclusive</w:t>
      </w:r>
      <w:r w:rsidRPr="1B2BACEA" w:rsidR="6841133C">
        <w:rPr>
          <w:rFonts w:ascii="Aptos" w:hAnsi="Aptos" w:eastAsia="Aptos" w:cs="Aptos"/>
          <w:noProof w:val="0"/>
          <w:sz w:val="22"/>
          <w:szCs w:val="22"/>
          <w:lang w:val="en-US"/>
        </w:rPr>
        <w:t xml:space="preserve"> challenges.</w:t>
      </w:r>
    </w:p>
    <w:p w:rsidR="40D87175" w:rsidP="40D87175" w:rsidRDefault="40D87175" w14:paraId="1450035C" w14:textId="600278F7">
      <w:pPr>
        <w:bidi w:val="0"/>
        <w:spacing w:before="240" w:beforeAutospacing="off" w:after="240" w:afterAutospacing="off"/>
        <w:jc w:val="left"/>
        <w:rPr>
          <w:rFonts w:ascii="Aptos" w:hAnsi="Aptos" w:eastAsia="Aptos" w:cs="Aptos"/>
          <w:noProof w:val="0"/>
          <w:sz w:val="22"/>
          <w:szCs w:val="22"/>
          <w:lang w:val="en-US"/>
        </w:rPr>
      </w:pPr>
    </w:p>
    <w:p w:rsidR="380BBD65" w:rsidP="380BBD65" w:rsidRDefault="380BBD65" w14:paraId="187AB9E8" w14:textId="6DCCF209">
      <w:pPr>
        <w:bidi w:val="0"/>
        <w:spacing w:before="240" w:beforeAutospacing="off" w:after="240" w:afterAutospacing="off"/>
        <w:jc w:val="left"/>
        <w:rPr>
          <w:rFonts w:ascii="Aptos" w:hAnsi="Aptos" w:eastAsia="Aptos" w:cs="Aptos"/>
          <w:b w:val="1"/>
          <w:bCs w:val="1"/>
          <w:noProof w:val="0"/>
          <w:sz w:val="36"/>
          <w:szCs w:val="36"/>
          <w:lang w:val="en-US"/>
        </w:rPr>
      </w:pPr>
    </w:p>
    <w:p w:rsidR="380BBD65" w:rsidP="380BBD65" w:rsidRDefault="380BBD65" w14:paraId="37470A0B" w14:textId="303167F9">
      <w:pPr>
        <w:bidi w:val="0"/>
        <w:spacing w:before="240" w:beforeAutospacing="off" w:after="240" w:afterAutospacing="off"/>
        <w:jc w:val="left"/>
        <w:rPr>
          <w:rFonts w:ascii="Aptos" w:hAnsi="Aptos" w:eastAsia="Aptos" w:cs="Aptos"/>
          <w:b w:val="1"/>
          <w:bCs w:val="1"/>
          <w:noProof w:val="0"/>
          <w:sz w:val="36"/>
          <w:szCs w:val="36"/>
          <w:lang w:val="en-US"/>
        </w:rPr>
      </w:pPr>
    </w:p>
    <w:p w:rsidR="380BBD65" w:rsidP="380BBD65" w:rsidRDefault="380BBD65" w14:paraId="0FDE2357" w14:textId="3F69455C">
      <w:pPr>
        <w:bidi w:val="0"/>
        <w:spacing w:before="240" w:beforeAutospacing="off" w:after="240" w:afterAutospacing="off"/>
        <w:jc w:val="left"/>
        <w:rPr>
          <w:rFonts w:ascii="Aptos" w:hAnsi="Aptos" w:eastAsia="Aptos" w:cs="Aptos"/>
          <w:b w:val="1"/>
          <w:bCs w:val="1"/>
          <w:noProof w:val="0"/>
          <w:sz w:val="36"/>
          <w:szCs w:val="36"/>
          <w:lang w:val="en-US"/>
        </w:rPr>
      </w:pPr>
    </w:p>
    <w:p w:rsidR="380BBD65" w:rsidP="380BBD65" w:rsidRDefault="380BBD65" w14:paraId="5EED8610" w14:textId="237D2BEA">
      <w:pPr>
        <w:bidi w:val="0"/>
        <w:spacing w:before="240" w:beforeAutospacing="off" w:after="240" w:afterAutospacing="off"/>
        <w:jc w:val="left"/>
        <w:rPr>
          <w:rFonts w:ascii="Aptos" w:hAnsi="Aptos" w:eastAsia="Aptos" w:cs="Aptos"/>
          <w:b w:val="1"/>
          <w:bCs w:val="1"/>
          <w:noProof w:val="0"/>
          <w:sz w:val="36"/>
          <w:szCs w:val="36"/>
          <w:lang w:val="en-US"/>
        </w:rPr>
      </w:pPr>
    </w:p>
    <w:p w:rsidR="380BBD65" w:rsidP="380BBD65" w:rsidRDefault="380BBD65" w14:paraId="01613921" w14:textId="2FE09A8B">
      <w:pPr>
        <w:bidi w:val="0"/>
        <w:spacing w:before="240" w:beforeAutospacing="off" w:after="240" w:afterAutospacing="off"/>
        <w:jc w:val="left"/>
        <w:rPr>
          <w:rFonts w:ascii="Aptos" w:hAnsi="Aptos" w:eastAsia="Aptos" w:cs="Aptos"/>
          <w:b w:val="1"/>
          <w:bCs w:val="1"/>
          <w:noProof w:val="0"/>
          <w:sz w:val="36"/>
          <w:szCs w:val="36"/>
          <w:lang w:val="en-US"/>
        </w:rPr>
      </w:pPr>
    </w:p>
    <w:p w:rsidR="380BBD65" w:rsidP="380BBD65" w:rsidRDefault="380BBD65" w14:paraId="2A8093B9" w14:textId="298F3066">
      <w:pPr>
        <w:bidi w:val="0"/>
        <w:spacing w:before="240" w:beforeAutospacing="off" w:after="240" w:afterAutospacing="off"/>
        <w:jc w:val="left"/>
        <w:rPr>
          <w:rFonts w:ascii="Aptos" w:hAnsi="Aptos" w:eastAsia="Aptos" w:cs="Aptos"/>
          <w:b w:val="1"/>
          <w:bCs w:val="1"/>
          <w:noProof w:val="0"/>
          <w:sz w:val="36"/>
          <w:szCs w:val="36"/>
          <w:lang w:val="en-US"/>
        </w:rPr>
      </w:pPr>
    </w:p>
    <w:p w:rsidR="40D87175" w:rsidP="380BBD65" w:rsidRDefault="40D87175" w14:paraId="295E544A" w14:textId="3FCB4B54">
      <w:pPr>
        <w:bidi w:val="0"/>
        <w:spacing w:before="240" w:beforeAutospacing="off" w:after="240" w:afterAutospacing="off"/>
        <w:jc w:val="left"/>
        <w:rPr>
          <w:rFonts w:ascii="Aptos" w:hAnsi="Aptos" w:eastAsia="Aptos" w:cs="Aptos"/>
          <w:b w:val="1"/>
          <w:bCs w:val="1"/>
          <w:noProof w:val="0"/>
          <w:sz w:val="36"/>
          <w:szCs w:val="36"/>
          <w:lang w:val="en-US"/>
        </w:rPr>
      </w:pPr>
      <w:r w:rsidRPr="380BBD65" w:rsidR="5F2F64FA">
        <w:rPr>
          <w:rFonts w:ascii="Aptos" w:hAnsi="Aptos" w:eastAsia="Aptos" w:cs="Aptos"/>
          <w:b w:val="1"/>
          <w:bCs w:val="1"/>
          <w:noProof w:val="0"/>
          <w:sz w:val="36"/>
          <w:szCs w:val="36"/>
          <w:lang w:val="en-US"/>
        </w:rPr>
        <w:t xml:space="preserve">Reference </w:t>
      </w:r>
    </w:p>
    <w:p w:rsidR="20ABD52A" w:rsidP="380BBD65" w:rsidRDefault="20ABD52A" w14:paraId="234EC004" w14:textId="371CA631">
      <w:pPr>
        <w:pStyle w:val="Normal"/>
        <w:bidi w:val="0"/>
        <w:spacing w:before="240" w:beforeAutospacing="off" w:after="240" w:afterAutospacing="off" w:line="279" w:lineRule="auto"/>
        <w:ind/>
        <w:jc w:val="left"/>
      </w:pPr>
      <w:r w:rsidRPr="380BBD65" w:rsidR="6B74E5B6">
        <w:rPr>
          <w:rFonts w:ascii="Aptos" w:hAnsi="Aptos" w:eastAsia="Aptos" w:cs="Aptos"/>
          <w:noProof w:val="0"/>
          <w:sz w:val="22"/>
          <w:szCs w:val="22"/>
          <w:lang w:val="en-US"/>
        </w:rPr>
        <w:t xml:space="preserve">Durak, G. and Cankaya, S. (2023) </w:t>
      </w:r>
      <w:r w:rsidRPr="380BBD65" w:rsidR="6B74E5B6">
        <w:rPr>
          <w:rFonts w:ascii="Aptos" w:hAnsi="Aptos" w:eastAsia="Aptos" w:cs="Aptos"/>
          <w:i w:val="1"/>
          <w:iCs w:val="1"/>
          <w:noProof w:val="0"/>
          <w:sz w:val="22"/>
          <w:szCs w:val="22"/>
          <w:lang w:val="en-US"/>
        </w:rPr>
        <w:t>Perspectives on learning analytics for maximising student outcomes</w:t>
      </w:r>
      <w:r w:rsidRPr="380BBD65" w:rsidR="6B74E5B6">
        <w:rPr>
          <w:rFonts w:ascii="Aptos" w:hAnsi="Aptos" w:eastAsia="Aptos" w:cs="Aptos"/>
          <w:noProof w:val="0"/>
          <w:sz w:val="22"/>
          <w:szCs w:val="22"/>
          <w:lang w:val="en-US"/>
        </w:rPr>
        <w:t>. Hershey, PA: IGI Global.</w:t>
      </w:r>
    </w:p>
    <w:p w:rsidR="20ABD52A" w:rsidP="380BBD65" w:rsidRDefault="20ABD52A" w14:paraId="6C93E02B" w14:textId="516AE4EC">
      <w:pPr>
        <w:bidi w:val="0"/>
        <w:spacing w:before="240" w:beforeAutospacing="off" w:after="240" w:afterAutospacing="off" w:line="279" w:lineRule="auto"/>
        <w:ind/>
        <w:jc w:val="left"/>
      </w:pPr>
      <w:r w:rsidRPr="380BBD65" w:rsidR="5F2F64FA">
        <w:rPr>
          <w:rFonts w:ascii="Aptos" w:hAnsi="Aptos" w:eastAsia="Aptos" w:cs="Aptos"/>
          <w:noProof w:val="0"/>
          <w:sz w:val="22"/>
          <w:szCs w:val="22"/>
          <w:lang w:val="en-US"/>
        </w:rPr>
        <w:t xml:space="preserve">Johar, M.G.M. </w:t>
      </w:r>
      <w:r w:rsidRPr="380BBD65" w:rsidR="5F2F64FA">
        <w:rPr>
          <w:rFonts w:ascii="Aptos" w:hAnsi="Aptos" w:eastAsia="Aptos" w:cs="Aptos"/>
          <w:i w:val="1"/>
          <w:iCs w:val="1"/>
          <w:noProof w:val="0"/>
          <w:sz w:val="22"/>
          <w:szCs w:val="22"/>
          <w:lang w:val="en-US"/>
        </w:rPr>
        <w:t>et al.</w:t>
      </w:r>
      <w:r w:rsidRPr="380BBD65" w:rsidR="5F2F64FA">
        <w:rPr>
          <w:rFonts w:ascii="Aptos" w:hAnsi="Aptos" w:eastAsia="Aptos" w:cs="Aptos"/>
          <w:noProof w:val="0"/>
          <w:sz w:val="22"/>
          <w:szCs w:val="22"/>
          <w:lang w:val="en-US"/>
        </w:rPr>
        <w:t xml:space="preserve"> (2023) ‘Student engagement and academic performance: The role of learning analytics’, </w:t>
      </w:r>
      <w:r w:rsidRPr="380BBD65" w:rsidR="5F2F64FA">
        <w:rPr>
          <w:rFonts w:ascii="Aptos" w:hAnsi="Aptos" w:eastAsia="Aptos" w:cs="Aptos"/>
          <w:i w:val="1"/>
          <w:iCs w:val="1"/>
          <w:noProof w:val="0"/>
          <w:sz w:val="22"/>
          <w:szCs w:val="22"/>
          <w:lang w:val="en-US"/>
        </w:rPr>
        <w:t>Journal of Learning Analytics</w:t>
      </w:r>
      <w:r w:rsidRPr="380BBD65" w:rsidR="5F2F64FA">
        <w:rPr>
          <w:rFonts w:ascii="Aptos" w:hAnsi="Aptos" w:eastAsia="Aptos" w:cs="Aptos"/>
          <w:noProof w:val="0"/>
          <w:sz w:val="22"/>
          <w:szCs w:val="22"/>
          <w:lang w:val="en-US"/>
        </w:rPr>
        <w:t>, 10(2), pp. 45–60.</w:t>
      </w:r>
    </w:p>
    <w:p w:rsidR="20ABD52A" w:rsidP="380BBD65" w:rsidRDefault="20ABD52A" w14:paraId="44802C91" w14:textId="7033DB06">
      <w:pPr>
        <w:bidi w:val="0"/>
        <w:spacing w:before="240" w:beforeAutospacing="off" w:after="240" w:afterAutospacing="off" w:line="279" w:lineRule="auto"/>
        <w:ind/>
        <w:jc w:val="left"/>
      </w:pPr>
      <w:r w:rsidRPr="380BBD65" w:rsidR="5F2F64FA">
        <w:rPr>
          <w:rFonts w:ascii="Aptos" w:hAnsi="Aptos" w:eastAsia="Aptos" w:cs="Aptos"/>
          <w:noProof w:val="0"/>
          <w:sz w:val="22"/>
          <w:szCs w:val="22"/>
          <w:lang w:val="en-US"/>
        </w:rPr>
        <w:t xml:space="preserve">Kew, S.N. and Tasir, Z. (2022) ‘Learning analytics interventions and student performance’, </w:t>
      </w:r>
      <w:r w:rsidRPr="380BBD65" w:rsidR="5F2F64FA">
        <w:rPr>
          <w:rFonts w:ascii="Aptos" w:hAnsi="Aptos" w:eastAsia="Aptos" w:cs="Aptos"/>
          <w:i w:val="1"/>
          <w:iCs w:val="1"/>
          <w:noProof w:val="0"/>
          <w:sz w:val="22"/>
          <w:szCs w:val="22"/>
          <w:lang w:val="en-US"/>
        </w:rPr>
        <w:t>Education and Information Technologies</w:t>
      </w:r>
      <w:r w:rsidRPr="380BBD65" w:rsidR="5F2F64FA">
        <w:rPr>
          <w:rFonts w:ascii="Aptos" w:hAnsi="Aptos" w:eastAsia="Aptos" w:cs="Aptos"/>
          <w:noProof w:val="0"/>
          <w:sz w:val="22"/>
          <w:szCs w:val="22"/>
          <w:lang w:val="en-US"/>
        </w:rPr>
        <w:t>, 27(3), pp. 345–360.</w:t>
      </w:r>
    </w:p>
    <w:p w:rsidR="20ABD52A" w:rsidP="380BBD65" w:rsidRDefault="20ABD52A" w14:paraId="73B18E9D" w14:textId="755228CC">
      <w:pPr>
        <w:bidi w:val="0"/>
        <w:spacing w:before="240" w:beforeAutospacing="off" w:after="240" w:afterAutospacing="off" w:line="279" w:lineRule="auto"/>
        <w:ind/>
        <w:jc w:val="left"/>
      </w:pPr>
      <w:r w:rsidRPr="380BBD65" w:rsidR="5F2F64FA">
        <w:rPr>
          <w:rFonts w:ascii="Aptos" w:hAnsi="Aptos" w:eastAsia="Aptos" w:cs="Aptos"/>
          <w:noProof w:val="0"/>
          <w:sz w:val="22"/>
          <w:szCs w:val="22"/>
          <w:lang w:val="en-US"/>
        </w:rPr>
        <w:t xml:space="preserve">Li, Q. (2022) ‘Personalised learning analytics in online education’, </w:t>
      </w:r>
      <w:r w:rsidRPr="380BBD65" w:rsidR="5F2F64FA">
        <w:rPr>
          <w:rFonts w:ascii="Aptos" w:hAnsi="Aptos" w:eastAsia="Aptos" w:cs="Aptos"/>
          <w:i w:val="1"/>
          <w:iCs w:val="1"/>
          <w:noProof w:val="0"/>
          <w:sz w:val="22"/>
          <w:szCs w:val="22"/>
          <w:lang w:val="en-US"/>
        </w:rPr>
        <w:t>Computers &amp; Education</w:t>
      </w:r>
      <w:r w:rsidRPr="380BBD65" w:rsidR="5F2F64FA">
        <w:rPr>
          <w:rFonts w:ascii="Aptos" w:hAnsi="Aptos" w:eastAsia="Aptos" w:cs="Aptos"/>
          <w:noProof w:val="0"/>
          <w:sz w:val="22"/>
          <w:szCs w:val="22"/>
          <w:lang w:val="en-US"/>
        </w:rPr>
        <w:t>, 184, p. 104514.</w:t>
      </w:r>
    </w:p>
    <w:p w:rsidR="20ABD52A" w:rsidP="380BBD65" w:rsidRDefault="20ABD52A" w14:paraId="4B54A20C" w14:textId="575B1201">
      <w:pPr>
        <w:bidi w:val="0"/>
        <w:spacing w:before="240" w:beforeAutospacing="off" w:after="240" w:afterAutospacing="off" w:line="279" w:lineRule="auto"/>
        <w:ind/>
        <w:jc w:val="left"/>
      </w:pPr>
      <w:r w:rsidRPr="380BBD65" w:rsidR="5F2F64FA">
        <w:rPr>
          <w:rFonts w:ascii="Aptos" w:hAnsi="Aptos" w:eastAsia="Aptos" w:cs="Aptos"/>
          <w:noProof w:val="0"/>
          <w:sz w:val="22"/>
          <w:szCs w:val="22"/>
          <w:lang w:val="en-US"/>
        </w:rPr>
        <w:t xml:space="preserve">Sclater, N. and Mullan, J. (2017) ‘Learning analytics and student success: A review of practice’, </w:t>
      </w:r>
      <w:r w:rsidRPr="380BBD65" w:rsidR="5F2F64FA">
        <w:rPr>
          <w:rFonts w:ascii="Aptos" w:hAnsi="Aptos" w:eastAsia="Aptos" w:cs="Aptos"/>
          <w:i w:val="1"/>
          <w:iCs w:val="1"/>
          <w:noProof w:val="0"/>
          <w:sz w:val="22"/>
          <w:szCs w:val="22"/>
          <w:lang w:val="en-US"/>
        </w:rPr>
        <w:t>Journal of Learning Analytics</w:t>
      </w:r>
      <w:r w:rsidRPr="380BBD65" w:rsidR="5F2F64FA">
        <w:rPr>
          <w:rFonts w:ascii="Aptos" w:hAnsi="Aptos" w:eastAsia="Aptos" w:cs="Aptos"/>
          <w:noProof w:val="0"/>
          <w:sz w:val="22"/>
          <w:szCs w:val="22"/>
          <w:lang w:val="en-US"/>
        </w:rPr>
        <w:t>, 4(1), pp. 123–136.</w:t>
      </w:r>
    </w:p>
    <w:p w:rsidR="20ABD52A" w:rsidP="380BBD65" w:rsidRDefault="20ABD52A" w14:paraId="4E428936" w14:textId="26E2C035">
      <w:pPr>
        <w:bidi w:val="0"/>
        <w:spacing w:before="240" w:beforeAutospacing="off" w:after="240" w:afterAutospacing="off" w:line="279" w:lineRule="auto"/>
        <w:ind/>
        <w:jc w:val="left"/>
      </w:pPr>
      <w:r w:rsidRPr="380BBD65" w:rsidR="5F2F64FA">
        <w:rPr>
          <w:rFonts w:ascii="Aptos" w:hAnsi="Aptos" w:eastAsia="Aptos" w:cs="Aptos"/>
          <w:noProof w:val="0"/>
          <w:sz w:val="22"/>
          <w:szCs w:val="22"/>
          <w:lang w:val="en-US"/>
        </w:rPr>
        <w:t xml:space="preserve">Şahin, M. and Ifenthaler, D. (2019) ‘Visualisation tools in learning analytics: A review’, </w:t>
      </w:r>
      <w:r w:rsidRPr="380BBD65" w:rsidR="5F2F64FA">
        <w:rPr>
          <w:rFonts w:ascii="Aptos" w:hAnsi="Aptos" w:eastAsia="Aptos" w:cs="Aptos"/>
          <w:i w:val="1"/>
          <w:iCs w:val="1"/>
          <w:noProof w:val="0"/>
          <w:sz w:val="22"/>
          <w:szCs w:val="22"/>
          <w:lang w:val="en-US"/>
        </w:rPr>
        <w:t>Educational Technology Research and Development</w:t>
      </w:r>
      <w:r w:rsidRPr="380BBD65" w:rsidR="5F2F64FA">
        <w:rPr>
          <w:rFonts w:ascii="Aptos" w:hAnsi="Aptos" w:eastAsia="Aptos" w:cs="Aptos"/>
          <w:noProof w:val="0"/>
          <w:sz w:val="22"/>
          <w:szCs w:val="22"/>
          <w:lang w:val="en-US"/>
        </w:rPr>
        <w:t>, 67(2), pp. 345–367.</w:t>
      </w:r>
    </w:p>
    <w:p w:rsidR="20ABD52A" w:rsidP="380BBD65" w:rsidRDefault="20ABD52A" w14:paraId="3B69D432" w14:textId="34B5CD3B">
      <w:pPr>
        <w:pStyle w:val="Normal"/>
        <w:bidi w:val="0"/>
        <w:spacing w:before="240" w:beforeAutospacing="off" w:after="240" w:afterAutospacing="off" w:line="279" w:lineRule="auto"/>
        <w:ind/>
        <w:jc w:val="left"/>
      </w:pPr>
      <w:r w:rsidRPr="380BBD65" w:rsidR="6EDBBDB0">
        <w:rPr>
          <w:rFonts w:ascii="Aptos" w:hAnsi="Aptos" w:eastAsia="Aptos" w:cs="Aptos" w:asciiTheme="minorAscii" w:hAnsiTheme="minorAscii" w:eastAsiaTheme="minorEastAsia" w:cstheme="minorBidi"/>
          <w:noProof w:val="0"/>
          <w:color w:val="auto"/>
          <w:sz w:val="22"/>
          <w:szCs w:val="22"/>
          <w:lang w:val="en-US" w:eastAsia="ja-JP" w:bidi="ar-SA"/>
        </w:rPr>
        <w:t xml:space="preserve">Viberg, O., Hatakka, M., Bälter, O. and Mavroudi, A. (2018) ‘The current landscape of learning analytics in higher education’, </w:t>
      </w:r>
      <w:r w:rsidRPr="380BBD65" w:rsidR="6EDBBDB0">
        <w:rPr>
          <w:rFonts w:ascii="Aptos" w:hAnsi="Aptos" w:eastAsia="Aptos" w:cs="Aptos" w:asciiTheme="minorAscii" w:hAnsiTheme="minorAscii" w:eastAsiaTheme="minorEastAsia" w:cstheme="minorBidi"/>
          <w:noProof w:val="0"/>
          <w:color w:val="auto"/>
          <w:sz w:val="22"/>
          <w:szCs w:val="22"/>
          <w:lang w:val="en-US" w:eastAsia="ja-JP" w:bidi="ar-SA"/>
        </w:rPr>
        <w:t>Computers in Human Behavior</w:t>
      </w:r>
      <w:r w:rsidRPr="380BBD65" w:rsidR="6EDBBDB0">
        <w:rPr>
          <w:rFonts w:ascii="Aptos" w:hAnsi="Aptos" w:eastAsia="Aptos" w:cs="Aptos" w:asciiTheme="minorAscii" w:hAnsiTheme="minorAscii" w:eastAsiaTheme="minorEastAsia" w:cstheme="minorBidi"/>
          <w:noProof w:val="0"/>
          <w:color w:val="auto"/>
          <w:sz w:val="22"/>
          <w:szCs w:val="22"/>
          <w:lang w:val="en-US" w:eastAsia="ja-JP" w:bidi="ar-SA"/>
        </w:rPr>
        <w:t>, 89.</w:t>
      </w:r>
    </w:p>
    <w:p w:rsidR="20ABD52A" w:rsidP="380BBD65" w:rsidRDefault="20ABD52A" w14:paraId="45A44C41" w14:textId="79F30FBD">
      <w:pPr>
        <w:bidi w:val="0"/>
        <w:spacing w:before="240" w:beforeAutospacing="off" w:after="240" w:afterAutospacing="off" w:line="279" w:lineRule="auto"/>
        <w:ind/>
        <w:jc w:val="left"/>
      </w:pPr>
      <w:r w:rsidRPr="380BBD65" w:rsidR="5F2F64FA">
        <w:rPr>
          <w:rFonts w:ascii="Aptos" w:hAnsi="Aptos" w:eastAsia="Aptos" w:cs="Aptos"/>
          <w:noProof w:val="0"/>
          <w:sz w:val="22"/>
          <w:szCs w:val="22"/>
          <w:lang w:val="en-US"/>
        </w:rPr>
        <w:t xml:space="preserve">Wong, B.T.M. and Li, K.C. (2020) ‘Learning analytics in higher education: A review of trends and challenges’, </w:t>
      </w:r>
      <w:r w:rsidRPr="380BBD65" w:rsidR="5F2F64FA">
        <w:rPr>
          <w:rFonts w:ascii="Aptos" w:hAnsi="Aptos" w:eastAsia="Aptos" w:cs="Aptos"/>
          <w:i w:val="1"/>
          <w:iCs w:val="1"/>
          <w:noProof w:val="0"/>
          <w:sz w:val="22"/>
          <w:szCs w:val="22"/>
          <w:lang w:val="en-US"/>
        </w:rPr>
        <w:t>Interactive Learning Environments</w:t>
      </w:r>
      <w:r w:rsidRPr="380BBD65" w:rsidR="5F2F64FA">
        <w:rPr>
          <w:rFonts w:ascii="Aptos" w:hAnsi="Aptos" w:eastAsia="Aptos" w:cs="Aptos"/>
          <w:noProof w:val="0"/>
          <w:sz w:val="22"/>
          <w:szCs w:val="22"/>
          <w:lang w:val="en-US"/>
        </w:rPr>
        <w:t>, 28(3), pp. 1–15.</w:t>
      </w:r>
    </w:p>
    <w:p w:rsidR="20ABD52A" w:rsidP="380BBD65" w:rsidRDefault="20ABD52A" w14:paraId="2E9D2C05" w14:textId="184CD7F7">
      <w:pPr>
        <w:bidi w:val="0"/>
        <w:spacing w:before="240" w:beforeAutospacing="off" w:after="240" w:afterAutospacing="off" w:line="279" w:lineRule="auto"/>
        <w:ind/>
        <w:jc w:val="left"/>
      </w:pPr>
      <w:r w:rsidRPr="380BBD65" w:rsidR="5F2F64FA">
        <w:rPr>
          <w:rFonts w:ascii="Aptos" w:hAnsi="Aptos" w:eastAsia="Aptos" w:cs="Aptos"/>
          <w:noProof w:val="0"/>
          <w:sz w:val="22"/>
          <w:szCs w:val="22"/>
          <w:lang w:val="en-US"/>
        </w:rPr>
        <w:t xml:space="preserve">Zilvinskis, J. and Borden, V.M.H. (2019) ‘Learning analytics and student success: A review of evidence’, </w:t>
      </w:r>
      <w:r w:rsidRPr="380BBD65" w:rsidR="5F2F64FA">
        <w:rPr>
          <w:rFonts w:ascii="Aptos" w:hAnsi="Aptos" w:eastAsia="Aptos" w:cs="Aptos"/>
          <w:i w:val="1"/>
          <w:iCs w:val="1"/>
          <w:noProof w:val="0"/>
          <w:sz w:val="22"/>
          <w:szCs w:val="22"/>
          <w:lang w:val="en-US"/>
        </w:rPr>
        <w:t>New Directions for Higher Education</w:t>
      </w:r>
      <w:r w:rsidRPr="380BBD65" w:rsidR="5F2F64FA">
        <w:rPr>
          <w:rFonts w:ascii="Aptos" w:hAnsi="Aptos" w:eastAsia="Aptos" w:cs="Aptos"/>
          <w:noProof w:val="0"/>
          <w:sz w:val="22"/>
          <w:szCs w:val="22"/>
          <w:lang w:val="en-US"/>
        </w:rPr>
        <w:t>, 2019(187), pp. 45–56.</w:t>
      </w:r>
    </w:p>
    <w:p w:rsidR="20ABD52A" w:rsidP="20ABD52A" w:rsidRDefault="20ABD52A" w14:paraId="320DFD28" w14:textId="04DCA237">
      <w:pPr>
        <w:pStyle w:val="Normal"/>
        <w:bidi w:val="0"/>
        <w:spacing w:before="0" w:beforeAutospacing="off" w:after="160" w:afterAutospacing="off" w:line="279" w:lineRule="auto"/>
        <w:ind w:left="0" w:right="0"/>
        <w:jc w:val="left"/>
        <w:rPr>
          <w:rFonts w:ascii="Aptos" w:hAnsi="Aptos" w:eastAsia="" w:cs="" w:asciiTheme="minorAscii" w:hAnsiTheme="minorAscii" w:eastAsiaTheme="minorEastAsia" w:cstheme="minorBidi"/>
          <w:b w:val="0"/>
          <w:bCs w:val="0"/>
          <w:noProof w:val="0"/>
          <w:color w:val="auto"/>
          <w:sz w:val="22"/>
          <w:szCs w:val="22"/>
          <w:lang w:val="en-US" w:eastAsia="ja-JP" w:bidi="ar-SA"/>
        </w:rPr>
      </w:pPr>
    </w:p>
    <w:sectPr>
      <w:pgSz w:w="12240" w:h="15840" w:orient="portrait"/>
      <w:pgMar w:top="1440" w:right="1440" w:bottom="1440" w:left="1440" w:header="720" w:footer="720" w:gutter="0"/>
      <w:cols w:space="720"/>
      <w:docGrid w:linePitch="360"/>
      <w:headerReference w:type="default" r:id="R3022389112c34840"/>
      <w:footerReference w:type="default" r:id="R6e91f201924042ff"/>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20ABD52A" w:rsidTr="20ABD52A" w14:paraId="64AE0E78">
      <w:trPr>
        <w:trHeight w:val="300"/>
      </w:trPr>
      <w:tc>
        <w:tcPr>
          <w:tcW w:w="3120" w:type="dxa"/>
          <w:tcMar/>
        </w:tcPr>
        <w:p w:rsidR="20ABD52A" w:rsidP="20ABD52A" w:rsidRDefault="20ABD52A" w14:paraId="0DD3FB77" w14:textId="77B9C39B">
          <w:pPr>
            <w:pStyle w:val="Header"/>
            <w:bidi w:val="0"/>
            <w:ind w:left="-115"/>
            <w:jc w:val="left"/>
          </w:pPr>
        </w:p>
      </w:tc>
      <w:tc>
        <w:tcPr>
          <w:tcW w:w="3120" w:type="dxa"/>
          <w:tcMar/>
        </w:tcPr>
        <w:p w:rsidR="20ABD52A" w:rsidP="20ABD52A" w:rsidRDefault="20ABD52A" w14:paraId="64B432B4" w14:textId="54723BCC">
          <w:pPr>
            <w:pStyle w:val="Header"/>
            <w:bidi w:val="0"/>
            <w:jc w:val="center"/>
          </w:pPr>
        </w:p>
      </w:tc>
      <w:tc>
        <w:tcPr>
          <w:tcW w:w="3120" w:type="dxa"/>
          <w:tcMar/>
        </w:tcPr>
        <w:p w:rsidR="20ABD52A" w:rsidP="20ABD52A" w:rsidRDefault="20ABD52A" w14:paraId="0961C8EA" w14:textId="46C5E44D">
          <w:pPr>
            <w:pStyle w:val="Header"/>
            <w:bidi w:val="0"/>
            <w:ind w:right="-115"/>
            <w:jc w:val="right"/>
          </w:pPr>
        </w:p>
      </w:tc>
    </w:tr>
  </w:tbl>
  <w:p w:rsidR="20ABD52A" w:rsidP="20ABD52A" w:rsidRDefault="20ABD52A" w14:paraId="72DF900A" w14:textId="025E7CA0">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20ABD52A" w:rsidTr="20ABD52A" w14:paraId="346039BB">
      <w:trPr>
        <w:trHeight w:val="300"/>
      </w:trPr>
      <w:tc>
        <w:tcPr>
          <w:tcW w:w="3120" w:type="dxa"/>
          <w:tcMar/>
        </w:tcPr>
        <w:p w:rsidR="20ABD52A" w:rsidP="20ABD52A" w:rsidRDefault="20ABD52A" w14:paraId="32406A93" w14:textId="4AF17C1E">
          <w:pPr>
            <w:pStyle w:val="Header"/>
            <w:bidi w:val="0"/>
            <w:ind w:left="-115"/>
            <w:jc w:val="left"/>
          </w:pPr>
        </w:p>
      </w:tc>
      <w:tc>
        <w:tcPr>
          <w:tcW w:w="3120" w:type="dxa"/>
          <w:tcMar/>
        </w:tcPr>
        <w:p w:rsidR="20ABD52A" w:rsidP="20ABD52A" w:rsidRDefault="20ABD52A" w14:paraId="723CE74D" w14:textId="650CC8A0">
          <w:pPr>
            <w:pStyle w:val="Header"/>
            <w:bidi w:val="0"/>
            <w:jc w:val="center"/>
          </w:pPr>
        </w:p>
      </w:tc>
      <w:tc>
        <w:tcPr>
          <w:tcW w:w="3120" w:type="dxa"/>
          <w:tcMar/>
        </w:tcPr>
        <w:p w:rsidR="20ABD52A" w:rsidP="20ABD52A" w:rsidRDefault="20ABD52A" w14:paraId="5746F996" w14:textId="6EFF180A">
          <w:pPr>
            <w:pStyle w:val="Header"/>
            <w:bidi w:val="0"/>
            <w:ind w:right="-115"/>
            <w:jc w:val="right"/>
          </w:pPr>
        </w:p>
      </w:tc>
    </w:tr>
  </w:tbl>
  <w:p w:rsidR="20ABD52A" w:rsidP="20ABD52A" w:rsidRDefault="20ABD52A" w14:paraId="090A4198" w14:textId="69138C97">
    <w:pPr>
      <w:pStyle w:val="Header"/>
      <w:bidi w:val="0"/>
    </w:pPr>
  </w:p>
</w:hdr>
</file>

<file path=word/intelligence2.xml><?xml version="1.0" encoding="utf-8"?>
<int2:intelligence xmlns:int2="http://schemas.microsoft.com/office/intelligence/2020/intelligence">
  <int2:observations>
    <int2:textHash int2:hashCode="P1t9DnuMzsiEcY" int2:id="tXFDexqa">
      <int2:state int2:type="spell" int2:value="Rejected"/>
    </int2:textHash>
    <int2:textHash int2:hashCode="lN9p0iy2mxLRvc" int2:id="rAR3PRyM">
      <int2:state int2:type="spell" int2:value="Rejected"/>
    </int2:textHash>
    <int2:textHash int2:hashCode="meBm1nOHK9JShL" int2:id="7asivhZl">
      <int2:state int2:type="spell" int2:value="Rejected"/>
    </int2:textHash>
    <int2:textHash int2:hashCode="vBtXmNx8uDtGd/" int2:id="32cwS9AC">
      <int2:state int2:type="spell" int2:value="Rejected"/>
    </int2:textHash>
    <int2:textHash int2:hashCode="zqhYDntAHb/qEo" int2:id="DOPLsUAq">
      <int2:state int2:type="spell" int2:value="Rejected"/>
    </int2:textHash>
    <int2:textHash int2:hashCode="wtKSqYmrO8qHMS" int2:id="If4cwRoH">
      <int2:state int2:type="spell" int2:value="Rejected"/>
    </int2:textHash>
    <int2:textHash int2:hashCode="FPRZ1yFnCPrzsl" int2:id="mAQ9rUd2">
      <int2:state int2:type="spell" int2:value="Rejected"/>
    </int2:textHash>
    <int2:textHash int2:hashCode="kByidkXaRxGvMx" int2:id="E0aXDjBI">
      <int2:state int2:type="spell" int2:value="Rejected"/>
    </int2:textHash>
    <int2:textHash int2:hashCode="7OmYag+MLKaTRs" int2:id="dW0xObmq">
      <int2:state int2:type="spell" int2:value="Rejected"/>
    </int2:textHash>
    <int2:textHash int2:hashCode="xQy+KnIliT8rxm" int2:id="6aa6k1cC">
      <int2:state int2:type="spell" int2:value="Rejected"/>
    </int2:textHash>
    <int2:textHash int2:hashCode="Pwxxtk1Oaaejcq" int2:id="ao8WHuvX">
      <int2:state int2:type="spell" int2:value="Rejected"/>
    </int2:textHash>
    <int2:textHash int2:hashCode="8+wXkcCV+G/AIk" int2:id="gOxd78o9">
      <int2:state int2:type="spell" int2:value="Rejected"/>
    </int2:textHash>
    <int2:textHash int2:hashCode="xcgb3EeIup7nN2" int2:id="duej0DeF">
      <int2:state int2:type="spell" int2:value="Rejected"/>
    </int2:textHash>
    <int2:textHash int2:hashCode="F4clyIdG1wciwx" int2:id="JPmLku0f">
      <int2:state int2:type="spell" int2:value="Rejected"/>
    </int2:textHash>
    <int2:textHash int2:hashCode="ibp3p9vECz0eg5" int2:id="qnxohlfj">
      <int2:state int2:type="spell" int2:value="Rejected"/>
    </int2:textHash>
    <int2:textHash int2:hashCode="v3jXqOAVqWKVSe" int2:id="uj2xh8Jn">
      <int2:state int2:type="spell" int2:value="Rejected"/>
    </int2:textHash>
    <int2:textHash int2:hashCode="lJWEIT2sQBJTks" int2:id="43vH40ZF">
      <int2:state int2:type="spell" int2:value="Rejected"/>
    </int2:textHash>
    <int2:textHash int2:hashCode="DeYyEgvEo0kjgK" int2:id="ncBwtrW7">
      <int2:state int2:type="spell" int2:value="Rejected"/>
    </int2:textHash>
    <int2:textHash int2:hashCode="gOigg3B4VG+1IR" int2:id="1GZgXSjE">
      <int2:state int2:type="spell"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21">
    <w:nsid w:val="e05001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0">
    <w:nsid w:val="77d67d9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5f9d84e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7f1ef1f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68b9c9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1c094f4e"/>
    <w:multiLevelType xmlns:w="http://schemas.openxmlformats.org/wordprocessingml/2006/main" w:val="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1.%2."/>
      <w:lvlJc w:val="left"/>
      <w:pPr>
        <w:ind w:left="1440" w:hanging="360"/>
      </w:pPr>
    </w:lvl>
    <w:lvl xmlns:w="http://schemas.openxmlformats.org/wordprocessingml/2006/main" w:ilvl="2">
      <w:start w:val="1"/>
      <w:numFmt w:val="decimal"/>
      <w:lvlText w:val="%1.%2.%3."/>
      <w:lvlJc w:val="left"/>
      <w:pPr>
        <w:ind w:left="2160" w:hanging="180"/>
      </w:pPr>
    </w:lvl>
    <w:lvl xmlns:w="http://schemas.openxmlformats.org/wordprocessingml/2006/main" w:ilvl="3">
      <w:start w:val="1"/>
      <w:numFmt w:val="decimal"/>
      <w:lvlText w:val="%1.%2.%3.%4."/>
      <w:lvlJc w:val="left"/>
      <w:pPr>
        <w:ind w:left="2880" w:hanging="360"/>
      </w:pPr>
    </w:lvl>
    <w:lvl xmlns:w="http://schemas.openxmlformats.org/wordprocessingml/2006/main" w:ilvl="4">
      <w:start w:val="1"/>
      <w:numFmt w:val="decimal"/>
      <w:lvlText w:val="%1.%2.%3.%4.%5."/>
      <w:lvlJc w:val="left"/>
      <w:pPr>
        <w:ind w:left="3600" w:hanging="360"/>
      </w:pPr>
    </w:lvl>
    <w:lvl xmlns:w="http://schemas.openxmlformats.org/wordprocessingml/2006/main" w:ilvl="5">
      <w:start w:val="1"/>
      <w:numFmt w:val="decimal"/>
      <w:lvlText w:val="%1.%2.%3.%4.%5.%6."/>
      <w:lvlJc w:val="left"/>
      <w:pPr>
        <w:ind w:left="4320" w:hanging="180"/>
      </w:pPr>
    </w:lvl>
    <w:lvl xmlns:w="http://schemas.openxmlformats.org/wordprocessingml/2006/main" w:ilvl="6">
      <w:start w:val="1"/>
      <w:numFmt w:val="decimal"/>
      <w:lvlText w:val="%1.%2.%3.%4.%5.%6.%7."/>
      <w:lvlJc w:val="left"/>
      <w:pPr>
        <w:ind w:left="5040" w:hanging="360"/>
      </w:pPr>
    </w:lvl>
    <w:lvl xmlns:w="http://schemas.openxmlformats.org/wordprocessingml/2006/main" w:ilvl="7">
      <w:start w:val="1"/>
      <w:numFmt w:val="decimal"/>
      <w:lvlText w:val="%1.%2.%3.%4.%5.%6.%7.%8."/>
      <w:lvlJc w:val="left"/>
      <w:pPr>
        <w:ind w:left="5760" w:hanging="360"/>
      </w:pPr>
    </w:lvl>
    <w:lvl xmlns:w="http://schemas.openxmlformats.org/wordprocessingml/2006/main" w:ilvl="8">
      <w:start w:val="1"/>
      <w:numFmt w:val="decimal"/>
      <w:lvlText w:val="%1.%2.%3.%4.%5.%6.%7.%8.%9."/>
      <w:lvlJc w:val="left"/>
      <w:pPr>
        <w:ind w:left="6480" w:hanging="180"/>
      </w:pPr>
    </w:lvl>
  </w:abstractNum>
  <w:abstractNum xmlns:w="http://schemas.openxmlformats.org/wordprocessingml/2006/main" w:abstractNumId="15">
    <w:nsid w:val="7dfea22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4cf4947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26f5243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2aa01523"/>
    <w:multiLevelType xmlns:w="http://schemas.openxmlformats.org/wordprocessingml/2006/main" w:val="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1.%2."/>
      <w:lvlJc w:val="left"/>
      <w:pPr>
        <w:ind w:left="1440" w:hanging="360"/>
      </w:pPr>
    </w:lvl>
    <w:lvl xmlns:w="http://schemas.openxmlformats.org/wordprocessingml/2006/main" w:ilvl="2">
      <w:start w:val="1"/>
      <w:numFmt w:val="decimal"/>
      <w:lvlText w:val="%1.%2.%3."/>
      <w:lvlJc w:val="left"/>
      <w:pPr>
        <w:ind w:left="2160" w:hanging="360"/>
      </w:pPr>
    </w:lvl>
    <w:lvl xmlns:w="http://schemas.openxmlformats.org/wordprocessingml/2006/main" w:ilvl="3">
      <w:start w:val="1"/>
      <w:numFmt w:val="decimal"/>
      <w:lvlText w:val="%1.%2.%3.%4."/>
      <w:lvlJc w:val="left"/>
      <w:pPr>
        <w:ind w:left="2880" w:hanging="360"/>
      </w:pPr>
    </w:lvl>
    <w:lvl xmlns:w="http://schemas.openxmlformats.org/wordprocessingml/2006/main" w:ilvl="4">
      <w:start w:val="1"/>
      <w:numFmt w:val="decimal"/>
      <w:lvlText w:val="%1.%2.%3.%4.%5."/>
      <w:lvlJc w:val="left"/>
      <w:pPr>
        <w:ind w:left="3600" w:hanging="360"/>
      </w:pPr>
    </w:lvl>
    <w:lvl xmlns:w="http://schemas.openxmlformats.org/wordprocessingml/2006/main" w:ilvl="5">
      <w:start w:val="1"/>
      <w:numFmt w:val="decimal"/>
      <w:lvlText w:val="%1.%2.%3.%4.%5.%6."/>
      <w:lvlJc w:val="left"/>
      <w:pPr>
        <w:ind w:left="4320" w:hanging="360"/>
      </w:pPr>
    </w:lvl>
    <w:lvl xmlns:w="http://schemas.openxmlformats.org/wordprocessingml/2006/main" w:ilvl="6">
      <w:start w:val="1"/>
      <w:numFmt w:val="decimal"/>
      <w:lvlText w:val="%1.%2.%3.%4.%5.%6.%7."/>
      <w:lvlJc w:val="left"/>
      <w:pPr>
        <w:ind w:left="5040" w:hanging="360"/>
      </w:pPr>
    </w:lvl>
    <w:lvl xmlns:w="http://schemas.openxmlformats.org/wordprocessingml/2006/main" w:ilvl="7">
      <w:start w:val="1"/>
      <w:numFmt w:val="decimal"/>
      <w:lvlText w:val="%1.%2.%3.%4.%5.%6.%7.%8."/>
      <w:lvlJc w:val="left"/>
      <w:pPr>
        <w:ind w:left="5760" w:hanging="360"/>
      </w:pPr>
    </w:lvl>
    <w:lvl xmlns:w="http://schemas.openxmlformats.org/wordprocessingml/2006/main" w:ilvl="8">
      <w:start w:val="1"/>
      <w:numFmt w:val="decimal"/>
      <w:lvlText w:val="%1.%2.%3.%4.%5.%6.%7.%8.%9."/>
      <w:lvlJc w:val="left"/>
      <w:pPr>
        <w:ind w:left="6480" w:hanging="360"/>
      </w:pPr>
    </w:lvl>
  </w:abstractNum>
  <w:abstractNum xmlns:w="http://schemas.openxmlformats.org/wordprocessingml/2006/main" w:abstractNumId="11">
    <w:nsid w:val="5fca378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1df9ef4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
    <w:nsid w:val="342da1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51fa2c6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5e3ae92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nsid w:val="30cfc6f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2b61d56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2187a85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1a5e0ed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4425328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630a4b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9180DCD"/>
    <w:rsid w:val="000AD3D3"/>
    <w:rsid w:val="001F2DD8"/>
    <w:rsid w:val="0062F5B9"/>
    <w:rsid w:val="00EA2A00"/>
    <w:rsid w:val="01146A7E"/>
    <w:rsid w:val="01372E93"/>
    <w:rsid w:val="01496C1B"/>
    <w:rsid w:val="0160CAA7"/>
    <w:rsid w:val="017FCC81"/>
    <w:rsid w:val="0189A916"/>
    <w:rsid w:val="01A3F339"/>
    <w:rsid w:val="01B2AE81"/>
    <w:rsid w:val="01D1B46B"/>
    <w:rsid w:val="025F9F19"/>
    <w:rsid w:val="02A997EF"/>
    <w:rsid w:val="02AAE7B6"/>
    <w:rsid w:val="0312E45E"/>
    <w:rsid w:val="0312E45E"/>
    <w:rsid w:val="037FFF7E"/>
    <w:rsid w:val="039295A4"/>
    <w:rsid w:val="0467C735"/>
    <w:rsid w:val="047998C4"/>
    <w:rsid w:val="048D8D9E"/>
    <w:rsid w:val="049E44DB"/>
    <w:rsid w:val="04F6A65A"/>
    <w:rsid w:val="059EED38"/>
    <w:rsid w:val="05DDBDDC"/>
    <w:rsid w:val="05F483A7"/>
    <w:rsid w:val="06053B0C"/>
    <w:rsid w:val="073A78A9"/>
    <w:rsid w:val="075D2638"/>
    <w:rsid w:val="0761AA6C"/>
    <w:rsid w:val="07B225FF"/>
    <w:rsid w:val="085A54AD"/>
    <w:rsid w:val="085C4B2E"/>
    <w:rsid w:val="0863A7F4"/>
    <w:rsid w:val="087D1D4F"/>
    <w:rsid w:val="08C44DF8"/>
    <w:rsid w:val="08C93C35"/>
    <w:rsid w:val="09180DCD"/>
    <w:rsid w:val="09314687"/>
    <w:rsid w:val="094E2A11"/>
    <w:rsid w:val="096D4599"/>
    <w:rsid w:val="09DD7F2F"/>
    <w:rsid w:val="09F902EC"/>
    <w:rsid w:val="0A6BE1DF"/>
    <w:rsid w:val="0A90D452"/>
    <w:rsid w:val="0ABE0741"/>
    <w:rsid w:val="0AEA0C04"/>
    <w:rsid w:val="0B540990"/>
    <w:rsid w:val="0BAFEC6A"/>
    <w:rsid w:val="0C6A9309"/>
    <w:rsid w:val="0D003AD1"/>
    <w:rsid w:val="0D251C69"/>
    <w:rsid w:val="0D55EDE8"/>
    <w:rsid w:val="0D6BE4E6"/>
    <w:rsid w:val="0D7DFEBA"/>
    <w:rsid w:val="0D8F3F50"/>
    <w:rsid w:val="0DC43C36"/>
    <w:rsid w:val="0DF8112D"/>
    <w:rsid w:val="0E0C19B6"/>
    <w:rsid w:val="0E2648C0"/>
    <w:rsid w:val="0E5F5E81"/>
    <w:rsid w:val="0F4B7A34"/>
    <w:rsid w:val="0F76F571"/>
    <w:rsid w:val="0F91D748"/>
    <w:rsid w:val="0F971948"/>
    <w:rsid w:val="111D8497"/>
    <w:rsid w:val="111E10E2"/>
    <w:rsid w:val="114D0155"/>
    <w:rsid w:val="1190374E"/>
    <w:rsid w:val="121A64E9"/>
    <w:rsid w:val="12D839D8"/>
    <w:rsid w:val="131EA89B"/>
    <w:rsid w:val="1390B9BC"/>
    <w:rsid w:val="13A44700"/>
    <w:rsid w:val="13EED4DA"/>
    <w:rsid w:val="14025850"/>
    <w:rsid w:val="1420FFA5"/>
    <w:rsid w:val="143BDFC3"/>
    <w:rsid w:val="144FA80B"/>
    <w:rsid w:val="14716E84"/>
    <w:rsid w:val="14716E84"/>
    <w:rsid w:val="14A64C57"/>
    <w:rsid w:val="14ADFD54"/>
    <w:rsid w:val="14BAE96D"/>
    <w:rsid w:val="14D876BA"/>
    <w:rsid w:val="15044B06"/>
    <w:rsid w:val="1530D81B"/>
    <w:rsid w:val="1559999C"/>
    <w:rsid w:val="1566A809"/>
    <w:rsid w:val="165F0B77"/>
    <w:rsid w:val="16AFFDAB"/>
    <w:rsid w:val="16DA490F"/>
    <w:rsid w:val="171A1B2C"/>
    <w:rsid w:val="1726C3D2"/>
    <w:rsid w:val="17C411FD"/>
    <w:rsid w:val="17E99DCA"/>
    <w:rsid w:val="18358F05"/>
    <w:rsid w:val="189AF8B4"/>
    <w:rsid w:val="18A32758"/>
    <w:rsid w:val="18AD18F8"/>
    <w:rsid w:val="19692E36"/>
    <w:rsid w:val="198CDFCA"/>
    <w:rsid w:val="1A439E0C"/>
    <w:rsid w:val="1A78A3A2"/>
    <w:rsid w:val="1ADFAF5A"/>
    <w:rsid w:val="1B2BACEA"/>
    <w:rsid w:val="1BC6F535"/>
    <w:rsid w:val="1BD86726"/>
    <w:rsid w:val="1BDB3C68"/>
    <w:rsid w:val="1BE4C838"/>
    <w:rsid w:val="1C173B5A"/>
    <w:rsid w:val="1C54037D"/>
    <w:rsid w:val="1CC91B37"/>
    <w:rsid w:val="1D1C5019"/>
    <w:rsid w:val="1D352BC1"/>
    <w:rsid w:val="1D4DE686"/>
    <w:rsid w:val="1D5D91C1"/>
    <w:rsid w:val="1D5DEF75"/>
    <w:rsid w:val="1D7739EF"/>
    <w:rsid w:val="1DB841A9"/>
    <w:rsid w:val="1E4A7DA0"/>
    <w:rsid w:val="1E6D8151"/>
    <w:rsid w:val="1EB01DE8"/>
    <w:rsid w:val="1F1268C5"/>
    <w:rsid w:val="1F83378C"/>
    <w:rsid w:val="1FA5D432"/>
    <w:rsid w:val="1FB9EC40"/>
    <w:rsid w:val="205BCFC2"/>
    <w:rsid w:val="208CDBC8"/>
    <w:rsid w:val="209DC2C0"/>
    <w:rsid w:val="20AA59FA"/>
    <w:rsid w:val="20ABD52A"/>
    <w:rsid w:val="20B07DA1"/>
    <w:rsid w:val="20B184F6"/>
    <w:rsid w:val="20BF8DC7"/>
    <w:rsid w:val="210F075E"/>
    <w:rsid w:val="211EF933"/>
    <w:rsid w:val="214760B0"/>
    <w:rsid w:val="214760B0"/>
    <w:rsid w:val="21709DA5"/>
    <w:rsid w:val="2207CC56"/>
    <w:rsid w:val="222EE92A"/>
    <w:rsid w:val="22CBA84E"/>
    <w:rsid w:val="232D4D64"/>
    <w:rsid w:val="23631413"/>
    <w:rsid w:val="236FABD6"/>
    <w:rsid w:val="23884172"/>
    <w:rsid w:val="23D84DD9"/>
    <w:rsid w:val="24117A9F"/>
    <w:rsid w:val="24155B5B"/>
    <w:rsid w:val="2423C781"/>
    <w:rsid w:val="242F7969"/>
    <w:rsid w:val="24B8CFF4"/>
    <w:rsid w:val="24EB70AB"/>
    <w:rsid w:val="25132D0A"/>
    <w:rsid w:val="252C9D51"/>
    <w:rsid w:val="2592DF90"/>
    <w:rsid w:val="2598D19D"/>
    <w:rsid w:val="25CDB038"/>
    <w:rsid w:val="25FDDA30"/>
    <w:rsid w:val="2684F56A"/>
    <w:rsid w:val="268DEE48"/>
    <w:rsid w:val="268F9595"/>
    <w:rsid w:val="26A45DFA"/>
    <w:rsid w:val="26E4CF91"/>
    <w:rsid w:val="2794B225"/>
    <w:rsid w:val="280AAAB2"/>
    <w:rsid w:val="28192B45"/>
    <w:rsid w:val="284BA9C8"/>
    <w:rsid w:val="28671132"/>
    <w:rsid w:val="29D0B280"/>
    <w:rsid w:val="29E6EFBF"/>
    <w:rsid w:val="2A83924F"/>
    <w:rsid w:val="2AEFACB9"/>
    <w:rsid w:val="2B218CCD"/>
    <w:rsid w:val="2B2385B5"/>
    <w:rsid w:val="2B3FCBB8"/>
    <w:rsid w:val="2B824DD5"/>
    <w:rsid w:val="2B824DD5"/>
    <w:rsid w:val="2B9A17F4"/>
    <w:rsid w:val="2BE464F4"/>
    <w:rsid w:val="2C2E4A0F"/>
    <w:rsid w:val="2CBFCD68"/>
    <w:rsid w:val="2D22FD1B"/>
    <w:rsid w:val="2D82855C"/>
    <w:rsid w:val="2DD43B82"/>
    <w:rsid w:val="2DF9BAA0"/>
    <w:rsid w:val="2E09DB16"/>
    <w:rsid w:val="2E2215E4"/>
    <w:rsid w:val="2E517EAB"/>
    <w:rsid w:val="2E70A1AA"/>
    <w:rsid w:val="2EB334F1"/>
    <w:rsid w:val="2F00650A"/>
    <w:rsid w:val="2F0F16D0"/>
    <w:rsid w:val="2F301949"/>
    <w:rsid w:val="2F3411B8"/>
    <w:rsid w:val="2F3BB40D"/>
    <w:rsid w:val="2F89EDC5"/>
    <w:rsid w:val="2FAC9854"/>
    <w:rsid w:val="30023AB0"/>
    <w:rsid w:val="301130B0"/>
    <w:rsid w:val="305CFF13"/>
    <w:rsid w:val="31166165"/>
    <w:rsid w:val="31180167"/>
    <w:rsid w:val="31AF9C0B"/>
    <w:rsid w:val="3218DF37"/>
    <w:rsid w:val="32CA8C42"/>
    <w:rsid w:val="32F5C9FF"/>
    <w:rsid w:val="3301A73F"/>
    <w:rsid w:val="332C1C7C"/>
    <w:rsid w:val="333D0C00"/>
    <w:rsid w:val="335BB5CF"/>
    <w:rsid w:val="3365B8B9"/>
    <w:rsid w:val="3387CD07"/>
    <w:rsid w:val="338875DD"/>
    <w:rsid w:val="33B69398"/>
    <w:rsid w:val="33B91508"/>
    <w:rsid w:val="33C8C676"/>
    <w:rsid w:val="346BA603"/>
    <w:rsid w:val="3556B6BF"/>
    <w:rsid w:val="3557C2FB"/>
    <w:rsid w:val="3564C7F3"/>
    <w:rsid w:val="3564E3AF"/>
    <w:rsid w:val="35A7BC19"/>
    <w:rsid w:val="361588A0"/>
    <w:rsid w:val="362640D2"/>
    <w:rsid w:val="364931D2"/>
    <w:rsid w:val="367B18FA"/>
    <w:rsid w:val="36A54E75"/>
    <w:rsid w:val="37512ADD"/>
    <w:rsid w:val="37955923"/>
    <w:rsid w:val="37B825B8"/>
    <w:rsid w:val="37E6CEDE"/>
    <w:rsid w:val="380BBD65"/>
    <w:rsid w:val="38198045"/>
    <w:rsid w:val="383C8552"/>
    <w:rsid w:val="3871D90A"/>
    <w:rsid w:val="388DF033"/>
    <w:rsid w:val="38D32BA5"/>
    <w:rsid w:val="392E3B4C"/>
    <w:rsid w:val="39391BC1"/>
    <w:rsid w:val="3983C91D"/>
    <w:rsid w:val="39DEBEB1"/>
    <w:rsid w:val="3A11A469"/>
    <w:rsid w:val="3A2F35D0"/>
    <w:rsid w:val="3A80BB89"/>
    <w:rsid w:val="3A886654"/>
    <w:rsid w:val="3A991FB4"/>
    <w:rsid w:val="3B1430A7"/>
    <w:rsid w:val="3B546919"/>
    <w:rsid w:val="3B8BA2EE"/>
    <w:rsid w:val="3B9AF6CD"/>
    <w:rsid w:val="3BBFFBA9"/>
    <w:rsid w:val="3BC30B34"/>
    <w:rsid w:val="3C0674F1"/>
    <w:rsid w:val="3C45A98B"/>
    <w:rsid w:val="3C75472B"/>
    <w:rsid w:val="3CA4E5CA"/>
    <w:rsid w:val="3CCEBDC2"/>
    <w:rsid w:val="3D562339"/>
    <w:rsid w:val="3D5646C8"/>
    <w:rsid w:val="3D664FD9"/>
    <w:rsid w:val="3DFE5CF1"/>
    <w:rsid w:val="3E28BD8F"/>
    <w:rsid w:val="3E62170C"/>
    <w:rsid w:val="3E8E1177"/>
    <w:rsid w:val="3E964172"/>
    <w:rsid w:val="3F8221FF"/>
    <w:rsid w:val="4025E910"/>
    <w:rsid w:val="40A06370"/>
    <w:rsid w:val="40ADA352"/>
    <w:rsid w:val="40D87175"/>
    <w:rsid w:val="40E9FC9B"/>
    <w:rsid w:val="411DD9AD"/>
    <w:rsid w:val="412CAC67"/>
    <w:rsid w:val="414408AF"/>
    <w:rsid w:val="414408AF"/>
    <w:rsid w:val="4159AB6C"/>
    <w:rsid w:val="417D17BF"/>
    <w:rsid w:val="41BA3EE0"/>
    <w:rsid w:val="41D8AF56"/>
    <w:rsid w:val="4204B5DE"/>
    <w:rsid w:val="421B2528"/>
    <w:rsid w:val="421DC914"/>
    <w:rsid w:val="4272D55C"/>
    <w:rsid w:val="4288580C"/>
    <w:rsid w:val="429D9A11"/>
    <w:rsid w:val="42E4A3F6"/>
    <w:rsid w:val="43E88EB5"/>
    <w:rsid w:val="4406D8E8"/>
    <w:rsid w:val="44380F72"/>
    <w:rsid w:val="44A41BC2"/>
    <w:rsid w:val="44F81547"/>
    <w:rsid w:val="45299055"/>
    <w:rsid w:val="45C805A8"/>
    <w:rsid w:val="45CA0D0C"/>
    <w:rsid w:val="4669E37D"/>
    <w:rsid w:val="46B755A9"/>
    <w:rsid w:val="46C8CBED"/>
    <w:rsid w:val="46D59EE5"/>
    <w:rsid w:val="478DA88E"/>
    <w:rsid w:val="47B0A8DC"/>
    <w:rsid w:val="47B46C16"/>
    <w:rsid w:val="47C4FB51"/>
    <w:rsid w:val="47C88619"/>
    <w:rsid w:val="4863B4CC"/>
    <w:rsid w:val="4891DA06"/>
    <w:rsid w:val="49566F96"/>
    <w:rsid w:val="495E46DE"/>
    <w:rsid w:val="49C5599B"/>
    <w:rsid w:val="49CCC861"/>
    <w:rsid w:val="49D746B8"/>
    <w:rsid w:val="49EA79A3"/>
    <w:rsid w:val="49F32490"/>
    <w:rsid w:val="4A2EC98D"/>
    <w:rsid w:val="4A50183A"/>
    <w:rsid w:val="4BD24081"/>
    <w:rsid w:val="4BD24081"/>
    <w:rsid w:val="4BF666F6"/>
    <w:rsid w:val="4C7C381E"/>
    <w:rsid w:val="4CAAF67A"/>
    <w:rsid w:val="4CCC75E2"/>
    <w:rsid w:val="4D1FF8FB"/>
    <w:rsid w:val="4D4ED71E"/>
    <w:rsid w:val="4D9C5D24"/>
    <w:rsid w:val="4D9D38D8"/>
    <w:rsid w:val="4E2C840E"/>
    <w:rsid w:val="4E2CAC85"/>
    <w:rsid w:val="4E65516D"/>
    <w:rsid w:val="4E98184D"/>
    <w:rsid w:val="4E9EBB92"/>
    <w:rsid w:val="4EA25C22"/>
    <w:rsid w:val="4EA544EC"/>
    <w:rsid w:val="4F0C7655"/>
    <w:rsid w:val="4F1742D1"/>
    <w:rsid w:val="4F98E5BB"/>
    <w:rsid w:val="4FA3F75A"/>
    <w:rsid w:val="4FBA9C1A"/>
    <w:rsid w:val="5041CE5A"/>
    <w:rsid w:val="506DAC49"/>
    <w:rsid w:val="519F6EE2"/>
    <w:rsid w:val="51DE49EC"/>
    <w:rsid w:val="5229EDC5"/>
    <w:rsid w:val="52731899"/>
    <w:rsid w:val="52AD2C94"/>
    <w:rsid w:val="53C66DB3"/>
    <w:rsid w:val="53C88CC8"/>
    <w:rsid w:val="542965F2"/>
    <w:rsid w:val="54350E4D"/>
    <w:rsid w:val="5449AEDA"/>
    <w:rsid w:val="5469C47A"/>
    <w:rsid w:val="5487B4D6"/>
    <w:rsid w:val="54B2883C"/>
    <w:rsid w:val="54B381A8"/>
    <w:rsid w:val="54F49CF1"/>
    <w:rsid w:val="5578D700"/>
    <w:rsid w:val="55886F88"/>
    <w:rsid w:val="55A1DB0F"/>
    <w:rsid w:val="55A25F5B"/>
    <w:rsid w:val="560DB7CF"/>
    <w:rsid w:val="5612A8BC"/>
    <w:rsid w:val="5612A8BC"/>
    <w:rsid w:val="563A3A6D"/>
    <w:rsid w:val="56AF13B5"/>
    <w:rsid w:val="5733589C"/>
    <w:rsid w:val="575293A8"/>
    <w:rsid w:val="5761380B"/>
    <w:rsid w:val="57768639"/>
    <w:rsid w:val="57ADE0BB"/>
    <w:rsid w:val="57B3BCDD"/>
    <w:rsid w:val="5879A53F"/>
    <w:rsid w:val="5881F777"/>
    <w:rsid w:val="5885CFD0"/>
    <w:rsid w:val="5890B868"/>
    <w:rsid w:val="58F4221D"/>
    <w:rsid w:val="594E9A51"/>
    <w:rsid w:val="59692AB8"/>
    <w:rsid w:val="59710D02"/>
    <w:rsid w:val="59D1DA4A"/>
    <w:rsid w:val="5A121E7C"/>
    <w:rsid w:val="5A121E7C"/>
    <w:rsid w:val="5A79B4AA"/>
    <w:rsid w:val="5A937303"/>
    <w:rsid w:val="5AA17AB8"/>
    <w:rsid w:val="5AB65F47"/>
    <w:rsid w:val="5AC8E573"/>
    <w:rsid w:val="5B072F8D"/>
    <w:rsid w:val="5B072F8D"/>
    <w:rsid w:val="5B122A60"/>
    <w:rsid w:val="5B1EBF54"/>
    <w:rsid w:val="5B4F0D3C"/>
    <w:rsid w:val="5B9CB56B"/>
    <w:rsid w:val="5BE476CD"/>
    <w:rsid w:val="5C0AE478"/>
    <w:rsid w:val="5C67BAEE"/>
    <w:rsid w:val="5C6D994B"/>
    <w:rsid w:val="5C910887"/>
    <w:rsid w:val="5CC90BAD"/>
    <w:rsid w:val="5D09CE05"/>
    <w:rsid w:val="5D1BF3A8"/>
    <w:rsid w:val="5D3F6014"/>
    <w:rsid w:val="5DAA17FC"/>
    <w:rsid w:val="5DF6656B"/>
    <w:rsid w:val="5DFF6695"/>
    <w:rsid w:val="5E7DF0D4"/>
    <w:rsid w:val="5E80F235"/>
    <w:rsid w:val="5EC35C00"/>
    <w:rsid w:val="5EC9958B"/>
    <w:rsid w:val="5F2F64FA"/>
    <w:rsid w:val="5F4D39FC"/>
    <w:rsid w:val="5F7F5053"/>
    <w:rsid w:val="5FD88134"/>
    <w:rsid w:val="5FE036E2"/>
    <w:rsid w:val="601D3148"/>
    <w:rsid w:val="60574BDF"/>
    <w:rsid w:val="609F72F2"/>
    <w:rsid w:val="60E576E6"/>
    <w:rsid w:val="60FBAFCA"/>
    <w:rsid w:val="6126B38D"/>
    <w:rsid w:val="6133B67B"/>
    <w:rsid w:val="615326F3"/>
    <w:rsid w:val="6170218B"/>
    <w:rsid w:val="61B5008F"/>
    <w:rsid w:val="61BB3833"/>
    <w:rsid w:val="622BE232"/>
    <w:rsid w:val="625D688E"/>
    <w:rsid w:val="628DCDDF"/>
    <w:rsid w:val="629C4096"/>
    <w:rsid w:val="631418DD"/>
    <w:rsid w:val="63CB15D0"/>
    <w:rsid w:val="63E93651"/>
    <w:rsid w:val="648005A7"/>
    <w:rsid w:val="649B34EE"/>
    <w:rsid w:val="64CAFECE"/>
    <w:rsid w:val="6519637E"/>
    <w:rsid w:val="6558B86D"/>
    <w:rsid w:val="65710538"/>
    <w:rsid w:val="65A03A41"/>
    <w:rsid w:val="660D756D"/>
    <w:rsid w:val="66AE7E6F"/>
    <w:rsid w:val="6752517B"/>
    <w:rsid w:val="676ED54A"/>
    <w:rsid w:val="67D0012B"/>
    <w:rsid w:val="67D5FA26"/>
    <w:rsid w:val="67F4969C"/>
    <w:rsid w:val="67F90B66"/>
    <w:rsid w:val="6841133C"/>
    <w:rsid w:val="6869E2D4"/>
    <w:rsid w:val="68873874"/>
    <w:rsid w:val="68DBDB2F"/>
    <w:rsid w:val="6938F81E"/>
    <w:rsid w:val="6941050D"/>
    <w:rsid w:val="6941050D"/>
    <w:rsid w:val="69581563"/>
    <w:rsid w:val="69A3D793"/>
    <w:rsid w:val="6A127BB7"/>
    <w:rsid w:val="6AA2C17F"/>
    <w:rsid w:val="6AD96EA1"/>
    <w:rsid w:val="6B3001EC"/>
    <w:rsid w:val="6B4BCCDA"/>
    <w:rsid w:val="6B74E5B6"/>
    <w:rsid w:val="6B93D9D8"/>
    <w:rsid w:val="6BD58BA0"/>
    <w:rsid w:val="6C1BF078"/>
    <w:rsid w:val="6C5D4B14"/>
    <w:rsid w:val="6C607174"/>
    <w:rsid w:val="6C607174"/>
    <w:rsid w:val="6C7DA976"/>
    <w:rsid w:val="6C89B1E4"/>
    <w:rsid w:val="6C94ABA4"/>
    <w:rsid w:val="6C98E49E"/>
    <w:rsid w:val="6CBC781C"/>
    <w:rsid w:val="6CDB71D4"/>
    <w:rsid w:val="6D098F3A"/>
    <w:rsid w:val="6E2D49DB"/>
    <w:rsid w:val="6E3EE062"/>
    <w:rsid w:val="6E6649C4"/>
    <w:rsid w:val="6E7A8699"/>
    <w:rsid w:val="6EDBBDB0"/>
    <w:rsid w:val="6EF995E1"/>
    <w:rsid w:val="6F011069"/>
    <w:rsid w:val="6F35E56C"/>
    <w:rsid w:val="6F511A83"/>
    <w:rsid w:val="6F581D86"/>
    <w:rsid w:val="6F5B6036"/>
    <w:rsid w:val="6F61706B"/>
    <w:rsid w:val="6F61706B"/>
    <w:rsid w:val="6F73311B"/>
    <w:rsid w:val="6F9E434C"/>
    <w:rsid w:val="6FBC0F36"/>
    <w:rsid w:val="70276AA0"/>
    <w:rsid w:val="7055D0DB"/>
    <w:rsid w:val="70CAAD46"/>
    <w:rsid w:val="70D2D4D6"/>
    <w:rsid w:val="71719D31"/>
    <w:rsid w:val="71E3D1AF"/>
    <w:rsid w:val="72314F75"/>
    <w:rsid w:val="7234887D"/>
    <w:rsid w:val="723564FD"/>
    <w:rsid w:val="723739D8"/>
    <w:rsid w:val="723805BF"/>
    <w:rsid w:val="731A1CBF"/>
    <w:rsid w:val="733E0FA8"/>
    <w:rsid w:val="734A9C74"/>
    <w:rsid w:val="73B5D8C4"/>
    <w:rsid w:val="73E138AD"/>
    <w:rsid w:val="744C7399"/>
    <w:rsid w:val="744F2A70"/>
    <w:rsid w:val="7490BC08"/>
    <w:rsid w:val="749C4F99"/>
    <w:rsid w:val="74AA1501"/>
    <w:rsid w:val="74B10A75"/>
    <w:rsid w:val="758905D6"/>
    <w:rsid w:val="7595B794"/>
    <w:rsid w:val="75C73BB7"/>
    <w:rsid w:val="75D9415D"/>
    <w:rsid w:val="763F1EF8"/>
    <w:rsid w:val="7679BC8C"/>
    <w:rsid w:val="76CE18BE"/>
    <w:rsid w:val="771B5EEC"/>
    <w:rsid w:val="772EAD7C"/>
    <w:rsid w:val="77754BE1"/>
    <w:rsid w:val="7782DACF"/>
    <w:rsid w:val="77AFAA5E"/>
    <w:rsid w:val="780DED26"/>
    <w:rsid w:val="7851AC0F"/>
    <w:rsid w:val="7A78267B"/>
    <w:rsid w:val="7A91F1E6"/>
    <w:rsid w:val="7AC017DD"/>
    <w:rsid w:val="7AE40209"/>
    <w:rsid w:val="7B26DBBD"/>
    <w:rsid w:val="7B58C6BB"/>
    <w:rsid w:val="7B5EAE80"/>
    <w:rsid w:val="7B8B305E"/>
    <w:rsid w:val="7BE539FC"/>
    <w:rsid w:val="7BE632F0"/>
    <w:rsid w:val="7BEE7436"/>
    <w:rsid w:val="7C066DD0"/>
    <w:rsid w:val="7C22DB4A"/>
    <w:rsid w:val="7C2B9A08"/>
    <w:rsid w:val="7C3C2D8C"/>
    <w:rsid w:val="7C4316D1"/>
    <w:rsid w:val="7CD02248"/>
    <w:rsid w:val="7D136871"/>
    <w:rsid w:val="7D635DF1"/>
    <w:rsid w:val="7DDA19DE"/>
    <w:rsid w:val="7DFF6D06"/>
    <w:rsid w:val="7E2A3273"/>
    <w:rsid w:val="7E6C3407"/>
    <w:rsid w:val="7F2CFA02"/>
    <w:rsid w:val="7F74D8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0D8963"/>
  <w15:chartTrackingRefBased/>
  <w15:docId w15:val="{83D305BA-8460-4826-9354-28BEC0E469C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3A886654"/>
    <w:pPr>
      <w:spacing/>
      <w:ind w:left="720"/>
      <w:contextualSpacing/>
    </w:pPr>
  </w:style>
  <w:style w:type="paragraph" w:styleId="Heading3">
    <w:uiPriority w:val="9"/>
    <w:name w:val="heading 3"/>
    <w:basedOn w:val="Normal"/>
    <w:next w:val="Normal"/>
    <w:unhideWhenUsed/>
    <w:qFormat/>
    <w:rsid w:val="3A886654"/>
    <w:rPr>
      <w:rFonts w:eastAsia="" w:cs="" w:eastAsiaTheme="majorEastAsia" w:cstheme="majorBidi"/>
      <w:color w:val="0F4761" w:themeColor="accent1" w:themeTint="FF" w:themeShade="BF"/>
      <w:sz w:val="28"/>
      <w:szCs w:val="28"/>
    </w:rPr>
    <w:pPr>
      <w:keepNext w:val="1"/>
      <w:keepLines w:val="1"/>
      <w:spacing w:before="160" w:after="80"/>
      <w:outlineLvl w:val="2"/>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Heading1">
    <w:uiPriority w:val="9"/>
    <w:name w:val="heading 1"/>
    <w:basedOn w:val="Normal"/>
    <w:next w:val="Normal"/>
    <w:qFormat/>
    <w:rsid w:val="0C6A9309"/>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er">
    <w:uiPriority w:val="99"/>
    <w:name w:val="header"/>
    <w:basedOn w:val="Normal"/>
    <w:unhideWhenUsed/>
    <w:rsid w:val="20ABD52A"/>
    <w:pPr>
      <w:tabs>
        <w:tab w:val="center" w:leader="none" w:pos="4680"/>
        <w:tab w:val="right" w:leader="none" w:pos="9360"/>
      </w:tabs>
      <w:spacing w:after="0" w:line="240" w:lineRule="auto"/>
    </w:pPr>
  </w:style>
  <w:style w:type="paragraph" w:styleId="Footer">
    <w:uiPriority w:val="99"/>
    <w:name w:val="footer"/>
    <w:basedOn w:val="Normal"/>
    <w:unhideWhenUsed/>
    <w:rsid w:val="20ABD52A"/>
    <w:pPr>
      <w:tabs>
        <w:tab w:val="center" w:leader="none" w:pos="4680"/>
        <w:tab w:val="right" w:leader="none" w:pos="9360"/>
      </w:tabs>
      <w:spacing w:after="0" w:line="240" w:lineRule="auto"/>
    </w:pPr>
  </w:style>
  <w:style w:type="paragraph" w:styleId="Heading2">
    <w:uiPriority w:val="9"/>
    <w:name w:val="heading 2"/>
    <w:basedOn w:val="Normal"/>
    <w:next w:val="Normal"/>
    <w:unhideWhenUsed/>
    <w:qFormat/>
    <w:rsid w:val="20ABD52A"/>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xmlns:w14="http://schemas.microsoft.com/office/word/2010/wordml" xmlns:mc="http://schemas.openxmlformats.org/markup-compatibility/2006" xmlns:w="http://schemas.openxmlformats.org/wordprocessingml/2006/main" w:type="table" w:styleId="TableGridLight" mc:Ignorable="w14">
    <w:name xmlns:w="http://schemas.openxmlformats.org/wordprocessingml/2006/main" w:val="Grid Table Light"/>
    <w:basedOn xmlns:w="http://schemas.openxmlformats.org/wordprocessingml/2006/main" w:val="TableNormal"/>
    <w:uiPriority xmlns:w="http://schemas.openxmlformats.org/wordprocessingml/2006/main" w:val="40"/>
    <w:pPr xmlns:w="http://schemas.openxmlformats.org/wordprocessingml/2006/main">
      <w:spacing xmlns:w="http://schemas.openxmlformats.org/wordprocessingml/2006/main" w:after="0" w:line="240" w:lineRule="auto"/>
    </w:pPr>
    <w:tblPr xmlns:w="http://schemas.openxmlformats.org/wordprocessingml/2006/main">
      <w:tblInd w:w="0" w:type="dxa"/>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c51e4facb05946fc" /><Relationship Type="http://schemas.openxmlformats.org/officeDocument/2006/relationships/numbering" Target="numbering.xml" Id="R2896f18e558a498d" /><Relationship Type="http://schemas.openxmlformats.org/officeDocument/2006/relationships/header" Target="header.xml" Id="R3022389112c34840" /><Relationship Type="http://schemas.openxmlformats.org/officeDocument/2006/relationships/footer" Target="footer.xml" Id="R6e91f201924042ff" /><Relationship Type="http://schemas.openxmlformats.org/officeDocument/2006/relationships/image" Target="/media/image.png" Id="rId1852199438"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2026-03-28T16:22:05.6586242Z</dcterms:created>
  <dcterms:modified xsi:type="dcterms:W3CDTF">2026-05-03T07:40:29.4624209Z</dcterms:modified>
  <dc:creator>Beza Tilaye Bekele (2219568)</dc:creator>
  <lastModifiedBy>Beza Tilaye Bekele (2219568)</lastModifiedBy>
</coreProperties>
</file>