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A95C3" w14:textId="3F27BF5A" w:rsidR="004578F9" w:rsidRDefault="00D17A74" w:rsidP="00C84D04">
      <w:pPr>
        <w:rPr>
          <w:sz w:val="72"/>
          <w:szCs w:val="72"/>
        </w:rPr>
      </w:pPr>
      <w:r w:rsidRPr="00D17A74">
        <w:rPr>
          <w:sz w:val="72"/>
          <w:szCs w:val="72"/>
        </w:rPr>
        <w:t xml:space="preserve">JOSE ANTONIO </w:t>
      </w:r>
    </w:p>
    <w:p w14:paraId="4C6F25C7" w14:textId="6E1C9CFD" w:rsidR="00D17A74" w:rsidRDefault="00D17A74" w:rsidP="00C84D04">
      <w:pPr>
        <w:rPr>
          <w:sz w:val="72"/>
          <w:szCs w:val="72"/>
        </w:rPr>
      </w:pPr>
      <w:r>
        <w:rPr>
          <w:sz w:val="72"/>
          <w:szCs w:val="72"/>
        </w:rPr>
        <w:t xml:space="preserve">Student ID 2508239 </w:t>
      </w:r>
    </w:p>
    <w:p w14:paraId="039280D7" w14:textId="3F87868C" w:rsidR="00D17A74" w:rsidRDefault="002F54F7" w:rsidP="00C84D04">
      <w:pPr>
        <w:rPr>
          <w:sz w:val="72"/>
          <w:szCs w:val="72"/>
        </w:rPr>
      </w:pPr>
      <w:r>
        <w:rPr>
          <w:sz w:val="72"/>
          <w:szCs w:val="72"/>
        </w:rPr>
        <w:t>Lecturer</w:t>
      </w:r>
      <w:r w:rsidR="00397F7D">
        <w:rPr>
          <w:sz w:val="72"/>
          <w:szCs w:val="72"/>
        </w:rPr>
        <w:t xml:space="preserve"> </w:t>
      </w:r>
      <w:proofErr w:type="spellStart"/>
      <w:r w:rsidR="00392AF8">
        <w:rPr>
          <w:sz w:val="72"/>
          <w:szCs w:val="72"/>
        </w:rPr>
        <w:t>Prabjot</w:t>
      </w:r>
      <w:proofErr w:type="spellEnd"/>
      <w:r w:rsidR="00392AF8">
        <w:rPr>
          <w:sz w:val="72"/>
          <w:szCs w:val="72"/>
        </w:rPr>
        <w:t xml:space="preserve"> </w:t>
      </w:r>
      <w:r w:rsidR="005A32FA">
        <w:rPr>
          <w:sz w:val="72"/>
          <w:szCs w:val="72"/>
        </w:rPr>
        <w:t>Sahota</w:t>
      </w:r>
    </w:p>
    <w:p w14:paraId="19403058" w14:textId="46226F45" w:rsidR="002F54F7" w:rsidRDefault="002F54F7" w:rsidP="00C84D04">
      <w:pPr>
        <w:rPr>
          <w:sz w:val="72"/>
          <w:szCs w:val="72"/>
        </w:rPr>
      </w:pPr>
      <w:r>
        <w:rPr>
          <w:sz w:val="72"/>
          <w:szCs w:val="72"/>
        </w:rPr>
        <w:t xml:space="preserve">Module </w:t>
      </w:r>
      <w:r w:rsidR="008678D7">
        <w:rPr>
          <w:sz w:val="72"/>
          <w:szCs w:val="72"/>
        </w:rPr>
        <w:t xml:space="preserve">LCHS4010 Psychology in Health and Social Care. </w:t>
      </w:r>
    </w:p>
    <w:p w14:paraId="318D0EE5" w14:textId="0A96AE5D" w:rsidR="008678D7" w:rsidRDefault="008678D7" w:rsidP="00C84D04">
      <w:pPr>
        <w:rPr>
          <w:sz w:val="72"/>
          <w:szCs w:val="72"/>
        </w:rPr>
      </w:pPr>
      <w:r>
        <w:rPr>
          <w:sz w:val="72"/>
          <w:szCs w:val="72"/>
        </w:rPr>
        <w:t xml:space="preserve">University </w:t>
      </w:r>
      <w:r w:rsidR="009E175D">
        <w:rPr>
          <w:sz w:val="72"/>
          <w:szCs w:val="72"/>
        </w:rPr>
        <w:t xml:space="preserve">Trinity Saint David Birmingham. </w:t>
      </w:r>
    </w:p>
    <w:p w14:paraId="5F0B4046" w14:textId="77777777" w:rsidR="002F54F7" w:rsidRPr="00D17A74" w:rsidRDefault="002F54F7" w:rsidP="00C84D04">
      <w:pPr>
        <w:rPr>
          <w:sz w:val="72"/>
          <w:szCs w:val="72"/>
        </w:rPr>
      </w:pPr>
    </w:p>
    <w:p w14:paraId="7BBC2452" w14:textId="60E70C99" w:rsidR="004578F9" w:rsidRDefault="004578F9">
      <w:r>
        <w:br w:type="page"/>
      </w:r>
      <w:r w:rsidR="00375919">
        <w:lastRenderedPageBreak/>
        <w:t xml:space="preserve">Student </w:t>
      </w:r>
    </w:p>
    <w:p w14:paraId="475A1303" w14:textId="76502584" w:rsidR="00C84D04" w:rsidRDefault="00C84D04" w:rsidP="00C84D04">
      <w:r>
        <w:t xml:space="preserve">adolescence, usually understood as the period </w:t>
      </w:r>
      <w:r w:rsidR="00732BB7">
        <w:t>between</w:t>
      </w:r>
      <w:r>
        <w:t xml:space="preserve"> </w:t>
      </w:r>
      <w:r w:rsidR="00732BB7">
        <w:t xml:space="preserve">10 </w:t>
      </w:r>
      <w:r>
        <w:t xml:space="preserve">to 19 years old, is a </w:t>
      </w:r>
      <w:r w:rsidR="0040324C">
        <w:t xml:space="preserve">moment  </w:t>
      </w:r>
      <w:r>
        <w:t xml:space="preserve">of deep change. It involves major physical development, growing independence from adults, and the important task of working out one’s identity and place in society . In today’s world, this stage happens within a setting of constant digital connection. Evidence shows that more than 92% of adolescents in the UK use social media daily, spending about </w:t>
      </w:r>
      <w:r w:rsidR="00987D79">
        <w:t xml:space="preserve">four </w:t>
      </w:r>
      <w:r>
        <w:t xml:space="preserve">and a half hours each day on platforms such as Instagram, </w:t>
      </w:r>
      <w:proofErr w:type="spellStart"/>
      <w:r>
        <w:t>TikTok</w:t>
      </w:r>
      <w:proofErr w:type="spellEnd"/>
      <w:r>
        <w:t>, YouTube, Snapchat, and WhatsApp While these online spaces create valuable opportunities for connection, creativity and learning, there is also increasing evidence that heavy or problematic use is linked to poorer mental health. This essay will therefore examine how social media affects adolescent mental health. It will use two key psychological theories — Erikson’s theory of psychosocial development and Albert Bandura’s social learning theory — to explain why these effects happen. It will also consider the strengths and weaknesses of these theories and discuss what they mean for health and social care practice.</w:t>
      </w:r>
    </w:p>
    <w:p w14:paraId="65982EAF" w14:textId="77777777" w:rsidR="00C84D04" w:rsidRDefault="00C84D04" w:rsidP="00C84D04"/>
    <w:p w14:paraId="1A43CC30" w14:textId="51AE5DA4" w:rsidR="00C84D04" w:rsidRDefault="00C84D04" w:rsidP="00C84D04">
      <w:r>
        <w:t xml:space="preserve">the relationship between social media and mental health is not simple, and it is not entirely harmful. Research consistently shows that excessive use, contact with harmful content, or experiences such as cyberbullying are connected to higher rates of anxiety, depression, low self-esteem, negative body image, and feelings of loneliness (Royal College of Psychiatrists, 2024). These problems often arise because young people spend long periods online comparing their lives to others or receiving negative comments. In addition, the pressure to maintain a perfect online profile can add further stress. However, social media can also play a very important supportive role. For adolescents with shared interests, for those from marginalised groups, and for those who find it hard to build friendships offline, online platforms can provide community, reassurance and useful information that supports wellbeing (NHS Digital, 2024). To understand these different outcomes, we need to look beyond the immediate effects and consider how social media interacts with the core developmental tasks and learning processes that take place during </w:t>
      </w:r>
      <w:r w:rsidR="002E1B5C">
        <w:t xml:space="preserve">adolescence Example when </w:t>
      </w:r>
      <w:r w:rsidR="00A87A8D">
        <w:t xml:space="preserve"> adolescents see </w:t>
      </w:r>
      <w:r w:rsidR="00E361D4">
        <w:t xml:space="preserve">influencers on </w:t>
      </w:r>
      <w:proofErr w:type="spellStart"/>
      <w:r w:rsidR="00F333BC">
        <w:t>Tik</w:t>
      </w:r>
      <w:proofErr w:type="spellEnd"/>
      <w:r w:rsidR="00F333BC">
        <w:t xml:space="preserve"> </w:t>
      </w:r>
      <w:proofErr w:type="spellStart"/>
      <w:r w:rsidR="00F333BC">
        <w:t>Tok</w:t>
      </w:r>
      <w:proofErr w:type="spellEnd"/>
      <w:r w:rsidR="00F333BC">
        <w:t xml:space="preserve"> or Instagram </w:t>
      </w:r>
      <w:r w:rsidR="0042693E">
        <w:t xml:space="preserve">receiving thousands </w:t>
      </w:r>
      <w:r w:rsidR="00B84B8A">
        <w:t xml:space="preserve">of the like </w:t>
      </w:r>
      <w:r w:rsidR="00BF158B">
        <w:t xml:space="preserve">for posting </w:t>
      </w:r>
      <w:r w:rsidR="005422B2">
        <w:t xml:space="preserve">fitness routines </w:t>
      </w:r>
      <w:r w:rsidR="00DD7600">
        <w:t xml:space="preserve">or makeup tutorials, they </w:t>
      </w:r>
      <w:r w:rsidR="004019F0">
        <w:t xml:space="preserve">often start to </w:t>
      </w:r>
      <w:r w:rsidR="00F16A5F">
        <w:t xml:space="preserve">copy those </w:t>
      </w:r>
      <w:r w:rsidR="00443E06">
        <w:t xml:space="preserve">same behaviours they </w:t>
      </w:r>
      <w:r w:rsidR="00067773">
        <w:t xml:space="preserve">learn that this type of </w:t>
      </w:r>
      <w:r w:rsidR="009058F0">
        <w:t xml:space="preserve">content gets </w:t>
      </w:r>
      <w:r w:rsidR="003A0815">
        <w:t xml:space="preserve">rewarded with attention and </w:t>
      </w:r>
      <w:r w:rsidR="00A23C46">
        <w:t xml:space="preserve">approval. </w:t>
      </w:r>
    </w:p>
    <w:p w14:paraId="35FD1465" w14:textId="77777777" w:rsidR="00C84D04" w:rsidRDefault="00C84D04" w:rsidP="00C84D04"/>
    <w:p w14:paraId="4904410E" w14:textId="35DB8D55" w:rsidR="00C84D04" w:rsidRDefault="00C84D04" w:rsidP="00C84D04">
      <w:r>
        <w:t xml:space="preserve">Erikson’s (1950) theory of psychosocial development describes adolescence as the stage of Identity versus Role Confusion. During this time, young people start to become less dependent on their parents and turn more toward peers, social groups and wider </w:t>
      </w:r>
      <w:r>
        <w:lastRenderedPageBreak/>
        <w:t>influences to explore who they are, what they believe, and where they belong. Successfully working through this stage leads to a strong and secure sense of self. If young people struggle, it can lead to uncertainty, low self-worth, and difficulties forming stable relationships. Erikson also emphasised that peer acceptance becomes extremely important in adolescence, because young people rely on social feedback to help shape their identity. This need for approval is now heavily shaped by online interactions.</w:t>
      </w:r>
    </w:p>
    <w:p w14:paraId="4340922C" w14:textId="77777777" w:rsidR="00C84D04" w:rsidRDefault="00C84D04" w:rsidP="00C84D04"/>
    <w:p w14:paraId="6F25AE44" w14:textId="27B52E2F" w:rsidR="00CA1055" w:rsidRDefault="00C84D04" w:rsidP="00C84D04">
      <w:r>
        <w:t xml:space="preserve"> social media both supports and complicates this developmental process. On the positive side, it offers a space with less direct pressure where young people can experiment with self-expression. They can explore hobbies, share creative work, and connect with others who share similar identities or interests on platforms like Facebook, Instagram and </w:t>
      </w:r>
      <w:proofErr w:type="spellStart"/>
      <w:r>
        <w:t>TikTok</w:t>
      </w:r>
      <w:proofErr w:type="spellEnd"/>
      <w:r>
        <w:t>. This can help build confidence and self-understanding (Livingstone et al., 2022). On the other hand, many platforms are designed to encourage social comparison and to reward narrow, idealised versions of life. Features such as likes, comments and shares start to feel like measures of social value. As a result, many young people carefully manage their online image to appear successful, attractive or popular. When their real lives do not match these idealised versions, or when they receive little positive feedback, they may feel inadequate or excluded. These experiences directly contribute to the ‘role confusion’ that Erikson described. For example, a teenager who sees friends posting about events on Snapchat they were not invited to may feel rejected. Another who frequently compares themselves to edited photos from influencers on Instagram may develop ongoing dissatisfaction with their body (O’Reilly et al., 2023).</w:t>
      </w:r>
      <w:r w:rsidR="005D7D7F">
        <w:t xml:space="preserve">in </w:t>
      </w:r>
      <w:r w:rsidR="00CC5E61">
        <w:t xml:space="preserve">addition, a, young </w:t>
      </w:r>
      <w:r w:rsidR="00624FC4">
        <w:t xml:space="preserve">person who struggles to talk </w:t>
      </w:r>
      <w:r w:rsidR="00C4213C">
        <w:t xml:space="preserve">about mental health in </w:t>
      </w:r>
      <w:r w:rsidR="00A62F1F">
        <w:t xml:space="preserve">person may join an </w:t>
      </w:r>
      <w:r w:rsidR="00A315A5">
        <w:t xml:space="preserve">online support </w:t>
      </w:r>
      <w:r w:rsidR="00E31CC9">
        <w:t xml:space="preserve">group on Facebook. </w:t>
      </w:r>
      <w:r w:rsidR="00C17EB3">
        <w:t xml:space="preserve">By seeing others share </w:t>
      </w:r>
      <w:proofErr w:type="spellStart"/>
      <w:r w:rsidR="001F6616">
        <w:t>thier</w:t>
      </w:r>
      <w:proofErr w:type="spellEnd"/>
      <w:r w:rsidR="001F6616">
        <w:t xml:space="preserve"> </w:t>
      </w:r>
      <w:r w:rsidR="00AF1911">
        <w:t>experiences openly</w:t>
      </w:r>
      <w:r w:rsidR="008855D1">
        <w:t xml:space="preserve">, they learn that </w:t>
      </w:r>
      <w:r w:rsidR="00877BB0">
        <w:t xml:space="preserve">it is acceptable to ask for help </w:t>
      </w:r>
      <w:r w:rsidR="00720D4D">
        <w:t xml:space="preserve">and that are </w:t>
      </w:r>
      <w:r w:rsidR="002265AC">
        <w:t xml:space="preserve">not alone, which can </w:t>
      </w:r>
      <w:r w:rsidR="007A03BC">
        <w:t xml:space="preserve">increase their confidence and </w:t>
      </w:r>
      <w:r w:rsidR="0027080D">
        <w:t xml:space="preserve">reduce feelings of </w:t>
      </w:r>
      <w:r w:rsidR="00E51ED4">
        <w:t xml:space="preserve">isolation. </w:t>
      </w:r>
      <w:r w:rsidR="00DD0660">
        <w:t xml:space="preserve">On the  other </w:t>
      </w:r>
      <w:r w:rsidR="003428F1">
        <w:t xml:space="preserve">hand, an adolescent who </w:t>
      </w:r>
      <w:r w:rsidR="00887DFC">
        <w:t xml:space="preserve">watches influencers </w:t>
      </w:r>
      <w:r w:rsidR="0050154B">
        <w:t xml:space="preserve">on Instagram </w:t>
      </w:r>
      <w:r w:rsidR="0025442E">
        <w:t xml:space="preserve">promoting extreme dieting </w:t>
      </w:r>
      <w:r w:rsidR="00524250">
        <w:t xml:space="preserve">and </w:t>
      </w:r>
      <w:proofErr w:type="spellStart"/>
      <w:r w:rsidR="00524250">
        <w:t>recieving</w:t>
      </w:r>
      <w:proofErr w:type="spellEnd"/>
      <w:r w:rsidR="00524250">
        <w:t xml:space="preserve"> thousands </w:t>
      </w:r>
      <w:r w:rsidR="00E9608F">
        <w:t xml:space="preserve">of likes may </w:t>
      </w:r>
      <w:r w:rsidR="00BA122B">
        <w:t xml:space="preserve">learn to believe </w:t>
      </w:r>
      <w:r w:rsidR="00F70A6F">
        <w:t xml:space="preserve">that losing weight </w:t>
      </w:r>
      <w:r w:rsidR="000F2E93">
        <w:t xml:space="preserve">quickly is normal and </w:t>
      </w:r>
      <w:r w:rsidR="00674A6B">
        <w:t xml:space="preserve">rewarded. This can </w:t>
      </w:r>
      <w:r w:rsidR="00AD5EBE">
        <w:t xml:space="preserve">lead </w:t>
      </w:r>
      <w:r w:rsidR="00434E19">
        <w:t xml:space="preserve">them to copy </w:t>
      </w:r>
      <w:r w:rsidR="00F2064D">
        <w:t xml:space="preserve">unhealthy eating </w:t>
      </w:r>
      <w:proofErr w:type="spellStart"/>
      <w:r w:rsidR="00F2064D">
        <w:t>behaviors</w:t>
      </w:r>
      <w:proofErr w:type="spellEnd"/>
      <w:r w:rsidR="00F2064D">
        <w:t xml:space="preserve"> </w:t>
      </w:r>
      <w:r w:rsidR="001F5065">
        <w:t xml:space="preserve">in order to </w:t>
      </w:r>
      <w:r w:rsidR="0056027D">
        <w:t xml:space="preserve">gain the same kind of </w:t>
      </w:r>
      <w:r w:rsidR="00694981">
        <w:t xml:space="preserve">approval online. </w:t>
      </w:r>
    </w:p>
    <w:p w14:paraId="3CDAEFAD" w14:textId="77777777" w:rsidR="00C84D04" w:rsidRDefault="00C84D04" w:rsidP="00C84D04"/>
    <w:p w14:paraId="36299950" w14:textId="58B1199A" w:rsidR="00C84D04" w:rsidRDefault="00C84D04" w:rsidP="00C84D04">
      <w:r>
        <w:t xml:space="preserve">Bandura’s (1977) social learning theory provides further insight into how social media influences mental health. He argued that much of human behaviour is learned by observing and imitating others, and that people judge the value of actions by whether they see others being rewarded or punished — a process called vicarious learning. Later research also highlighted the importance of self-efficacy: the belief in one’s own ability to manage challenges, which strongly affects emotional resilience and wellbeing (Bandura, </w:t>
      </w:r>
      <w:r>
        <w:lastRenderedPageBreak/>
        <w:t>1997). This means young people are constantly learning from what they see online</w:t>
      </w:r>
      <w:r w:rsidR="00F60620">
        <w:t xml:space="preserve">, </w:t>
      </w:r>
      <w:r w:rsidR="0059687C">
        <w:t xml:space="preserve">and social media acts </w:t>
      </w:r>
      <w:r w:rsidR="00A377AC">
        <w:t xml:space="preserve">as powerful model for </w:t>
      </w:r>
      <w:r w:rsidR="003E742B">
        <w:t xml:space="preserve">both positive and </w:t>
      </w:r>
      <w:r w:rsidR="00A505EE">
        <w:t xml:space="preserve">negative </w:t>
      </w:r>
      <w:proofErr w:type="spellStart"/>
      <w:r w:rsidR="00A505EE">
        <w:t>behaviors</w:t>
      </w:r>
      <w:proofErr w:type="spellEnd"/>
      <w:r w:rsidR="00A505EE">
        <w:t xml:space="preserve"> </w:t>
      </w:r>
    </w:p>
    <w:p w14:paraId="05E5169D" w14:textId="243FA2B2" w:rsidR="00C84D04" w:rsidRDefault="00C84D04" w:rsidP="00C84D04">
      <w:r>
        <w:t xml:space="preserve"> social media works as a constant source of role models, many of whom appear to gain attention, praise and status for particular behaviours. Adolescents are especially likely to imitate these models because they are still forming their own values and standards. When they see influencers or peers on YouTube and Instagram receiving thousands of likes for very thin or heavily edited images, they may begin to connect self-worth with appearance. This can increase the risk of anxiety, eating-related concerns, and low self-esteem (</w:t>
      </w:r>
      <w:proofErr w:type="spellStart"/>
      <w:r>
        <w:t>Odgers</w:t>
      </w:r>
      <w:proofErr w:type="spellEnd"/>
      <w:r>
        <w:t xml:space="preserve"> &amp; Jensen, 2020). Negative behaviours can also become normalised. Repeated exposure to bullying, aggressive language, or content that presents self-harm in a positive way on platforms like </w:t>
      </w:r>
      <w:proofErr w:type="spellStart"/>
      <w:r>
        <w:t>TikTok</w:t>
      </w:r>
      <w:proofErr w:type="spellEnd"/>
      <w:r>
        <w:t xml:space="preserve"> can make these actions seem more common or acceptable, which can increase distress and risk. At the same time, positive learning also occurs. Seeing others speak openly about mental health, seek help, or show kindness on Facebook can reduce stigma and encourage young people to take care of their own wellbeing. Self-efficacy is also important. Adolescents who learn to set boundaries, think critically about what they see online, and ask for support when needed are much less likely to experience harm. In contrast, those who feel powerless or overwhelmed by online interactions often show a decline in confidence and mental health.</w:t>
      </w:r>
    </w:p>
    <w:p w14:paraId="40A12B06" w14:textId="77777777" w:rsidR="00C84D04" w:rsidRDefault="00C84D04" w:rsidP="00C84D04"/>
    <w:p w14:paraId="01FC628B" w14:textId="4D3100C4" w:rsidR="00C84D04" w:rsidRDefault="00C84D04" w:rsidP="00C84D04">
      <w:r>
        <w:t xml:space="preserve">However, it is important to </w:t>
      </w:r>
      <w:r w:rsidR="00141332">
        <w:t>note that</w:t>
      </w:r>
      <w:r>
        <w:t xml:space="preserve"> while these theories explain a lot about the impact of social media, they also have limitations. Erikson’s model focuses strongly on individual development and may not fully consider external factors such as platform algorithms, poverty, family support, or existing mental health problems (</w:t>
      </w:r>
      <w:proofErr w:type="spellStart"/>
      <w:r>
        <w:t>Belsky</w:t>
      </w:r>
      <w:proofErr w:type="spellEnd"/>
      <w:r>
        <w:t>, 2018). Social learning theory emphasises observation and imitation but pays less attention to how young people actively interpret, question or resist the messages they see. It also gives less focus to how peer pressure and emotional state influence responses. Despite these weaknesses, both theories remain very useful because they highlight the developmental needs and learning patterns that define adolescence. This helps practitioners understand young people’s reactions not just as problems, but as understandable responses to their stage of life.</w:t>
      </w:r>
    </w:p>
    <w:p w14:paraId="4A5D2E69" w14:textId="77777777" w:rsidR="00C84D04" w:rsidRDefault="00C84D04" w:rsidP="00C84D04"/>
    <w:p w14:paraId="73CA49A9" w14:textId="3EAF0998" w:rsidR="00C84D04" w:rsidRDefault="00C84D04" w:rsidP="00C84D04">
      <w:r>
        <w:t xml:space="preserve"> for health and social care professionals, these insights suggest practical and person-centred ways to support young people. Practitioners can help build digital literacy by teaching adolescents to recognise edited content, understand how platforms like Instagram and WhatsApp work, and separate online performance from real life. They can also support healthy identity development by helping young people identify and value their </w:t>
      </w:r>
      <w:r>
        <w:lastRenderedPageBreak/>
        <w:t>own strengths, interests and qualities beyond external approval. Building self-efficacy is also key. This includes teaching practical skills such as managing privacy settings, taking regular breaks from screens, and speaking up when they encounter upsetting content. These skills help young people feel more in control. Working with families to develop balanced and supportive approaches to technology use can also make a significant difference.</w:t>
      </w:r>
    </w:p>
    <w:p w14:paraId="3278CF3B" w14:textId="77777777" w:rsidR="00C84D04" w:rsidRDefault="00C84D04" w:rsidP="00C84D04"/>
    <w:p w14:paraId="5FB2E76B" w14:textId="08285D40" w:rsidR="00C84D04" w:rsidRDefault="00C84D04" w:rsidP="00C84D04">
      <w:r>
        <w:t xml:space="preserve">in conclusion, social media has a significant but varied impact on adolescent mental health, and this impact is shaped by the specific developmental features of this life stage. Erikson’s theory shows how online spaces can either support identity development or increase uncertainty and self-doubt, depending on the experiences young people have. Bandura’s social learning theory explains how constant exposure to models and messages shapes beliefs, behaviours and resilience — both positively and negatively. While there are real risks, including anxiety, body image concerns and harmful comparison, social media also provides important opportunities for connection, self-expression and support. By understanding these psychological foundations, health and social care practitioners can move beyond simple warnings and instead help young people use digital spaces safely, build resilience, and protect their mental health as they </w:t>
      </w:r>
      <w:r w:rsidR="00F74180">
        <w:t>grow Ultimately</w:t>
      </w:r>
      <w:r w:rsidR="008D1CB1">
        <w:t xml:space="preserve">, by integrating </w:t>
      </w:r>
      <w:r w:rsidR="001433DA">
        <w:t xml:space="preserve">psychological theory </w:t>
      </w:r>
      <w:r w:rsidR="00FF7ADA">
        <w:t>into everyday practice</w:t>
      </w:r>
      <w:r w:rsidR="000C661F">
        <w:t xml:space="preserve">, health and social care professionals </w:t>
      </w:r>
      <w:r w:rsidR="0085218B">
        <w:t xml:space="preserve">can empower adolescents </w:t>
      </w:r>
      <w:r w:rsidR="00E31794">
        <w:t xml:space="preserve">to navigate digital </w:t>
      </w:r>
      <w:r w:rsidR="001E1914">
        <w:t xml:space="preserve">spaces with greater </w:t>
      </w:r>
      <w:r w:rsidR="00484DCD">
        <w:t xml:space="preserve">awareness and confidence. This proactive </w:t>
      </w:r>
      <w:r w:rsidR="008449A0">
        <w:t xml:space="preserve">approach not only </w:t>
      </w:r>
      <w:r w:rsidR="00E7107B">
        <w:t xml:space="preserve">reduces potential </w:t>
      </w:r>
      <w:proofErr w:type="spellStart"/>
      <w:r w:rsidR="00FF568E">
        <w:t>harn</w:t>
      </w:r>
      <w:proofErr w:type="spellEnd"/>
      <w:r w:rsidR="00FF568E">
        <w:t xml:space="preserve"> but also enable </w:t>
      </w:r>
      <w:r w:rsidR="00AF06C0">
        <w:t xml:space="preserve">young people to use social media </w:t>
      </w:r>
      <w:r w:rsidR="007E3FC8">
        <w:t xml:space="preserve"> as a tool for growth</w:t>
      </w:r>
      <w:r w:rsidR="003F0D07">
        <w:t xml:space="preserve">, learning, and positive </w:t>
      </w:r>
      <w:r w:rsidR="001616B6">
        <w:t xml:space="preserve">self development in </w:t>
      </w:r>
      <w:r w:rsidR="00B260DA">
        <w:t xml:space="preserve">increasingly digital word. </w:t>
      </w:r>
    </w:p>
    <w:p w14:paraId="6D64DDAB" w14:textId="77777777" w:rsidR="00C84D04" w:rsidRDefault="00C84D04" w:rsidP="00C84D04"/>
    <w:p w14:paraId="5198D53E" w14:textId="77777777" w:rsidR="00C84D04" w:rsidRDefault="00C84D04" w:rsidP="00C84D04">
      <w:r>
        <w:t>*REFERENCE LIST (UWTSD Harvard Style)*</w:t>
      </w:r>
    </w:p>
    <w:p w14:paraId="6F39898E" w14:textId="77777777" w:rsidR="00C84D04" w:rsidRDefault="00C84D04" w:rsidP="00C84D04">
      <w:r>
        <w:t>1. Bandura, A. (1977) _Social Learning Theory_. Englewood Cliffs: Prentice Hall.</w:t>
      </w:r>
    </w:p>
    <w:p w14:paraId="0D5F0B38" w14:textId="77777777" w:rsidR="00C84D04" w:rsidRDefault="00C84D04" w:rsidP="00C84D04">
      <w:r>
        <w:t>2. Bandura, A. (1997) _Self-Efficacy: The Exercise of Control_. New York: W.H. Freeman and Company.</w:t>
      </w:r>
    </w:p>
    <w:p w14:paraId="123E15C6" w14:textId="77777777" w:rsidR="00C84D04" w:rsidRDefault="00C84D04" w:rsidP="00C84D04">
      <w:r>
        <w:t xml:space="preserve">3. </w:t>
      </w:r>
      <w:proofErr w:type="spellStart"/>
      <w:r>
        <w:t>Belsky</w:t>
      </w:r>
      <w:proofErr w:type="spellEnd"/>
      <w:r>
        <w:t xml:space="preserve">, J. (2018) _Experiencing the Lifespan_. 5th </w:t>
      </w:r>
      <w:proofErr w:type="spellStart"/>
      <w:r>
        <w:t>edn</w:t>
      </w:r>
      <w:proofErr w:type="spellEnd"/>
      <w:r>
        <w:t>. New York: Worth Publishers.</w:t>
      </w:r>
    </w:p>
    <w:p w14:paraId="72D609C5" w14:textId="77777777" w:rsidR="00C84D04" w:rsidRDefault="00C84D04" w:rsidP="00C84D04">
      <w:r>
        <w:t>4. Erikson, E.H. (1950) _Childhood and Society_. New York: W.W. Norton &amp; Company.</w:t>
      </w:r>
    </w:p>
    <w:p w14:paraId="1841B74A" w14:textId="77777777" w:rsidR="00C84D04" w:rsidRDefault="00C84D04" w:rsidP="00C84D04">
      <w:r>
        <w:t xml:space="preserve">5. Livingstone, S., </w:t>
      </w:r>
      <w:proofErr w:type="spellStart"/>
      <w:r>
        <w:t>Helsper</w:t>
      </w:r>
      <w:proofErr w:type="spellEnd"/>
      <w:r>
        <w:t xml:space="preserve">, E. and de </w:t>
      </w:r>
      <w:proofErr w:type="spellStart"/>
      <w:r>
        <w:t>Haan</w:t>
      </w:r>
      <w:proofErr w:type="spellEnd"/>
      <w:r>
        <w:t>, J. (2022) _Children’s Lives in the Digital Age_. Bristol: Policy Press.</w:t>
      </w:r>
    </w:p>
    <w:p w14:paraId="2C215AF0" w14:textId="77777777" w:rsidR="00C84D04" w:rsidRDefault="00C84D04" w:rsidP="00C84D04">
      <w:r>
        <w:lastRenderedPageBreak/>
        <w:t>6. NHS Digital (2024) _Mental Health of Children and Young People in England, 2024_. Leeds: NHS Digital.</w:t>
      </w:r>
    </w:p>
    <w:p w14:paraId="16AA86DA" w14:textId="77777777" w:rsidR="00C84D04" w:rsidRDefault="00C84D04" w:rsidP="00C84D04">
      <w:r>
        <w:t xml:space="preserve">7. </w:t>
      </w:r>
      <w:proofErr w:type="spellStart"/>
      <w:r>
        <w:t>Odgers</w:t>
      </w:r>
      <w:proofErr w:type="spellEnd"/>
      <w:r>
        <w:t>, C.L. and Jensen, M.R. (2020) ‘Annual research review: Adolescent mental health in the digital age: Facts vs fears’, _Journal of Child Psychology and Psychiatry_, 61(3), pp. 336–348.</w:t>
      </w:r>
    </w:p>
    <w:p w14:paraId="27040E9F" w14:textId="77777777" w:rsidR="00C84D04" w:rsidRDefault="00C84D04" w:rsidP="00C84D04">
      <w:r>
        <w:t>8. Ofcom (2025) _Children’s Media Use and Attitudes Report 2025_. London: Ofcom.</w:t>
      </w:r>
    </w:p>
    <w:p w14:paraId="61B1B0CB" w14:textId="77777777" w:rsidR="00C84D04" w:rsidRDefault="00C84D04" w:rsidP="00C84D04">
      <w:r>
        <w:t xml:space="preserve">9. O’Reilly, M., </w:t>
      </w:r>
      <w:proofErr w:type="spellStart"/>
      <w:r>
        <w:t>Dogra</w:t>
      </w:r>
      <w:proofErr w:type="spellEnd"/>
      <w:r>
        <w:t xml:space="preserve">, N. and Whiteman, P. (2023) _Psychology for Health and Social Care_. 2nd </w:t>
      </w:r>
      <w:proofErr w:type="spellStart"/>
      <w:r>
        <w:t>edn</w:t>
      </w:r>
      <w:proofErr w:type="spellEnd"/>
      <w:r>
        <w:t>. London: SAGE Publications.</w:t>
      </w:r>
    </w:p>
    <w:p w14:paraId="78D83D13" w14:textId="77777777" w:rsidR="00C84D04" w:rsidRDefault="00C84D04" w:rsidP="00C84D04">
      <w:r>
        <w:t>10. Royal College of Psychiatrists (2024) _Social Media and Young People’s Mental Health_. London: RCP.</w:t>
      </w:r>
    </w:p>
    <w:p w14:paraId="1AAC003C" w14:textId="77777777" w:rsidR="00C84D04" w:rsidRDefault="00C84D04" w:rsidP="00C84D04">
      <w:r>
        <w:t>11. World Health Organization (2021) _Adolescent Health: The Second Decade_. Geneva: WHO.</w:t>
      </w:r>
    </w:p>
    <w:p w14:paraId="5391BAB6" w14:textId="77777777" w:rsidR="00C84D04" w:rsidRDefault="00C84D04" w:rsidP="00C84D04"/>
    <w:p w14:paraId="66881F15" w14:textId="1E3509EE" w:rsidR="00096304" w:rsidRDefault="00096304"/>
    <w:sectPr w:rsidR="0009630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304"/>
    <w:rsid w:val="000305B4"/>
    <w:rsid w:val="00067773"/>
    <w:rsid w:val="000863F0"/>
    <w:rsid w:val="00096304"/>
    <w:rsid w:val="000A6162"/>
    <w:rsid w:val="000A6497"/>
    <w:rsid w:val="000C5A25"/>
    <w:rsid w:val="000C661F"/>
    <w:rsid w:val="000D737E"/>
    <w:rsid w:val="000D7EC8"/>
    <w:rsid w:val="000F2E93"/>
    <w:rsid w:val="00141332"/>
    <w:rsid w:val="001433DA"/>
    <w:rsid w:val="001616B6"/>
    <w:rsid w:val="001E1914"/>
    <w:rsid w:val="001F5065"/>
    <w:rsid w:val="001F6616"/>
    <w:rsid w:val="002265AC"/>
    <w:rsid w:val="00231AFF"/>
    <w:rsid w:val="0025442E"/>
    <w:rsid w:val="002707E9"/>
    <w:rsid w:val="0027080D"/>
    <w:rsid w:val="002876DF"/>
    <w:rsid w:val="002E1B5C"/>
    <w:rsid w:val="002F54F7"/>
    <w:rsid w:val="003428F1"/>
    <w:rsid w:val="0036505F"/>
    <w:rsid w:val="00375919"/>
    <w:rsid w:val="003911B5"/>
    <w:rsid w:val="00392AF8"/>
    <w:rsid w:val="00397F7D"/>
    <w:rsid w:val="003A0815"/>
    <w:rsid w:val="003B4D57"/>
    <w:rsid w:val="003E742B"/>
    <w:rsid w:val="003F0D07"/>
    <w:rsid w:val="004019F0"/>
    <w:rsid w:val="0040324C"/>
    <w:rsid w:val="0042693E"/>
    <w:rsid w:val="00434E19"/>
    <w:rsid w:val="00442F65"/>
    <w:rsid w:val="00443E06"/>
    <w:rsid w:val="004578F9"/>
    <w:rsid w:val="00484DCD"/>
    <w:rsid w:val="004D6951"/>
    <w:rsid w:val="004F3550"/>
    <w:rsid w:val="0050154B"/>
    <w:rsid w:val="00523788"/>
    <w:rsid w:val="00524250"/>
    <w:rsid w:val="005422B2"/>
    <w:rsid w:val="0056027D"/>
    <w:rsid w:val="005741F1"/>
    <w:rsid w:val="0059687C"/>
    <w:rsid w:val="005A32FA"/>
    <w:rsid w:val="005D7D7F"/>
    <w:rsid w:val="00600972"/>
    <w:rsid w:val="00624FC4"/>
    <w:rsid w:val="0064310C"/>
    <w:rsid w:val="00674A6B"/>
    <w:rsid w:val="00694196"/>
    <w:rsid w:val="00694981"/>
    <w:rsid w:val="006B366A"/>
    <w:rsid w:val="006D14C3"/>
    <w:rsid w:val="006E0D6E"/>
    <w:rsid w:val="006F7E3D"/>
    <w:rsid w:val="00720D4D"/>
    <w:rsid w:val="00732BB7"/>
    <w:rsid w:val="007649FC"/>
    <w:rsid w:val="00767D74"/>
    <w:rsid w:val="007A03BC"/>
    <w:rsid w:val="007D219C"/>
    <w:rsid w:val="007E3FC8"/>
    <w:rsid w:val="00802101"/>
    <w:rsid w:val="008449A0"/>
    <w:rsid w:val="0085218B"/>
    <w:rsid w:val="00857A3A"/>
    <w:rsid w:val="008678D7"/>
    <w:rsid w:val="00877BB0"/>
    <w:rsid w:val="008855D1"/>
    <w:rsid w:val="00887DFC"/>
    <w:rsid w:val="008C099E"/>
    <w:rsid w:val="008D1CB1"/>
    <w:rsid w:val="008D24A3"/>
    <w:rsid w:val="009058F0"/>
    <w:rsid w:val="00984D23"/>
    <w:rsid w:val="00987D79"/>
    <w:rsid w:val="009A4592"/>
    <w:rsid w:val="009E175D"/>
    <w:rsid w:val="009E7DA9"/>
    <w:rsid w:val="00A0312E"/>
    <w:rsid w:val="00A149E6"/>
    <w:rsid w:val="00A23131"/>
    <w:rsid w:val="00A23C46"/>
    <w:rsid w:val="00A315A5"/>
    <w:rsid w:val="00A377AC"/>
    <w:rsid w:val="00A505EE"/>
    <w:rsid w:val="00A62F1F"/>
    <w:rsid w:val="00A87A8D"/>
    <w:rsid w:val="00AD5EBE"/>
    <w:rsid w:val="00AF06C0"/>
    <w:rsid w:val="00AF1911"/>
    <w:rsid w:val="00B260DA"/>
    <w:rsid w:val="00B53C00"/>
    <w:rsid w:val="00B72A1A"/>
    <w:rsid w:val="00B84B8A"/>
    <w:rsid w:val="00BA122B"/>
    <w:rsid w:val="00BA5D59"/>
    <w:rsid w:val="00BC6317"/>
    <w:rsid w:val="00BF158B"/>
    <w:rsid w:val="00BF2E83"/>
    <w:rsid w:val="00C17EB3"/>
    <w:rsid w:val="00C4213C"/>
    <w:rsid w:val="00C765F9"/>
    <w:rsid w:val="00C84D04"/>
    <w:rsid w:val="00C939C1"/>
    <w:rsid w:val="00CA1055"/>
    <w:rsid w:val="00CC5E61"/>
    <w:rsid w:val="00CD7339"/>
    <w:rsid w:val="00CE7467"/>
    <w:rsid w:val="00D1207F"/>
    <w:rsid w:val="00D17A74"/>
    <w:rsid w:val="00D45F27"/>
    <w:rsid w:val="00D57957"/>
    <w:rsid w:val="00D63CD1"/>
    <w:rsid w:val="00D65945"/>
    <w:rsid w:val="00DA124D"/>
    <w:rsid w:val="00DB47C4"/>
    <w:rsid w:val="00DC0AF9"/>
    <w:rsid w:val="00DD0660"/>
    <w:rsid w:val="00DD7600"/>
    <w:rsid w:val="00E06328"/>
    <w:rsid w:val="00E31794"/>
    <w:rsid w:val="00E31CC9"/>
    <w:rsid w:val="00E361D4"/>
    <w:rsid w:val="00E51ED4"/>
    <w:rsid w:val="00E6717E"/>
    <w:rsid w:val="00E7107B"/>
    <w:rsid w:val="00E73E4D"/>
    <w:rsid w:val="00E83BF8"/>
    <w:rsid w:val="00E9608F"/>
    <w:rsid w:val="00EB60A6"/>
    <w:rsid w:val="00F104EC"/>
    <w:rsid w:val="00F1285B"/>
    <w:rsid w:val="00F16A5F"/>
    <w:rsid w:val="00F2064D"/>
    <w:rsid w:val="00F333BC"/>
    <w:rsid w:val="00F60620"/>
    <w:rsid w:val="00F70A6F"/>
    <w:rsid w:val="00F74180"/>
    <w:rsid w:val="00F77CF7"/>
    <w:rsid w:val="00FF568E"/>
    <w:rsid w:val="00FF7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72D0F6"/>
  <w15:chartTrackingRefBased/>
  <w15:docId w15:val="{22EDD2F5-0168-C443-8570-267498ADB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3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63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63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63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63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63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63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63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63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3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63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63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63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63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63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63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63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6304"/>
    <w:rPr>
      <w:rFonts w:eastAsiaTheme="majorEastAsia" w:cstheme="majorBidi"/>
      <w:color w:val="272727" w:themeColor="text1" w:themeTint="D8"/>
    </w:rPr>
  </w:style>
  <w:style w:type="paragraph" w:styleId="Title">
    <w:name w:val="Title"/>
    <w:basedOn w:val="Normal"/>
    <w:next w:val="Normal"/>
    <w:link w:val="TitleChar"/>
    <w:uiPriority w:val="10"/>
    <w:qFormat/>
    <w:rsid w:val="000963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63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63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63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6304"/>
    <w:pPr>
      <w:spacing w:before="160"/>
      <w:jc w:val="center"/>
    </w:pPr>
    <w:rPr>
      <w:i/>
      <w:iCs/>
      <w:color w:val="404040" w:themeColor="text1" w:themeTint="BF"/>
    </w:rPr>
  </w:style>
  <w:style w:type="character" w:customStyle="1" w:styleId="QuoteChar">
    <w:name w:val="Quote Char"/>
    <w:basedOn w:val="DefaultParagraphFont"/>
    <w:link w:val="Quote"/>
    <w:uiPriority w:val="29"/>
    <w:rsid w:val="00096304"/>
    <w:rPr>
      <w:i/>
      <w:iCs/>
      <w:color w:val="404040" w:themeColor="text1" w:themeTint="BF"/>
    </w:rPr>
  </w:style>
  <w:style w:type="paragraph" w:styleId="ListParagraph">
    <w:name w:val="List Paragraph"/>
    <w:basedOn w:val="Normal"/>
    <w:uiPriority w:val="34"/>
    <w:qFormat/>
    <w:rsid w:val="00096304"/>
    <w:pPr>
      <w:ind w:left="720"/>
      <w:contextualSpacing/>
    </w:pPr>
  </w:style>
  <w:style w:type="character" w:styleId="IntenseEmphasis">
    <w:name w:val="Intense Emphasis"/>
    <w:basedOn w:val="DefaultParagraphFont"/>
    <w:uiPriority w:val="21"/>
    <w:qFormat/>
    <w:rsid w:val="00096304"/>
    <w:rPr>
      <w:i/>
      <w:iCs/>
      <w:color w:val="0F4761" w:themeColor="accent1" w:themeShade="BF"/>
    </w:rPr>
  </w:style>
  <w:style w:type="paragraph" w:styleId="IntenseQuote">
    <w:name w:val="Intense Quote"/>
    <w:basedOn w:val="Normal"/>
    <w:next w:val="Normal"/>
    <w:link w:val="IntenseQuoteChar"/>
    <w:uiPriority w:val="30"/>
    <w:qFormat/>
    <w:rsid w:val="000963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6304"/>
    <w:rPr>
      <w:i/>
      <w:iCs/>
      <w:color w:val="0F4761" w:themeColor="accent1" w:themeShade="BF"/>
    </w:rPr>
  </w:style>
  <w:style w:type="character" w:styleId="IntenseReference">
    <w:name w:val="Intense Reference"/>
    <w:basedOn w:val="DefaultParagraphFont"/>
    <w:uiPriority w:val="32"/>
    <w:qFormat/>
    <w:rsid w:val="0009630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1755</Words>
  <Characters>10004</Characters>
  <Application>Microsoft Office Word</Application>
  <DocSecurity>0</DocSecurity>
  <Lines>83</Lines>
  <Paragraphs>23</Paragraphs>
  <ScaleCrop>false</ScaleCrop>
  <Company/>
  <LinksUpToDate>false</LinksUpToDate>
  <CharactersWithSpaces>11736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Antonio (2508239)</dc:creator>
  <cp:keywords/>
  <dc:description/>
  <cp:lastModifiedBy>Jose Antonio (2508239)</cp:lastModifiedBy>
  <cp:revision>2</cp:revision>
  <dcterms:created xsi:type="dcterms:W3CDTF">2026-07-20T23:01:00Z</dcterms:created>
  <dcterms:modified xsi:type="dcterms:W3CDTF">2026-07-20T23:01:00Z</dcterms:modified>
</cp:coreProperties>
</file>