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2A535" w14:textId="3DC58AF9" w:rsidR="00AE31B3" w:rsidRPr="00EE47BE" w:rsidRDefault="0089338A" w:rsidP="0089338A">
      <w:pPr>
        <w:pStyle w:val="Heading1"/>
        <w:rPr>
          <w:sz w:val="24"/>
          <w:szCs w:val="24"/>
        </w:rPr>
      </w:pPr>
      <w:r w:rsidRPr="00EE47BE">
        <w:rPr>
          <w:sz w:val="24"/>
          <w:szCs w:val="24"/>
        </w:rPr>
        <w:t xml:space="preserve">Specialist Employment Law </w:t>
      </w:r>
    </w:p>
    <w:p w14:paraId="432E6A8F" w14:textId="77777777" w:rsidR="0089338A" w:rsidRPr="00EE47BE" w:rsidRDefault="0089338A" w:rsidP="0089338A">
      <w:pPr>
        <w:rPr>
          <w:sz w:val="18"/>
          <w:szCs w:val="18"/>
        </w:rPr>
      </w:pPr>
    </w:p>
    <w:p w14:paraId="0C98FB4E" w14:textId="77777777" w:rsidR="0089338A" w:rsidRPr="00EE47BE" w:rsidRDefault="0089338A" w:rsidP="0089338A">
      <w:pPr>
        <w:pStyle w:val="Nornal"/>
        <w:numPr>
          <w:ilvl w:val="0"/>
          <w:numId w:val="1"/>
        </w:numPr>
        <w:rPr>
          <w:sz w:val="18"/>
          <w:szCs w:val="18"/>
        </w:rPr>
      </w:pPr>
      <w:bookmarkStart w:id="0" w:name="_Hlk166437920"/>
      <w:r w:rsidRPr="00EE47BE">
        <w:rPr>
          <w:sz w:val="18"/>
          <w:szCs w:val="18"/>
        </w:rPr>
        <w:t>Evaluate the aims and objectives of employment regulation. (AC 1.1)</w:t>
      </w:r>
    </w:p>
    <w:p w14:paraId="1DC0C71D" w14:textId="2C459300" w:rsidR="0089338A" w:rsidRPr="00EE47BE" w:rsidRDefault="001F5D86" w:rsidP="0089338A">
      <w:pPr>
        <w:pStyle w:val="Nornal"/>
        <w:rPr>
          <w:sz w:val="18"/>
          <w:szCs w:val="18"/>
        </w:rPr>
      </w:pPr>
      <w:r w:rsidRPr="00EE47BE">
        <w:rPr>
          <w:sz w:val="18"/>
          <w:szCs w:val="18"/>
        </w:rPr>
        <w:t>The aim of employment law in the UK is to outline the relationship between the employer and the employee. It lays out the expectations</w:t>
      </w:r>
      <w:r w:rsidR="00E11311" w:rsidRPr="00EE47BE">
        <w:rPr>
          <w:sz w:val="18"/>
          <w:szCs w:val="18"/>
        </w:rPr>
        <w:t xml:space="preserve"> of the employment relationship for</w:t>
      </w:r>
      <w:r w:rsidRPr="00EE47BE">
        <w:rPr>
          <w:sz w:val="18"/>
          <w:szCs w:val="18"/>
        </w:rPr>
        <w:t xml:space="preserve"> both sides</w:t>
      </w:r>
      <w:r w:rsidR="00453E07" w:rsidRPr="00EE47BE">
        <w:rPr>
          <w:sz w:val="18"/>
          <w:szCs w:val="18"/>
        </w:rPr>
        <w:t xml:space="preserve"> </w:t>
      </w:r>
      <w:r w:rsidR="00E74038" w:rsidRPr="00EE47BE">
        <w:rPr>
          <w:sz w:val="18"/>
          <w:szCs w:val="18"/>
        </w:rPr>
        <w:t xml:space="preserve">as well as ensuring a fair, safe and inclusive workplace </w:t>
      </w:r>
      <w:r w:rsidR="00453E07" w:rsidRPr="00EE47BE">
        <w:rPr>
          <w:sz w:val="18"/>
          <w:szCs w:val="18"/>
        </w:rPr>
        <w:t xml:space="preserve">(Daniels, </w:t>
      </w:r>
      <w:r w:rsidR="00634E9C">
        <w:rPr>
          <w:sz w:val="18"/>
          <w:szCs w:val="18"/>
        </w:rPr>
        <w:t>2022</w:t>
      </w:r>
      <w:r w:rsidR="00453E07" w:rsidRPr="00EE47BE">
        <w:rPr>
          <w:sz w:val="18"/>
          <w:szCs w:val="18"/>
        </w:rPr>
        <w:t>)</w:t>
      </w:r>
      <w:r w:rsidRPr="00EE47BE">
        <w:rPr>
          <w:sz w:val="18"/>
          <w:szCs w:val="18"/>
        </w:rPr>
        <w:t>.</w:t>
      </w:r>
      <w:r w:rsidR="00E11311" w:rsidRPr="00EE47BE">
        <w:rPr>
          <w:sz w:val="18"/>
          <w:szCs w:val="18"/>
        </w:rPr>
        <w:t xml:space="preserve"> </w:t>
      </w:r>
    </w:p>
    <w:p w14:paraId="353EB118" w14:textId="03269BAF" w:rsidR="00E74038" w:rsidRPr="00EE47BE" w:rsidRDefault="00E74038" w:rsidP="0089338A">
      <w:pPr>
        <w:pStyle w:val="Nornal"/>
        <w:rPr>
          <w:sz w:val="18"/>
          <w:szCs w:val="18"/>
        </w:rPr>
      </w:pPr>
      <w:r w:rsidRPr="00EE47BE">
        <w:rPr>
          <w:sz w:val="18"/>
          <w:szCs w:val="18"/>
        </w:rPr>
        <w:t xml:space="preserve">The regulations protect employees from unfair treatment as well as determining what employers can ask of them in terms of the working time directive, equal/fair pay and leave entitlement. </w:t>
      </w:r>
    </w:p>
    <w:p w14:paraId="159F50FA" w14:textId="6542BFB2" w:rsidR="00E74038" w:rsidRPr="00EE47BE" w:rsidRDefault="00285322" w:rsidP="0089338A">
      <w:pPr>
        <w:pStyle w:val="Nornal"/>
        <w:rPr>
          <w:sz w:val="18"/>
          <w:szCs w:val="18"/>
        </w:rPr>
      </w:pPr>
      <w:r w:rsidRPr="00EE47BE">
        <w:rPr>
          <w:sz w:val="18"/>
          <w:szCs w:val="18"/>
        </w:rPr>
        <w:t xml:space="preserve">There are downsides to having clear employment regulation, such as </w:t>
      </w:r>
      <w:r w:rsidR="000C3662" w:rsidRPr="00EE47BE">
        <w:rPr>
          <w:sz w:val="18"/>
          <w:szCs w:val="18"/>
        </w:rPr>
        <w:t>the laws being difficult to apply in real life. A CIPD survey established that 32% of employers asked</w:t>
      </w:r>
      <w:r w:rsidR="00D61C4D">
        <w:rPr>
          <w:sz w:val="18"/>
          <w:szCs w:val="18"/>
        </w:rPr>
        <w:t>,</w:t>
      </w:r>
      <w:r w:rsidR="000C3662" w:rsidRPr="00EE47BE">
        <w:rPr>
          <w:sz w:val="18"/>
          <w:szCs w:val="18"/>
        </w:rPr>
        <w:t xml:space="preserve"> find</w:t>
      </w:r>
      <w:r w:rsidR="00D61C4D">
        <w:rPr>
          <w:sz w:val="18"/>
          <w:szCs w:val="18"/>
        </w:rPr>
        <w:t xml:space="preserve"> that</w:t>
      </w:r>
      <w:r w:rsidR="000C3662" w:rsidRPr="00EE47BE">
        <w:rPr>
          <w:sz w:val="18"/>
          <w:szCs w:val="18"/>
        </w:rPr>
        <w:t xml:space="preserve"> transfer of undertakings (TUPE) laws </w:t>
      </w:r>
      <w:proofErr w:type="gramStart"/>
      <w:r w:rsidR="00D61C4D">
        <w:rPr>
          <w:sz w:val="18"/>
          <w:szCs w:val="18"/>
        </w:rPr>
        <w:t>are</w:t>
      </w:r>
      <w:proofErr w:type="gramEnd"/>
      <w:r w:rsidR="00D61C4D">
        <w:rPr>
          <w:sz w:val="18"/>
          <w:szCs w:val="18"/>
        </w:rPr>
        <w:t xml:space="preserve"> </w:t>
      </w:r>
      <w:r w:rsidR="000C3662" w:rsidRPr="00EE47BE">
        <w:rPr>
          <w:sz w:val="18"/>
          <w:szCs w:val="18"/>
        </w:rPr>
        <w:t>difficult to apply because of their complexity (CIPD 2017).</w:t>
      </w:r>
      <w:r w:rsidR="009912D2" w:rsidRPr="00EE47BE">
        <w:rPr>
          <w:sz w:val="18"/>
          <w:szCs w:val="18"/>
        </w:rPr>
        <w:t xml:space="preserve"> The same survey identified other obstacles such as, a lack of recourses (44% of respondents), too much legislation (34%</w:t>
      </w:r>
      <w:r w:rsidR="00D61C4D">
        <w:rPr>
          <w:sz w:val="18"/>
          <w:szCs w:val="18"/>
        </w:rPr>
        <w:t xml:space="preserve"> of respondents</w:t>
      </w:r>
      <w:r w:rsidR="009912D2" w:rsidRPr="00EE47BE">
        <w:rPr>
          <w:sz w:val="18"/>
          <w:szCs w:val="18"/>
        </w:rPr>
        <w:t>), and lack of awareness of changes in legislation (31% of respondents)</w:t>
      </w:r>
      <w:r w:rsidR="001429EB" w:rsidRPr="00EE47BE">
        <w:rPr>
          <w:sz w:val="18"/>
          <w:szCs w:val="18"/>
        </w:rPr>
        <w:t xml:space="preserve">. </w:t>
      </w:r>
    </w:p>
    <w:p w14:paraId="0744B68D" w14:textId="2AC82617" w:rsidR="0089338A" w:rsidRDefault="001429EB" w:rsidP="0089338A">
      <w:pPr>
        <w:pStyle w:val="Nornal"/>
        <w:rPr>
          <w:sz w:val="18"/>
          <w:szCs w:val="18"/>
        </w:rPr>
      </w:pPr>
      <w:r w:rsidRPr="00EE47BE">
        <w:rPr>
          <w:sz w:val="18"/>
          <w:szCs w:val="18"/>
        </w:rPr>
        <w:t>As previously mentioned, employment legislation changes regularly, it is therefore important to keep up to date with such changes through the CIPD or ACAS</w:t>
      </w:r>
      <w:r w:rsidR="00EE47BE" w:rsidRPr="00EE47BE">
        <w:rPr>
          <w:sz w:val="18"/>
          <w:szCs w:val="18"/>
        </w:rPr>
        <w:t xml:space="preserve"> who offer regular online updates</w:t>
      </w:r>
      <w:r w:rsidR="00D61C4D">
        <w:rPr>
          <w:sz w:val="18"/>
          <w:szCs w:val="18"/>
        </w:rPr>
        <w:t xml:space="preserve"> in the form of </w:t>
      </w:r>
      <w:r w:rsidR="00C765DB">
        <w:rPr>
          <w:sz w:val="18"/>
          <w:szCs w:val="18"/>
        </w:rPr>
        <w:t>eLearning</w:t>
      </w:r>
      <w:r w:rsidR="00D61C4D">
        <w:rPr>
          <w:sz w:val="18"/>
          <w:szCs w:val="18"/>
        </w:rPr>
        <w:t>, reports and timetables tracking the upcoming changes.</w:t>
      </w:r>
    </w:p>
    <w:p w14:paraId="5F745880" w14:textId="7CB2AAFC" w:rsidR="00635A48" w:rsidRPr="00AE70B4" w:rsidRDefault="00635A48" w:rsidP="0089338A">
      <w:pPr>
        <w:pStyle w:val="Nornal"/>
        <w:rPr>
          <w:color w:val="FF0000"/>
          <w:sz w:val="18"/>
          <w:szCs w:val="18"/>
        </w:rPr>
      </w:pPr>
      <w:r w:rsidRPr="00AE70B4">
        <w:rPr>
          <w:color w:val="FF0000"/>
          <w:sz w:val="18"/>
          <w:szCs w:val="18"/>
        </w:rPr>
        <w:t xml:space="preserve">Some objectives of employment law </w:t>
      </w:r>
      <w:proofErr w:type="gramStart"/>
      <w:r w:rsidRPr="00AE70B4">
        <w:rPr>
          <w:color w:val="FF0000"/>
          <w:sz w:val="18"/>
          <w:szCs w:val="18"/>
        </w:rPr>
        <w:t>are;</w:t>
      </w:r>
      <w:proofErr w:type="gramEnd"/>
      <w:r w:rsidRPr="00AE70B4">
        <w:rPr>
          <w:color w:val="FF0000"/>
          <w:sz w:val="18"/>
          <w:szCs w:val="18"/>
        </w:rPr>
        <w:t xml:space="preserve"> ensuring fair pay, safe working conditions and preventing discrimination. </w:t>
      </w:r>
    </w:p>
    <w:p w14:paraId="46FE91E0" w14:textId="7BF91348" w:rsidR="00715F8F" w:rsidRPr="00AE70B4" w:rsidRDefault="00715F8F" w:rsidP="0089338A">
      <w:pPr>
        <w:pStyle w:val="Nornal"/>
        <w:rPr>
          <w:color w:val="FF0000"/>
          <w:sz w:val="18"/>
          <w:szCs w:val="18"/>
        </w:rPr>
      </w:pPr>
      <w:r w:rsidRPr="00AE70B4">
        <w:rPr>
          <w:color w:val="FF0000"/>
          <w:sz w:val="18"/>
          <w:szCs w:val="18"/>
        </w:rPr>
        <w:t xml:space="preserve">The National Minimum Wage Act 1998 was introduced to </w:t>
      </w:r>
      <w:r w:rsidR="00E57519" w:rsidRPr="00AE70B4">
        <w:rPr>
          <w:color w:val="FF0000"/>
          <w:sz w:val="18"/>
          <w:szCs w:val="18"/>
        </w:rPr>
        <w:t>offer all workers a fair wage, making it a criminal offence to pay less than the rate agreed by the government. Many organisations are fined by the HMRC every year for failing to comply (Potts, 2024).</w:t>
      </w:r>
    </w:p>
    <w:p w14:paraId="2B4692F0" w14:textId="47D8B610" w:rsidR="005D5D7E" w:rsidRPr="00AE70B4" w:rsidRDefault="005D5D7E" w:rsidP="0089338A">
      <w:pPr>
        <w:pStyle w:val="Nornal"/>
        <w:rPr>
          <w:color w:val="FF0000"/>
          <w:sz w:val="18"/>
          <w:szCs w:val="18"/>
        </w:rPr>
      </w:pPr>
      <w:r w:rsidRPr="00AE70B4">
        <w:rPr>
          <w:color w:val="FF0000"/>
          <w:sz w:val="18"/>
          <w:szCs w:val="18"/>
        </w:rPr>
        <w:t>The Health &amp; Safety Act 1974</w:t>
      </w:r>
      <w:r w:rsidR="00B31CE5" w:rsidRPr="00AE70B4">
        <w:rPr>
          <w:color w:val="FF0000"/>
          <w:sz w:val="18"/>
          <w:szCs w:val="18"/>
        </w:rPr>
        <w:t xml:space="preserve"> states that </w:t>
      </w:r>
      <w:r w:rsidR="00A123E6" w:rsidRPr="00AE70B4">
        <w:rPr>
          <w:color w:val="FF0000"/>
          <w:sz w:val="18"/>
          <w:szCs w:val="18"/>
        </w:rPr>
        <w:t xml:space="preserve">employers have a duty to ensure the health, safety and welfare of their employees. This includes a safe working environment, work related stress and </w:t>
      </w:r>
      <w:r w:rsidR="003D7933" w:rsidRPr="00AE70B4">
        <w:rPr>
          <w:color w:val="FF0000"/>
          <w:sz w:val="18"/>
          <w:szCs w:val="18"/>
        </w:rPr>
        <w:t>provide adequate equipment. Failure to comply with this legislation could lead to fines, imprisonment and serious injury to individuals (CIPD, 2023).</w:t>
      </w:r>
    </w:p>
    <w:p w14:paraId="7B22561F" w14:textId="6679FA25" w:rsidR="003D7933" w:rsidRPr="00AE70B4" w:rsidRDefault="003D7933" w:rsidP="003D7933">
      <w:pPr>
        <w:pStyle w:val="Nornal"/>
        <w:rPr>
          <w:color w:val="FF0000"/>
          <w:sz w:val="18"/>
          <w:szCs w:val="18"/>
        </w:rPr>
      </w:pPr>
      <w:r w:rsidRPr="00AE70B4">
        <w:rPr>
          <w:color w:val="FF0000"/>
          <w:sz w:val="18"/>
          <w:szCs w:val="18"/>
        </w:rPr>
        <w:t>The Equality Act 2010 protects employees and workers from discrimination in the workplace. The legislation states that a person should not be treated less favourably because of their age, disability, gender reassignment, marriage and civil partnership, pregnancy and maternity, race, religion or belief, sex or sexual orientation. Failing to comply with this legislation could lead to claims from individuals or groups of employees</w:t>
      </w:r>
      <w:r w:rsidR="00AE70B4" w:rsidRPr="00AE70B4">
        <w:rPr>
          <w:color w:val="FF0000"/>
          <w:sz w:val="18"/>
          <w:szCs w:val="18"/>
        </w:rPr>
        <w:t>, incurring significant costs to the business (</w:t>
      </w:r>
      <w:proofErr w:type="spellStart"/>
      <w:r w:rsidR="00AE70B4" w:rsidRPr="00AE70B4">
        <w:rPr>
          <w:color w:val="FF0000"/>
          <w:sz w:val="18"/>
          <w:szCs w:val="18"/>
        </w:rPr>
        <w:t>Acas</w:t>
      </w:r>
      <w:proofErr w:type="spellEnd"/>
      <w:r w:rsidR="00AE70B4" w:rsidRPr="00AE70B4">
        <w:rPr>
          <w:color w:val="FF0000"/>
          <w:sz w:val="18"/>
          <w:szCs w:val="18"/>
        </w:rPr>
        <w:t>, 2023).</w:t>
      </w:r>
    </w:p>
    <w:p w14:paraId="2E7B7CFB" w14:textId="77777777" w:rsidR="00761B3E" w:rsidRPr="00EE47BE" w:rsidRDefault="00761B3E" w:rsidP="0089338A">
      <w:pPr>
        <w:pStyle w:val="Nornal"/>
        <w:rPr>
          <w:sz w:val="18"/>
          <w:szCs w:val="18"/>
        </w:rPr>
      </w:pPr>
    </w:p>
    <w:p w14:paraId="37E6AFEC" w14:textId="61C7F46F" w:rsidR="0089338A" w:rsidRPr="001E0576" w:rsidRDefault="0089338A" w:rsidP="0089338A">
      <w:pPr>
        <w:pStyle w:val="Nornal"/>
        <w:numPr>
          <w:ilvl w:val="0"/>
          <w:numId w:val="1"/>
        </w:numPr>
        <w:rPr>
          <w:sz w:val="18"/>
          <w:szCs w:val="18"/>
        </w:rPr>
      </w:pPr>
      <w:r w:rsidRPr="00EE47BE">
        <w:rPr>
          <w:sz w:val="18"/>
          <w:szCs w:val="18"/>
        </w:rPr>
        <w:t>Examine the role played by the tribunal and courts system in enforcing employment law. (AC 1.2)</w:t>
      </w:r>
    </w:p>
    <w:p w14:paraId="5950C124" w14:textId="093A1074" w:rsidR="00C765DB" w:rsidRDefault="00C765DB" w:rsidP="0089338A">
      <w:pPr>
        <w:pStyle w:val="Nornal"/>
        <w:rPr>
          <w:sz w:val="18"/>
          <w:szCs w:val="18"/>
        </w:rPr>
      </w:pPr>
      <w:r>
        <w:rPr>
          <w:sz w:val="18"/>
          <w:szCs w:val="18"/>
        </w:rPr>
        <w:t xml:space="preserve">The Employment Tribunal (ET) system exists to add another layer to fairness in the workplace. When workplace policies and procedures fail, the ET gives employees a place to challenge their employer. ET is easily accessible as individuals do not require representation and the costs to bring a case to tribunal are very low. Employment tribunals hear cases such as unfair dismissal, discrimination and </w:t>
      </w:r>
      <w:r w:rsidR="00EF6D8D">
        <w:rPr>
          <w:sz w:val="18"/>
          <w:szCs w:val="18"/>
        </w:rPr>
        <w:t>equal pay claims (CIPD, 2023).</w:t>
      </w:r>
    </w:p>
    <w:p w14:paraId="08334506" w14:textId="0F420724" w:rsidR="00C662C9" w:rsidRDefault="001E0576" w:rsidP="0089338A">
      <w:pPr>
        <w:pStyle w:val="Nornal"/>
        <w:rPr>
          <w:sz w:val="18"/>
          <w:szCs w:val="18"/>
        </w:rPr>
      </w:pPr>
      <w:r>
        <w:rPr>
          <w:sz w:val="18"/>
          <w:szCs w:val="18"/>
        </w:rPr>
        <w:t>There are some occasions when a criminal court would be involved in an employment dispute, such as when there is a major health and safety breach by the employer</w:t>
      </w:r>
      <w:r w:rsidR="001F6CA4">
        <w:rPr>
          <w:sz w:val="18"/>
          <w:szCs w:val="18"/>
        </w:rPr>
        <w:t>, in these cases a judge and jury will make the decision on the outcome which must be proven ‘beyond reasonable doubt’</w:t>
      </w:r>
      <w:r>
        <w:rPr>
          <w:sz w:val="18"/>
          <w:szCs w:val="18"/>
        </w:rPr>
        <w:t>. However, t</w:t>
      </w:r>
      <w:r w:rsidR="001E39F9" w:rsidRPr="00EE47BE">
        <w:rPr>
          <w:sz w:val="18"/>
          <w:szCs w:val="18"/>
        </w:rPr>
        <w:t>he majority of employment cases will go through the civil court where the standard of proof is ‘on the balance of probabilities’</w:t>
      </w:r>
      <w:r w:rsidR="00960031">
        <w:rPr>
          <w:sz w:val="18"/>
          <w:szCs w:val="18"/>
        </w:rPr>
        <w:t xml:space="preserve"> (</w:t>
      </w:r>
      <w:r w:rsidR="00960031" w:rsidRPr="00960031">
        <w:rPr>
          <w:color w:val="FF0000"/>
          <w:sz w:val="18"/>
          <w:szCs w:val="18"/>
        </w:rPr>
        <w:t>Daniels, 2022</w:t>
      </w:r>
      <w:r w:rsidR="00960031">
        <w:rPr>
          <w:sz w:val="18"/>
          <w:szCs w:val="18"/>
        </w:rPr>
        <w:t>)</w:t>
      </w:r>
      <w:r w:rsidR="001E39F9" w:rsidRPr="00EE47BE">
        <w:rPr>
          <w:sz w:val="18"/>
          <w:szCs w:val="18"/>
        </w:rPr>
        <w:t>.</w:t>
      </w:r>
      <w:r w:rsidR="00EF6D8D">
        <w:rPr>
          <w:sz w:val="18"/>
          <w:szCs w:val="18"/>
        </w:rPr>
        <w:t xml:space="preserve"> </w:t>
      </w:r>
    </w:p>
    <w:p w14:paraId="7EAD66A5" w14:textId="1BDB70BA" w:rsidR="001E39F9" w:rsidRDefault="00EF6D8D" w:rsidP="0089338A">
      <w:pPr>
        <w:pStyle w:val="Nornal"/>
        <w:rPr>
          <w:sz w:val="18"/>
          <w:szCs w:val="18"/>
        </w:rPr>
      </w:pPr>
      <w:r>
        <w:rPr>
          <w:sz w:val="18"/>
          <w:szCs w:val="18"/>
        </w:rPr>
        <w:t xml:space="preserve">Before pursuing a claim, the employee must </w:t>
      </w:r>
      <w:r w:rsidR="00C662C9">
        <w:rPr>
          <w:sz w:val="18"/>
          <w:szCs w:val="18"/>
        </w:rPr>
        <w:t xml:space="preserve">first </w:t>
      </w:r>
      <w:r>
        <w:rPr>
          <w:sz w:val="18"/>
          <w:szCs w:val="18"/>
        </w:rPr>
        <w:t>attempt to resolve the dispute through their employer’s internal procedures and using ACAS who can offer mediation between</w:t>
      </w:r>
      <w:r w:rsidR="00C662C9">
        <w:rPr>
          <w:sz w:val="18"/>
          <w:szCs w:val="18"/>
        </w:rPr>
        <w:t xml:space="preserve"> the parties to attempt to find a resolution to the issue before reaching the Employment Tribunal. Following these steps, the employee may be issued with a ‘conciliation certificate’ from ACAS, this confirms that they were not able to reach a settlement agreement and allows the employee to submit an ET1 form to begin the tribunal process.</w:t>
      </w:r>
    </w:p>
    <w:p w14:paraId="1D263763" w14:textId="32AFC66F" w:rsidR="001003FC" w:rsidRDefault="001003FC" w:rsidP="0089338A">
      <w:pPr>
        <w:pStyle w:val="Nornal"/>
        <w:rPr>
          <w:sz w:val="18"/>
          <w:szCs w:val="18"/>
        </w:rPr>
      </w:pPr>
      <w:r>
        <w:rPr>
          <w:sz w:val="18"/>
          <w:szCs w:val="18"/>
        </w:rPr>
        <w:t xml:space="preserve">The Employment tribunal is made up of both parties and a judge who will hear all of the evidence and make a decision on the outcome. If either party feels that there has been an error in how the law has been applied or has new evidence, they may go to an Employment Appeal Tribunal (EAT). The EAT will make a decision on whether </w:t>
      </w:r>
      <w:r w:rsidR="00D6756C">
        <w:rPr>
          <w:sz w:val="18"/>
          <w:szCs w:val="18"/>
        </w:rPr>
        <w:t xml:space="preserve">or not </w:t>
      </w:r>
      <w:r>
        <w:rPr>
          <w:sz w:val="18"/>
          <w:szCs w:val="18"/>
        </w:rPr>
        <w:t xml:space="preserve">the appeal has been successful. If the appeal is unsuccessful, the next stage would be to go to the Court </w:t>
      </w:r>
      <w:r>
        <w:rPr>
          <w:sz w:val="18"/>
          <w:szCs w:val="18"/>
        </w:rPr>
        <w:lastRenderedPageBreak/>
        <w:t>of Appeal</w:t>
      </w:r>
      <w:r w:rsidR="00AB1AB9">
        <w:rPr>
          <w:sz w:val="18"/>
          <w:szCs w:val="18"/>
        </w:rPr>
        <w:t xml:space="preserve"> which is the highest court within the senior courts of England and Wales (Courts and Tribunals Judiciary, 2024). The role of the appeal courts is to ensure that decisions made are fair and lawful. </w:t>
      </w:r>
    </w:p>
    <w:p w14:paraId="3F334C74" w14:textId="77777777" w:rsidR="0089338A" w:rsidRPr="00EE47BE" w:rsidRDefault="0089338A" w:rsidP="0089338A">
      <w:pPr>
        <w:pStyle w:val="Nornal"/>
        <w:rPr>
          <w:sz w:val="18"/>
          <w:szCs w:val="18"/>
        </w:rPr>
      </w:pPr>
    </w:p>
    <w:p w14:paraId="2F7EA0B2" w14:textId="77777777" w:rsidR="0089338A" w:rsidRPr="00EE47BE" w:rsidRDefault="0089338A" w:rsidP="0089338A">
      <w:pPr>
        <w:pStyle w:val="Nornal"/>
        <w:numPr>
          <w:ilvl w:val="0"/>
          <w:numId w:val="1"/>
        </w:numPr>
        <w:rPr>
          <w:sz w:val="18"/>
          <w:szCs w:val="18"/>
        </w:rPr>
      </w:pPr>
      <w:r w:rsidRPr="00EE47BE">
        <w:rPr>
          <w:sz w:val="18"/>
          <w:szCs w:val="18"/>
        </w:rPr>
        <w:t>Explain how cases are settled before and during legal procedures. (AC 1.3)</w:t>
      </w:r>
    </w:p>
    <w:p w14:paraId="11C074E8" w14:textId="4CC0CC7D" w:rsidR="00E64884" w:rsidRPr="00495362" w:rsidRDefault="00E64884" w:rsidP="0089338A">
      <w:pPr>
        <w:pStyle w:val="Nornal"/>
        <w:rPr>
          <w:strike/>
          <w:color w:val="FF0000"/>
          <w:sz w:val="18"/>
          <w:szCs w:val="18"/>
          <w:u w:val="single"/>
        </w:rPr>
      </w:pPr>
      <w:r w:rsidRPr="00495362">
        <w:rPr>
          <w:strike/>
          <w:color w:val="FF0000"/>
          <w:sz w:val="18"/>
          <w:szCs w:val="18"/>
          <w:u w:val="single"/>
        </w:rPr>
        <w:t>Early Conciliation</w:t>
      </w:r>
    </w:p>
    <w:p w14:paraId="2327373A" w14:textId="6B90169D" w:rsidR="0089338A" w:rsidRPr="00495362" w:rsidRDefault="001805E0" w:rsidP="0089338A">
      <w:pPr>
        <w:pStyle w:val="Nornal"/>
        <w:rPr>
          <w:strike/>
          <w:sz w:val="18"/>
          <w:szCs w:val="18"/>
        </w:rPr>
      </w:pPr>
      <w:r w:rsidRPr="00495362">
        <w:rPr>
          <w:strike/>
          <w:sz w:val="18"/>
          <w:szCs w:val="18"/>
        </w:rPr>
        <w:t>In some instances, cases may be settled before reaching an Employment Tribunal. The Advisory, Conciliation and Arbitration Service</w:t>
      </w:r>
      <w:r w:rsidR="0066276F" w:rsidRPr="00495362">
        <w:rPr>
          <w:strike/>
          <w:sz w:val="18"/>
          <w:szCs w:val="18"/>
        </w:rPr>
        <w:t xml:space="preserve"> (ACAS) play a big role in supporting this. </w:t>
      </w:r>
      <w:proofErr w:type="spellStart"/>
      <w:r w:rsidR="0066276F" w:rsidRPr="00495362">
        <w:rPr>
          <w:strike/>
          <w:sz w:val="18"/>
          <w:szCs w:val="18"/>
        </w:rPr>
        <w:t>Acas</w:t>
      </w:r>
      <w:proofErr w:type="spellEnd"/>
      <w:r w:rsidR="0066276F" w:rsidRPr="00495362">
        <w:rPr>
          <w:strike/>
          <w:sz w:val="18"/>
          <w:szCs w:val="18"/>
        </w:rPr>
        <w:t xml:space="preserve"> must be informed before a claim is submitted. </w:t>
      </w:r>
      <w:proofErr w:type="spellStart"/>
      <w:r w:rsidR="0066276F" w:rsidRPr="00495362">
        <w:rPr>
          <w:strike/>
          <w:sz w:val="18"/>
          <w:szCs w:val="18"/>
        </w:rPr>
        <w:t>Acas</w:t>
      </w:r>
      <w:proofErr w:type="spellEnd"/>
      <w:r w:rsidR="0066276F" w:rsidRPr="00495362">
        <w:rPr>
          <w:strike/>
          <w:sz w:val="18"/>
          <w:szCs w:val="18"/>
        </w:rPr>
        <w:t xml:space="preserve"> will then offer early conciliation and act as an impartial mediator between the employer and employee to attempt to come to an agreement without reaching an employment tribunal. </w:t>
      </w:r>
      <w:r w:rsidR="00524F5D" w:rsidRPr="00495362">
        <w:rPr>
          <w:strike/>
          <w:sz w:val="18"/>
          <w:szCs w:val="18"/>
        </w:rPr>
        <w:t xml:space="preserve">Once an agreement is made between both parties, it is legally binding. </w:t>
      </w:r>
      <w:proofErr w:type="spellStart"/>
      <w:r w:rsidR="00524F5D" w:rsidRPr="00495362">
        <w:rPr>
          <w:strike/>
          <w:sz w:val="18"/>
          <w:szCs w:val="18"/>
        </w:rPr>
        <w:t>Acas</w:t>
      </w:r>
      <w:proofErr w:type="spellEnd"/>
      <w:r w:rsidR="00524F5D" w:rsidRPr="00495362">
        <w:rPr>
          <w:strike/>
          <w:sz w:val="18"/>
          <w:szCs w:val="18"/>
        </w:rPr>
        <w:t xml:space="preserve"> confirm the agreement with a ‘COT3’ form, the claim is then closed. If the claimant does not want to enter into early conciliation or does not reach an agreement, ACAS can issue a certificate </w:t>
      </w:r>
      <w:r w:rsidR="00D6756C" w:rsidRPr="00495362">
        <w:rPr>
          <w:strike/>
          <w:sz w:val="18"/>
          <w:szCs w:val="18"/>
        </w:rPr>
        <w:t xml:space="preserve">with a reference number </w:t>
      </w:r>
      <w:r w:rsidR="00524F5D" w:rsidRPr="00495362">
        <w:rPr>
          <w:strike/>
          <w:sz w:val="18"/>
          <w:szCs w:val="18"/>
        </w:rPr>
        <w:t xml:space="preserve">which will allow the claimant to </w:t>
      </w:r>
      <w:r w:rsidR="00D6756C" w:rsidRPr="00495362">
        <w:rPr>
          <w:strike/>
          <w:sz w:val="18"/>
          <w:szCs w:val="18"/>
        </w:rPr>
        <w:t xml:space="preserve">complete an ‘ET1’ form and </w:t>
      </w:r>
      <w:r w:rsidR="00524F5D" w:rsidRPr="00495362">
        <w:rPr>
          <w:strike/>
          <w:sz w:val="18"/>
          <w:szCs w:val="18"/>
        </w:rPr>
        <w:t>proceed with a claim to an employment tribunal.</w:t>
      </w:r>
      <w:r w:rsidR="00B776E0" w:rsidRPr="00495362">
        <w:rPr>
          <w:strike/>
          <w:sz w:val="18"/>
          <w:szCs w:val="18"/>
        </w:rPr>
        <w:t xml:space="preserve"> </w:t>
      </w:r>
    </w:p>
    <w:p w14:paraId="76CAA6BC" w14:textId="501C5FB2" w:rsidR="00E64884" w:rsidRPr="00495362" w:rsidRDefault="00E64884" w:rsidP="0089338A">
      <w:pPr>
        <w:pStyle w:val="Nornal"/>
        <w:rPr>
          <w:strike/>
          <w:color w:val="FF0000"/>
          <w:sz w:val="18"/>
          <w:szCs w:val="18"/>
        </w:rPr>
      </w:pPr>
      <w:proofErr w:type="spellStart"/>
      <w:r w:rsidRPr="00495362">
        <w:rPr>
          <w:strike/>
          <w:sz w:val="18"/>
          <w:szCs w:val="18"/>
        </w:rPr>
        <w:t>Acas</w:t>
      </w:r>
      <w:proofErr w:type="spellEnd"/>
      <w:r w:rsidRPr="00495362">
        <w:rPr>
          <w:strike/>
          <w:sz w:val="18"/>
          <w:szCs w:val="18"/>
        </w:rPr>
        <w:t xml:space="preserve"> can also support through arbitration. The arbitrator is a neutral person who will look at both sides of the claim and make a decision on the outcome in a hearing. The employer and employee must submit all evidence and statements prior to the hearing and agree to accept the decision made by the arbitrator. The arbitration service can only be used if the dispute relates to unfair dismissal or flexible working (</w:t>
      </w:r>
      <w:proofErr w:type="spellStart"/>
      <w:r w:rsidRPr="00495362">
        <w:rPr>
          <w:strike/>
          <w:sz w:val="18"/>
          <w:szCs w:val="18"/>
        </w:rPr>
        <w:t>Acas</w:t>
      </w:r>
      <w:proofErr w:type="spellEnd"/>
      <w:r w:rsidRPr="00495362">
        <w:rPr>
          <w:strike/>
          <w:sz w:val="18"/>
          <w:szCs w:val="18"/>
        </w:rPr>
        <w:t>, 2022).</w:t>
      </w:r>
    </w:p>
    <w:p w14:paraId="7F4FA65B" w14:textId="0C7834A4" w:rsidR="00E64884" w:rsidRPr="00495362" w:rsidRDefault="00E64884" w:rsidP="0089338A">
      <w:pPr>
        <w:pStyle w:val="Nornal"/>
        <w:rPr>
          <w:strike/>
          <w:color w:val="FF0000"/>
          <w:sz w:val="18"/>
          <w:szCs w:val="18"/>
          <w:u w:val="single"/>
        </w:rPr>
      </w:pPr>
      <w:r w:rsidRPr="00495362">
        <w:rPr>
          <w:strike/>
          <w:color w:val="FF0000"/>
          <w:sz w:val="18"/>
          <w:szCs w:val="18"/>
          <w:u w:val="single"/>
        </w:rPr>
        <w:t>Settlement</w:t>
      </w:r>
    </w:p>
    <w:p w14:paraId="28EC7E0F" w14:textId="4AC82581" w:rsidR="00574802" w:rsidRPr="00495362" w:rsidRDefault="004C0F33" w:rsidP="0089338A">
      <w:pPr>
        <w:pStyle w:val="Nornal"/>
        <w:rPr>
          <w:strike/>
          <w:color w:val="FF0000"/>
          <w:sz w:val="18"/>
          <w:szCs w:val="18"/>
        </w:rPr>
      </w:pPr>
      <w:r w:rsidRPr="00495362">
        <w:rPr>
          <w:strike/>
          <w:sz w:val="18"/>
          <w:szCs w:val="18"/>
        </w:rPr>
        <w:t>A</w:t>
      </w:r>
      <w:r w:rsidR="00574802" w:rsidRPr="00495362">
        <w:rPr>
          <w:strike/>
          <w:sz w:val="18"/>
          <w:szCs w:val="18"/>
        </w:rPr>
        <w:t xml:space="preserve"> settlement agreement may be reached </w:t>
      </w:r>
      <w:r w:rsidRPr="00495362">
        <w:rPr>
          <w:strike/>
          <w:sz w:val="18"/>
          <w:szCs w:val="18"/>
        </w:rPr>
        <w:t>through negotiation between the employer</w:t>
      </w:r>
      <w:r w:rsidR="00FC3EB3" w:rsidRPr="00495362">
        <w:rPr>
          <w:strike/>
          <w:sz w:val="18"/>
          <w:szCs w:val="18"/>
        </w:rPr>
        <w:t xml:space="preserve"> and an employee, </w:t>
      </w:r>
      <w:r w:rsidR="00FC3EB3" w:rsidRPr="00495362">
        <w:rPr>
          <w:strike/>
          <w:color w:val="FF0000"/>
          <w:sz w:val="18"/>
          <w:szCs w:val="18"/>
        </w:rPr>
        <w:t>former employee</w:t>
      </w:r>
      <w:r w:rsidR="00E64884" w:rsidRPr="00495362">
        <w:rPr>
          <w:strike/>
          <w:color w:val="FF0000"/>
          <w:sz w:val="18"/>
          <w:szCs w:val="18"/>
        </w:rPr>
        <w:t>.</w:t>
      </w:r>
      <w:r w:rsidRPr="00495362">
        <w:rPr>
          <w:strike/>
          <w:color w:val="FF0000"/>
          <w:sz w:val="18"/>
          <w:szCs w:val="18"/>
        </w:rPr>
        <w:t xml:space="preserve"> </w:t>
      </w:r>
      <w:proofErr w:type="spellStart"/>
      <w:r w:rsidR="00E64884" w:rsidRPr="00495362">
        <w:rPr>
          <w:strike/>
          <w:color w:val="FF0000"/>
          <w:sz w:val="18"/>
          <w:szCs w:val="18"/>
        </w:rPr>
        <w:t>Acas</w:t>
      </w:r>
      <w:proofErr w:type="spellEnd"/>
      <w:r w:rsidRPr="00495362">
        <w:rPr>
          <w:strike/>
          <w:color w:val="FF0000"/>
          <w:sz w:val="18"/>
          <w:szCs w:val="18"/>
        </w:rPr>
        <w:t xml:space="preserve"> </w:t>
      </w:r>
      <w:r w:rsidR="00E64884" w:rsidRPr="00495362">
        <w:rPr>
          <w:strike/>
          <w:color w:val="FF0000"/>
          <w:sz w:val="18"/>
          <w:szCs w:val="18"/>
        </w:rPr>
        <w:t>have a duty to facilitate a settlement. The settlement may involve a financial payment, reinstatement or re-engagement, alt</w:t>
      </w:r>
      <w:r w:rsidR="00FC3EB3" w:rsidRPr="00495362">
        <w:rPr>
          <w:strike/>
          <w:color w:val="FF0000"/>
          <w:sz w:val="18"/>
          <w:szCs w:val="18"/>
        </w:rPr>
        <w:t>h</w:t>
      </w:r>
      <w:r w:rsidR="00E64884" w:rsidRPr="00495362">
        <w:rPr>
          <w:strike/>
          <w:color w:val="FF0000"/>
          <w:sz w:val="18"/>
          <w:szCs w:val="18"/>
        </w:rPr>
        <w:t>ough financial settlement is more common</w:t>
      </w:r>
      <w:r w:rsidR="00FC3EB3" w:rsidRPr="00495362">
        <w:rPr>
          <w:strike/>
          <w:color w:val="FF0000"/>
          <w:sz w:val="18"/>
          <w:szCs w:val="18"/>
        </w:rPr>
        <w:t xml:space="preserve"> along with a reference</w:t>
      </w:r>
      <w:r w:rsidR="00E64884" w:rsidRPr="00495362">
        <w:rPr>
          <w:strike/>
          <w:color w:val="FF0000"/>
          <w:sz w:val="18"/>
          <w:szCs w:val="18"/>
        </w:rPr>
        <w:t>.</w:t>
      </w:r>
      <w:r w:rsidR="00FC3EB3" w:rsidRPr="00495362">
        <w:rPr>
          <w:strike/>
          <w:color w:val="FF0000"/>
          <w:sz w:val="18"/>
          <w:szCs w:val="18"/>
        </w:rPr>
        <w:t xml:space="preserve"> The terms of the agreement will be reached through</w:t>
      </w:r>
      <w:r w:rsidR="00943170" w:rsidRPr="00495362">
        <w:rPr>
          <w:strike/>
          <w:color w:val="FF0000"/>
          <w:sz w:val="18"/>
          <w:szCs w:val="18"/>
        </w:rPr>
        <w:t xml:space="preserve"> </w:t>
      </w:r>
      <w:r w:rsidR="00FC3EB3" w:rsidRPr="00495362">
        <w:rPr>
          <w:strike/>
          <w:color w:val="FF0000"/>
          <w:sz w:val="18"/>
          <w:szCs w:val="18"/>
        </w:rPr>
        <w:t xml:space="preserve">a period of discussion and negotiation between the parties. </w:t>
      </w:r>
      <w:r w:rsidR="00943170" w:rsidRPr="00495362">
        <w:rPr>
          <w:strike/>
          <w:color w:val="FF0000"/>
          <w:sz w:val="18"/>
          <w:szCs w:val="18"/>
        </w:rPr>
        <w:t>These discussions may be confidential and ‘without prejudice’, meaning that the discussions and any written communication between parties cannot be used against them in an Employment tribunal (</w:t>
      </w:r>
      <w:proofErr w:type="spellStart"/>
      <w:r w:rsidR="00943170" w:rsidRPr="00495362">
        <w:rPr>
          <w:strike/>
          <w:color w:val="FF0000"/>
          <w:sz w:val="18"/>
          <w:szCs w:val="18"/>
        </w:rPr>
        <w:t>Redmans</w:t>
      </w:r>
      <w:proofErr w:type="spellEnd"/>
      <w:r w:rsidR="00943170" w:rsidRPr="00495362">
        <w:rPr>
          <w:strike/>
          <w:color w:val="FF0000"/>
          <w:sz w:val="18"/>
          <w:szCs w:val="18"/>
        </w:rPr>
        <w:t xml:space="preserve"> Solicitors, no date). </w:t>
      </w:r>
      <w:r w:rsidR="00FC3EB3" w:rsidRPr="00495362">
        <w:rPr>
          <w:strike/>
          <w:color w:val="FF0000"/>
          <w:sz w:val="18"/>
          <w:szCs w:val="18"/>
        </w:rPr>
        <w:t>The outcome of the settlement agreement is legally binding</w:t>
      </w:r>
      <w:r w:rsidR="00E64884" w:rsidRPr="00495362">
        <w:rPr>
          <w:strike/>
          <w:color w:val="FF0000"/>
          <w:sz w:val="18"/>
          <w:szCs w:val="18"/>
        </w:rPr>
        <w:t>.</w:t>
      </w:r>
      <w:r w:rsidR="00FC3EB3" w:rsidRPr="00495362">
        <w:rPr>
          <w:strike/>
          <w:color w:val="FF0000"/>
          <w:sz w:val="18"/>
          <w:szCs w:val="18"/>
        </w:rPr>
        <w:t xml:space="preserve"> Once the agreement is confirmed</w:t>
      </w:r>
      <w:r w:rsidR="00943170" w:rsidRPr="00495362">
        <w:rPr>
          <w:strike/>
          <w:color w:val="FF0000"/>
          <w:sz w:val="18"/>
          <w:szCs w:val="18"/>
        </w:rPr>
        <w:t xml:space="preserve"> in writing</w:t>
      </w:r>
      <w:r w:rsidR="00FC3EB3" w:rsidRPr="00495362">
        <w:rPr>
          <w:strike/>
          <w:color w:val="FF0000"/>
          <w:sz w:val="18"/>
          <w:szCs w:val="18"/>
        </w:rPr>
        <w:t xml:space="preserve"> on a ‘COT3’ form, neither party are able to continue with any part of the claim (Daniels, 2022). </w:t>
      </w:r>
      <w:r w:rsidRPr="00495362">
        <w:rPr>
          <w:strike/>
          <w:color w:val="000000" w:themeColor="text1"/>
          <w:sz w:val="18"/>
          <w:szCs w:val="18"/>
        </w:rPr>
        <w:t>If a</w:t>
      </w:r>
      <w:r w:rsidRPr="00495362">
        <w:rPr>
          <w:strike/>
          <w:sz w:val="18"/>
          <w:szCs w:val="18"/>
        </w:rPr>
        <w:t xml:space="preserve"> settlement agreement is not reached,</w:t>
      </w:r>
      <w:r w:rsidR="00D6756C" w:rsidRPr="00495362">
        <w:rPr>
          <w:strike/>
          <w:sz w:val="18"/>
          <w:szCs w:val="18"/>
        </w:rPr>
        <w:t xml:space="preserve"> the claim may progress to an employment tribunal or to the arbitration service (</w:t>
      </w:r>
      <w:proofErr w:type="spellStart"/>
      <w:r w:rsidR="00D6756C" w:rsidRPr="00495362">
        <w:rPr>
          <w:strike/>
          <w:sz w:val="18"/>
          <w:szCs w:val="18"/>
        </w:rPr>
        <w:t>Acas</w:t>
      </w:r>
      <w:proofErr w:type="spellEnd"/>
      <w:r w:rsidR="00D6756C" w:rsidRPr="00495362">
        <w:rPr>
          <w:strike/>
          <w:sz w:val="18"/>
          <w:szCs w:val="18"/>
        </w:rPr>
        <w:t>, 2018).</w:t>
      </w:r>
    </w:p>
    <w:p w14:paraId="5B8F5C0A" w14:textId="77777777" w:rsidR="00495362" w:rsidRPr="006458EA" w:rsidRDefault="00495362" w:rsidP="00495362">
      <w:pPr>
        <w:pStyle w:val="Nornal"/>
        <w:rPr>
          <w:color w:val="4472C4" w:themeColor="accent1"/>
          <w:sz w:val="18"/>
          <w:szCs w:val="18"/>
        </w:rPr>
      </w:pPr>
    </w:p>
    <w:p w14:paraId="6FBE7C59" w14:textId="233C970E" w:rsidR="00495362" w:rsidRPr="006458EA" w:rsidRDefault="00495362" w:rsidP="00495362">
      <w:pPr>
        <w:pStyle w:val="Nornal"/>
        <w:rPr>
          <w:color w:val="4472C4" w:themeColor="accent1"/>
          <w:sz w:val="18"/>
          <w:szCs w:val="18"/>
        </w:rPr>
      </w:pPr>
      <w:r w:rsidRPr="006458EA">
        <w:rPr>
          <w:color w:val="4472C4" w:themeColor="accent1"/>
          <w:sz w:val="18"/>
          <w:szCs w:val="18"/>
        </w:rPr>
        <w:t>In the UK, employment disputes are settled through various me</w:t>
      </w:r>
      <w:r w:rsidRPr="006458EA">
        <w:rPr>
          <w:color w:val="4472C4" w:themeColor="accent1"/>
          <w:sz w:val="18"/>
          <w:szCs w:val="18"/>
        </w:rPr>
        <w:t>thods</w:t>
      </w:r>
      <w:r w:rsidRPr="006458EA">
        <w:rPr>
          <w:color w:val="4472C4" w:themeColor="accent1"/>
          <w:sz w:val="18"/>
          <w:szCs w:val="18"/>
        </w:rPr>
        <w:t xml:space="preserve"> before and during legal proceedings to avoid formal tribunal hearings. </w:t>
      </w:r>
      <w:r w:rsidRPr="006458EA">
        <w:rPr>
          <w:color w:val="4472C4" w:themeColor="accent1"/>
          <w:sz w:val="18"/>
          <w:szCs w:val="18"/>
        </w:rPr>
        <w:t>E</w:t>
      </w:r>
      <w:r w:rsidRPr="006458EA">
        <w:rPr>
          <w:color w:val="4472C4" w:themeColor="accent1"/>
          <w:sz w:val="18"/>
          <w:szCs w:val="18"/>
        </w:rPr>
        <w:t>mployees can resolve issues internally through grievance procedures, where they formally raise concerns with their employer. Mediation, either internally or through external services, is another option, allowing an impartial mediator to facilitate a</w:t>
      </w:r>
      <w:r w:rsidR="006458EA" w:rsidRPr="006458EA">
        <w:rPr>
          <w:color w:val="4472C4" w:themeColor="accent1"/>
          <w:sz w:val="18"/>
          <w:szCs w:val="18"/>
        </w:rPr>
        <w:t>n</w:t>
      </w:r>
      <w:r w:rsidRPr="006458EA">
        <w:rPr>
          <w:color w:val="4472C4" w:themeColor="accent1"/>
          <w:sz w:val="18"/>
          <w:szCs w:val="18"/>
        </w:rPr>
        <w:t xml:space="preserve"> agreement</w:t>
      </w:r>
      <w:r w:rsidR="006458EA" w:rsidRPr="006458EA">
        <w:rPr>
          <w:color w:val="4472C4" w:themeColor="accent1"/>
          <w:sz w:val="18"/>
          <w:szCs w:val="18"/>
        </w:rPr>
        <w:t xml:space="preserve"> that is acceptable to both parties</w:t>
      </w:r>
      <w:r w:rsidR="00C25480">
        <w:rPr>
          <w:color w:val="4472C4" w:themeColor="accent1"/>
          <w:sz w:val="18"/>
          <w:szCs w:val="18"/>
        </w:rPr>
        <w:t xml:space="preserve"> (</w:t>
      </w:r>
      <w:proofErr w:type="spellStart"/>
      <w:r w:rsidR="00C25480">
        <w:rPr>
          <w:color w:val="4472C4" w:themeColor="accent1"/>
          <w:sz w:val="18"/>
          <w:szCs w:val="18"/>
        </w:rPr>
        <w:t>Acas</w:t>
      </w:r>
      <w:proofErr w:type="spellEnd"/>
      <w:r w:rsidR="00C25480">
        <w:rPr>
          <w:color w:val="4472C4" w:themeColor="accent1"/>
          <w:sz w:val="18"/>
          <w:szCs w:val="18"/>
        </w:rPr>
        <w:t>, 2018)</w:t>
      </w:r>
      <w:r w:rsidR="006458EA" w:rsidRPr="006458EA">
        <w:rPr>
          <w:color w:val="4472C4" w:themeColor="accent1"/>
          <w:sz w:val="18"/>
          <w:szCs w:val="18"/>
        </w:rPr>
        <w:t>.</w:t>
      </w:r>
    </w:p>
    <w:p w14:paraId="3F38AC04" w14:textId="154BCE3F" w:rsidR="00495362" w:rsidRPr="006458EA" w:rsidRDefault="00495362" w:rsidP="00495362">
      <w:pPr>
        <w:pStyle w:val="Nornal"/>
        <w:rPr>
          <w:color w:val="4472C4" w:themeColor="accent1"/>
          <w:sz w:val="18"/>
          <w:szCs w:val="18"/>
        </w:rPr>
      </w:pPr>
      <w:r w:rsidRPr="006458EA">
        <w:rPr>
          <w:color w:val="4472C4" w:themeColor="accent1"/>
          <w:sz w:val="18"/>
          <w:szCs w:val="18"/>
        </w:rPr>
        <w:t>A key step before lodging a tribunal claim is the Advisory, Conciliation and Arbitration Service (ACAS) Early Conciliation. Employees must notify ACAS, which provides a free service to help resolve disputes. If successful, this leads to a legally binding settlement agreement</w:t>
      </w:r>
      <w:r w:rsidR="006458EA">
        <w:rPr>
          <w:color w:val="4472C4" w:themeColor="accent1"/>
          <w:sz w:val="18"/>
          <w:szCs w:val="18"/>
        </w:rPr>
        <w:t xml:space="preserve"> (</w:t>
      </w:r>
      <w:proofErr w:type="spellStart"/>
      <w:r w:rsidR="006458EA">
        <w:rPr>
          <w:color w:val="4472C4" w:themeColor="accent1"/>
          <w:sz w:val="18"/>
          <w:szCs w:val="18"/>
        </w:rPr>
        <w:t>Acas</w:t>
      </w:r>
      <w:proofErr w:type="spellEnd"/>
      <w:r w:rsidR="006458EA">
        <w:rPr>
          <w:color w:val="4472C4" w:themeColor="accent1"/>
          <w:sz w:val="18"/>
          <w:szCs w:val="18"/>
        </w:rPr>
        <w:t>, 2022)</w:t>
      </w:r>
      <w:r w:rsidRPr="006458EA">
        <w:rPr>
          <w:color w:val="4472C4" w:themeColor="accent1"/>
          <w:sz w:val="18"/>
          <w:szCs w:val="18"/>
        </w:rPr>
        <w:t>.</w:t>
      </w:r>
    </w:p>
    <w:p w14:paraId="3C31A5CC" w14:textId="14205367" w:rsidR="00495362" w:rsidRPr="006458EA" w:rsidRDefault="00495362" w:rsidP="00495362">
      <w:pPr>
        <w:pStyle w:val="Nornal"/>
        <w:rPr>
          <w:color w:val="4472C4" w:themeColor="accent1"/>
          <w:sz w:val="18"/>
          <w:szCs w:val="18"/>
        </w:rPr>
      </w:pPr>
      <w:r w:rsidRPr="006458EA">
        <w:rPr>
          <w:color w:val="4472C4" w:themeColor="accent1"/>
          <w:sz w:val="18"/>
          <w:szCs w:val="18"/>
        </w:rPr>
        <w:t xml:space="preserve">During legal procedures, settlements can still occur. Settlement agreements can be reached at any stage before or during tribunal proceedings, </w:t>
      </w:r>
      <w:r w:rsidR="006458EA" w:rsidRPr="006458EA">
        <w:rPr>
          <w:color w:val="4472C4" w:themeColor="accent1"/>
          <w:sz w:val="18"/>
          <w:szCs w:val="18"/>
        </w:rPr>
        <w:t>including</w:t>
      </w:r>
      <w:r w:rsidRPr="006458EA">
        <w:rPr>
          <w:color w:val="4472C4" w:themeColor="accent1"/>
          <w:sz w:val="18"/>
          <w:szCs w:val="18"/>
        </w:rPr>
        <w:t xml:space="preserve"> terms like financial compensation and confidentiality clauses. Employment tribunals also offer judicial mediation, where an Employment Judge mediates between parties to help them settle</w:t>
      </w:r>
      <w:r w:rsidR="001C32EF">
        <w:rPr>
          <w:color w:val="4472C4" w:themeColor="accent1"/>
          <w:sz w:val="18"/>
          <w:szCs w:val="18"/>
        </w:rPr>
        <w:t xml:space="preserve"> (</w:t>
      </w:r>
      <w:proofErr w:type="spellStart"/>
      <w:r w:rsidR="001C32EF">
        <w:rPr>
          <w:color w:val="4472C4" w:themeColor="accent1"/>
          <w:sz w:val="18"/>
          <w:szCs w:val="18"/>
        </w:rPr>
        <w:t>Acas</w:t>
      </w:r>
      <w:proofErr w:type="spellEnd"/>
      <w:r w:rsidR="001C32EF">
        <w:rPr>
          <w:color w:val="4472C4" w:themeColor="accent1"/>
          <w:sz w:val="18"/>
          <w:szCs w:val="18"/>
        </w:rPr>
        <w:t>, 2022)</w:t>
      </w:r>
      <w:r w:rsidRPr="006458EA">
        <w:rPr>
          <w:color w:val="4472C4" w:themeColor="accent1"/>
          <w:sz w:val="18"/>
          <w:szCs w:val="18"/>
        </w:rPr>
        <w:t>.</w:t>
      </w:r>
    </w:p>
    <w:p w14:paraId="71DB19FB" w14:textId="79302E13" w:rsidR="00495362" w:rsidRPr="006458EA" w:rsidRDefault="00495362" w:rsidP="00495362">
      <w:pPr>
        <w:pStyle w:val="Nornal"/>
        <w:rPr>
          <w:color w:val="4472C4" w:themeColor="accent1"/>
          <w:sz w:val="18"/>
          <w:szCs w:val="18"/>
        </w:rPr>
      </w:pPr>
      <w:r w:rsidRPr="006458EA">
        <w:rPr>
          <w:color w:val="4472C4" w:themeColor="accent1"/>
          <w:sz w:val="18"/>
          <w:szCs w:val="18"/>
        </w:rPr>
        <w:t>ACAS conciliation continues to be available even after a claim is lodged, assisting in negotiations throughout the tribunal process. Additionally, 'without prejudice' discussions allow parties to negotiate settlement terms without fear that these discussions will be disclosed to the tribunal if negotiations fail</w:t>
      </w:r>
      <w:r w:rsidR="006458EA">
        <w:rPr>
          <w:color w:val="4472C4" w:themeColor="accent1"/>
          <w:sz w:val="18"/>
          <w:szCs w:val="18"/>
        </w:rPr>
        <w:t xml:space="preserve"> (</w:t>
      </w:r>
      <w:proofErr w:type="spellStart"/>
      <w:r w:rsidR="006458EA">
        <w:rPr>
          <w:color w:val="4472C4" w:themeColor="accent1"/>
          <w:sz w:val="18"/>
          <w:szCs w:val="18"/>
        </w:rPr>
        <w:t>Redmans</w:t>
      </w:r>
      <w:proofErr w:type="spellEnd"/>
      <w:r w:rsidR="006458EA">
        <w:rPr>
          <w:color w:val="4472C4" w:themeColor="accent1"/>
          <w:sz w:val="18"/>
          <w:szCs w:val="18"/>
        </w:rPr>
        <w:t xml:space="preserve"> Solicitors, no date)</w:t>
      </w:r>
      <w:r w:rsidRPr="006458EA">
        <w:rPr>
          <w:color w:val="4472C4" w:themeColor="accent1"/>
          <w:sz w:val="18"/>
          <w:szCs w:val="18"/>
        </w:rPr>
        <w:t>.</w:t>
      </w:r>
    </w:p>
    <w:p w14:paraId="7D809ADB" w14:textId="3779DE87" w:rsidR="00495362" w:rsidRPr="006458EA" w:rsidRDefault="00495362" w:rsidP="00495362">
      <w:pPr>
        <w:pStyle w:val="Nornal"/>
        <w:rPr>
          <w:color w:val="4472C4" w:themeColor="accent1"/>
          <w:sz w:val="18"/>
          <w:szCs w:val="18"/>
        </w:rPr>
      </w:pPr>
      <w:r w:rsidRPr="006458EA">
        <w:rPr>
          <w:color w:val="4472C4" w:themeColor="accent1"/>
          <w:sz w:val="18"/>
          <w:szCs w:val="18"/>
        </w:rPr>
        <w:t xml:space="preserve">Settling employment disputes offers numerous benefits. It saves </w:t>
      </w:r>
      <w:r w:rsidR="006458EA">
        <w:rPr>
          <w:color w:val="4472C4" w:themeColor="accent1"/>
          <w:sz w:val="18"/>
          <w:szCs w:val="18"/>
        </w:rPr>
        <w:t>on</w:t>
      </w:r>
      <w:r w:rsidRPr="006458EA">
        <w:rPr>
          <w:color w:val="4472C4" w:themeColor="accent1"/>
          <w:sz w:val="18"/>
          <w:szCs w:val="18"/>
        </w:rPr>
        <w:t xml:space="preserve"> legal costs and time, as tribunals can be lengthy and expensive. Settlements provide control over the outcome, unlike tribunal decisions which are unpredictable. They also ensure confidentiality, keeping details private, unlike public tribunal hearings. Furthermore, amicable settlements can help preserve working relationships, which may be essential in ongoing employment situations</w:t>
      </w:r>
      <w:r w:rsidR="006458EA">
        <w:rPr>
          <w:color w:val="4472C4" w:themeColor="accent1"/>
          <w:sz w:val="18"/>
          <w:szCs w:val="18"/>
        </w:rPr>
        <w:t xml:space="preserve"> (Daniels, 2022)</w:t>
      </w:r>
      <w:r w:rsidRPr="006458EA">
        <w:rPr>
          <w:color w:val="4472C4" w:themeColor="accent1"/>
          <w:sz w:val="18"/>
          <w:szCs w:val="18"/>
        </w:rPr>
        <w:t>.</w:t>
      </w:r>
    </w:p>
    <w:p w14:paraId="4B636605" w14:textId="0A852930" w:rsidR="006458EA" w:rsidRPr="006458EA" w:rsidRDefault="00495362" w:rsidP="0089338A">
      <w:pPr>
        <w:pStyle w:val="Nornal"/>
        <w:rPr>
          <w:color w:val="4472C4" w:themeColor="accent1"/>
          <w:sz w:val="18"/>
          <w:szCs w:val="18"/>
        </w:rPr>
      </w:pPr>
      <w:r w:rsidRPr="006458EA">
        <w:rPr>
          <w:color w:val="4472C4" w:themeColor="accent1"/>
          <w:sz w:val="18"/>
          <w:szCs w:val="18"/>
        </w:rPr>
        <w:lastRenderedPageBreak/>
        <w:t>In summary, the UK offers multiple avenues for settling employment disputes before and during legal procedures, emphasi</w:t>
      </w:r>
      <w:r w:rsidR="006458EA">
        <w:rPr>
          <w:color w:val="4472C4" w:themeColor="accent1"/>
          <w:sz w:val="18"/>
          <w:szCs w:val="18"/>
        </w:rPr>
        <w:t>s</w:t>
      </w:r>
      <w:r w:rsidRPr="006458EA">
        <w:rPr>
          <w:color w:val="4472C4" w:themeColor="accent1"/>
          <w:sz w:val="18"/>
          <w:szCs w:val="18"/>
        </w:rPr>
        <w:t>ing resolution through internal me</w:t>
      </w:r>
      <w:r w:rsidR="006458EA">
        <w:rPr>
          <w:color w:val="4472C4" w:themeColor="accent1"/>
          <w:sz w:val="18"/>
          <w:szCs w:val="18"/>
        </w:rPr>
        <w:t>thods</w:t>
      </w:r>
      <w:r w:rsidRPr="006458EA">
        <w:rPr>
          <w:color w:val="4472C4" w:themeColor="accent1"/>
          <w:sz w:val="18"/>
          <w:szCs w:val="18"/>
        </w:rPr>
        <w:t>, mediation, and conciliation to provide efficient, cost-effective, and confidential outcome</w:t>
      </w:r>
      <w:r w:rsidR="006458EA" w:rsidRPr="006458EA">
        <w:rPr>
          <w:color w:val="4472C4" w:themeColor="accent1"/>
          <w:sz w:val="18"/>
          <w:szCs w:val="18"/>
        </w:rPr>
        <w:t>s.</w:t>
      </w:r>
    </w:p>
    <w:p w14:paraId="27E7A59B" w14:textId="0022A011" w:rsidR="0089338A" w:rsidRPr="00EE47BE" w:rsidRDefault="0089338A" w:rsidP="0089338A">
      <w:pPr>
        <w:pStyle w:val="Nornal"/>
        <w:rPr>
          <w:sz w:val="18"/>
          <w:szCs w:val="18"/>
        </w:rPr>
      </w:pPr>
      <w:r w:rsidRPr="00EE47BE">
        <w:rPr>
          <w:sz w:val="18"/>
          <w:szCs w:val="18"/>
        </w:rPr>
        <w:t>And provide tailored advice for each of the following scenarios:</w:t>
      </w:r>
    </w:p>
    <w:p w14:paraId="7CC8F615" w14:textId="77777777" w:rsidR="0089338A" w:rsidRDefault="0089338A" w:rsidP="0089338A">
      <w:pPr>
        <w:pStyle w:val="Nornal"/>
        <w:numPr>
          <w:ilvl w:val="0"/>
          <w:numId w:val="1"/>
        </w:numPr>
        <w:rPr>
          <w:sz w:val="18"/>
          <w:szCs w:val="18"/>
        </w:rPr>
      </w:pPr>
      <w:bookmarkStart w:id="1" w:name="_Hlk123122771"/>
      <w:r w:rsidRPr="00EE47BE">
        <w:rPr>
          <w:sz w:val="18"/>
          <w:szCs w:val="18"/>
        </w:rPr>
        <w:t xml:space="preserve">Charlotte and Madeleine </w:t>
      </w:r>
      <w:bookmarkEnd w:id="1"/>
      <w:r w:rsidRPr="00EE47BE">
        <w:rPr>
          <w:sz w:val="18"/>
          <w:szCs w:val="18"/>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3A9AD077" w14:textId="5397B839" w:rsidR="00F75266" w:rsidRDefault="00FF473E" w:rsidP="0089338A">
      <w:pPr>
        <w:pStyle w:val="Nornal"/>
        <w:rPr>
          <w:sz w:val="18"/>
          <w:szCs w:val="18"/>
        </w:rPr>
      </w:pPr>
      <w:r>
        <w:rPr>
          <w:sz w:val="18"/>
          <w:szCs w:val="18"/>
        </w:rPr>
        <w:t xml:space="preserve">The Equality Act 2010 outlines the legislation relating to discrimination law in the UK. </w:t>
      </w:r>
      <w:r w:rsidR="00634E9C">
        <w:rPr>
          <w:sz w:val="18"/>
          <w:szCs w:val="18"/>
        </w:rPr>
        <w:t xml:space="preserve">To </w:t>
      </w:r>
      <w:r w:rsidR="004A02BD">
        <w:rPr>
          <w:sz w:val="18"/>
          <w:szCs w:val="18"/>
        </w:rPr>
        <w:t>employ</w:t>
      </w:r>
      <w:r w:rsidR="00634E9C">
        <w:rPr>
          <w:sz w:val="18"/>
          <w:szCs w:val="18"/>
        </w:rPr>
        <w:t xml:space="preserve"> only young men would be discriminatory as</w:t>
      </w:r>
      <w:r w:rsidR="00C06E55">
        <w:rPr>
          <w:sz w:val="18"/>
          <w:szCs w:val="18"/>
        </w:rPr>
        <w:t xml:space="preserve"> both age and</w:t>
      </w:r>
      <w:r w:rsidR="00634E9C">
        <w:rPr>
          <w:sz w:val="18"/>
          <w:szCs w:val="18"/>
        </w:rPr>
        <w:t xml:space="preserve"> sex </w:t>
      </w:r>
      <w:r w:rsidR="00C06E55">
        <w:rPr>
          <w:sz w:val="18"/>
          <w:szCs w:val="18"/>
        </w:rPr>
        <w:t>are included in</w:t>
      </w:r>
      <w:r w:rsidR="00634E9C">
        <w:rPr>
          <w:sz w:val="18"/>
          <w:szCs w:val="18"/>
        </w:rPr>
        <w:t xml:space="preserve"> the nine protected characteristics </w:t>
      </w:r>
      <w:r w:rsidR="004A02BD">
        <w:rPr>
          <w:sz w:val="18"/>
          <w:szCs w:val="18"/>
        </w:rPr>
        <w:t xml:space="preserve">as part of </w:t>
      </w:r>
      <w:r w:rsidR="00634E9C">
        <w:rPr>
          <w:sz w:val="18"/>
          <w:szCs w:val="18"/>
        </w:rPr>
        <w:t>the Equality Act 2010</w:t>
      </w:r>
      <w:r w:rsidR="00C06E55">
        <w:rPr>
          <w:sz w:val="18"/>
          <w:szCs w:val="18"/>
        </w:rPr>
        <w:t xml:space="preserve">. This type of discrimination would be classed as direct discrimination as women and older </w:t>
      </w:r>
      <w:r w:rsidR="00F75266">
        <w:rPr>
          <w:sz w:val="18"/>
          <w:szCs w:val="18"/>
        </w:rPr>
        <w:t>men</w:t>
      </w:r>
      <w:r w:rsidR="00C06E55">
        <w:rPr>
          <w:sz w:val="18"/>
          <w:szCs w:val="18"/>
        </w:rPr>
        <w:t xml:space="preserve"> are being treated less favourably because of their age and sex</w:t>
      </w:r>
      <w:r w:rsidR="00634E9C">
        <w:rPr>
          <w:sz w:val="18"/>
          <w:szCs w:val="18"/>
        </w:rPr>
        <w:t xml:space="preserve"> </w:t>
      </w:r>
      <w:r w:rsidR="00634E9C" w:rsidRPr="00634E9C">
        <w:rPr>
          <w:sz w:val="18"/>
          <w:szCs w:val="18"/>
        </w:rPr>
        <w:t>(Daniels, 2022).</w:t>
      </w:r>
      <w:r w:rsidR="004A02BD">
        <w:rPr>
          <w:sz w:val="18"/>
          <w:szCs w:val="18"/>
        </w:rPr>
        <w:t xml:space="preserve"> </w:t>
      </w:r>
    </w:p>
    <w:p w14:paraId="0332FE1B" w14:textId="3B3BBB8A" w:rsidR="00F75266" w:rsidRDefault="00F75266" w:rsidP="0089338A">
      <w:pPr>
        <w:pStyle w:val="Nornal"/>
        <w:rPr>
          <w:sz w:val="18"/>
          <w:szCs w:val="18"/>
        </w:rPr>
      </w:pPr>
      <w:r>
        <w:rPr>
          <w:sz w:val="18"/>
          <w:szCs w:val="18"/>
        </w:rPr>
        <w:t>In this instance, I would suggest advertising the vacancies with open language, not referring to anything relating to age or</w:t>
      </w:r>
      <w:r w:rsidR="00960031">
        <w:rPr>
          <w:sz w:val="18"/>
          <w:szCs w:val="18"/>
        </w:rPr>
        <w:t xml:space="preserve"> sex</w:t>
      </w:r>
      <w:r>
        <w:rPr>
          <w:sz w:val="18"/>
          <w:szCs w:val="18"/>
        </w:rPr>
        <w:t xml:space="preserve"> </w:t>
      </w:r>
      <w:r w:rsidRPr="00960031">
        <w:rPr>
          <w:strike/>
          <w:sz w:val="18"/>
          <w:szCs w:val="18"/>
        </w:rPr>
        <w:t>gender</w:t>
      </w:r>
      <w:r>
        <w:rPr>
          <w:sz w:val="18"/>
          <w:szCs w:val="18"/>
        </w:rPr>
        <w:t>. For instance, it would be discriminatory to advertise for recent school leavers as you would be ruling out everyone over a certain age. Some organisations would remove the names from the CVs received to further ensure discrimination</w:t>
      </w:r>
      <w:r w:rsidR="004A02BD">
        <w:rPr>
          <w:sz w:val="18"/>
          <w:szCs w:val="18"/>
        </w:rPr>
        <w:t xml:space="preserve"> </w:t>
      </w:r>
      <w:r>
        <w:rPr>
          <w:sz w:val="18"/>
          <w:szCs w:val="18"/>
        </w:rPr>
        <w:t>d</w:t>
      </w:r>
      <w:r w:rsidR="00960031">
        <w:rPr>
          <w:sz w:val="18"/>
          <w:szCs w:val="18"/>
        </w:rPr>
        <w:t>oes</w:t>
      </w:r>
      <w:r>
        <w:rPr>
          <w:sz w:val="18"/>
          <w:szCs w:val="18"/>
        </w:rPr>
        <w:t xml:space="preserve"> not occur. </w:t>
      </w:r>
    </w:p>
    <w:p w14:paraId="7F6108D5" w14:textId="0EF96AE3" w:rsidR="00F75266" w:rsidRDefault="00F75266" w:rsidP="0089338A">
      <w:pPr>
        <w:pStyle w:val="Nornal"/>
        <w:rPr>
          <w:sz w:val="18"/>
          <w:szCs w:val="18"/>
        </w:rPr>
      </w:pPr>
      <w:r>
        <w:rPr>
          <w:sz w:val="18"/>
          <w:szCs w:val="18"/>
        </w:rPr>
        <w:t xml:space="preserve">During the interview process, you must not ask questions relating to the candidate’s age or future plans for having children. It is important to remember that </w:t>
      </w:r>
      <w:r w:rsidR="004A02BD">
        <w:rPr>
          <w:sz w:val="18"/>
          <w:szCs w:val="18"/>
        </w:rPr>
        <w:t>parents are now able to share parental leave following the birth of a child through the Shared Parental Leave scheme. This means that employing only young men would not remove the need to provide leave (Gov.UK. no date).</w:t>
      </w:r>
    </w:p>
    <w:p w14:paraId="109C0375" w14:textId="7D31382E" w:rsidR="0089338A" w:rsidRPr="00EE47BE" w:rsidRDefault="007837EE" w:rsidP="0089338A">
      <w:pPr>
        <w:pStyle w:val="Nornal"/>
        <w:rPr>
          <w:sz w:val="18"/>
          <w:szCs w:val="18"/>
        </w:rPr>
      </w:pPr>
      <w:r>
        <w:rPr>
          <w:sz w:val="18"/>
          <w:szCs w:val="18"/>
        </w:rPr>
        <w:t>Appointing only young men makes the pool of potential applicants much smaller causing able and experienced</w:t>
      </w:r>
      <w:r w:rsidR="00985C0A">
        <w:rPr>
          <w:sz w:val="18"/>
          <w:szCs w:val="18"/>
        </w:rPr>
        <w:t xml:space="preserve"> candidates</w:t>
      </w:r>
      <w:r>
        <w:rPr>
          <w:sz w:val="18"/>
          <w:szCs w:val="18"/>
        </w:rPr>
        <w:t xml:space="preserve"> to go unnoticed. </w:t>
      </w:r>
      <w:r w:rsidR="004A02BD">
        <w:rPr>
          <w:sz w:val="18"/>
          <w:szCs w:val="18"/>
        </w:rPr>
        <w:t>With the opening of two new branches, this experience would be beneficial to you and your business.</w:t>
      </w:r>
    </w:p>
    <w:p w14:paraId="0DD9F2B2" w14:textId="4E641774" w:rsidR="0089338A" w:rsidRPr="00EE47BE" w:rsidRDefault="004A02BD" w:rsidP="0089338A">
      <w:pPr>
        <w:pStyle w:val="Nornal"/>
        <w:rPr>
          <w:sz w:val="18"/>
          <w:szCs w:val="18"/>
        </w:rPr>
      </w:pPr>
      <w:r>
        <w:rPr>
          <w:sz w:val="18"/>
          <w:szCs w:val="18"/>
        </w:rPr>
        <w:t xml:space="preserve">Failure to comply with discrimination legislation could lead to </w:t>
      </w:r>
      <w:r w:rsidR="00C172D0">
        <w:rPr>
          <w:sz w:val="18"/>
          <w:szCs w:val="18"/>
        </w:rPr>
        <w:t>a claim being made against</w:t>
      </w:r>
      <w:r w:rsidR="00E96C0F">
        <w:rPr>
          <w:sz w:val="18"/>
          <w:szCs w:val="18"/>
        </w:rPr>
        <w:t xml:space="preserve"> the company resulting in damage to the reputation and </w:t>
      </w:r>
      <w:r w:rsidR="00730624">
        <w:rPr>
          <w:sz w:val="18"/>
          <w:szCs w:val="18"/>
        </w:rPr>
        <w:t>significant costs including a substantial award to the individual.</w:t>
      </w:r>
    </w:p>
    <w:p w14:paraId="294337E7" w14:textId="77777777" w:rsidR="0089338A" w:rsidRPr="00EE47BE" w:rsidRDefault="0089338A" w:rsidP="0089338A">
      <w:pPr>
        <w:pStyle w:val="Nornal"/>
        <w:rPr>
          <w:sz w:val="18"/>
          <w:szCs w:val="18"/>
        </w:rPr>
      </w:pPr>
    </w:p>
    <w:p w14:paraId="44958E79" w14:textId="77777777" w:rsidR="0089338A" w:rsidRPr="00EE47BE" w:rsidRDefault="0089338A" w:rsidP="0089338A">
      <w:pPr>
        <w:pStyle w:val="Nornal"/>
        <w:numPr>
          <w:ilvl w:val="0"/>
          <w:numId w:val="1"/>
        </w:numPr>
        <w:rPr>
          <w:sz w:val="18"/>
          <w:szCs w:val="18"/>
        </w:rPr>
      </w:pPr>
      <w:r w:rsidRPr="00EE47BE">
        <w:rPr>
          <w:sz w:val="18"/>
          <w:szCs w:val="18"/>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66416A91" w14:textId="761FE44B" w:rsidR="0089338A" w:rsidRDefault="00737BDF" w:rsidP="0089338A">
      <w:pPr>
        <w:pStyle w:val="Nornal"/>
        <w:rPr>
          <w:sz w:val="18"/>
          <w:szCs w:val="18"/>
        </w:rPr>
      </w:pPr>
      <w:r>
        <w:rPr>
          <w:sz w:val="18"/>
          <w:szCs w:val="18"/>
        </w:rPr>
        <w:t xml:space="preserve">The Equal Pay Act 1970 was introduced to prevent discrimination between men and women in terms of payment for like work, it was later superseded by the Equality Act 2010. The law states that where a man and a woman are employed to complete </w:t>
      </w:r>
      <w:r w:rsidR="00885322">
        <w:rPr>
          <w:sz w:val="18"/>
          <w:szCs w:val="18"/>
        </w:rPr>
        <w:t xml:space="preserve">equal or equivalent work, they should be paid the same. If there is another reason for the inequality in the rate of pay, such as length of service, this may be </w:t>
      </w:r>
      <w:r w:rsidR="00231739">
        <w:rPr>
          <w:sz w:val="18"/>
          <w:szCs w:val="18"/>
        </w:rPr>
        <w:t>taken into account when comparing roles and pay rates</w:t>
      </w:r>
      <w:r w:rsidR="00885322">
        <w:rPr>
          <w:sz w:val="18"/>
          <w:szCs w:val="18"/>
        </w:rPr>
        <w:t>.  Failing to comply with the law could lead to an equal pay claim through an Employment Tribunal. If the claimant was successful, this would lead to significant reputational damage and legal costs to the business (CIPD, 2024).</w:t>
      </w:r>
    </w:p>
    <w:p w14:paraId="7ACC1308" w14:textId="5B003A7B" w:rsidR="00231739" w:rsidRDefault="00885322" w:rsidP="0089338A">
      <w:pPr>
        <w:pStyle w:val="Nornal"/>
        <w:rPr>
          <w:sz w:val="18"/>
          <w:szCs w:val="18"/>
        </w:rPr>
      </w:pPr>
      <w:r>
        <w:rPr>
          <w:sz w:val="18"/>
          <w:szCs w:val="18"/>
        </w:rPr>
        <w:t xml:space="preserve">In the case of Cat and Kit, I would advise you to explore the reason behind Kit’s higher wage and what it is that he does to deserve </w:t>
      </w:r>
      <w:r w:rsidR="00231739">
        <w:rPr>
          <w:sz w:val="18"/>
          <w:szCs w:val="18"/>
        </w:rPr>
        <w:t>a higher salary than Cat</w:t>
      </w:r>
      <w:r w:rsidR="00CB1150">
        <w:rPr>
          <w:sz w:val="18"/>
          <w:szCs w:val="18"/>
        </w:rPr>
        <w:t>, it is not enough to say that “Kit deserves the extra money”, there needs to be justification for this decision</w:t>
      </w:r>
      <w:r w:rsidR="00231739">
        <w:rPr>
          <w:sz w:val="18"/>
          <w:szCs w:val="18"/>
        </w:rPr>
        <w:t>, such as length of service or higher qualifications meaning that his experience warrants the extra money</w:t>
      </w:r>
      <w:r>
        <w:rPr>
          <w:sz w:val="18"/>
          <w:szCs w:val="18"/>
        </w:rPr>
        <w:t xml:space="preserve">. </w:t>
      </w:r>
    </w:p>
    <w:p w14:paraId="73EF935B" w14:textId="613CF691" w:rsidR="00231739" w:rsidRDefault="00885322" w:rsidP="0089338A">
      <w:pPr>
        <w:pStyle w:val="Nornal"/>
        <w:rPr>
          <w:sz w:val="18"/>
          <w:szCs w:val="18"/>
        </w:rPr>
      </w:pPr>
      <w:r>
        <w:rPr>
          <w:sz w:val="18"/>
          <w:szCs w:val="18"/>
        </w:rPr>
        <w:t>Review their job descriptions</w:t>
      </w:r>
      <w:r w:rsidR="00CB1150">
        <w:rPr>
          <w:sz w:val="18"/>
          <w:szCs w:val="18"/>
        </w:rPr>
        <w:t xml:space="preserve"> to check if they would be classed as equivalent</w:t>
      </w:r>
      <w:r w:rsidR="00231739">
        <w:rPr>
          <w:sz w:val="18"/>
          <w:szCs w:val="18"/>
        </w:rPr>
        <w:t xml:space="preserve"> in line with the Equality and Human Rights Commission (EHRC) where there is further advice on equal pay including audits to complete across the workforce</w:t>
      </w:r>
      <w:r w:rsidR="00CB1150">
        <w:rPr>
          <w:sz w:val="18"/>
          <w:szCs w:val="18"/>
        </w:rPr>
        <w:t xml:space="preserve">. </w:t>
      </w:r>
    </w:p>
    <w:p w14:paraId="21EFDB8D" w14:textId="77777777" w:rsidR="005A18CE" w:rsidRDefault="00231739" w:rsidP="0089338A">
      <w:pPr>
        <w:pStyle w:val="Nornal"/>
        <w:rPr>
          <w:sz w:val="18"/>
          <w:szCs w:val="18"/>
        </w:rPr>
      </w:pPr>
      <w:r>
        <w:rPr>
          <w:sz w:val="18"/>
          <w:szCs w:val="18"/>
        </w:rPr>
        <w:t>If your investigation finds that</w:t>
      </w:r>
      <w:r w:rsidR="005A18CE">
        <w:rPr>
          <w:sz w:val="18"/>
          <w:szCs w:val="18"/>
        </w:rPr>
        <w:t xml:space="preserve"> the two jobs are similar, I advise you to increase Cat’s salary in line with Kit. </w:t>
      </w:r>
    </w:p>
    <w:p w14:paraId="00CE3A18" w14:textId="1356E41C" w:rsidR="00231739" w:rsidRDefault="005A18CE" w:rsidP="0089338A">
      <w:pPr>
        <w:pStyle w:val="Nornal"/>
        <w:rPr>
          <w:sz w:val="18"/>
          <w:szCs w:val="18"/>
        </w:rPr>
      </w:pPr>
      <w:r>
        <w:rPr>
          <w:sz w:val="18"/>
          <w:szCs w:val="18"/>
        </w:rPr>
        <w:t>If the investigation finds that there are significant differences in the job roles or that Kit’s length of service, experience or qualifications warrant the higher salary, I advise you to speak with Cat to discuss the differences. Following this discussion, it would be useful for Cat to have a personal development plan to assist her in gaining the experience and training required for her to succeed in her role.</w:t>
      </w:r>
    </w:p>
    <w:p w14:paraId="084D4AA2" w14:textId="4DF8D90E" w:rsidR="00CB1150" w:rsidRDefault="00CB1150" w:rsidP="0089338A">
      <w:pPr>
        <w:pStyle w:val="Nornal"/>
        <w:rPr>
          <w:sz w:val="18"/>
          <w:szCs w:val="18"/>
        </w:rPr>
      </w:pPr>
      <w:r>
        <w:rPr>
          <w:sz w:val="18"/>
          <w:szCs w:val="18"/>
        </w:rPr>
        <w:lastRenderedPageBreak/>
        <w:t>If you fail to provide a relevant explanation as to why Kit is paid more than Cat,</w:t>
      </w:r>
      <w:r w:rsidR="005A18CE">
        <w:rPr>
          <w:sz w:val="18"/>
          <w:szCs w:val="18"/>
        </w:rPr>
        <w:t xml:space="preserve"> this may be classed as sex discrimination and</w:t>
      </w:r>
      <w:r>
        <w:rPr>
          <w:sz w:val="18"/>
          <w:szCs w:val="18"/>
        </w:rPr>
        <w:t xml:space="preserve"> Cat may in the first instance submit a formal grievance in line with your company policy. </w:t>
      </w:r>
      <w:r w:rsidR="00231739">
        <w:rPr>
          <w:sz w:val="18"/>
          <w:szCs w:val="18"/>
        </w:rPr>
        <w:t xml:space="preserve">If this doesn’t resolve the dispute internally, she may </w:t>
      </w:r>
      <w:r>
        <w:rPr>
          <w:sz w:val="18"/>
          <w:szCs w:val="18"/>
        </w:rPr>
        <w:t>submit a claim to an employment tribunal. Without the correct justification for the difference in pay, Cat may win her claim and you would be liable to pay</w:t>
      </w:r>
      <w:r w:rsidR="004B288E">
        <w:rPr>
          <w:sz w:val="18"/>
          <w:szCs w:val="18"/>
        </w:rPr>
        <w:t xml:space="preserve"> a substantial award</w:t>
      </w:r>
      <w:r w:rsidR="00231739">
        <w:rPr>
          <w:sz w:val="18"/>
          <w:szCs w:val="18"/>
        </w:rPr>
        <w:t xml:space="preserve"> as well as suffering reputational damage</w:t>
      </w:r>
      <w:r w:rsidR="005A18CE">
        <w:rPr>
          <w:sz w:val="18"/>
          <w:szCs w:val="18"/>
        </w:rPr>
        <w:t xml:space="preserve"> (</w:t>
      </w:r>
      <w:proofErr w:type="spellStart"/>
      <w:r w:rsidR="005A18CE">
        <w:rPr>
          <w:sz w:val="18"/>
          <w:szCs w:val="18"/>
        </w:rPr>
        <w:t>Acas</w:t>
      </w:r>
      <w:proofErr w:type="spellEnd"/>
      <w:r w:rsidR="005A18CE">
        <w:rPr>
          <w:sz w:val="18"/>
          <w:szCs w:val="18"/>
        </w:rPr>
        <w:t>, 2024)</w:t>
      </w:r>
      <w:r w:rsidR="00231739">
        <w:rPr>
          <w:sz w:val="18"/>
          <w:szCs w:val="18"/>
        </w:rPr>
        <w:t>.</w:t>
      </w:r>
    </w:p>
    <w:p w14:paraId="46A4F0D4" w14:textId="77777777" w:rsidR="0089338A" w:rsidRPr="00EE47BE" w:rsidRDefault="0089338A" w:rsidP="0089338A">
      <w:pPr>
        <w:pStyle w:val="Nornal"/>
        <w:rPr>
          <w:sz w:val="18"/>
          <w:szCs w:val="18"/>
        </w:rPr>
      </w:pPr>
    </w:p>
    <w:p w14:paraId="388781C3" w14:textId="77777777" w:rsidR="0089338A" w:rsidRPr="00EE47BE" w:rsidRDefault="0089338A" w:rsidP="0089338A">
      <w:pPr>
        <w:pStyle w:val="Nornal"/>
        <w:numPr>
          <w:ilvl w:val="0"/>
          <w:numId w:val="1"/>
        </w:numPr>
        <w:rPr>
          <w:sz w:val="18"/>
          <w:szCs w:val="18"/>
        </w:rPr>
      </w:pPr>
      <w:r w:rsidRPr="00EE47BE">
        <w:rPr>
          <w:sz w:val="18"/>
          <w:szCs w:val="18"/>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189EC75" w14:textId="77777777" w:rsidR="0089338A" w:rsidRPr="00EE47BE" w:rsidRDefault="0089338A" w:rsidP="0089338A">
      <w:pPr>
        <w:pStyle w:val="Nornal"/>
        <w:numPr>
          <w:ilvl w:val="1"/>
          <w:numId w:val="1"/>
        </w:numPr>
        <w:rPr>
          <w:sz w:val="18"/>
          <w:szCs w:val="18"/>
        </w:rPr>
      </w:pPr>
      <w:r w:rsidRPr="00EE47BE">
        <w:rPr>
          <w:sz w:val="18"/>
          <w:szCs w:val="18"/>
        </w:rPr>
        <w:t>Angelica, the manager (eight years’ service, 53 years old, salary £700 per week)</w:t>
      </w:r>
    </w:p>
    <w:p w14:paraId="63411D71" w14:textId="77777777" w:rsidR="0089338A" w:rsidRPr="00EE47BE" w:rsidRDefault="0089338A" w:rsidP="0089338A">
      <w:pPr>
        <w:pStyle w:val="Nornal"/>
        <w:numPr>
          <w:ilvl w:val="1"/>
          <w:numId w:val="1"/>
        </w:numPr>
        <w:rPr>
          <w:sz w:val="18"/>
          <w:szCs w:val="18"/>
        </w:rPr>
      </w:pPr>
      <w:r w:rsidRPr="00EE47BE">
        <w:rPr>
          <w:sz w:val="18"/>
          <w:szCs w:val="18"/>
        </w:rPr>
        <w:t>Saffron, the supervisor (five years’ service, 30 years old, salary £350 per week)</w:t>
      </w:r>
    </w:p>
    <w:p w14:paraId="54136931" w14:textId="77777777" w:rsidR="0089338A" w:rsidRPr="00EE47BE" w:rsidRDefault="0089338A" w:rsidP="0089338A">
      <w:pPr>
        <w:pStyle w:val="Nornal"/>
        <w:numPr>
          <w:ilvl w:val="1"/>
          <w:numId w:val="1"/>
        </w:numPr>
        <w:rPr>
          <w:sz w:val="18"/>
          <w:szCs w:val="18"/>
        </w:rPr>
      </w:pPr>
      <w:r w:rsidRPr="00EE47BE">
        <w:rPr>
          <w:sz w:val="18"/>
          <w:szCs w:val="18"/>
        </w:rPr>
        <w:t>Chip and Cherry, full-time sales assistants, who are 18 years old, and Reese and Carmel, full-time sales assistants who are 19 years old. All four employees have one year’s service, are paid £9.00 per hour and work 25 hours a week)</w:t>
      </w:r>
    </w:p>
    <w:p w14:paraId="652E88BF" w14:textId="64A0054B" w:rsidR="0089338A" w:rsidRPr="00EE47BE" w:rsidRDefault="0089338A" w:rsidP="00A8279E">
      <w:pPr>
        <w:pStyle w:val="Nornal"/>
        <w:ind w:left="720"/>
        <w:rPr>
          <w:sz w:val="18"/>
          <w:szCs w:val="18"/>
        </w:rPr>
      </w:pPr>
      <w:r w:rsidRPr="00EE47BE">
        <w:rPr>
          <w:sz w:val="18"/>
          <w:szCs w:val="18"/>
        </w:rPr>
        <w:t>Advise why their approach is risky and what they should do instead. (AC 3.1)</w:t>
      </w:r>
    </w:p>
    <w:p w14:paraId="68BE71C1" w14:textId="1E07361F" w:rsidR="00A8279E" w:rsidRDefault="005A18CE" w:rsidP="004741E0">
      <w:pPr>
        <w:pStyle w:val="Nornal"/>
        <w:rPr>
          <w:sz w:val="18"/>
          <w:szCs w:val="18"/>
        </w:rPr>
      </w:pPr>
      <w:r>
        <w:rPr>
          <w:sz w:val="18"/>
          <w:szCs w:val="18"/>
        </w:rPr>
        <w:t xml:space="preserve">Dismissing employees without following a redundancy procedure </w:t>
      </w:r>
      <w:r w:rsidR="00837179">
        <w:rPr>
          <w:sz w:val="18"/>
          <w:szCs w:val="18"/>
        </w:rPr>
        <w:t xml:space="preserve">in this instance </w:t>
      </w:r>
      <w:r>
        <w:rPr>
          <w:sz w:val="18"/>
          <w:szCs w:val="18"/>
        </w:rPr>
        <w:t xml:space="preserve">would be </w:t>
      </w:r>
      <w:r w:rsidR="00A8279E">
        <w:rPr>
          <w:sz w:val="18"/>
          <w:szCs w:val="18"/>
        </w:rPr>
        <w:t xml:space="preserve">risky and leave the business vulnerable to </w:t>
      </w:r>
      <w:r>
        <w:rPr>
          <w:sz w:val="18"/>
          <w:szCs w:val="18"/>
        </w:rPr>
        <w:t>wrongful dismissal</w:t>
      </w:r>
      <w:r w:rsidR="00A8279E">
        <w:rPr>
          <w:sz w:val="18"/>
          <w:szCs w:val="18"/>
        </w:rPr>
        <w:t xml:space="preserve"> claims</w:t>
      </w:r>
      <w:r w:rsidR="00837179">
        <w:rPr>
          <w:sz w:val="18"/>
          <w:szCs w:val="18"/>
        </w:rPr>
        <w:t xml:space="preserve"> as the employee’s contract</w:t>
      </w:r>
      <w:r w:rsidR="002C49F5">
        <w:rPr>
          <w:sz w:val="18"/>
          <w:szCs w:val="18"/>
        </w:rPr>
        <w:t>s</w:t>
      </w:r>
      <w:r w:rsidR="00837179">
        <w:rPr>
          <w:sz w:val="18"/>
          <w:szCs w:val="18"/>
        </w:rPr>
        <w:t xml:space="preserve"> would have been breached. </w:t>
      </w:r>
      <w:r w:rsidR="00DF4129">
        <w:rPr>
          <w:sz w:val="18"/>
          <w:szCs w:val="18"/>
        </w:rPr>
        <w:t>Redundancy is the process used to dismiss an employee when their role is no longer required (</w:t>
      </w:r>
      <w:proofErr w:type="spellStart"/>
      <w:r w:rsidR="00DF4129">
        <w:rPr>
          <w:sz w:val="18"/>
          <w:szCs w:val="18"/>
        </w:rPr>
        <w:t>Acas</w:t>
      </w:r>
      <w:proofErr w:type="spellEnd"/>
      <w:r w:rsidR="00DF4129">
        <w:rPr>
          <w:sz w:val="18"/>
          <w:szCs w:val="18"/>
        </w:rPr>
        <w:t>. 2024).</w:t>
      </w:r>
    </w:p>
    <w:p w14:paraId="6A1AC58B" w14:textId="41ADB66F" w:rsidR="0089338A" w:rsidRDefault="00837179" w:rsidP="004741E0">
      <w:pPr>
        <w:pStyle w:val="Nornal"/>
        <w:rPr>
          <w:sz w:val="18"/>
          <w:szCs w:val="18"/>
        </w:rPr>
      </w:pPr>
      <w:r>
        <w:rPr>
          <w:sz w:val="18"/>
          <w:szCs w:val="18"/>
        </w:rPr>
        <w:t>In the first instance</w:t>
      </w:r>
      <w:r w:rsidR="00A8279E">
        <w:rPr>
          <w:sz w:val="18"/>
          <w:szCs w:val="18"/>
        </w:rPr>
        <w:t>, providing there is a mobility clause in the employee’s contract</w:t>
      </w:r>
      <w:r>
        <w:rPr>
          <w:sz w:val="18"/>
          <w:szCs w:val="18"/>
        </w:rPr>
        <w:t xml:space="preserve"> I would advise you to redeploy the six employees in question to other branches that are close by. If this is not feasible, a formal redundancy process should be followed</w:t>
      </w:r>
      <w:r w:rsidR="00A8279E">
        <w:rPr>
          <w:sz w:val="18"/>
          <w:szCs w:val="18"/>
        </w:rPr>
        <w:t xml:space="preserve"> (Daniels. 2022)</w:t>
      </w:r>
      <w:r>
        <w:rPr>
          <w:sz w:val="18"/>
          <w:szCs w:val="18"/>
        </w:rPr>
        <w:t xml:space="preserve">. </w:t>
      </w:r>
    </w:p>
    <w:p w14:paraId="3135DD80" w14:textId="66E23271" w:rsidR="006E2D3D" w:rsidRDefault="006E2D3D" w:rsidP="004741E0">
      <w:pPr>
        <w:pStyle w:val="Nornal"/>
        <w:rPr>
          <w:sz w:val="18"/>
          <w:szCs w:val="18"/>
        </w:rPr>
      </w:pPr>
      <w:r>
        <w:rPr>
          <w:sz w:val="18"/>
          <w:szCs w:val="18"/>
        </w:rPr>
        <w:t>The first stage of the redundancy process would be to consult with the individuals</w:t>
      </w:r>
      <w:r w:rsidR="00DF4129">
        <w:rPr>
          <w:sz w:val="18"/>
          <w:szCs w:val="18"/>
        </w:rPr>
        <w:t>, this involves meeting with each employee and discussing the redundancy process</w:t>
      </w:r>
      <w:r w:rsidR="002C49F5">
        <w:rPr>
          <w:sz w:val="18"/>
          <w:szCs w:val="18"/>
        </w:rPr>
        <w:t>. The employee may suggest ways in which redundancy could be avoided</w:t>
      </w:r>
      <w:r w:rsidR="00532503">
        <w:rPr>
          <w:sz w:val="18"/>
          <w:szCs w:val="18"/>
        </w:rPr>
        <w:t xml:space="preserve"> such as job sharing</w:t>
      </w:r>
      <w:r w:rsidR="002C49F5">
        <w:rPr>
          <w:sz w:val="18"/>
          <w:szCs w:val="18"/>
        </w:rPr>
        <w:t>, you should listen and come to an agreement with each individual (</w:t>
      </w:r>
      <w:proofErr w:type="spellStart"/>
      <w:r w:rsidR="002C49F5">
        <w:rPr>
          <w:sz w:val="18"/>
          <w:szCs w:val="18"/>
        </w:rPr>
        <w:t>Acas</w:t>
      </w:r>
      <w:proofErr w:type="spellEnd"/>
      <w:r w:rsidR="002C49F5">
        <w:rPr>
          <w:sz w:val="18"/>
          <w:szCs w:val="18"/>
        </w:rPr>
        <w:t>, 2024).</w:t>
      </w:r>
      <w:r w:rsidR="00532503">
        <w:rPr>
          <w:sz w:val="18"/>
          <w:szCs w:val="18"/>
        </w:rPr>
        <w:t xml:space="preserve"> Following this, the employees should be given notice of redundancy and where there are alternative vacancies, for instance at another branch, alternative employment in a different role may be considered.</w:t>
      </w:r>
    </w:p>
    <w:p w14:paraId="0B65AA16" w14:textId="329C7FEF" w:rsidR="0029259D" w:rsidRDefault="002C49F5" w:rsidP="004741E0">
      <w:pPr>
        <w:pStyle w:val="Nornal"/>
        <w:rPr>
          <w:sz w:val="18"/>
          <w:szCs w:val="18"/>
        </w:rPr>
      </w:pPr>
      <w:r>
        <w:rPr>
          <w:sz w:val="18"/>
          <w:szCs w:val="18"/>
        </w:rPr>
        <w:t>Redundancy calculations for each employee would be as follows. (A</w:t>
      </w:r>
      <w:r w:rsidR="00185426">
        <w:rPr>
          <w:sz w:val="18"/>
          <w:szCs w:val="18"/>
        </w:rPr>
        <w:t>ll redundancy calculations were made using the employment end date of 1</w:t>
      </w:r>
      <w:r w:rsidR="00185426" w:rsidRPr="00185426">
        <w:rPr>
          <w:sz w:val="18"/>
          <w:szCs w:val="18"/>
          <w:vertAlign w:val="superscript"/>
        </w:rPr>
        <w:t>st</w:t>
      </w:r>
      <w:r w:rsidR="00185426">
        <w:rPr>
          <w:sz w:val="18"/>
          <w:szCs w:val="18"/>
        </w:rPr>
        <w:t xml:space="preserve"> May 2024</w:t>
      </w:r>
      <w:r>
        <w:rPr>
          <w:sz w:val="18"/>
          <w:szCs w:val="18"/>
        </w:rPr>
        <w:t>.)</w:t>
      </w:r>
    </w:p>
    <w:p w14:paraId="27116AC9" w14:textId="54AF7C20" w:rsidR="0029259D" w:rsidRDefault="0029259D" w:rsidP="004741E0">
      <w:pPr>
        <w:pStyle w:val="Nornal"/>
        <w:rPr>
          <w:sz w:val="18"/>
          <w:szCs w:val="18"/>
        </w:rPr>
      </w:pPr>
      <w:r>
        <w:rPr>
          <w:sz w:val="18"/>
          <w:szCs w:val="18"/>
        </w:rPr>
        <w:t>Angelica’s redundancy payment is calculated as £8,400. This is because she has worked with the company for eight years from the age of 45 to 53, this entitles her to 1.5 week’s pay for every full year that she has worked with the company. (1.5 x 8 = 12), (12 x £700) = £8,400.</w:t>
      </w:r>
    </w:p>
    <w:p w14:paraId="0FB39A89" w14:textId="0F23D66F" w:rsidR="005C51C3" w:rsidRDefault="005C51C3" w:rsidP="004741E0">
      <w:pPr>
        <w:pStyle w:val="Nornal"/>
        <w:rPr>
          <w:sz w:val="18"/>
          <w:szCs w:val="18"/>
        </w:rPr>
      </w:pPr>
      <w:r>
        <w:rPr>
          <w:sz w:val="18"/>
          <w:szCs w:val="18"/>
        </w:rPr>
        <w:t>Saffron’s redundancy payment is calculated as £1,750. This is because she has worked with the company for five years from the age of 25 to 30, this entitles her to 1 week’s pay for every full year that she has worked with the company. (1 x 5 = 5), (5 x £350) = £1,750.</w:t>
      </w:r>
    </w:p>
    <w:p w14:paraId="503F4067" w14:textId="27E329FB" w:rsidR="005C51C3" w:rsidRPr="00EE47BE" w:rsidRDefault="005C51C3" w:rsidP="004741E0">
      <w:pPr>
        <w:pStyle w:val="Nornal"/>
        <w:rPr>
          <w:sz w:val="18"/>
          <w:szCs w:val="18"/>
        </w:rPr>
      </w:pPr>
      <w:r>
        <w:rPr>
          <w:sz w:val="18"/>
          <w:szCs w:val="18"/>
        </w:rPr>
        <w:t>Chip, Cherry, Reese and Carmel are not entitled to a redundancy payment as they have worked for the company for less than two years.</w:t>
      </w:r>
    </w:p>
    <w:p w14:paraId="3300AB99" w14:textId="77777777" w:rsidR="0089338A" w:rsidRPr="00EE47BE" w:rsidRDefault="0089338A" w:rsidP="002C49F5">
      <w:pPr>
        <w:pStyle w:val="Nornal"/>
        <w:rPr>
          <w:sz w:val="18"/>
          <w:szCs w:val="18"/>
        </w:rPr>
      </w:pPr>
    </w:p>
    <w:p w14:paraId="211BD0E3" w14:textId="77777777" w:rsidR="0089338A" w:rsidRPr="00EE47BE" w:rsidRDefault="0089338A" w:rsidP="0089338A">
      <w:pPr>
        <w:pStyle w:val="Nornal"/>
        <w:numPr>
          <w:ilvl w:val="0"/>
          <w:numId w:val="1"/>
        </w:numPr>
        <w:rPr>
          <w:sz w:val="18"/>
          <w:szCs w:val="18"/>
        </w:rPr>
      </w:pPr>
      <w:r w:rsidRPr="00EE47BE">
        <w:rPr>
          <w:sz w:val="18"/>
          <w:szCs w:val="18"/>
        </w:rPr>
        <w:t>The takeover of Crumbly Cakes is due to be complete in four months. Ownership will transfer to Peachy Desserts Ltd, and the identity of the owner will change</w:t>
      </w:r>
      <w:bookmarkStart w:id="2" w:name="_Hlk123126731"/>
      <w:r w:rsidRPr="00EE47BE">
        <w:rPr>
          <w:sz w:val="18"/>
          <w:szCs w:val="18"/>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2"/>
      <w:r w:rsidRPr="00EE47BE">
        <w:rPr>
          <w:sz w:val="18"/>
          <w:szCs w:val="18"/>
        </w:rPr>
        <w:t>but plan to give the employees of Crumbly Cakes new contracts on the same terms and conditions as their existing employees. Advise on the legal risk of this approach and what should be done instead. (AC 3.2)</w:t>
      </w:r>
    </w:p>
    <w:p w14:paraId="6651848F" w14:textId="0176D767" w:rsidR="0089338A" w:rsidRDefault="00617C5C" w:rsidP="004741E0">
      <w:pPr>
        <w:pStyle w:val="Nornal"/>
        <w:rPr>
          <w:sz w:val="18"/>
          <w:szCs w:val="18"/>
        </w:rPr>
      </w:pPr>
      <w:r>
        <w:rPr>
          <w:sz w:val="18"/>
          <w:szCs w:val="18"/>
        </w:rPr>
        <w:t>Transfer of undertakings (Protection of Employment)</w:t>
      </w:r>
      <w:r w:rsidR="00680631">
        <w:rPr>
          <w:sz w:val="18"/>
          <w:szCs w:val="18"/>
        </w:rPr>
        <w:t>,</w:t>
      </w:r>
      <w:r>
        <w:rPr>
          <w:sz w:val="18"/>
          <w:szCs w:val="18"/>
        </w:rPr>
        <w:t xml:space="preserve"> (TUPE</w:t>
      </w:r>
      <w:r w:rsidR="00680631">
        <w:rPr>
          <w:sz w:val="18"/>
          <w:szCs w:val="18"/>
        </w:rPr>
        <w:t xml:space="preserve">), regulations apply to all businesses regardless of size. </w:t>
      </w:r>
      <w:r w:rsidR="005D59AA">
        <w:rPr>
          <w:sz w:val="18"/>
          <w:szCs w:val="18"/>
        </w:rPr>
        <w:t>The regulations</w:t>
      </w:r>
      <w:r w:rsidR="00680631">
        <w:rPr>
          <w:sz w:val="18"/>
          <w:szCs w:val="18"/>
        </w:rPr>
        <w:t xml:space="preserve"> come into effect when an organisation is transferred from one employer to another or when a service is transferred to a new provider. All employees are protected by TUPE regulations (</w:t>
      </w:r>
      <w:proofErr w:type="spellStart"/>
      <w:r w:rsidR="00190A9E">
        <w:rPr>
          <w:sz w:val="18"/>
          <w:szCs w:val="18"/>
        </w:rPr>
        <w:t>Suff</w:t>
      </w:r>
      <w:proofErr w:type="spellEnd"/>
      <w:r w:rsidR="00680631">
        <w:rPr>
          <w:sz w:val="18"/>
          <w:szCs w:val="18"/>
        </w:rPr>
        <w:t>, 202</w:t>
      </w:r>
      <w:r w:rsidR="00190A9E">
        <w:rPr>
          <w:sz w:val="18"/>
          <w:szCs w:val="18"/>
        </w:rPr>
        <w:t>3</w:t>
      </w:r>
      <w:r w:rsidR="00680631">
        <w:rPr>
          <w:sz w:val="18"/>
          <w:szCs w:val="18"/>
        </w:rPr>
        <w:t xml:space="preserve">). </w:t>
      </w:r>
    </w:p>
    <w:p w14:paraId="3C98E0A9" w14:textId="5E51B80F" w:rsidR="005D59AA" w:rsidRDefault="005D59AA" w:rsidP="004741E0">
      <w:pPr>
        <w:pStyle w:val="Nornal"/>
        <w:rPr>
          <w:sz w:val="18"/>
          <w:szCs w:val="18"/>
        </w:rPr>
      </w:pPr>
      <w:r>
        <w:rPr>
          <w:sz w:val="18"/>
          <w:szCs w:val="18"/>
        </w:rPr>
        <w:lastRenderedPageBreak/>
        <w:t xml:space="preserve">The case of Crumbly Cakes and Peachy Desserts Ltd would be classed as a business transfer as Crumbly Cakes’ main assets, including employees, will be transferred over to Peachy Desserts Ltd which is a similar business to Crumbly Cakes. </w:t>
      </w:r>
      <w:r w:rsidR="00FB6ED6">
        <w:rPr>
          <w:sz w:val="18"/>
          <w:szCs w:val="18"/>
        </w:rPr>
        <w:t>It is important</w:t>
      </w:r>
      <w:r w:rsidR="005D21CD">
        <w:rPr>
          <w:sz w:val="18"/>
          <w:szCs w:val="18"/>
        </w:rPr>
        <w:t xml:space="preserve"> </w:t>
      </w:r>
      <w:r w:rsidR="00FB6ED6">
        <w:rPr>
          <w:sz w:val="18"/>
          <w:szCs w:val="18"/>
        </w:rPr>
        <w:t xml:space="preserve">for the </w:t>
      </w:r>
      <w:r w:rsidR="005D21CD">
        <w:rPr>
          <w:sz w:val="18"/>
          <w:szCs w:val="18"/>
        </w:rPr>
        <w:t>employees</w:t>
      </w:r>
      <w:r w:rsidR="00FB6ED6">
        <w:rPr>
          <w:sz w:val="18"/>
          <w:szCs w:val="18"/>
        </w:rPr>
        <w:t xml:space="preserve"> involved in the TUPE to </w:t>
      </w:r>
      <w:r w:rsidR="005D21CD">
        <w:rPr>
          <w:sz w:val="18"/>
          <w:szCs w:val="18"/>
        </w:rPr>
        <w:t>be kept informed during the transfer. As there are more than 10 employees, the transferor (current employer) should consult with the employees</w:t>
      </w:r>
      <w:r w:rsidR="002F3C6A">
        <w:rPr>
          <w:sz w:val="18"/>
          <w:szCs w:val="18"/>
        </w:rPr>
        <w:t>.</w:t>
      </w:r>
    </w:p>
    <w:p w14:paraId="57EC99D2" w14:textId="42077BF0" w:rsidR="002F3C6A" w:rsidRDefault="002F3C6A" w:rsidP="004741E0">
      <w:pPr>
        <w:pStyle w:val="Nornal"/>
        <w:rPr>
          <w:sz w:val="18"/>
          <w:szCs w:val="18"/>
        </w:rPr>
      </w:pPr>
      <w:r>
        <w:rPr>
          <w:sz w:val="18"/>
          <w:szCs w:val="18"/>
        </w:rPr>
        <w:t xml:space="preserve">From your point of view as the transferee, </w:t>
      </w:r>
      <w:r w:rsidR="00190A9E">
        <w:rPr>
          <w:sz w:val="18"/>
          <w:szCs w:val="18"/>
        </w:rPr>
        <w:t xml:space="preserve">it is important to ensure you do your due diligence, investigating the business thoroughly, the transferor will provide information about the 12 new employees. It </w:t>
      </w:r>
      <w:r w:rsidR="00DC4323">
        <w:rPr>
          <w:sz w:val="18"/>
          <w:szCs w:val="18"/>
        </w:rPr>
        <w:t>i</w:t>
      </w:r>
      <w:r w:rsidR="00190A9E">
        <w:rPr>
          <w:sz w:val="18"/>
          <w:szCs w:val="18"/>
        </w:rPr>
        <w:t>s helpful to meet with the new employees before the transfer takes place to introduce yourselves and answer any questions they may have (</w:t>
      </w:r>
      <w:proofErr w:type="spellStart"/>
      <w:r w:rsidR="00190A9E">
        <w:rPr>
          <w:sz w:val="18"/>
          <w:szCs w:val="18"/>
        </w:rPr>
        <w:t>Acas</w:t>
      </w:r>
      <w:proofErr w:type="spellEnd"/>
      <w:r w:rsidR="00190A9E">
        <w:rPr>
          <w:sz w:val="18"/>
          <w:szCs w:val="18"/>
        </w:rPr>
        <w:t xml:space="preserve">, 2021). </w:t>
      </w:r>
    </w:p>
    <w:p w14:paraId="0FF72AA9" w14:textId="0736BC4E" w:rsidR="00DC4323" w:rsidRPr="00DC4323" w:rsidRDefault="00DC4323" w:rsidP="004741E0">
      <w:pPr>
        <w:pStyle w:val="Nornal"/>
        <w:rPr>
          <w:color w:val="FF0000"/>
          <w:sz w:val="18"/>
          <w:szCs w:val="18"/>
        </w:rPr>
      </w:pPr>
      <w:r w:rsidRPr="00DC4323">
        <w:rPr>
          <w:color w:val="FF0000"/>
          <w:sz w:val="18"/>
          <w:szCs w:val="18"/>
        </w:rPr>
        <w:t xml:space="preserve">There is a requirement </w:t>
      </w:r>
      <w:r>
        <w:rPr>
          <w:color w:val="FF0000"/>
          <w:sz w:val="18"/>
          <w:szCs w:val="18"/>
        </w:rPr>
        <w:t xml:space="preserve">to consult with employees during a TUPE transfer, this can be done via trade union representatives or </w:t>
      </w:r>
      <w:r w:rsidR="00BA400B">
        <w:rPr>
          <w:color w:val="FF0000"/>
          <w:sz w:val="18"/>
          <w:szCs w:val="18"/>
        </w:rPr>
        <w:t xml:space="preserve">elected </w:t>
      </w:r>
      <w:r>
        <w:rPr>
          <w:color w:val="FF0000"/>
          <w:sz w:val="18"/>
          <w:szCs w:val="18"/>
        </w:rPr>
        <w:t>employee representatives.</w:t>
      </w:r>
      <w:r w:rsidR="00BA400B">
        <w:rPr>
          <w:color w:val="FF0000"/>
          <w:sz w:val="18"/>
          <w:szCs w:val="18"/>
        </w:rPr>
        <w:t xml:space="preserve"> You should inform the representatives of the reasons for the move, the timescale</w:t>
      </w:r>
      <w:r>
        <w:rPr>
          <w:color w:val="FF0000"/>
          <w:sz w:val="18"/>
          <w:szCs w:val="18"/>
        </w:rPr>
        <w:t xml:space="preserve"> </w:t>
      </w:r>
      <w:r w:rsidR="00BA400B">
        <w:rPr>
          <w:color w:val="FF0000"/>
          <w:sz w:val="18"/>
          <w:szCs w:val="18"/>
        </w:rPr>
        <w:t xml:space="preserve">and any potential impact it may have on the employees. </w:t>
      </w:r>
      <w:r>
        <w:rPr>
          <w:color w:val="FF0000"/>
          <w:sz w:val="18"/>
          <w:szCs w:val="18"/>
        </w:rPr>
        <w:t>If the consultation does not go ahead, both the transferee and the transferor are responsible and may be required to make a ‘protective award’ to all employees involved, this could equate to up to 13 weeks’ pay</w:t>
      </w:r>
      <w:r w:rsidR="00BA400B">
        <w:rPr>
          <w:color w:val="FF0000"/>
          <w:sz w:val="18"/>
          <w:szCs w:val="18"/>
        </w:rPr>
        <w:t xml:space="preserve"> (Daniels, 2022)</w:t>
      </w:r>
      <w:r>
        <w:rPr>
          <w:color w:val="FF0000"/>
          <w:sz w:val="18"/>
          <w:szCs w:val="18"/>
        </w:rPr>
        <w:t>.</w:t>
      </w:r>
    </w:p>
    <w:p w14:paraId="71A51201" w14:textId="5C3D518A" w:rsidR="005468EB" w:rsidRDefault="00190A9E" w:rsidP="004741E0">
      <w:pPr>
        <w:pStyle w:val="Nornal"/>
        <w:rPr>
          <w:sz w:val="18"/>
          <w:szCs w:val="18"/>
        </w:rPr>
      </w:pPr>
      <w:r>
        <w:rPr>
          <w:sz w:val="18"/>
          <w:szCs w:val="18"/>
        </w:rPr>
        <w:t xml:space="preserve">When the new employees automatically transfer to Peachy Desserts as their new employer, their contracts must </w:t>
      </w:r>
      <w:r w:rsidR="00DC4323">
        <w:rPr>
          <w:sz w:val="18"/>
          <w:szCs w:val="18"/>
        </w:rPr>
        <w:t>remain</w:t>
      </w:r>
      <w:r>
        <w:rPr>
          <w:sz w:val="18"/>
          <w:szCs w:val="18"/>
        </w:rPr>
        <w:t xml:space="preserve"> </w:t>
      </w:r>
      <w:r w:rsidRPr="00DC4323">
        <w:rPr>
          <w:sz w:val="18"/>
          <w:szCs w:val="18"/>
        </w:rPr>
        <w:t>the same</w:t>
      </w:r>
      <w:r w:rsidR="00DC4323">
        <w:rPr>
          <w:sz w:val="18"/>
          <w:szCs w:val="18"/>
        </w:rPr>
        <w:t>.</w:t>
      </w:r>
      <w:r w:rsidR="00642D94" w:rsidRPr="00DC4323">
        <w:rPr>
          <w:strike/>
          <w:sz w:val="18"/>
          <w:szCs w:val="18"/>
        </w:rPr>
        <w:t xml:space="preserve"> unless you plan to improve their terms and conditions in the form of increased holiday allowance or other enhanced benefits</w:t>
      </w:r>
      <w:r w:rsidR="00642D94">
        <w:rPr>
          <w:sz w:val="18"/>
          <w:szCs w:val="18"/>
        </w:rPr>
        <w:t xml:space="preserve">. You cannot change their contracts just to bring them in line with the existing business. </w:t>
      </w:r>
      <w:r w:rsidR="00DC4323">
        <w:rPr>
          <w:sz w:val="18"/>
          <w:szCs w:val="18"/>
        </w:rPr>
        <w:t>R</w:t>
      </w:r>
      <w:r w:rsidR="00642D94">
        <w:rPr>
          <w:sz w:val="18"/>
          <w:szCs w:val="18"/>
        </w:rPr>
        <w:t xml:space="preserve">easons for changing the contracts </w:t>
      </w:r>
      <w:proofErr w:type="gramStart"/>
      <w:r w:rsidR="00642D94" w:rsidRPr="00DC4323">
        <w:rPr>
          <w:strike/>
          <w:sz w:val="18"/>
          <w:szCs w:val="18"/>
        </w:rPr>
        <w:t>could</w:t>
      </w:r>
      <w:r w:rsidR="00642D94">
        <w:rPr>
          <w:sz w:val="18"/>
          <w:szCs w:val="18"/>
        </w:rPr>
        <w:t xml:space="preserve"> </w:t>
      </w:r>
      <w:r w:rsidR="00DC4323">
        <w:rPr>
          <w:sz w:val="18"/>
          <w:szCs w:val="18"/>
        </w:rPr>
        <w:t>must</w:t>
      </w:r>
      <w:proofErr w:type="gramEnd"/>
      <w:r w:rsidR="00DC4323">
        <w:rPr>
          <w:sz w:val="18"/>
          <w:szCs w:val="18"/>
        </w:rPr>
        <w:t xml:space="preserve"> </w:t>
      </w:r>
      <w:r w:rsidR="00642D94">
        <w:rPr>
          <w:sz w:val="18"/>
          <w:szCs w:val="18"/>
        </w:rPr>
        <w:t xml:space="preserve">be for economic, technical or organisational reasons such as </w:t>
      </w:r>
      <w:r w:rsidR="006A263A">
        <w:rPr>
          <w:sz w:val="18"/>
          <w:szCs w:val="18"/>
        </w:rPr>
        <w:t>cost saving and use of different equipment.</w:t>
      </w:r>
    </w:p>
    <w:p w14:paraId="2C0EBD62" w14:textId="61A171F3" w:rsidR="00190A9E" w:rsidRPr="00DC4323" w:rsidRDefault="006A263A" w:rsidP="004741E0">
      <w:pPr>
        <w:pStyle w:val="Nornal"/>
        <w:rPr>
          <w:strike/>
          <w:sz w:val="18"/>
          <w:szCs w:val="18"/>
        </w:rPr>
      </w:pPr>
      <w:r w:rsidRPr="00DC4323">
        <w:rPr>
          <w:strike/>
          <w:sz w:val="18"/>
          <w:szCs w:val="18"/>
        </w:rPr>
        <w:t>If you d</w:t>
      </w:r>
      <w:r w:rsidR="005468EB" w:rsidRPr="00DC4323">
        <w:rPr>
          <w:strike/>
          <w:sz w:val="18"/>
          <w:szCs w:val="18"/>
        </w:rPr>
        <w:t>o</w:t>
      </w:r>
      <w:r w:rsidRPr="00DC4323">
        <w:rPr>
          <w:strike/>
          <w:sz w:val="18"/>
          <w:szCs w:val="18"/>
        </w:rPr>
        <w:t xml:space="preserve"> change the new employees’ contracts when they transfer to Peachy Desserts Ltd. </w:t>
      </w:r>
      <w:r w:rsidR="005468EB" w:rsidRPr="00DC4323">
        <w:rPr>
          <w:strike/>
          <w:sz w:val="18"/>
          <w:szCs w:val="18"/>
        </w:rPr>
        <w:t>and the new terms are not better than the previous terms, the contract will be void as it would be an unlawful change unless there was a valid ETO reason (</w:t>
      </w:r>
      <w:proofErr w:type="spellStart"/>
      <w:r w:rsidR="005468EB" w:rsidRPr="00DC4323">
        <w:rPr>
          <w:strike/>
          <w:sz w:val="18"/>
          <w:szCs w:val="18"/>
        </w:rPr>
        <w:t>Acas</w:t>
      </w:r>
      <w:proofErr w:type="spellEnd"/>
      <w:r w:rsidR="005468EB" w:rsidRPr="00DC4323">
        <w:rPr>
          <w:strike/>
          <w:sz w:val="18"/>
          <w:szCs w:val="18"/>
        </w:rPr>
        <w:t xml:space="preserve">, 2021). </w:t>
      </w:r>
    </w:p>
    <w:p w14:paraId="77E987C5" w14:textId="222ABA64" w:rsidR="009B6EF7" w:rsidRPr="00EE47BE" w:rsidRDefault="009B6EF7" w:rsidP="004741E0">
      <w:pPr>
        <w:pStyle w:val="Nornal"/>
        <w:rPr>
          <w:sz w:val="18"/>
          <w:szCs w:val="18"/>
        </w:rPr>
      </w:pPr>
      <w:r>
        <w:rPr>
          <w:sz w:val="18"/>
          <w:szCs w:val="18"/>
        </w:rPr>
        <w:t>In summary, it would be best to review your current contracts alongside the Crumbly Cakes employees’ contracts to determine the difference between the two. I would advise you to leave the new employee contracts as they are</w:t>
      </w:r>
      <w:r w:rsidR="00DC4323">
        <w:rPr>
          <w:sz w:val="18"/>
          <w:szCs w:val="18"/>
        </w:rPr>
        <w:t>.</w:t>
      </w:r>
      <w:r>
        <w:rPr>
          <w:sz w:val="18"/>
          <w:szCs w:val="18"/>
        </w:rPr>
        <w:t xml:space="preserve"> </w:t>
      </w:r>
      <w:r w:rsidRPr="00DC4323">
        <w:rPr>
          <w:strike/>
          <w:sz w:val="18"/>
          <w:szCs w:val="18"/>
        </w:rPr>
        <w:t>until such a time as you are able to better the terms</w:t>
      </w:r>
      <w:r>
        <w:rPr>
          <w:sz w:val="18"/>
          <w:szCs w:val="18"/>
        </w:rPr>
        <w:t>.</w:t>
      </w:r>
    </w:p>
    <w:p w14:paraId="384C7F81" w14:textId="77777777" w:rsidR="0089338A" w:rsidRPr="00EE47BE" w:rsidRDefault="0089338A" w:rsidP="0089338A">
      <w:pPr>
        <w:pStyle w:val="Nornal"/>
        <w:rPr>
          <w:sz w:val="18"/>
          <w:szCs w:val="18"/>
        </w:rPr>
      </w:pPr>
    </w:p>
    <w:p w14:paraId="4329641D" w14:textId="77777777" w:rsidR="0089338A" w:rsidRPr="00EE47BE" w:rsidRDefault="0089338A" w:rsidP="0089338A">
      <w:pPr>
        <w:pStyle w:val="ListParagraph"/>
        <w:numPr>
          <w:ilvl w:val="0"/>
          <w:numId w:val="1"/>
        </w:numPr>
        <w:spacing w:after="120" w:line="264" w:lineRule="auto"/>
        <w:contextualSpacing w:val="0"/>
        <w:rPr>
          <w:sz w:val="18"/>
          <w:szCs w:val="18"/>
        </w:rPr>
      </w:pPr>
      <w:r w:rsidRPr="00EE47BE">
        <w:rPr>
          <w:sz w:val="18"/>
          <w:szCs w:val="18"/>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2C0931DB" w14:textId="130656FF" w:rsidR="0089338A" w:rsidRDefault="00C40B14" w:rsidP="0089338A">
      <w:pPr>
        <w:spacing w:after="120" w:line="264" w:lineRule="auto"/>
        <w:rPr>
          <w:rFonts w:ascii="Arial" w:hAnsi="Arial" w:cs="Arial"/>
          <w:sz w:val="18"/>
          <w:szCs w:val="18"/>
        </w:rPr>
      </w:pPr>
      <w:r w:rsidRPr="00C40B14">
        <w:rPr>
          <w:rFonts w:ascii="Arial" w:hAnsi="Arial" w:cs="Arial"/>
          <w:sz w:val="18"/>
          <w:szCs w:val="18"/>
        </w:rPr>
        <w:t>The national minimum wage increases each year to keep up with inflation.</w:t>
      </w:r>
      <w:r>
        <w:rPr>
          <w:rFonts w:ascii="Arial" w:hAnsi="Arial" w:cs="Arial"/>
          <w:sz w:val="18"/>
          <w:szCs w:val="18"/>
        </w:rPr>
        <w:t xml:space="preserve"> Currently employees over the age of 21 must be paid £11.44 per hour, 18- to 20-year-olds must be paid £8.60, and under 18s £6.40 per hour. However, this is a minimum and can be increased by the employer.</w:t>
      </w:r>
    </w:p>
    <w:p w14:paraId="55DFEE62" w14:textId="40DDD420" w:rsidR="00C40B14" w:rsidRDefault="00C40B14" w:rsidP="0089338A">
      <w:pPr>
        <w:spacing w:after="120" w:line="264" w:lineRule="auto"/>
        <w:rPr>
          <w:rFonts w:ascii="Arial" w:hAnsi="Arial" w:cs="Arial"/>
          <w:sz w:val="18"/>
          <w:szCs w:val="18"/>
        </w:rPr>
      </w:pPr>
      <w:r>
        <w:rPr>
          <w:rFonts w:ascii="Arial" w:hAnsi="Arial" w:cs="Arial"/>
          <w:sz w:val="18"/>
          <w:szCs w:val="18"/>
        </w:rPr>
        <w:t>In this instance, if you plan to pay all of your sales assistant the same hourly rate, the rate should be £11.44</w:t>
      </w:r>
      <w:r w:rsidR="004C13F6">
        <w:rPr>
          <w:rFonts w:ascii="Arial" w:hAnsi="Arial" w:cs="Arial"/>
          <w:sz w:val="18"/>
          <w:szCs w:val="18"/>
        </w:rPr>
        <w:t xml:space="preserve"> in order to ensure that any sales assistants over the age of twenty-one are paid correctly in line with the National Minimum Wage, (Gov.UK. 2024).</w:t>
      </w:r>
    </w:p>
    <w:p w14:paraId="43A6543C" w14:textId="035B390A" w:rsidR="0030270E" w:rsidRDefault="004C13F6" w:rsidP="0089338A">
      <w:pPr>
        <w:spacing w:after="120" w:line="264" w:lineRule="auto"/>
        <w:rPr>
          <w:rFonts w:ascii="Arial" w:hAnsi="Arial" w:cs="Arial"/>
          <w:sz w:val="18"/>
          <w:szCs w:val="18"/>
        </w:rPr>
      </w:pPr>
      <w:r>
        <w:rPr>
          <w:rFonts w:ascii="Arial" w:hAnsi="Arial" w:cs="Arial"/>
          <w:sz w:val="18"/>
          <w:szCs w:val="18"/>
        </w:rPr>
        <w:t>Pay statements should be provided for all employees</w:t>
      </w:r>
      <w:r w:rsidR="005F153E">
        <w:rPr>
          <w:rFonts w:ascii="Arial" w:hAnsi="Arial" w:cs="Arial"/>
          <w:sz w:val="18"/>
          <w:szCs w:val="18"/>
        </w:rPr>
        <w:t xml:space="preserve"> and workers</w:t>
      </w:r>
      <w:r>
        <w:rPr>
          <w:rFonts w:ascii="Arial" w:hAnsi="Arial" w:cs="Arial"/>
          <w:sz w:val="18"/>
          <w:szCs w:val="18"/>
        </w:rPr>
        <w:t xml:space="preserve">, they must be able to access their pay statement on or before the </w:t>
      </w:r>
      <w:r w:rsidR="005F153E">
        <w:rPr>
          <w:rFonts w:ascii="Arial" w:hAnsi="Arial" w:cs="Arial"/>
          <w:sz w:val="18"/>
          <w:szCs w:val="18"/>
        </w:rPr>
        <w:t>date that they will be paid. Some companies use paper pay statements, but many organisations are now moving to online systems to distribute pay statements to their employees and workers. The pay statement must include the amount that they will be paid including overtime payments and any deductions that have been taken such as tax, national insurance and pension contributions</w:t>
      </w:r>
      <w:r w:rsidR="0030270E">
        <w:rPr>
          <w:rFonts w:ascii="Arial" w:hAnsi="Arial" w:cs="Arial"/>
          <w:sz w:val="18"/>
          <w:szCs w:val="18"/>
        </w:rPr>
        <w:t xml:space="preserve"> (</w:t>
      </w:r>
      <w:proofErr w:type="spellStart"/>
      <w:r w:rsidR="0030270E">
        <w:rPr>
          <w:rFonts w:ascii="Arial" w:hAnsi="Arial" w:cs="Arial"/>
          <w:sz w:val="18"/>
          <w:szCs w:val="18"/>
        </w:rPr>
        <w:t>Acas</w:t>
      </w:r>
      <w:proofErr w:type="spellEnd"/>
      <w:r w:rsidR="0030270E">
        <w:rPr>
          <w:rFonts w:ascii="Arial" w:hAnsi="Arial" w:cs="Arial"/>
          <w:sz w:val="18"/>
          <w:szCs w:val="18"/>
        </w:rPr>
        <w:t>. 2024)</w:t>
      </w:r>
      <w:r w:rsidR="005F153E">
        <w:rPr>
          <w:rFonts w:ascii="Arial" w:hAnsi="Arial" w:cs="Arial"/>
          <w:sz w:val="18"/>
          <w:szCs w:val="18"/>
        </w:rPr>
        <w:t>.</w:t>
      </w:r>
      <w:r w:rsidR="0030270E">
        <w:rPr>
          <w:rFonts w:ascii="Arial" w:hAnsi="Arial" w:cs="Arial"/>
          <w:sz w:val="18"/>
          <w:szCs w:val="18"/>
        </w:rPr>
        <w:t xml:space="preserve"> </w:t>
      </w:r>
    </w:p>
    <w:p w14:paraId="45EB04B3" w14:textId="204F50BF" w:rsidR="0089338A" w:rsidRPr="00C40B14" w:rsidRDefault="0030270E" w:rsidP="0089338A">
      <w:pPr>
        <w:spacing w:after="120" w:line="264" w:lineRule="auto"/>
        <w:rPr>
          <w:rFonts w:ascii="Arial" w:hAnsi="Arial" w:cs="Arial"/>
          <w:sz w:val="18"/>
          <w:szCs w:val="18"/>
        </w:rPr>
      </w:pPr>
      <w:r>
        <w:rPr>
          <w:rFonts w:ascii="Arial" w:hAnsi="Arial" w:cs="Arial"/>
          <w:sz w:val="18"/>
          <w:szCs w:val="18"/>
        </w:rPr>
        <w:t>If employees come to you with issues with their pay or pay statement, it is important to rectify the issues quickly and informally to avoid a formal grievance.</w:t>
      </w:r>
    </w:p>
    <w:p w14:paraId="3E776362" w14:textId="77777777" w:rsidR="0089338A" w:rsidRPr="00EE47BE" w:rsidRDefault="0089338A" w:rsidP="0089338A">
      <w:pPr>
        <w:spacing w:after="120" w:line="264" w:lineRule="auto"/>
        <w:rPr>
          <w:sz w:val="18"/>
          <w:szCs w:val="18"/>
        </w:rPr>
      </w:pPr>
    </w:p>
    <w:p w14:paraId="25F28999" w14:textId="77777777" w:rsidR="0089338A" w:rsidRPr="00EE47BE" w:rsidRDefault="0089338A" w:rsidP="0089338A">
      <w:pPr>
        <w:pStyle w:val="ListParagraph"/>
        <w:numPr>
          <w:ilvl w:val="0"/>
          <w:numId w:val="1"/>
        </w:numPr>
        <w:spacing w:after="120" w:line="264" w:lineRule="auto"/>
        <w:contextualSpacing w:val="0"/>
        <w:rPr>
          <w:sz w:val="18"/>
          <w:szCs w:val="18"/>
        </w:rPr>
      </w:pPr>
      <w:r w:rsidRPr="00EE47BE">
        <w:rPr>
          <w:sz w:val="18"/>
          <w:szCs w:val="20"/>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1659AB76" w14:textId="6DC66BA8" w:rsidR="0089338A" w:rsidRPr="008319A7" w:rsidRDefault="00727B99" w:rsidP="0089338A">
      <w:pPr>
        <w:spacing w:after="120" w:line="264" w:lineRule="auto"/>
        <w:rPr>
          <w:rFonts w:ascii="Arial" w:hAnsi="Arial" w:cs="Arial"/>
          <w:sz w:val="18"/>
          <w:szCs w:val="18"/>
        </w:rPr>
      </w:pPr>
      <w:r w:rsidRPr="008319A7">
        <w:rPr>
          <w:rFonts w:ascii="Arial" w:hAnsi="Arial" w:cs="Arial"/>
          <w:sz w:val="18"/>
          <w:szCs w:val="18"/>
        </w:rPr>
        <w:t xml:space="preserve">The Working Time </w:t>
      </w:r>
      <w:r w:rsidR="000E3F7D">
        <w:rPr>
          <w:rFonts w:ascii="Arial" w:hAnsi="Arial" w:cs="Arial"/>
          <w:sz w:val="18"/>
          <w:szCs w:val="18"/>
        </w:rPr>
        <w:t>Regulations 1998</w:t>
      </w:r>
      <w:r w:rsidRPr="008319A7">
        <w:rPr>
          <w:rFonts w:ascii="Arial" w:hAnsi="Arial" w:cs="Arial"/>
          <w:sz w:val="18"/>
          <w:szCs w:val="18"/>
        </w:rPr>
        <w:t xml:space="preserve"> state that </w:t>
      </w:r>
      <w:r w:rsidR="008319A7" w:rsidRPr="008319A7">
        <w:rPr>
          <w:rFonts w:ascii="Arial" w:hAnsi="Arial" w:cs="Arial"/>
          <w:sz w:val="18"/>
          <w:szCs w:val="18"/>
        </w:rPr>
        <w:t>individuals</w:t>
      </w:r>
      <w:r w:rsidRPr="008319A7">
        <w:rPr>
          <w:rFonts w:ascii="Arial" w:hAnsi="Arial" w:cs="Arial"/>
          <w:sz w:val="18"/>
          <w:szCs w:val="18"/>
        </w:rPr>
        <w:t xml:space="preserve"> cannot work more than </w:t>
      </w:r>
      <w:r w:rsidR="000E3F7D">
        <w:rPr>
          <w:rFonts w:ascii="Arial" w:hAnsi="Arial" w:cs="Arial"/>
          <w:sz w:val="18"/>
          <w:szCs w:val="18"/>
        </w:rPr>
        <w:t>forty-eight</w:t>
      </w:r>
      <w:r w:rsidRPr="008319A7">
        <w:rPr>
          <w:rFonts w:ascii="Arial" w:hAnsi="Arial" w:cs="Arial"/>
          <w:sz w:val="18"/>
          <w:szCs w:val="18"/>
        </w:rPr>
        <w:t xml:space="preserve"> hours per week averaged over a </w:t>
      </w:r>
      <w:r w:rsidR="008319A7" w:rsidRPr="008319A7">
        <w:rPr>
          <w:rFonts w:ascii="Arial" w:hAnsi="Arial" w:cs="Arial"/>
          <w:sz w:val="18"/>
          <w:szCs w:val="18"/>
        </w:rPr>
        <w:t>seventeen-week</w:t>
      </w:r>
      <w:r w:rsidRPr="008319A7">
        <w:rPr>
          <w:rFonts w:ascii="Arial" w:hAnsi="Arial" w:cs="Arial"/>
          <w:sz w:val="18"/>
          <w:szCs w:val="18"/>
        </w:rPr>
        <w:t xml:space="preserve"> period. Employees and workers aged under 18 cannot work more than forty </w:t>
      </w:r>
      <w:r w:rsidRPr="008319A7">
        <w:rPr>
          <w:rFonts w:ascii="Arial" w:hAnsi="Arial" w:cs="Arial"/>
          <w:sz w:val="18"/>
          <w:szCs w:val="18"/>
        </w:rPr>
        <w:lastRenderedPageBreak/>
        <w:t>hours per week.</w:t>
      </w:r>
      <w:r w:rsidR="000E3F7D">
        <w:rPr>
          <w:rFonts w:ascii="Arial" w:hAnsi="Arial" w:cs="Arial"/>
          <w:sz w:val="18"/>
          <w:szCs w:val="18"/>
        </w:rPr>
        <w:t xml:space="preserve"> Additionally, all employees and workers have the right to rest breaks during the working day and at least eleven hours rest between shifts (Morris. 2023).</w:t>
      </w:r>
    </w:p>
    <w:p w14:paraId="71434A22" w14:textId="26D9BDD6" w:rsidR="008319A7" w:rsidRPr="008319A7" w:rsidRDefault="008319A7" w:rsidP="0089338A">
      <w:pPr>
        <w:spacing w:after="120" w:line="264" w:lineRule="auto"/>
        <w:rPr>
          <w:rFonts w:ascii="Arial" w:hAnsi="Arial" w:cs="Arial"/>
          <w:sz w:val="18"/>
          <w:szCs w:val="18"/>
        </w:rPr>
      </w:pPr>
      <w:r w:rsidRPr="008319A7">
        <w:rPr>
          <w:rFonts w:ascii="Arial" w:hAnsi="Arial" w:cs="Arial"/>
          <w:sz w:val="18"/>
          <w:szCs w:val="18"/>
        </w:rPr>
        <w:t>Employees and workers can choose to work more than 48 hours by opting out in writing, they must not be pressured into doing so and must not experience any detriment if they decide not to opt out (Gov.UK. No date)</w:t>
      </w:r>
    </w:p>
    <w:p w14:paraId="6EC22DAD" w14:textId="2D295941" w:rsidR="008319A7" w:rsidRDefault="008319A7" w:rsidP="0089338A">
      <w:pPr>
        <w:spacing w:after="120" w:line="264" w:lineRule="auto"/>
        <w:rPr>
          <w:rFonts w:ascii="Arial" w:hAnsi="Arial" w:cs="Arial"/>
          <w:sz w:val="18"/>
          <w:szCs w:val="18"/>
        </w:rPr>
      </w:pPr>
      <w:r w:rsidRPr="008319A7">
        <w:rPr>
          <w:rFonts w:ascii="Arial" w:hAnsi="Arial" w:cs="Arial"/>
          <w:sz w:val="18"/>
          <w:szCs w:val="18"/>
        </w:rPr>
        <w:t>Kit is working 60 hours per week when he works five days and more than this when he covers his supervisor’s days off.</w:t>
      </w:r>
      <w:r w:rsidR="004C7928">
        <w:rPr>
          <w:rFonts w:ascii="Arial" w:hAnsi="Arial" w:cs="Arial"/>
          <w:sz w:val="18"/>
          <w:szCs w:val="18"/>
        </w:rPr>
        <w:t xml:space="preserve"> For this to be lawful, Kit must sign an agreement to opt out of the </w:t>
      </w:r>
      <w:proofErr w:type="gramStart"/>
      <w:r w:rsidR="004C7928">
        <w:rPr>
          <w:rFonts w:ascii="Arial" w:hAnsi="Arial" w:cs="Arial"/>
          <w:sz w:val="18"/>
          <w:szCs w:val="18"/>
        </w:rPr>
        <w:t>forty-eight hour</w:t>
      </w:r>
      <w:proofErr w:type="gramEnd"/>
      <w:r w:rsidR="004C7928">
        <w:rPr>
          <w:rFonts w:ascii="Arial" w:hAnsi="Arial" w:cs="Arial"/>
          <w:sz w:val="18"/>
          <w:szCs w:val="18"/>
        </w:rPr>
        <w:t xml:space="preserve"> working week, alternatively, Kit’s hours must be reduced to comply with the Working Time Regulations 1998. He must also be able to take rest breaks during the working day. When working for longer then six hours, he is entitled to a </w:t>
      </w:r>
      <w:proofErr w:type="gramStart"/>
      <w:r w:rsidR="004C7928">
        <w:rPr>
          <w:rFonts w:ascii="Arial" w:hAnsi="Arial" w:cs="Arial"/>
          <w:sz w:val="18"/>
          <w:szCs w:val="18"/>
        </w:rPr>
        <w:t>twenty minute</w:t>
      </w:r>
      <w:proofErr w:type="gramEnd"/>
      <w:r w:rsidR="004C7928">
        <w:rPr>
          <w:rFonts w:ascii="Arial" w:hAnsi="Arial" w:cs="Arial"/>
          <w:sz w:val="18"/>
          <w:szCs w:val="18"/>
        </w:rPr>
        <w:t xml:space="preserve"> break</w:t>
      </w:r>
      <w:r w:rsidR="008066EF">
        <w:rPr>
          <w:rFonts w:ascii="Arial" w:hAnsi="Arial" w:cs="Arial"/>
          <w:sz w:val="18"/>
          <w:szCs w:val="18"/>
        </w:rPr>
        <w:t xml:space="preserve"> (</w:t>
      </w:r>
      <w:proofErr w:type="spellStart"/>
      <w:r w:rsidR="008066EF">
        <w:rPr>
          <w:rFonts w:ascii="Arial" w:hAnsi="Arial" w:cs="Arial"/>
          <w:sz w:val="18"/>
          <w:szCs w:val="18"/>
        </w:rPr>
        <w:t>Acas</w:t>
      </w:r>
      <w:proofErr w:type="spellEnd"/>
      <w:r w:rsidR="008066EF">
        <w:rPr>
          <w:rFonts w:ascii="Arial" w:hAnsi="Arial" w:cs="Arial"/>
          <w:sz w:val="18"/>
          <w:szCs w:val="18"/>
        </w:rPr>
        <w:t>. 2024)</w:t>
      </w:r>
      <w:r w:rsidR="004C7928">
        <w:rPr>
          <w:rFonts w:ascii="Arial" w:hAnsi="Arial" w:cs="Arial"/>
          <w:sz w:val="18"/>
          <w:szCs w:val="18"/>
        </w:rPr>
        <w:t>.</w:t>
      </w:r>
      <w:r w:rsidR="006E43CE">
        <w:rPr>
          <w:rFonts w:ascii="Arial" w:hAnsi="Arial" w:cs="Arial"/>
          <w:sz w:val="18"/>
          <w:szCs w:val="18"/>
        </w:rPr>
        <w:t xml:space="preserve"> It is also important to consider Kit’s wellbeing, working long hours without a break could cause Kit to burn out.</w:t>
      </w:r>
    </w:p>
    <w:p w14:paraId="69282E0F" w14:textId="081AA075" w:rsidR="004C7928" w:rsidRDefault="004C7928" w:rsidP="0089338A">
      <w:pPr>
        <w:spacing w:after="120" w:line="264" w:lineRule="auto"/>
        <w:rPr>
          <w:rFonts w:ascii="Arial" w:hAnsi="Arial" w:cs="Arial"/>
          <w:sz w:val="18"/>
          <w:szCs w:val="18"/>
        </w:rPr>
      </w:pPr>
      <w:r>
        <w:rPr>
          <w:rFonts w:ascii="Arial" w:hAnsi="Arial" w:cs="Arial"/>
          <w:sz w:val="18"/>
          <w:szCs w:val="18"/>
        </w:rPr>
        <w:t>Failure to comply with the Working Time Regulations 1998</w:t>
      </w:r>
      <w:r w:rsidR="006E43CE">
        <w:rPr>
          <w:rFonts w:ascii="Arial" w:hAnsi="Arial" w:cs="Arial"/>
          <w:sz w:val="18"/>
          <w:szCs w:val="18"/>
        </w:rPr>
        <w:t xml:space="preserve"> could in the first instance lead to a grievance from the employee, if unresolved it may lead to a claim being made to an employment tribunal. Kit does have a legal cause for complaint as his working hours and lack of rest breaks and days off are in breach of the Working Time Regulations 1998. </w:t>
      </w:r>
    </w:p>
    <w:p w14:paraId="33D34626" w14:textId="77777777" w:rsidR="0089338A" w:rsidRPr="00EE47BE" w:rsidRDefault="0089338A" w:rsidP="0089338A">
      <w:pPr>
        <w:spacing w:after="120" w:line="264" w:lineRule="auto"/>
        <w:rPr>
          <w:sz w:val="18"/>
          <w:szCs w:val="18"/>
        </w:rPr>
      </w:pPr>
    </w:p>
    <w:p w14:paraId="64957CFC" w14:textId="77777777" w:rsidR="0089338A" w:rsidRPr="00EE47BE" w:rsidRDefault="0089338A" w:rsidP="0089338A">
      <w:pPr>
        <w:pStyle w:val="Nornal"/>
        <w:numPr>
          <w:ilvl w:val="0"/>
          <w:numId w:val="1"/>
        </w:numPr>
        <w:rPr>
          <w:sz w:val="18"/>
          <w:szCs w:val="18"/>
        </w:rPr>
      </w:pPr>
      <w:r w:rsidRPr="00EE47BE">
        <w:rPr>
          <w:sz w:val="18"/>
          <w:szCs w:val="18"/>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0D79537E" w14:textId="424574E4" w:rsidR="008066EF" w:rsidRDefault="006E43CE" w:rsidP="0089338A">
      <w:pPr>
        <w:pStyle w:val="Nornal"/>
        <w:rPr>
          <w:sz w:val="18"/>
          <w:szCs w:val="18"/>
        </w:rPr>
      </w:pPr>
      <w:r>
        <w:rPr>
          <w:sz w:val="18"/>
          <w:szCs w:val="18"/>
        </w:rPr>
        <w:t>Maternity leave and pay are a legal right</w:t>
      </w:r>
      <w:r w:rsidR="008066EF">
        <w:rPr>
          <w:sz w:val="18"/>
          <w:szCs w:val="18"/>
        </w:rPr>
        <w:t xml:space="preserve">, all mothers must take two weeks off work following the birth of their baby as a minimum although they are entitled to </w:t>
      </w:r>
      <w:proofErr w:type="gramStart"/>
      <w:r w:rsidR="003347B2">
        <w:rPr>
          <w:sz w:val="18"/>
          <w:szCs w:val="18"/>
        </w:rPr>
        <w:t>fifty two</w:t>
      </w:r>
      <w:proofErr w:type="gramEnd"/>
      <w:r w:rsidR="003347B2">
        <w:rPr>
          <w:sz w:val="18"/>
          <w:szCs w:val="18"/>
        </w:rPr>
        <w:t xml:space="preserve"> weeks broken down into </w:t>
      </w:r>
      <w:r w:rsidR="008066EF">
        <w:rPr>
          <w:sz w:val="18"/>
          <w:szCs w:val="18"/>
        </w:rPr>
        <w:t xml:space="preserve">twenty six weeks Ordinary Maternity Leave </w:t>
      </w:r>
      <w:r w:rsidR="003347B2">
        <w:rPr>
          <w:sz w:val="18"/>
          <w:szCs w:val="18"/>
        </w:rPr>
        <w:t xml:space="preserve">(OML) </w:t>
      </w:r>
      <w:r w:rsidR="008066EF">
        <w:rPr>
          <w:sz w:val="18"/>
          <w:szCs w:val="18"/>
        </w:rPr>
        <w:t xml:space="preserve">and </w:t>
      </w:r>
      <w:r w:rsidR="003347B2">
        <w:rPr>
          <w:sz w:val="18"/>
          <w:szCs w:val="18"/>
        </w:rPr>
        <w:t xml:space="preserve">twenty six weeks Additional Maternity Leave (AML). Statutory Maternity Pay (SMP) is paid </w:t>
      </w:r>
      <w:r w:rsidR="006E40C3">
        <w:rPr>
          <w:sz w:val="18"/>
          <w:szCs w:val="18"/>
        </w:rPr>
        <w:t xml:space="preserve">for six weeks </w:t>
      </w:r>
      <w:r w:rsidR="003347B2">
        <w:rPr>
          <w:sz w:val="18"/>
          <w:szCs w:val="18"/>
        </w:rPr>
        <w:t>at 90%</w:t>
      </w:r>
      <w:r w:rsidR="006E40C3">
        <w:rPr>
          <w:sz w:val="18"/>
          <w:szCs w:val="18"/>
        </w:rPr>
        <w:t xml:space="preserve"> of the average weekly earnings and at £184.03 per week for the following 33 weeks. Although SMP is paid by the employer, it is then covered by HM Revenue &amp; Customs</w:t>
      </w:r>
      <w:r w:rsidR="00372ECE">
        <w:rPr>
          <w:sz w:val="18"/>
          <w:szCs w:val="18"/>
        </w:rPr>
        <w:t xml:space="preserve"> (Gov.UK. no date)</w:t>
      </w:r>
      <w:r w:rsidR="006E40C3">
        <w:rPr>
          <w:sz w:val="18"/>
          <w:szCs w:val="18"/>
        </w:rPr>
        <w:t xml:space="preserve">. Some organisations have their own maternity policy offering better terms. </w:t>
      </w:r>
    </w:p>
    <w:p w14:paraId="5A7CEC69" w14:textId="57C3BE9D" w:rsidR="008066EF" w:rsidRDefault="006E40C3" w:rsidP="0089338A">
      <w:pPr>
        <w:pStyle w:val="Nornal"/>
        <w:rPr>
          <w:sz w:val="18"/>
          <w:szCs w:val="18"/>
        </w:rPr>
      </w:pPr>
      <w:r>
        <w:rPr>
          <w:sz w:val="18"/>
          <w:szCs w:val="18"/>
        </w:rPr>
        <w:t>Coco has the right to take maternity leave in line with the</w:t>
      </w:r>
      <w:r w:rsidR="007C1611">
        <w:rPr>
          <w:sz w:val="18"/>
          <w:szCs w:val="18"/>
        </w:rPr>
        <w:t>se guidelines</w:t>
      </w:r>
      <w:r>
        <w:rPr>
          <w:sz w:val="18"/>
          <w:szCs w:val="18"/>
        </w:rPr>
        <w:t xml:space="preserve">. She must not be pressured into </w:t>
      </w:r>
      <w:r w:rsidR="00372ECE">
        <w:rPr>
          <w:sz w:val="18"/>
          <w:szCs w:val="18"/>
        </w:rPr>
        <w:t>returning early from her leave. The number of weeks Coco wants to take can be agreed before her maternity leave begins, she may take accrued holidays before her</w:t>
      </w:r>
      <w:r w:rsidR="00803969">
        <w:rPr>
          <w:sz w:val="18"/>
          <w:szCs w:val="18"/>
        </w:rPr>
        <w:t xml:space="preserve"> maternity</w:t>
      </w:r>
      <w:r w:rsidR="00372ECE">
        <w:rPr>
          <w:sz w:val="18"/>
          <w:szCs w:val="18"/>
        </w:rPr>
        <w:t xml:space="preserve"> leave begins or on her return</w:t>
      </w:r>
      <w:r w:rsidR="00803969">
        <w:rPr>
          <w:sz w:val="18"/>
          <w:szCs w:val="18"/>
        </w:rPr>
        <w:t>, she will continue to accrue holidays while she is off work</w:t>
      </w:r>
      <w:r w:rsidR="00372ECE">
        <w:rPr>
          <w:sz w:val="18"/>
          <w:szCs w:val="18"/>
        </w:rPr>
        <w:t xml:space="preserve">. </w:t>
      </w:r>
      <w:r w:rsidR="00FE342B">
        <w:rPr>
          <w:sz w:val="18"/>
          <w:szCs w:val="18"/>
        </w:rPr>
        <w:t>Coco may decide to share the leave with her partner, this is called Shared Parental Leave and allows the couple to take up to fifty weeks off following the birth of their child although Coco must take the first two weeks off herself.</w:t>
      </w:r>
      <w:r w:rsidR="00803969">
        <w:rPr>
          <w:sz w:val="18"/>
          <w:szCs w:val="18"/>
        </w:rPr>
        <w:t xml:space="preserve"> If Coco returns to work following her period of OML, she should return to the same role on the same terms as before </w:t>
      </w:r>
      <w:r w:rsidR="00AA23B8">
        <w:rPr>
          <w:sz w:val="18"/>
          <w:szCs w:val="18"/>
        </w:rPr>
        <w:t>her maternity leave in line with the Equality Act 2010. If Coco decides to take AML, she is entitled to return to the same or a similar role if it is not feasible to hold her previous role open for her. Maternity is a protected characteristic under the Equality Act 2010, any unfavourable treatment suffered by the expectant mother would be classed as discrimination (Ayling &amp; Suff. 2024).</w:t>
      </w:r>
    </w:p>
    <w:p w14:paraId="7D8FB74E" w14:textId="5672DA51" w:rsidR="008066EF" w:rsidRDefault="008066EF" w:rsidP="0089338A">
      <w:pPr>
        <w:pStyle w:val="Nornal"/>
        <w:rPr>
          <w:sz w:val="18"/>
          <w:szCs w:val="18"/>
        </w:rPr>
      </w:pPr>
      <w:r>
        <w:rPr>
          <w:sz w:val="18"/>
          <w:szCs w:val="18"/>
        </w:rPr>
        <w:t>Paternity leave</w:t>
      </w:r>
      <w:r w:rsidR="0041158D">
        <w:rPr>
          <w:sz w:val="18"/>
          <w:szCs w:val="18"/>
        </w:rPr>
        <w:t xml:space="preserve"> is a </w:t>
      </w:r>
      <w:proofErr w:type="gramStart"/>
      <w:r w:rsidR="0041158D">
        <w:rPr>
          <w:sz w:val="18"/>
          <w:szCs w:val="18"/>
        </w:rPr>
        <w:t>two week</w:t>
      </w:r>
      <w:proofErr w:type="gramEnd"/>
      <w:r w:rsidR="0041158D">
        <w:rPr>
          <w:sz w:val="18"/>
          <w:szCs w:val="18"/>
        </w:rPr>
        <w:t xml:space="preserve"> period to be taken within the first 56 weeks of the child’s life. In order to qualify for paternity leave, the person applying must be the child’s biological father or the partner of the expectant mother. Paternity pay is paid by the employer and then claimed back from the government in the same way as maternity pay.</w:t>
      </w:r>
    </w:p>
    <w:p w14:paraId="06452B0F" w14:textId="0A673F4F" w:rsidR="0089338A" w:rsidRPr="00EE47BE" w:rsidRDefault="0041158D" w:rsidP="0089338A">
      <w:pPr>
        <w:pStyle w:val="Nornal"/>
        <w:rPr>
          <w:sz w:val="18"/>
          <w:szCs w:val="18"/>
        </w:rPr>
      </w:pPr>
      <w:r>
        <w:rPr>
          <w:sz w:val="18"/>
          <w:szCs w:val="18"/>
        </w:rPr>
        <w:t>Adoption leave is very similar to maternity leave in the length of time parents are able to take. Adopters are also covered by the Equality Act 2010 and should not receive any detrimental treatment relating to the leave. Statutory Adoption Pay is payable for 39 weeks and depends on the parent having 26 weeks of continuous service with the organisation (</w:t>
      </w:r>
      <w:proofErr w:type="spellStart"/>
      <w:r>
        <w:rPr>
          <w:sz w:val="18"/>
          <w:szCs w:val="18"/>
        </w:rPr>
        <w:t>Acas</w:t>
      </w:r>
      <w:proofErr w:type="spellEnd"/>
      <w:r>
        <w:rPr>
          <w:sz w:val="18"/>
          <w:szCs w:val="18"/>
        </w:rPr>
        <w:t>, 2024).</w:t>
      </w:r>
    </w:p>
    <w:p w14:paraId="39BD6117" w14:textId="77777777" w:rsidR="0089338A" w:rsidRPr="00EE47BE" w:rsidRDefault="0089338A" w:rsidP="0089338A">
      <w:pPr>
        <w:pStyle w:val="Nornal"/>
        <w:rPr>
          <w:sz w:val="18"/>
          <w:szCs w:val="18"/>
        </w:rPr>
      </w:pPr>
    </w:p>
    <w:p w14:paraId="55E8B78C" w14:textId="77777777" w:rsidR="0089338A" w:rsidRPr="00EE47BE" w:rsidRDefault="0089338A" w:rsidP="0089338A">
      <w:pPr>
        <w:pStyle w:val="Nornal"/>
        <w:numPr>
          <w:ilvl w:val="0"/>
          <w:numId w:val="1"/>
        </w:numPr>
        <w:rPr>
          <w:sz w:val="18"/>
          <w:szCs w:val="18"/>
        </w:rPr>
      </w:pPr>
      <w:r w:rsidRPr="00EE47BE">
        <w:rPr>
          <w:sz w:val="18"/>
          <w:szCs w:val="18"/>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3662EFDE" w14:textId="31F143DE" w:rsidR="0089338A" w:rsidRPr="00C55325" w:rsidRDefault="00C55325">
      <w:pPr>
        <w:rPr>
          <w:rFonts w:ascii="Arial" w:hAnsi="Arial" w:cs="Arial"/>
          <w:sz w:val="18"/>
          <w:szCs w:val="18"/>
        </w:rPr>
      </w:pPr>
      <w:r w:rsidRPr="00C55325">
        <w:rPr>
          <w:rFonts w:ascii="Arial" w:hAnsi="Arial" w:cs="Arial"/>
          <w:sz w:val="18"/>
          <w:szCs w:val="18"/>
        </w:rPr>
        <w:lastRenderedPageBreak/>
        <w:t xml:space="preserve">Flexible working </w:t>
      </w:r>
      <w:r w:rsidR="006D3876">
        <w:rPr>
          <w:rFonts w:ascii="Arial" w:hAnsi="Arial" w:cs="Arial"/>
          <w:sz w:val="18"/>
          <w:szCs w:val="18"/>
        </w:rPr>
        <w:t xml:space="preserve">offers flexibility in where and when people work including part time working, hybrid working and compressed working hours. As of April 2024, employees can make a flexible working request from their first day of employment. They may make two requests per </w:t>
      </w:r>
      <w:proofErr w:type="gramStart"/>
      <w:r w:rsidR="006D3876">
        <w:rPr>
          <w:rFonts w:ascii="Arial" w:hAnsi="Arial" w:cs="Arial"/>
          <w:sz w:val="18"/>
          <w:szCs w:val="18"/>
        </w:rPr>
        <w:t>year</w:t>
      </w:r>
      <w:r w:rsidR="00883F8A">
        <w:rPr>
          <w:rFonts w:ascii="Arial" w:hAnsi="Arial" w:cs="Arial"/>
          <w:sz w:val="18"/>
          <w:szCs w:val="18"/>
        </w:rPr>
        <w:t>,</w:t>
      </w:r>
      <w:proofErr w:type="gramEnd"/>
      <w:r w:rsidR="00883F8A">
        <w:rPr>
          <w:rFonts w:ascii="Arial" w:hAnsi="Arial" w:cs="Arial"/>
          <w:sz w:val="18"/>
          <w:szCs w:val="18"/>
        </w:rPr>
        <w:t xml:space="preserve"> employers must respond to the request within two months. The employer must meet with the employee to discuss the request, it can only be refused if there are valid reasons for the refusal. The </w:t>
      </w:r>
      <w:r w:rsidR="00A31D65">
        <w:rPr>
          <w:rFonts w:ascii="Arial" w:hAnsi="Arial" w:cs="Arial"/>
          <w:sz w:val="18"/>
          <w:szCs w:val="18"/>
        </w:rPr>
        <w:t>Employment Rights Act 1996</w:t>
      </w:r>
      <w:r w:rsidR="00883F8A">
        <w:rPr>
          <w:rFonts w:ascii="Arial" w:hAnsi="Arial" w:cs="Arial"/>
          <w:sz w:val="18"/>
          <w:szCs w:val="18"/>
        </w:rPr>
        <w:t xml:space="preserve"> lays out the reasons that employers could reasonably have to refuse a flexible working request</w:t>
      </w:r>
      <w:r w:rsidR="00A31D65">
        <w:rPr>
          <w:rFonts w:ascii="Arial" w:hAnsi="Arial" w:cs="Arial"/>
          <w:sz w:val="18"/>
          <w:szCs w:val="18"/>
        </w:rPr>
        <w:t xml:space="preserve"> (</w:t>
      </w:r>
      <w:proofErr w:type="spellStart"/>
      <w:r w:rsidR="00A31D65">
        <w:rPr>
          <w:rFonts w:ascii="Arial" w:hAnsi="Arial" w:cs="Arial"/>
          <w:sz w:val="18"/>
          <w:szCs w:val="18"/>
        </w:rPr>
        <w:t>Acas</w:t>
      </w:r>
      <w:proofErr w:type="spellEnd"/>
      <w:r w:rsidR="00A31D65">
        <w:rPr>
          <w:rFonts w:ascii="Arial" w:hAnsi="Arial" w:cs="Arial"/>
          <w:sz w:val="18"/>
          <w:szCs w:val="18"/>
        </w:rPr>
        <w:t>. 2024)</w:t>
      </w:r>
      <w:r w:rsidR="00883F8A">
        <w:rPr>
          <w:rFonts w:ascii="Arial" w:hAnsi="Arial" w:cs="Arial"/>
          <w:sz w:val="18"/>
          <w:szCs w:val="18"/>
        </w:rPr>
        <w:t>.</w:t>
      </w:r>
    </w:p>
    <w:p w14:paraId="37CABFA5" w14:textId="2F9EFBAF" w:rsidR="00453E07" w:rsidRDefault="007101B6">
      <w:pPr>
        <w:rPr>
          <w:rFonts w:ascii="Arial" w:hAnsi="Arial" w:cs="Arial"/>
          <w:sz w:val="18"/>
          <w:szCs w:val="18"/>
        </w:rPr>
      </w:pPr>
      <w:r>
        <w:rPr>
          <w:rFonts w:ascii="Arial" w:hAnsi="Arial" w:cs="Arial"/>
          <w:sz w:val="18"/>
          <w:szCs w:val="18"/>
        </w:rPr>
        <w:t>Firstly, Charlotte should ask Chelsea to submit her flexible working request in writing</w:t>
      </w:r>
      <w:r w:rsidR="00A31D65">
        <w:rPr>
          <w:rFonts w:ascii="Arial" w:hAnsi="Arial" w:cs="Arial"/>
          <w:sz w:val="18"/>
          <w:szCs w:val="18"/>
        </w:rPr>
        <w:t>. Next Charlotte and Madeleine should consider the request and how it will affect the business and Chelsea. The request should be granted unless one of the following reasons applies.</w:t>
      </w:r>
    </w:p>
    <w:p w14:paraId="25168412" w14:textId="51B30BB8" w:rsidR="00A31D65" w:rsidRPr="00A31D65" w:rsidRDefault="00A31D65" w:rsidP="00A31D65">
      <w:pPr>
        <w:pStyle w:val="ListParagraph"/>
        <w:numPr>
          <w:ilvl w:val="0"/>
          <w:numId w:val="2"/>
        </w:numPr>
        <w:rPr>
          <w:rFonts w:cs="Arial"/>
          <w:sz w:val="18"/>
          <w:szCs w:val="18"/>
        </w:rPr>
      </w:pPr>
      <w:r w:rsidRPr="00A31D65">
        <w:rPr>
          <w:rFonts w:cs="Arial"/>
          <w:sz w:val="18"/>
          <w:szCs w:val="18"/>
        </w:rPr>
        <w:t>The burden of additional costs</w:t>
      </w:r>
    </w:p>
    <w:p w14:paraId="6BD56900" w14:textId="61AD5C4D" w:rsidR="00A31D65" w:rsidRPr="00A31D65" w:rsidRDefault="00A31D65" w:rsidP="00A31D65">
      <w:pPr>
        <w:pStyle w:val="ListParagraph"/>
        <w:numPr>
          <w:ilvl w:val="0"/>
          <w:numId w:val="2"/>
        </w:numPr>
        <w:rPr>
          <w:rFonts w:cs="Arial"/>
          <w:sz w:val="18"/>
          <w:szCs w:val="18"/>
        </w:rPr>
      </w:pPr>
      <w:r w:rsidRPr="00A31D65">
        <w:rPr>
          <w:rFonts w:cs="Arial"/>
          <w:sz w:val="18"/>
          <w:szCs w:val="18"/>
        </w:rPr>
        <w:t xml:space="preserve">An inability to reorganise work amongst existing </w:t>
      </w:r>
      <w:proofErr w:type="gramStart"/>
      <w:r w:rsidRPr="00A31D65">
        <w:rPr>
          <w:rFonts w:cs="Arial"/>
          <w:sz w:val="18"/>
          <w:szCs w:val="18"/>
        </w:rPr>
        <w:t>staff</w:t>
      </w:r>
      <w:proofErr w:type="gramEnd"/>
    </w:p>
    <w:p w14:paraId="752A0342" w14:textId="66415386" w:rsidR="00A31D65" w:rsidRPr="00A31D65" w:rsidRDefault="00A31D65" w:rsidP="00A31D65">
      <w:pPr>
        <w:pStyle w:val="ListParagraph"/>
        <w:numPr>
          <w:ilvl w:val="0"/>
          <w:numId w:val="2"/>
        </w:numPr>
        <w:rPr>
          <w:rFonts w:cs="Arial"/>
          <w:sz w:val="18"/>
          <w:szCs w:val="18"/>
        </w:rPr>
      </w:pPr>
      <w:r w:rsidRPr="00A31D65">
        <w:rPr>
          <w:rFonts w:cs="Arial"/>
          <w:sz w:val="18"/>
          <w:szCs w:val="18"/>
        </w:rPr>
        <w:t xml:space="preserve">An inability to recruit additional </w:t>
      </w:r>
      <w:proofErr w:type="gramStart"/>
      <w:r w:rsidRPr="00A31D65">
        <w:rPr>
          <w:rFonts w:cs="Arial"/>
          <w:sz w:val="18"/>
          <w:szCs w:val="18"/>
        </w:rPr>
        <w:t>staff</w:t>
      </w:r>
      <w:proofErr w:type="gramEnd"/>
    </w:p>
    <w:p w14:paraId="67CBE84B" w14:textId="4ACB57AD" w:rsidR="00A31D65" w:rsidRPr="00A31D65" w:rsidRDefault="00A31D65" w:rsidP="00A31D65">
      <w:pPr>
        <w:pStyle w:val="ListParagraph"/>
        <w:numPr>
          <w:ilvl w:val="0"/>
          <w:numId w:val="2"/>
        </w:numPr>
        <w:rPr>
          <w:rFonts w:cs="Arial"/>
          <w:sz w:val="18"/>
          <w:szCs w:val="18"/>
        </w:rPr>
      </w:pPr>
      <w:r w:rsidRPr="00A31D65">
        <w:rPr>
          <w:rFonts w:cs="Arial"/>
          <w:sz w:val="18"/>
          <w:szCs w:val="18"/>
        </w:rPr>
        <w:t>A detrimental impact on quality</w:t>
      </w:r>
    </w:p>
    <w:p w14:paraId="149B860D" w14:textId="7CFEDD89" w:rsidR="00A31D65" w:rsidRPr="00A31D65" w:rsidRDefault="00A31D65" w:rsidP="00A31D65">
      <w:pPr>
        <w:pStyle w:val="ListParagraph"/>
        <w:numPr>
          <w:ilvl w:val="0"/>
          <w:numId w:val="2"/>
        </w:numPr>
        <w:rPr>
          <w:rFonts w:cs="Arial"/>
          <w:sz w:val="18"/>
          <w:szCs w:val="18"/>
        </w:rPr>
      </w:pPr>
      <w:r w:rsidRPr="00A31D65">
        <w:rPr>
          <w:rFonts w:cs="Arial"/>
          <w:sz w:val="18"/>
          <w:szCs w:val="18"/>
        </w:rPr>
        <w:t>A detrimental impact on performance</w:t>
      </w:r>
    </w:p>
    <w:p w14:paraId="2D725D6B" w14:textId="1F9ABE9F" w:rsidR="00A31D65" w:rsidRPr="00A31D65" w:rsidRDefault="00A31D65" w:rsidP="00A31D65">
      <w:pPr>
        <w:pStyle w:val="ListParagraph"/>
        <w:numPr>
          <w:ilvl w:val="0"/>
          <w:numId w:val="2"/>
        </w:numPr>
        <w:rPr>
          <w:rFonts w:cs="Arial"/>
          <w:sz w:val="18"/>
          <w:szCs w:val="18"/>
        </w:rPr>
      </w:pPr>
      <w:r w:rsidRPr="00A31D65">
        <w:rPr>
          <w:rFonts w:cs="Arial"/>
          <w:sz w:val="18"/>
          <w:szCs w:val="18"/>
        </w:rPr>
        <w:t xml:space="preserve">A detrimental effect on ability to meet customer </w:t>
      </w:r>
      <w:proofErr w:type="gramStart"/>
      <w:r w:rsidRPr="00A31D65">
        <w:rPr>
          <w:rFonts w:cs="Arial"/>
          <w:sz w:val="18"/>
          <w:szCs w:val="18"/>
        </w:rPr>
        <w:t>demand</w:t>
      </w:r>
      <w:proofErr w:type="gramEnd"/>
    </w:p>
    <w:p w14:paraId="17768A4B" w14:textId="36F02EE4" w:rsidR="00A31D65" w:rsidRPr="00A31D65" w:rsidRDefault="00A31D65" w:rsidP="00A31D65">
      <w:pPr>
        <w:pStyle w:val="ListParagraph"/>
        <w:numPr>
          <w:ilvl w:val="0"/>
          <w:numId w:val="2"/>
        </w:numPr>
        <w:rPr>
          <w:rFonts w:cs="Arial"/>
          <w:sz w:val="18"/>
          <w:szCs w:val="18"/>
        </w:rPr>
      </w:pPr>
      <w:r w:rsidRPr="00A31D65">
        <w:rPr>
          <w:rFonts w:cs="Arial"/>
          <w:sz w:val="18"/>
          <w:szCs w:val="18"/>
        </w:rPr>
        <w:t xml:space="preserve">Insufficient work available for the periods the employee proposes to </w:t>
      </w:r>
      <w:proofErr w:type="gramStart"/>
      <w:r w:rsidRPr="00A31D65">
        <w:rPr>
          <w:rFonts w:cs="Arial"/>
          <w:sz w:val="18"/>
          <w:szCs w:val="18"/>
        </w:rPr>
        <w:t>work</w:t>
      </w:r>
      <w:proofErr w:type="gramEnd"/>
    </w:p>
    <w:p w14:paraId="4B966173" w14:textId="393B07E0" w:rsidR="00A31D65" w:rsidRPr="00A31D65" w:rsidRDefault="00A31D65" w:rsidP="00A31D65">
      <w:pPr>
        <w:pStyle w:val="ListParagraph"/>
        <w:numPr>
          <w:ilvl w:val="0"/>
          <w:numId w:val="2"/>
        </w:numPr>
        <w:rPr>
          <w:rFonts w:cs="Arial"/>
          <w:sz w:val="18"/>
          <w:szCs w:val="18"/>
        </w:rPr>
      </w:pPr>
      <w:r w:rsidRPr="00A31D65">
        <w:rPr>
          <w:rFonts w:cs="Arial"/>
          <w:sz w:val="18"/>
          <w:szCs w:val="18"/>
        </w:rPr>
        <w:t xml:space="preserve">Planned structural changes to the employer's </w:t>
      </w:r>
      <w:proofErr w:type="gramStart"/>
      <w:r w:rsidRPr="00A31D65">
        <w:rPr>
          <w:rFonts w:cs="Arial"/>
          <w:sz w:val="18"/>
          <w:szCs w:val="18"/>
        </w:rPr>
        <w:t>business</w:t>
      </w:r>
      <w:proofErr w:type="gramEnd"/>
    </w:p>
    <w:p w14:paraId="1B1B105F" w14:textId="61433D75" w:rsidR="00A31D65" w:rsidRPr="00C55325" w:rsidRDefault="00A31D65" w:rsidP="00A31D65">
      <w:pPr>
        <w:rPr>
          <w:rFonts w:ascii="Arial" w:hAnsi="Arial" w:cs="Arial"/>
          <w:sz w:val="18"/>
          <w:szCs w:val="18"/>
        </w:rPr>
      </w:pPr>
      <w:r>
        <w:rPr>
          <w:rFonts w:ascii="Arial" w:hAnsi="Arial" w:cs="Arial"/>
          <w:sz w:val="18"/>
          <w:szCs w:val="18"/>
        </w:rPr>
        <w:t>In Chelsea’s case as she is the restaurant manager, it may be difficult to rearrange her work among the other staff. Equally, it would be difficult to recruit a second manager to cover the two days that Chelsea would no longer be working. On these grounds, Charlotte and Madeleine could reasonably refuse the request. They could offer Chelsea an alternative such as working four days a week or working compressed hours depending on the reason for the request. They should also consider whether the request is related to a disability, when they would have a legal responsibility to provide reasonable adjustments</w:t>
      </w:r>
      <w:r w:rsidR="00686416">
        <w:rPr>
          <w:rFonts w:ascii="Arial" w:hAnsi="Arial" w:cs="Arial"/>
          <w:sz w:val="18"/>
          <w:szCs w:val="18"/>
        </w:rPr>
        <w:t xml:space="preserve"> (McCartney. 2024)</w:t>
      </w:r>
      <w:r>
        <w:rPr>
          <w:rFonts w:ascii="Arial" w:hAnsi="Arial" w:cs="Arial"/>
          <w:sz w:val="18"/>
          <w:szCs w:val="18"/>
        </w:rPr>
        <w:t>.</w:t>
      </w:r>
    </w:p>
    <w:bookmarkEnd w:id="0"/>
    <w:p w14:paraId="0996EB2D" w14:textId="77777777" w:rsidR="00453E07" w:rsidRPr="00C55325" w:rsidRDefault="00453E07">
      <w:pPr>
        <w:rPr>
          <w:rFonts w:ascii="Arial" w:hAnsi="Arial" w:cs="Arial"/>
          <w:sz w:val="18"/>
          <w:szCs w:val="18"/>
        </w:rPr>
      </w:pPr>
    </w:p>
    <w:p w14:paraId="1E05690C" w14:textId="77777777" w:rsidR="00453E07" w:rsidRPr="00C55325" w:rsidRDefault="00453E07">
      <w:pPr>
        <w:rPr>
          <w:rFonts w:ascii="Arial" w:hAnsi="Arial" w:cs="Arial"/>
          <w:sz w:val="18"/>
          <w:szCs w:val="18"/>
        </w:rPr>
      </w:pPr>
    </w:p>
    <w:p w14:paraId="01D54BF7" w14:textId="77777777" w:rsidR="00453E07" w:rsidRPr="00EE47BE" w:rsidRDefault="00453E07">
      <w:pPr>
        <w:rPr>
          <w:sz w:val="18"/>
          <w:szCs w:val="18"/>
        </w:rPr>
      </w:pPr>
    </w:p>
    <w:p w14:paraId="7EE7C517" w14:textId="77777777" w:rsidR="00686416" w:rsidRPr="00EE47BE" w:rsidRDefault="00686416">
      <w:pPr>
        <w:rPr>
          <w:sz w:val="18"/>
          <w:szCs w:val="18"/>
        </w:rPr>
      </w:pPr>
    </w:p>
    <w:p w14:paraId="6F8928B2" w14:textId="0F14A292" w:rsidR="00453E07" w:rsidRPr="00EE47BE" w:rsidRDefault="00453E07" w:rsidP="00686416">
      <w:pPr>
        <w:pStyle w:val="Heading2"/>
      </w:pPr>
      <w:r w:rsidRPr="00EE47BE">
        <w:t>References</w:t>
      </w:r>
      <w:r w:rsidRPr="00EE47BE">
        <w:tab/>
      </w:r>
      <w:r w:rsidRPr="00EE47BE">
        <w:tab/>
      </w:r>
    </w:p>
    <w:p w14:paraId="0AE29F34" w14:textId="77777777" w:rsidR="00453E07" w:rsidRDefault="00453E07">
      <w:pPr>
        <w:rPr>
          <w:sz w:val="18"/>
          <w:szCs w:val="18"/>
        </w:rPr>
      </w:pPr>
    </w:p>
    <w:p w14:paraId="34338A51" w14:textId="43C4A1B9" w:rsidR="00C25480" w:rsidRPr="00C25480" w:rsidRDefault="00C25480" w:rsidP="00C25480">
      <w:pPr>
        <w:pStyle w:val="ListParagraph"/>
        <w:numPr>
          <w:ilvl w:val="0"/>
          <w:numId w:val="3"/>
        </w:numPr>
        <w:rPr>
          <w:sz w:val="18"/>
          <w:szCs w:val="18"/>
        </w:rPr>
      </w:pPr>
      <w:proofErr w:type="spellStart"/>
      <w:r>
        <w:rPr>
          <w:sz w:val="18"/>
          <w:szCs w:val="18"/>
        </w:rPr>
        <w:t>Acas</w:t>
      </w:r>
      <w:proofErr w:type="spellEnd"/>
      <w:r>
        <w:rPr>
          <w:sz w:val="18"/>
          <w:szCs w:val="18"/>
        </w:rPr>
        <w:t xml:space="preserve">, (2018). </w:t>
      </w:r>
      <w:r w:rsidRPr="00C25480">
        <w:rPr>
          <w:i/>
          <w:iCs/>
          <w:sz w:val="18"/>
          <w:szCs w:val="18"/>
        </w:rPr>
        <w:t>Settlement Agreements</w:t>
      </w:r>
      <w:r>
        <w:rPr>
          <w:sz w:val="18"/>
          <w:szCs w:val="18"/>
        </w:rPr>
        <w:t xml:space="preserve">. Available at: </w:t>
      </w:r>
      <w:hyperlink r:id="rId5" w:history="1">
        <w:r w:rsidRPr="00535345">
          <w:rPr>
            <w:rStyle w:val="Hyperlink"/>
            <w:sz w:val="18"/>
            <w:szCs w:val="18"/>
          </w:rPr>
          <w:t>https://www.acas.org.uk/sites/default/files/2021-03/settlement-agreements.pdf</w:t>
        </w:r>
      </w:hyperlink>
      <w:r>
        <w:rPr>
          <w:sz w:val="18"/>
          <w:szCs w:val="18"/>
        </w:rPr>
        <w:t xml:space="preserve"> (Accessed 22/06/24)</w:t>
      </w:r>
    </w:p>
    <w:p w14:paraId="10A3A65F"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How Shared Parental Leave Works.</w:t>
      </w:r>
      <w:r w:rsidRPr="00686416">
        <w:rPr>
          <w:sz w:val="18"/>
          <w:szCs w:val="18"/>
        </w:rPr>
        <w:t xml:space="preserve"> Available at: </w:t>
      </w:r>
      <w:hyperlink r:id="rId6" w:history="1">
        <w:r w:rsidRPr="00686416">
          <w:rPr>
            <w:rStyle w:val="Hyperlink"/>
            <w:sz w:val="18"/>
            <w:szCs w:val="18"/>
          </w:rPr>
          <w:t>https://www.acas.org.uk/shared-parental-leave-and-pay</w:t>
        </w:r>
      </w:hyperlink>
      <w:r w:rsidRPr="00686416">
        <w:rPr>
          <w:sz w:val="18"/>
          <w:szCs w:val="18"/>
        </w:rPr>
        <w:t xml:space="preserve"> (Accessed 07/05/24)</w:t>
      </w:r>
    </w:p>
    <w:p w14:paraId="713237FE"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Checking Your Rights</w:t>
      </w:r>
      <w:r w:rsidRPr="00686416">
        <w:rPr>
          <w:sz w:val="18"/>
          <w:szCs w:val="18"/>
        </w:rPr>
        <w:t xml:space="preserve">. Available at: </w:t>
      </w:r>
      <w:hyperlink r:id="rId7" w:history="1">
        <w:r w:rsidRPr="00686416">
          <w:rPr>
            <w:rStyle w:val="Hyperlink"/>
            <w:sz w:val="18"/>
            <w:szCs w:val="18"/>
          </w:rPr>
          <w:t>https://www.acas.org.uk/your-maternity-leave-pay-and-other-rights</w:t>
        </w:r>
      </w:hyperlink>
      <w:r w:rsidRPr="00686416">
        <w:rPr>
          <w:sz w:val="18"/>
          <w:szCs w:val="18"/>
        </w:rPr>
        <w:t xml:space="preserve"> (Accessed 05/05/24)</w:t>
      </w:r>
    </w:p>
    <w:p w14:paraId="2BF6FA3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(2022). </w:t>
      </w:r>
      <w:r w:rsidRPr="00686416">
        <w:rPr>
          <w:i/>
          <w:iCs/>
          <w:sz w:val="18"/>
          <w:szCs w:val="18"/>
        </w:rPr>
        <w:t>Early Conciliation</w:t>
      </w:r>
      <w:r w:rsidRPr="00686416">
        <w:rPr>
          <w:sz w:val="18"/>
          <w:szCs w:val="18"/>
        </w:rPr>
        <w:t xml:space="preserve">. Available at: </w:t>
      </w:r>
      <w:hyperlink r:id="rId8" w:history="1">
        <w:r w:rsidRPr="00686416">
          <w:rPr>
            <w:rStyle w:val="Hyperlink"/>
            <w:sz w:val="18"/>
            <w:szCs w:val="18"/>
          </w:rPr>
          <w:t>https://www.acas.org.uk/early-conciliation</w:t>
        </w:r>
      </w:hyperlink>
      <w:r w:rsidRPr="00686416">
        <w:rPr>
          <w:sz w:val="18"/>
          <w:szCs w:val="18"/>
        </w:rPr>
        <w:t>. (Accessed 25/04/24)</w:t>
      </w:r>
    </w:p>
    <w:p w14:paraId="3CEA9734"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(2022). </w:t>
      </w:r>
      <w:r w:rsidRPr="00686416">
        <w:rPr>
          <w:i/>
          <w:iCs/>
          <w:sz w:val="18"/>
          <w:szCs w:val="18"/>
        </w:rPr>
        <w:t>Arbitration.</w:t>
      </w:r>
      <w:r w:rsidRPr="00686416">
        <w:rPr>
          <w:sz w:val="18"/>
          <w:szCs w:val="18"/>
        </w:rPr>
        <w:t xml:space="preserve"> Available at: </w:t>
      </w:r>
      <w:hyperlink r:id="rId9" w:history="1">
        <w:r w:rsidRPr="00686416">
          <w:rPr>
            <w:rStyle w:val="Hyperlink"/>
            <w:sz w:val="18"/>
            <w:szCs w:val="18"/>
          </w:rPr>
          <w:t>https://www.acas.org.uk/arbitration</w:t>
        </w:r>
      </w:hyperlink>
      <w:r w:rsidRPr="00686416">
        <w:rPr>
          <w:sz w:val="18"/>
          <w:szCs w:val="18"/>
        </w:rPr>
        <w:t>. (Accessed 25/04/24)</w:t>
      </w:r>
    </w:p>
    <w:p w14:paraId="0EB783B4"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(2018). </w:t>
      </w:r>
      <w:r w:rsidRPr="00686416">
        <w:rPr>
          <w:i/>
          <w:iCs/>
          <w:sz w:val="18"/>
          <w:szCs w:val="18"/>
        </w:rPr>
        <w:t>Settlement Agreements.</w:t>
      </w:r>
      <w:r w:rsidRPr="00686416">
        <w:rPr>
          <w:sz w:val="18"/>
          <w:szCs w:val="18"/>
        </w:rPr>
        <w:t xml:space="preserve"> Available at: </w:t>
      </w:r>
      <w:hyperlink r:id="rId10" w:history="1">
        <w:r w:rsidRPr="00686416">
          <w:rPr>
            <w:rStyle w:val="Hyperlink"/>
            <w:sz w:val="18"/>
            <w:szCs w:val="18"/>
          </w:rPr>
          <w:t>https://www.acas.org.uk/sites/default/files/2021-03/settlement-agreements.pdf</w:t>
        </w:r>
      </w:hyperlink>
      <w:r w:rsidRPr="00686416">
        <w:rPr>
          <w:sz w:val="18"/>
          <w:szCs w:val="18"/>
        </w:rPr>
        <w:t>. (Accessed 25/04/24)</w:t>
      </w:r>
    </w:p>
    <w:p w14:paraId="357A6D00"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Equal pay and the law</w:t>
      </w:r>
      <w:r w:rsidRPr="00686416">
        <w:rPr>
          <w:sz w:val="18"/>
          <w:szCs w:val="18"/>
        </w:rPr>
        <w:t xml:space="preserve">. Available at: </w:t>
      </w:r>
      <w:hyperlink r:id="rId11" w:history="1">
        <w:r w:rsidRPr="00686416">
          <w:rPr>
            <w:rStyle w:val="Hyperlink"/>
            <w:sz w:val="18"/>
            <w:szCs w:val="18"/>
          </w:rPr>
          <w:t>https://www.acas.org.uk/equal-pay/equal-pay-law</w:t>
        </w:r>
      </w:hyperlink>
      <w:r w:rsidRPr="00686416">
        <w:rPr>
          <w:sz w:val="18"/>
          <w:szCs w:val="18"/>
        </w:rPr>
        <w:t xml:space="preserve"> (Accessed 28/04/24)</w:t>
      </w:r>
    </w:p>
    <w:p w14:paraId="34B469E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Your rights during redundancy: When redundancy can happen</w:t>
      </w:r>
      <w:r w:rsidRPr="00686416">
        <w:rPr>
          <w:sz w:val="18"/>
          <w:szCs w:val="18"/>
        </w:rPr>
        <w:t xml:space="preserve">. Available at: </w:t>
      </w:r>
      <w:hyperlink r:id="rId12" w:history="1">
        <w:r w:rsidRPr="00686416">
          <w:rPr>
            <w:rStyle w:val="Hyperlink"/>
            <w:sz w:val="18"/>
            <w:szCs w:val="18"/>
          </w:rPr>
          <w:t>https://www.acas.org.uk/your-rights-during-redundancy</w:t>
        </w:r>
      </w:hyperlink>
      <w:r w:rsidRPr="00686416">
        <w:rPr>
          <w:sz w:val="18"/>
          <w:szCs w:val="18"/>
        </w:rPr>
        <w:t xml:space="preserve"> (Accessed 28/04/24)</w:t>
      </w:r>
    </w:p>
    <w:p w14:paraId="0EF939B2"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Your rights during redundancy: How your employer must consult.</w:t>
      </w:r>
      <w:r w:rsidRPr="00686416">
        <w:rPr>
          <w:sz w:val="18"/>
          <w:szCs w:val="18"/>
        </w:rPr>
        <w:t xml:space="preserve"> Available at: </w:t>
      </w:r>
      <w:hyperlink r:id="rId13" w:history="1">
        <w:r w:rsidRPr="00686416">
          <w:rPr>
            <w:rStyle w:val="Hyperlink"/>
            <w:sz w:val="18"/>
            <w:szCs w:val="18"/>
          </w:rPr>
          <w:t>https://www.acas.org.uk/your-rights-during-redundancy/how-your-employer-must-consult-you</w:t>
        </w:r>
      </w:hyperlink>
      <w:r w:rsidRPr="00686416">
        <w:rPr>
          <w:sz w:val="18"/>
          <w:szCs w:val="18"/>
        </w:rPr>
        <w:t xml:space="preserve"> (Accessed 29/04/24)</w:t>
      </w:r>
    </w:p>
    <w:p w14:paraId="1B767451"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(2021). </w:t>
      </w:r>
      <w:r w:rsidRPr="00686416">
        <w:rPr>
          <w:i/>
          <w:iCs/>
          <w:sz w:val="18"/>
          <w:szCs w:val="18"/>
        </w:rPr>
        <w:t>TUPE: Employee Rights. Changing your contract</w:t>
      </w:r>
      <w:r w:rsidRPr="00686416">
        <w:rPr>
          <w:sz w:val="18"/>
          <w:szCs w:val="18"/>
        </w:rPr>
        <w:t xml:space="preserve">. Available at: </w:t>
      </w:r>
      <w:hyperlink r:id="rId14" w:history="1">
        <w:r w:rsidRPr="00686416">
          <w:rPr>
            <w:rStyle w:val="Hyperlink"/>
            <w:sz w:val="18"/>
            <w:szCs w:val="18"/>
          </w:rPr>
          <w:t>https://www.acas.org.uk/employee-rights-during-a-tupe-transfer/changing-your-employment-contract-after-a-tupe-transfer</w:t>
        </w:r>
      </w:hyperlink>
      <w:r w:rsidRPr="00686416">
        <w:rPr>
          <w:sz w:val="18"/>
          <w:szCs w:val="18"/>
        </w:rPr>
        <w:t xml:space="preserve"> (Accessed 29/04/24)</w:t>
      </w:r>
    </w:p>
    <w:p w14:paraId="35CE9CDD"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Payslips.</w:t>
      </w:r>
      <w:r w:rsidRPr="00686416">
        <w:rPr>
          <w:sz w:val="18"/>
          <w:szCs w:val="18"/>
        </w:rPr>
        <w:t xml:space="preserve"> Available at: </w:t>
      </w:r>
      <w:hyperlink r:id="rId15" w:history="1">
        <w:r w:rsidRPr="00686416">
          <w:rPr>
            <w:rStyle w:val="Hyperlink"/>
            <w:sz w:val="18"/>
            <w:szCs w:val="18"/>
          </w:rPr>
          <w:t>https://www.acas.org.uk/payslips</w:t>
        </w:r>
      </w:hyperlink>
      <w:r w:rsidRPr="00686416">
        <w:rPr>
          <w:sz w:val="18"/>
          <w:szCs w:val="18"/>
        </w:rPr>
        <w:t xml:space="preserve"> (Accessed 03/05/24)</w:t>
      </w:r>
    </w:p>
    <w:p w14:paraId="76FC93B2"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Understanding the Working Time Regulations</w:t>
      </w:r>
      <w:r w:rsidRPr="00686416">
        <w:rPr>
          <w:sz w:val="18"/>
          <w:szCs w:val="18"/>
        </w:rPr>
        <w:t xml:space="preserve">. Available at: </w:t>
      </w:r>
      <w:hyperlink r:id="rId16" w:history="1">
        <w:r w:rsidRPr="00686416">
          <w:rPr>
            <w:rStyle w:val="Hyperlink"/>
            <w:sz w:val="18"/>
            <w:szCs w:val="18"/>
          </w:rPr>
          <w:t>https://www.acas.org.uk/working-time-rules</w:t>
        </w:r>
      </w:hyperlink>
      <w:r w:rsidRPr="00686416">
        <w:rPr>
          <w:sz w:val="18"/>
          <w:szCs w:val="18"/>
        </w:rPr>
        <w:t xml:space="preserve"> (Accessed 05/05/24)</w:t>
      </w:r>
    </w:p>
    <w:p w14:paraId="136A448B" w14:textId="77777777" w:rsid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Code of Practice on requests for flexible working</w:t>
      </w:r>
      <w:r w:rsidRPr="00686416">
        <w:rPr>
          <w:sz w:val="18"/>
          <w:szCs w:val="18"/>
        </w:rPr>
        <w:t xml:space="preserve">. Available at: </w:t>
      </w:r>
      <w:hyperlink r:id="rId17" w:history="1">
        <w:r w:rsidRPr="00686416">
          <w:rPr>
            <w:rStyle w:val="Hyperlink"/>
            <w:sz w:val="18"/>
            <w:szCs w:val="18"/>
          </w:rPr>
          <w:t>https://www.acas.org.uk/acas-code-of-practice-on-flexible-working-requests/html</w:t>
        </w:r>
      </w:hyperlink>
      <w:r w:rsidRPr="00686416">
        <w:rPr>
          <w:sz w:val="18"/>
          <w:szCs w:val="18"/>
        </w:rPr>
        <w:t xml:space="preserve"> (Accessed 07/05/24)</w:t>
      </w:r>
    </w:p>
    <w:p w14:paraId="3754BD39" w14:textId="795A2217" w:rsidR="00AE70B4" w:rsidRPr="00686416" w:rsidRDefault="00AE70B4" w:rsidP="00686416">
      <w:pPr>
        <w:pStyle w:val="ListParagraph"/>
        <w:numPr>
          <w:ilvl w:val="0"/>
          <w:numId w:val="3"/>
        </w:numPr>
        <w:rPr>
          <w:sz w:val="18"/>
          <w:szCs w:val="18"/>
        </w:rPr>
      </w:pPr>
      <w:proofErr w:type="spellStart"/>
      <w:r>
        <w:rPr>
          <w:sz w:val="18"/>
          <w:szCs w:val="18"/>
        </w:rPr>
        <w:lastRenderedPageBreak/>
        <w:t>Acas</w:t>
      </w:r>
      <w:proofErr w:type="spellEnd"/>
      <w:r>
        <w:rPr>
          <w:sz w:val="18"/>
          <w:szCs w:val="18"/>
        </w:rPr>
        <w:t xml:space="preserve">. (2023). </w:t>
      </w:r>
      <w:r w:rsidRPr="00AE70B4">
        <w:rPr>
          <w:sz w:val="18"/>
          <w:szCs w:val="18"/>
        </w:rPr>
        <w:t>Discrimination and the Equality Act 2010</w:t>
      </w:r>
      <w:r>
        <w:rPr>
          <w:sz w:val="18"/>
          <w:szCs w:val="18"/>
        </w:rPr>
        <w:t xml:space="preserve">. Available at: </w:t>
      </w:r>
      <w:hyperlink r:id="rId18" w:history="1">
        <w:r w:rsidRPr="003310D4">
          <w:rPr>
            <w:rStyle w:val="Hyperlink"/>
            <w:sz w:val="18"/>
            <w:szCs w:val="18"/>
          </w:rPr>
          <w:t>https://www.acas.org.uk/discrimination-and-the-law</w:t>
        </w:r>
      </w:hyperlink>
      <w:r>
        <w:rPr>
          <w:sz w:val="18"/>
          <w:szCs w:val="18"/>
        </w:rPr>
        <w:t xml:space="preserve"> (Accessed 07/06/24)</w:t>
      </w:r>
    </w:p>
    <w:p w14:paraId="3FBB81C9" w14:textId="77777777" w:rsidR="00686416" w:rsidRPr="00686416" w:rsidRDefault="00686416" w:rsidP="00686416">
      <w:pPr>
        <w:pStyle w:val="ListParagraph"/>
        <w:numPr>
          <w:ilvl w:val="0"/>
          <w:numId w:val="3"/>
        </w:numPr>
        <w:rPr>
          <w:sz w:val="18"/>
          <w:szCs w:val="18"/>
        </w:rPr>
      </w:pPr>
      <w:r w:rsidRPr="00686416">
        <w:rPr>
          <w:sz w:val="18"/>
          <w:szCs w:val="18"/>
        </w:rPr>
        <w:t xml:space="preserve">Ayling, L. &amp; </w:t>
      </w:r>
      <w:proofErr w:type="spellStart"/>
      <w:r w:rsidRPr="00686416">
        <w:rPr>
          <w:sz w:val="18"/>
          <w:szCs w:val="18"/>
        </w:rPr>
        <w:t>Suff</w:t>
      </w:r>
      <w:proofErr w:type="spellEnd"/>
      <w:r w:rsidRPr="00686416">
        <w:rPr>
          <w:sz w:val="18"/>
          <w:szCs w:val="18"/>
        </w:rPr>
        <w:t xml:space="preserve">, R. (2024). </w:t>
      </w:r>
      <w:r w:rsidRPr="00686416">
        <w:rPr>
          <w:i/>
          <w:iCs/>
          <w:sz w:val="18"/>
          <w:szCs w:val="18"/>
        </w:rPr>
        <w:t>Maternity, Paternity and Adoption Rights</w:t>
      </w:r>
      <w:r w:rsidRPr="00686416">
        <w:rPr>
          <w:sz w:val="18"/>
          <w:szCs w:val="18"/>
        </w:rPr>
        <w:t xml:space="preserve">. Available at: </w:t>
      </w:r>
      <w:hyperlink r:id="rId19" w:history="1">
        <w:r w:rsidRPr="00686416">
          <w:rPr>
            <w:rStyle w:val="Hyperlink"/>
            <w:sz w:val="18"/>
            <w:szCs w:val="18"/>
          </w:rPr>
          <w:t>https://www.cipd.org/uk/knowledge/factsheets/maternity-paternity-rights-factsheet/</w:t>
        </w:r>
      </w:hyperlink>
      <w:r w:rsidRPr="00686416">
        <w:rPr>
          <w:sz w:val="18"/>
          <w:szCs w:val="18"/>
        </w:rPr>
        <w:t xml:space="preserve"> (Accessed 07/05/24)</w:t>
      </w:r>
    </w:p>
    <w:p w14:paraId="5AE3F5A6" w14:textId="77777777" w:rsidR="00686416" w:rsidRPr="00686416" w:rsidRDefault="00686416" w:rsidP="00686416">
      <w:pPr>
        <w:pStyle w:val="ListParagraph"/>
        <w:numPr>
          <w:ilvl w:val="0"/>
          <w:numId w:val="3"/>
        </w:numPr>
        <w:rPr>
          <w:sz w:val="18"/>
          <w:szCs w:val="18"/>
        </w:rPr>
      </w:pPr>
      <w:r w:rsidRPr="00686416">
        <w:rPr>
          <w:sz w:val="18"/>
          <w:szCs w:val="18"/>
        </w:rPr>
        <w:t xml:space="preserve">CIPD. (2017). </w:t>
      </w:r>
      <w:r w:rsidRPr="00686416">
        <w:rPr>
          <w:i/>
          <w:iCs/>
          <w:sz w:val="18"/>
          <w:szCs w:val="18"/>
        </w:rPr>
        <w:t>Employment regulation in the UK: burden or benefit? | Survey report.</w:t>
      </w:r>
      <w:r w:rsidRPr="00686416">
        <w:rPr>
          <w:sz w:val="18"/>
          <w:szCs w:val="18"/>
        </w:rPr>
        <w:t xml:space="preserve"> Available at: </w:t>
      </w:r>
      <w:hyperlink r:id="rId20" w:history="1">
        <w:r w:rsidRPr="00686416">
          <w:rPr>
            <w:rStyle w:val="Hyperlink"/>
            <w:sz w:val="18"/>
            <w:szCs w:val="18"/>
          </w:rPr>
          <w:t>https://www.cipd.org/uk/knowledge/reports/employment-regulation-in-the-uk-burden-or-benefit/</w:t>
        </w:r>
      </w:hyperlink>
      <w:r w:rsidRPr="00686416">
        <w:rPr>
          <w:sz w:val="18"/>
          <w:szCs w:val="18"/>
        </w:rPr>
        <w:t>. [Accessed 13/04/2024]</w:t>
      </w:r>
    </w:p>
    <w:p w14:paraId="7653CA47" w14:textId="77777777" w:rsidR="00686416" w:rsidRDefault="00686416" w:rsidP="00686416">
      <w:pPr>
        <w:pStyle w:val="ListParagraph"/>
        <w:numPr>
          <w:ilvl w:val="0"/>
          <w:numId w:val="3"/>
        </w:numPr>
      </w:pPr>
      <w:r w:rsidRPr="00686416">
        <w:rPr>
          <w:sz w:val="18"/>
          <w:szCs w:val="18"/>
        </w:rPr>
        <w:t xml:space="preserve">CIPD. (2023). </w:t>
      </w:r>
      <w:r w:rsidRPr="00686416">
        <w:rPr>
          <w:i/>
          <w:iCs/>
          <w:sz w:val="18"/>
          <w:szCs w:val="18"/>
        </w:rPr>
        <w:t>Employment law in the UK: the court system</w:t>
      </w:r>
      <w:r w:rsidRPr="00686416">
        <w:rPr>
          <w:sz w:val="18"/>
          <w:szCs w:val="18"/>
        </w:rPr>
        <w:t xml:space="preserve">. Available at: </w:t>
      </w:r>
      <w:hyperlink r:id="rId21" w:history="1">
        <w:r w:rsidRPr="00686416">
          <w:rPr>
            <w:rStyle w:val="Hyperlink"/>
            <w:sz w:val="18"/>
            <w:szCs w:val="18"/>
          </w:rPr>
          <w:t>https://www.cipd.org/uk/knowledge/factsheets/uk-court-system-factsheet/</w:t>
        </w:r>
      </w:hyperlink>
      <w:r w:rsidRPr="00686416">
        <w:rPr>
          <w:sz w:val="18"/>
          <w:szCs w:val="18"/>
        </w:rPr>
        <w:t xml:space="preserve"> [Accessed 13/04/2024]</w:t>
      </w:r>
      <w:r w:rsidRPr="00713589">
        <w:t xml:space="preserve"> </w:t>
      </w:r>
    </w:p>
    <w:p w14:paraId="0783F1FE" w14:textId="77777777" w:rsidR="00686416" w:rsidRP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Employment law in the UK: the court system</w:t>
      </w:r>
      <w:r w:rsidRPr="00686416">
        <w:rPr>
          <w:sz w:val="18"/>
          <w:szCs w:val="18"/>
        </w:rPr>
        <w:t xml:space="preserve">. Available at: </w:t>
      </w:r>
      <w:hyperlink r:id="rId22" w:history="1">
        <w:r w:rsidRPr="00686416">
          <w:rPr>
            <w:rStyle w:val="Hyperlink"/>
            <w:sz w:val="18"/>
            <w:szCs w:val="18"/>
          </w:rPr>
          <w:t>https://www.cipd.org/uk/knowledge/factsheets/uk-court-system-factsheet/</w:t>
        </w:r>
      </w:hyperlink>
      <w:r w:rsidRPr="00686416">
        <w:rPr>
          <w:sz w:val="18"/>
          <w:szCs w:val="18"/>
        </w:rPr>
        <w:t xml:space="preserve">  (Accessed 18/04/2024)</w:t>
      </w:r>
    </w:p>
    <w:p w14:paraId="6BE75BD6" w14:textId="77777777" w:rsidR="00686416" w:rsidRP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The role of employment tribunals.</w:t>
      </w:r>
      <w:r w:rsidRPr="00686416">
        <w:rPr>
          <w:sz w:val="18"/>
          <w:szCs w:val="18"/>
        </w:rPr>
        <w:t xml:space="preserve"> Available at: </w:t>
      </w:r>
      <w:hyperlink r:id="rId23" w:history="1">
        <w:r w:rsidRPr="00686416">
          <w:rPr>
            <w:rStyle w:val="Hyperlink"/>
            <w:sz w:val="18"/>
            <w:szCs w:val="18"/>
          </w:rPr>
          <w:t>https://www.cipd.org/uk/knowledge/factsheets/tribunals-factsheet/</w:t>
        </w:r>
      </w:hyperlink>
      <w:r w:rsidRPr="00686416">
        <w:rPr>
          <w:sz w:val="18"/>
          <w:szCs w:val="18"/>
        </w:rPr>
        <w:t xml:space="preserve"> (Accessed 21/04/24)</w:t>
      </w:r>
    </w:p>
    <w:p w14:paraId="1505EB98" w14:textId="77777777" w:rsidR="00686416" w:rsidRPr="00686416" w:rsidRDefault="00686416" w:rsidP="00686416">
      <w:pPr>
        <w:pStyle w:val="ListParagraph"/>
        <w:numPr>
          <w:ilvl w:val="0"/>
          <w:numId w:val="3"/>
        </w:numPr>
        <w:rPr>
          <w:sz w:val="18"/>
          <w:szCs w:val="18"/>
        </w:rPr>
      </w:pPr>
      <w:r w:rsidRPr="00686416">
        <w:rPr>
          <w:sz w:val="18"/>
          <w:szCs w:val="18"/>
        </w:rPr>
        <w:t xml:space="preserve">CIPD. (2013). </w:t>
      </w:r>
      <w:r w:rsidRPr="00686416">
        <w:rPr>
          <w:i/>
          <w:iCs/>
          <w:sz w:val="18"/>
          <w:szCs w:val="18"/>
        </w:rPr>
        <w:t>Settlement Agreements (under section 111A of the Employment Rights Act 1996).</w:t>
      </w:r>
      <w:r w:rsidRPr="00686416">
        <w:rPr>
          <w:sz w:val="18"/>
          <w:szCs w:val="18"/>
        </w:rPr>
        <w:t xml:space="preserve"> Available at: </w:t>
      </w:r>
      <w:hyperlink r:id="rId24" w:history="1">
        <w:r w:rsidRPr="00686416">
          <w:rPr>
            <w:rStyle w:val="Hyperlink"/>
            <w:sz w:val="18"/>
            <w:szCs w:val="18"/>
          </w:rPr>
          <w:t>https://www.acas.org.uk/acas-code-of-practice-settlement-agreements/html</w:t>
        </w:r>
      </w:hyperlink>
      <w:r w:rsidRPr="00686416">
        <w:rPr>
          <w:sz w:val="18"/>
          <w:szCs w:val="18"/>
        </w:rPr>
        <w:t xml:space="preserve"> (Accessed 21/04/24)</w:t>
      </w:r>
    </w:p>
    <w:p w14:paraId="26060551" w14:textId="77777777" w:rsidR="00686416" w:rsidRPr="00686416" w:rsidRDefault="00686416" w:rsidP="00686416">
      <w:pPr>
        <w:pStyle w:val="ListParagraph"/>
        <w:numPr>
          <w:ilvl w:val="0"/>
          <w:numId w:val="3"/>
        </w:numPr>
        <w:rPr>
          <w:sz w:val="18"/>
          <w:szCs w:val="18"/>
        </w:rPr>
      </w:pPr>
      <w:r w:rsidRPr="00686416">
        <w:rPr>
          <w:sz w:val="18"/>
          <w:szCs w:val="18"/>
        </w:rPr>
        <w:t xml:space="preserve">CIPD. (2024). </w:t>
      </w:r>
      <w:r w:rsidRPr="00686416">
        <w:rPr>
          <w:i/>
          <w:iCs/>
          <w:sz w:val="18"/>
          <w:szCs w:val="18"/>
        </w:rPr>
        <w:t>Equal pay: UK employment law.</w:t>
      </w:r>
      <w:r w:rsidRPr="00686416">
        <w:rPr>
          <w:sz w:val="18"/>
          <w:szCs w:val="18"/>
        </w:rPr>
        <w:t xml:space="preserve"> Available at: </w:t>
      </w:r>
      <w:hyperlink r:id="rId25" w:history="1">
        <w:r w:rsidRPr="00686416">
          <w:rPr>
            <w:rStyle w:val="Hyperlink"/>
            <w:sz w:val="18"/>
            <w:szCs w:val="18"/>
          </w:rPr>
          <w:t>https://www.cipd.org/uk/knowledge/employment-law/equal-pay/</w:t>
        </w:r>
      </w:hyperlink>
      <w:r w:rsidRPr="00686416">
        <w:rPr>
          <w:sz w:val="18"/>
          <w:szCs w:val="18"/>
        </w:rPr>
        <w:t xml:space="preserve"> (Accessed 28/04/24)</w:t>
      </w:r>
    </w:p>
    <w:p w14:paraId="5006B098" w14:textId="77777777" w:rsid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Job evaluation and market pricing</w:t>
      </w:r>
      <w:r w:rsidRPr="00686416">
        <w:rPr>
          <w:sz w:val="18"/>
          <w:szCs w:val="18"/>
        </w:rPr>
        <w:t xml:space="preserve">. Available at: </w:t>
      </w:r>
      <w:hyperlink r:id="rId26" w:history="1">
        <w:r w:rsidRPr="00686416">
          <w:rPr>
            <w:rStyle w:val="Hyperlink"/>
            <w:sz w:val="18"/>
            <w:szCs w:val="18"/>
          </w:rPr>
          <w:t>https://www.cipd.org/uk/knowledge/factsheets/market-pricing-factsheet/</w:t>
        </w:r>
      </w:hyperlink>
      <w:r w:rsidRPr="00686416">
        <w:rPr>
          <w:sz w:val="18"/>
          <w:szCs w:val="18"/>
        </w:rPr>
        <w:t xml:space="preserve"> (Accessed 28/04/24)</w:t>
      </w:r>
    </w:p>
    <w:p w14:paraId="6289389E" w14:textId="08F55A25" w:rsidR="003D7933" w:rsidRPr="00686416" w:rsidRDefault="003D7933" w:rsidP="00686416">
      <w:pPr>
        <w:pStyle w:val="ListParagraph"/>
        <w:numPr>
          <w:ilvl w:val="0"/>
          <w:numId w:val="3"/>
        </w:numPr>
        <w:rPr>
          <w:sz w:val="18"/>
          <w:szCs w:val="18"/>
        </w:rPr>
      </w:pPr>
      <w:r>
        <w:rPr>
          <w:sz w:val="18"/>
          <w:szCs w:val="18"/>
        </w:rPr>
        <w:t xml:space="preserve">CIPD. (2023). </w:t>
      </w:r>
      <w:r w:rsidRPr="003D7933">
        <w:rPr>
          <w:sz w:val="18"/>
          <w:szCs w:val="18"/>
        </w:rPr>
        <w:t>Health and safety: UK employment law</w:t>
      </w:r>
      <w:r>
        <w:rPr>
          <w:sz w:val="18"/>
          <w:szCs w:val="18"/>
        </w:rPr>
        <w:t xml:space="preserve">. Available at: </w:t>
      </w:r>
      <w:hyperlink r:id="rId27" w:anchor="q-as" w:history="1">
        <w:r w:rsidRPr="003310D4">
          <w:rPr>
            <w:rStyle w:val="Hyperlink"/>
            <w:sz w:val="18"/>
            <w:szCs w:val="18"/>
          </w:rPr>
          <w:t>https://www.cipd.org/uk/knowledge/employment-law/health-safety/#q-as</w:t>
        </w:r>
      </w:hyperlink>
      <w:r>
        <w:rPr>
          <w:sz w:val="18"/>
          <w:szCs w:val="18"/>
        </w:rPr>
        <w:t xml:space="preserve"> (Accessed 07/05/24)</w:t>
      </w:r>
    </w:p>
    <w:p w14:paraId="3B499346" w14:textId="4F7452A2" w:rsidR="00686416" w:rsidRPr="00686416" w:rsidRDefault="00686416" w:rsidP="00686416">
      <w:pPr>
        <w:pStyle w:val="ListParagraph"/>
        <w:numPr>
          <w:ilvl w:val="0"/>
          <w:numId w:val="3"/>
        </w:numPr>
        <w:rPr>
          <w:sz w:val="18"/>
          <w:szCs w:val="18"/>
        </w:rPr>
      </w:pPr>
      <w:r w:rsidRPr="00686416">
        <w:rPr>
          <w:sz w:val="18"/>
          <w:szCs w:val="18"/>
        </w:rPr>
        <w:t xml:space="preserve">Courts and Tribunals Judiciary. (2024). </w:t>
      </w:r>
      <w:r w:rsidRPr="00686416">
        <w:rPr>
          <w:i/>
          <w:iCs/>
          <w:sz w:val="18"/>
          <w:szCs w:val="18"/>
        </w:rPr>
        <w:t>Court of Appeal</w:t>
      </w:r>
      <w:r w:rsidRPr="00686416">
        <w:rPr>
          <w:sz w:val="18"/>
          <w:szCs w:val="18"/>
        </w:rPr>
        <w:t xml:space="preserve">. Available at:  </w:t>
      </w:r>
      <w:hyperlink r:id="rId28" w:history="1">
        <w:r w:rsidRPr="00686416">
          <w:rPr>
            <w:rStyle w:val="Hyperlink"/>
            <w:sz w:val="18"/>
            <w:szCs w:val="18"/>
          </w:rPr>
          <w:t>https://www.judiciary.uk/courts-and-tribunals/court-of-appeal-home/</w:t>
        </w:r>
      </w:hyperlink>
      <w:r w:rsidRPr="00686416">
        <w:rPr>
          <w:sz w:val="18"/>
          <w:szCs w:val="18"/>
        </w:rPr>
        <w:t xml:space="preserve"> (Accessed 15/04/24)</w:t>
      </w:r>
    </w:p>
    <w:p w14:paraId="7A8F4DED" w14:textId="25E87257" w:rsidR="00453E07" w:rsidRDefault="00453E07" w:rsidP="00686416">
      <w:pPr>
        <w:pStyle w:val="ListParagraph"/>
        <w:numPr>
          <w:ilvl w:val="0"/>
          <w:numId w:val="3"/>
        </w:numPr>
        <w:rPr>
          <w:sz w:val="18"/>
          <w:szCs w:val="18"/>
        </w:rPr>
      </w:pPr>
      <w:r w:rsidRPr="00686416">
        <w:rPr>
          <w:sz w:val="18"/>
          <w:szCs w:val="18"/>
        </w:rPr>
        <w:t>Daniels</w:t>
      </w:r>
      <w:r w:rsidR="00686416" w:rsidRPr="00686416">
        <w:rPr>
          <w:sz w:val="18"/>
          <w:szCs w:val="18"/>
        </w:rPr>
        <w:t>, K. (2022)</w:t>
      </w:r>
      <w:r w:rsidR="00521EA9">
        <w:rPr>
          <w:sz w:val="18"/>
          <w:szCs w:val="18"/>
        </w:rPr>
        <w:t xml:space="preserve"> </w:t>
      </w:r>
      <w:r w:rsidR="00521EA9" w:rsidRPr="00521EA9">
        <w:rPr>
          <w:i/>
          <w:iCs/>
          <w:sz w:val="18"/>
          <w:szCs w:val="18"/>
        </w:rPr>
        <w:t>Introduction to Employment Law.</w:t>
      </w:r>
      <w:r w:rsidR="00521EA9">
        <w:rPr>
          <w:sz w:val="18"/>
          <w:szCs w:val="18"/>
        </w:rPr>
        <w:t xml:space="preserve"> 6</w:t>
      </w:r>
      <w:r w:rsidR="00521EA9" w:rsidRPr="00521EA9">
        <w:rPr>
          <w:sz w:val="18"/>
          <w:szCs w:val="18"/>
          <w:vertAlign w:val="superscript"/>
        </w:rPr>
        <w:t>th</w:t>
      </w:r>
      <w:r w:rsidR="00521EA9">
        <w:rPr>
          <w:sz w:val="18"/>
          <w:szCs w:val="18"/>
        </w:rPr>
        <w:t xml:space="preserve"> Edition. London: Kogan Page. C</w:t>
      </w:r>
      <w:r w:rsidR="00C06E55" w:rsidRPr="00686416">
        <w:rPr>
          <w:sz w:val="18"/>
          <w:szCs w:val="18"/>
        </w:rPr>
        <w:t>hapter 1</w:t>
      </w:r>
    </w:p>
    <w:p w14:paraId="1C473CB2" w14:textId="5FBA942C" w:rsidR="00FC3EB3" w:rsidRPr="00686416" w:rsidRDefault="00FC3EB3" w:rsidP="00FC3EB3">
      <w:pPr>
        <w:pStyle w:val="ListParagraph"/>
        <w:numPr>
          <w:ilvl w:val="0"/>
          <w:numId w:val="3"/>
        </w:numPr>
        <w:rPr>
          <w:sz w:val="18"/>
          <w:szCs w:val="18"/>
        </w:rPr>
      </w:pPr>
      <w:r w:rsidRPr="00686416">
        <w:rPr>
          <w:sz w:val="18"/>
          <w:szCs w:val="18"/>
        </w:rPr>
        <w:t>Daniels, K. (2022)</w:t>
      </w:r>
      <w:r>
        <w:rPr>
          <w:sz w:val="18"/>
          <w:szCs w:val="18"/>
        </w:rPr>
        <w:t xml:space="preserve"> </w:t>
      </w:r>
      <w:r w:rsidRPr="00521EA9">
        <w:rPr>
          <w:i/>
          <w:iCs/>
          <w:sz w:val="18"/>
          <w:szCs w:val="18"/>
        </w:rPr>
        <w:t>Introduction to Employment Law.</w:t>
      </w:r>
      <w:r>
        <w:rPr>
          <w:sz w:val="18"/>
          <w:szCs w:val="18"/>
        </w:rPr>
        <w:t xml:space="preserve"> 6</w:t>
      </w:r>
      <w:r w:rsidRPr="00521EA9">
        <w:rPr>
          <w:sz w:val="18"/>
          <w:szCs w:val="18"/>
          <w:vertAlign w:val="superscript"/>
        </w:rPr>
        <w:t>th</w:t>
      </w:r>
      <w:r>
        <w:rPr>
          <w:sz w:val="18"/>
          <w:szCs w:val="18"/>
        </w:rPr>
        <w:t xml:space="preserve"> Edition. London: Kogan Page. C</w:t>
      </w:r>
      <w:r w:rsidRPr="00686416">
        <w:rPr>
          <w:sz w:val="18"/>
          <w:szCs w:val="18"/>
        </w:rPr>
        <w:t xml:space="preserve">hapter </w:t>
      </w:r>
      <w:r>
        <w:rPr>
          <w:sz w:val="18"/>
          <w:szCs w:val="18"/>
        </w:rPr>
        <w:t>2</w:t>
      </w:r>
    </w:p>
    <w:p w14:paraId="22C285A3" w14:textId="2FB0A00B" w:rsidR="00C06E55" w:rsidRPr="00686416" w:rsidRDefault="00C06E55" w:rsidP="00686416">
      <w:pPr>
        <w:pStyle w:val="ListParagraph"/>
        <w:numPr>
          <w:ilvl w:val="0"/>
          <w:numId w:val="3"/>
        </w:numPr>
        <w:rPr>
          <w:sz w:val="18"/>
          <w:szCs w:val="18"/>
        </w:rPr>
      </w:pPr>
      <w:r w:rsidRPr="00686416">
        <w:rPr>
          <w:sz w:val="18"/>
          <w:szCs w:val="18"/>
        </w:rPr>
        <w:t>Daniels</w:t>
      </w:r>
      <w:r w:rsidR="00686416" w:rsidRPr="00686416">
        <w:rPr>
          <w:sz w:val="18"/>
          <w:szCs w:val="18"/>
        </w:rPr>
        <w:t>, K. (2022)</w:t>
      </w:r>
      <w:r w:rsidRPr="00686416">
        <w:rPr>
          <w:sz w:val="18"/>
          <w:szCs w:val="18"/>
        </w:rPr>
        <w:t xml:space="preserve"> </w:t>
      </w:r>
      <w:r w:rsidR="00521EA9" w:rsidRPr="00521EA9">
        <w:rPr>
          <w:i/>
          <w:iCs/>
          <w:sz w:val="18"/>
          <w:szCs w:val="18"/>
        </w:rPr>
        <w:t>Introduction to Employment Law.</w:t>
      </w:r>
      <w:r w:rsidR="00521EA9" w:rsidRPr="00521EA9">
        <w:rPr>
          <w:sz w:val="18"/>
          <w:szCs w:val="18"/>
        </w:rPr>
        <w:t xml:space="preserve"> </w:t>
      </w:r>
      <w:r w:rsidR="00521EA9">
        <w:rPr>
          <w:sz w:val="18"/>
          <w:szCs w:val="18"/>
        </w:rPr>
        <w:t>6</w:t>
      </w:r>
      <w:r w:rsidR="00521EA9" w:rsidRPr="00521EA9">
        <w:rPr>
          <w:sz w:val="18"/>
          <w:szCs w:val="18"/>
          <w:vertAlign w:val="superscript"/>
        </w:rPr>
        <w:t>th</w:t>
      </w:r>
      <w:r w:rsidR="00521EA9">
        <w:rPr>
          <w:sz w:val="18"/>
          <w:szCs w:val="18"/>
        </w:rPr>
        <w:t xml:space="preserve"> Edition. London: Kogan Page. </w:t>
      </w:r>
      <w:r w:rsidRPr="00686416">
        <w:rPr>
          <w:sz w:val="18"/>
          <w:szCs w:val="18"/>
        </w:rPr>
        <w:t>Chapter 6</w:t>
      </w:r>
    </w:p>
    <w:p w14:paraId="3DF17163" w14:textId="60D392B9" w:rsidR="00A8279E" w:rsidRDefault="00686416" w:rsidP="00686416">
      <w:pPr>
        <w:pStyle w:val="ListParagraph"/>
        <w:numPr>
          <w:ilvl w:val="0"/>
          <w:numId w:val="3"/>
        </w:numPr>
        <w:rPr>
          <w:sz w:val="18"/>
          <w:szCs w:val="18"/>
        </w:rPr>
      </w:pPr>
      <w:r w:rsidRPr="00686416">
        <w:rPr>
          <w:sz w:val="18"/>
          <w:szCs w:val="18"/>
        </w:rPr>
        <w:t xml:space="preserve">Daniels, K. (2022) </w:t>
      </w:r>
      <w:r w:rsidR="00521EA9" w:rsidRPr="00521EA9">
        <w:rPr>
          <w:i/>
          <w:iCs/>
          <w:sz w:val="18"/>
          <w:szCs w:val="18"/>
        </w:rPr>
        <w:t>Introduction to Employment Law.</w:t>
      </w:r>
      <w:r w:rsidR="00521EA9">
        <w:rPr>
          <w:i/>
          <w:iCs/>
          <w:sz w:val="18"/>
          <w:szCs w:val="18"/>
        </w:rPr>
        <w:t xml:space="preserve"> </w:t>
      </w:r>
      <w:r w:rsidR="00521EA9">
        <w:rPr>
          <w:sz w:val="18"/>
          <w:szCs w:val="18"/>
        </w:rPr>
        <w:t>6</w:t>
      </w:r>
      <w:r w:rsidR="00521EA9" w:rsidRPr="00521EA9">
        <w:rPr>
          <w:sz w:val="18"/>
          <w:szCs w:val="18"/>
          <w:vertAlign w:val="superscript"/>
        </w:rPr>
        <w:t>th</w:t>
      </w:r>
      <w:r w:rsidR="00521EA9">
        <w:rPr>
          <w:sz w:val="18"/>
          <w:szCs w:val="18"/>
        </w:rPr>
        <w:t xml:space="preserve"> Edition. London: Kogan Page. </w:t>
      </w:r>
      <w:r w:rsidR="00A8279E" w:rsidRPr="00686416">
        <w:rPr>
          <w:sz w:val="18"/>
          <w:szCs w:val="18"/>
        </w:rPr>
        <w:t>Chapter 9</w:t>
      </w:r>
    </w:p>
    <w:p w14:paraId="49C9842B" w14:textId="061E60DB" w:rsidR="00960031" w:rsidRPr="00686416" w:rsidRDefault="00960031" w:rsidP="00686416">
      <w:pPr>
        <w:pStyle w:val="ListParagraph"/>
        <w:numPr>
          <w:ilvl w:val="0"/>
          <w:numId w:val="3"/>
        </w:numPr>
        <w:rPr>
          <w:sz w:val="18"/>
          <w:szCs w:val="18"/>
        </w:rPr>
      </w:pPr>
      <w:r w:rsidRPr="00686416">
        <w:rPr>
          <w:sz w:val="18"/>
          <w:szCs w:val="18"/>
        </w:rPr>
        <w:t xml:space="preserve">Daniels, K. (2022) </w:t>
      </w:r>
      <w:r w:rsidRPr="00521EA9">
        <w:rPr>
          <w:i/>
          <w:iCs/>
          <w:sz w:val="18"/>
          <w:szCs w:val="18"/>
        </w:rPr>
        <w:t>Introduction to Employment Law.</w:t>
      </w:r>
      <w:r>
        <w:rPr>
          <w:i/>
          <w:iCs/>
          <w:sz w:val="18"/>
          <w:szCs w:val="18"/>
        </w:rPr>
        <w:t xml:space="preserve"> </w:t>
      </w:r>
      <w:r>
        <w:rPr>
          <w:sz w:val="18"/>
          <w:szCs w:val="18"/>
        </w:rPr>
        <w:t>6</w:t>
      </w:r>
      <w:r w:rsidRPr="00521EA9">
        <w:rPr>
          <w:sz w:val="18"/>
          <w:szCs w:val="18"/>
          <w:vertAlign w:val="superscript"/>
        </w:rPr>
        <w:t>th</w:t>
      </w:r>
      <w:r>
        <w:rPr>
          <w:sz w:val="18"/>
          <w:szCs w:val="18"/>
        </w:rPr>
        <w:t xml:space="preserve"> Edition. London: Kogan Page. </w:t>
      </w:r>
      <w:r w:rsidRPr="00686416">
        <w:rPr>
          <w:sz w:val="18"/>
          <w:szCs w:val="18"/>
        </w:rPr>
        <w:t>Chapter</w:t>
      </w:r>
      <w:r>
        <w:rPr>
          <w:sz w:val="18"/>
          <w:szCs w:val="18"/>
        </w:rPr>
        <w:t xml:space="preserve"> 12</w:t>
      </w:r>
    </w:p>
    <w:p w14:paraId="07C05C43" w14:textId="02AA6E0E" w:rsidR="00686416" w:rsidRPr="00686416" w:rsidRDefault="00686416"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Shared Parental Leave and Pay.</w:t>
      </w:r>
      <w:r w:rsidRPr="00686416">
        <w:rPr>
          <w:sz w:val="18"/>
          <w:szCs w:val="18"/>
        </w:rPr>
        <w:t xml:space="preserve"> Available at: </w:t>
      </w:r>
      <w:hyperlink r:id="rId29" w:history="1">
        <w:r w:rsidRPr="00686416">
          <w:rPr>
            <w:rStyle w:val="Hyperlink"/>
            <w:sz w:val="18"/>
            <w:szCs w:val="18"/>
          </w:rPr>
          <w:t>https://www.gov.uk/shared-parental-leave-and-pay</w:t>
        </w:r>
      </w:hyperlink>
      <w:r w:rsidRPr="00686416">
        <w:rPr>
          <w:sz w:val="18"/>
          <w:szCs w:val="18"/>
        </w:rPr>
        <w:t xml:space="preserve"> (Accessed 22/04/24)</w:t>
      </w:r>
    </w:p>
    <w:p w14:paraId="40951771" w14:textId="5F910280" w:rsidR="005468EB" w:rsidRPr="00686416" w:rsidRDefault="004C13F6" w:rsidP="00686416">
      <w:pPr>
        <w:pStyle w:val="ListParagraph"/>
        <w:numPr>
          <w:ilvl w:val="0"/>
          <w:numId w:val="3"/>
        </w:numPr>
        <w:rPr>
          <w:sz w:val="18"/>
          <w:szCs w:val="18"/>
        </w:rPr>
      </w:pPr>
      <w:r w:rsidRPr="00686416">
        <w:rPr>
          <w:sz w:val="18"/>
          <w:szCs w:val="18"/>
        </w:rPr>
        <w:t>Gov.UK. (2024)</w:t>
      </w:r>
      <w:r w:rsidR="00686416" w:rsidRPr="00686416">
        <w:rPr>
          <w:sz w:val="18"/>
          <w:szCs w:val="18"/>
        </w:rPr>
        <w:t>.</w:t>
      </w:r>
      <w:r w:rsidRPr="00686416">
        <w:rPr>
          <w:sz w:val="18"/>
          <w:szCs w:val="18"/>
        </w:rPr>
        <w:t xml:space="preserve"> </w:t>
      </w:r>
      <w:r w:rsidRPr="00686416">
        <w:rPr>
          <w:i/>
          <w:iCs/>
          <w:sz w:val="18"/>
          <w:szCs w:val="18"/>
        </w:rPr>
        <w:t>National Minimum Wage and National Living Wage rates</w:t>
      </w:r>
      <w:r w:rsidRPr="00686416">
        <w:rPr>
          <w:sz w:val="18"/>
          <w:szCs w:val="18"/>
        </w:rPr>
        <w:t xml:space="preserve">. Available at: </w:t>
      </w:r>
      <w:hyperlink r:id="rId30" w:history="1">
        <w:r w:rsidRPr="00686416">
          <w:rPr>
            <w:rStyle w:val="Hyperlink"/>
            <w:sz w:val="18"/>
            <w:szCs w:val="18"/>
          </w:rPr>
          <w:t>https://www.gov.uk/national-minimum-wage-rates</w:t>
        </w:r>
      </w:hyperlink>
      <w:r w:rsidRPr="00686416">
        <w:rPr>
          <w:sz w:val="18"/>
          <w:szCs w:val="18"/>
        </w:rPr>
        <w:t xml:space="preserve"> (Accessed 05/05/2024)</w:t>
      </w:r>
    </w:p>
    <w:p w14:paraId="4295982F" w14:textId="0388AA60" w:rsidR="004C13F6" w:rsidRPr="00686416" w:rsidRDefault="004C13F6" w:rsidP="00686416">
      <w:pPr>
        <w:pStyle w:val="ListParagraph"/>
        <w:numPr>
          <w:ilvl w:val="0"/>
          <w:numId w:val="3"/>
        </w:numPr>
        <w:rPr>
          <w:sz w:val="18"/>
          <w:szCs w:val="18"/>
        </w:rPr>
      </w:pPr>
      <w:r w:rsidRPr="00686416">
        <w:rPr>
          <w:sz w:val="18"/>
          <w:szCs w:val="18"/>
        </w:rPr>
        <w:t xml:space="preserve">Gov.UK. (2024). </w:t>
      </w:r>
      <w:r w:rsidRPr="00686416">
        <w:rPr>
          <w:i/>
          <w:iCs/>
          <w:sz w:val="18"/>
          <w:szCs w:val="18"/>
        </w:rPr>
        <w:t>NATIONAL MINIMUM WAGE AND NATIONAL LIVING WAGE: Low Pay Commission Remit 2024</w:t>
      </w:r>
      <w:r w:rsidRPr="00686416">
        <w:rPr>
          <w:sz w:val="18"/>
          <w:szCs w:val="18"/>
        </w:rPr>
        <w:t xml:space="preserve">. Available at: </w:t>
      </w:r>
      <w:hyperlink r:id="rId31" w:anchor=":~:text=Having%20accepted%20the%20Low%20Pay%20Commission%E2%80%99s%20recommendations%20in,and%20apply%20to%20workers%20aged%2021%20and%20over" w:history="1">
        <w:r w:rsidRPr="00686416">
          <w:rPr>
            <w:rStyle w:val="Hyperlink"/>
            <w:sz w:val="18"/>
            <w:szCs w:val="18"/>
          </w:rPr>
          <w:t>https://assets.publishing.service.gov.uk/media/660407b1e8c442001122032b/national-living-wage-and-national-minimum-wage-low-pay-commission-remit-2024.pdf#:~:text=Having%20accepted%20the%20Low%20Pay%20Commission%E2%80%99s%20recommendations%20in,and%20apply%20to%20workers%20aged%2021%20and%20over</w:t>
        </w:r>
      </w:hyperlink>
      <w:r w:rsidRPr="00686416">
        <w:rPr>
          <w:sz w:val="18"/>
          <w:szCs w:val="18"/>
        </w:rPr>
        <w:t>. (Accessed 03/05/24)</w:t>
      </w:r>
    </w:p>
    <w:p w14:paraId="15CDA847" w14:textId="5941FC9A" w:rsidR="0030270E" w:rsidRPr="00686416" w:rsidRDefault="008319A7"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Maximum weekly working hours</w:t>
      </w:r>
      <w:r w:rsidRPr="00686416">
        <w:rPr>
          <w:sz w:val="18"/>
          <w:szCs w:val="18"/>
        </w:rPr>
        <w:t xml:space="preserve">. Available at: </w:t>
      </w:r>
      <w:hyperlink r:id="rId32" w:history="1">
        <w:r w:rsidRPr="00686416">
          <w:rPr>
            <w:rStyle w:val="Hyperlink"/>
            <w:sz w:val="18"/>
            <w:szCs w:val="18"/>
          </w:rPr>
          <w:t>https://www.gov.uk/maximum-weekly-working-hours</w:t>
        </w:r>
      </w:hyperlink>
      <w:r w:rsidRPr="00686416">
        <w:rPr>
          <w:sz w:val="18"/>
          <w:szCs w:val="18"/>
        </w:rPr>
        <w:t xml:space="preserve"> (Accessed 03/05/24)</w:t>
      </w:r>
    </w:p>
    <w:p w14:paraId="578EC1AD" w14:textId="77777777" w:rsidR="00686416" w:rsidRPr="00686416" w:rsidRDefault="00686416"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Maternity Leave and Pay</w:t>
      </w:r>
      <w:r w:rsidRPr="00686416">
        <w:rPr>
          <w:sz w:val="18"/>
          <w:szCs w:val="18"/>
        </w:rPr>
        <w:t xml:space="preserve">. Available at: </w:t>
      </w:r>
      <w:hyperlink r:id="rId33" w:history="1">
        <w:r w:rsidRPr="00686416">
          <w:rPr>
            <w:rStyle w:val="Hyperlink"/>
            <w:sz w:val="18"/>
            <w:szCs w:val="18"/>
          </w:rPr>
          <w:t>https://www.gov.uk/maternity-pay-leave</w:t>
        </w:r>
      </w:hyperlink>
      <w:r w:rsidRPr="00686416">
        <w:rPr>
          <w:sz w:val="18"/>
          <w:szCs w:val="18"/>
        </w:rPr>
        <w:t xml:space="preserve"> (Accessed 05/05/24)</w:t>
      </w:r>
    </w:p>
    <w:p w14:paraId="21305DE4" w14:textId="605E18A1" w:rsidR="00686416" w:rsidRPr="00686416" w:rsidRDefault="00686416" w:rsidP="00686416">
      <w:pPr>
        <w:pStyle w:val="ListParagraph"/>
        <w:numPr>
          <w:ilvl w:val="0"/>
          <w:numId w:val="3"/>
        </w:numPr>
        <w:rPr>
          <w:sz w:val="18"/>
          <w:szCs w:val="18"/>
        </w:rPr>
      </w:pPr>
      <w:r w:rsidRPr="00686416">
        <w:rPr>
          <w:sz w:val="18"/>
          <w:szCs w:val="18"/>
        </w:rPr>
        <w:t xml:space="preserve">McCartney, C. (2024). </w:t>
      </w:r>
      <w:r w:rsidRPr="00686416">
        <w:rPr>
          <w:i/>
          <w:iCs/>
          <w:sz w:val="18"/>
          <w:szCs w:val="18"/>
        </w:rPr>
        <w:t>Flexible working practices</w:t>
      </w:r>
      <w:r w:rsidRPr="00686416">
        <w:rPr>
          <w:sz w:val="18"/>
          <w:szCs w:val="18"/>
        </w:rPr>
        <w:t xml:space="preserve">. Available at: </w:t>
      </w:r>
      <w:hyperlink r:id="rId34" w:anchor="title2" w:history="1">
        <w:r w:rsidRPr="00686416">
          <w:rPr>
            <w:rStyle w:val="Hyperlink"/>
            <w:sz w:val="18"/>
            <w:szCs w:val="18"/>
          </w:rPr>
          <w:t>https://www.cipd.org/uk/knowledge/factsheets/flexible-working-factsheet/#title2</w:t>
        </w:r>
      </w:hyperlink>
      <w:r w:rsidRPr="00686416">
        <w:rPr>
          <w:sz w:val="18"/>
          <w:szCs w:val="18"/>
        </w:rPr>
        <w:t xml:space="preserve"> (Accessed 07/05/24)</w:t>
      </w:r>
    </w:p>
    <w:p w14:paraId="20C76894" w14:textId="3CBAB681" w:rsidR="008319A7" w:rsidRDefault="000E3F7D" w:rsidP="00686416">
      <w:pPr>
        <w:pStyle w:val="ListParagraph"/>
        <w:numPr>
          <w:ilvl w:val="0"/>
          <w:numId w:val="3"/>
        </w:numPr>
        <w:rPr>
          <w:sz w:val="18"/>
          <w:szCs w:val="18"/>
        </w:rPr>
      </w:pPr>
      <w:r w:rsidRPr="00686416">
        <w:rPr>
          <w:sz w:val="18"/>
          <w:szCs w:val="18"/>
        </w:rPr>
        <w:t xml:space="preserve">Morris, A. (2023). </w:t>
      </w:r>
      <w:r w:rsidRPr="00686416">
        <w:rPr>
          <w:i/>
          <w:iCs/>
          <w:sz w:val="18"/>
          <w:szCs w:val="18"/>
        </w:rPr>
        <w:t>UK Legal Working Hours Explained</w:t>
      </w:r>
      <w:r w:rsidRPr="00686416">
        <w:rPr>
          <w:sz w:val="18"/>
          <w:szCs w:val="18"/>
        </w:rPr>
        <w:t xml:space="preserve">. Available at: </w:t>
      </w:r>
      <w:hyperlink r:id="rId35" w:anchor=":~:text=Under%20the%20WTR%201998%2C%20an%20individual%20cannot%20usually,hours%20each%20week%20on%20average%20in%20the%20UK" w:history="1">
        <w:r w:rsidRPr="00686416">
          <w:rPr>
            <w:rStyle w:val="Hyperlink"/>
            <w:sz w:val="18"/>
            <w:szCs w:val="18"/>
          </w:rPr>
          <w:t>https://www.davidsonmorris.com/legal-working-hours/#:~:text=Under%20the%20WTR%201998%2C%20an%20individual%20cannot%20usually,hours%20each%20week%20on%20average%20in%20the%20UK</w:t>
        </w:r>
      </w:hyperlink>
      <w:r w:rsidRPr="00686416">
        <w:rPr>
          <w:sz w:val="18"/>
          <w:szCs w:val="18"/>
        </w:rPr>
        <w:t>. (Accessed 05/05/24)</w:t>
      </w:r>
    </w:p>
    <w:p w14:paraId="60C50E94" w14:textId="33794E31" w:rsidR="00E57519" w:rsidRDefault="00E57519" w:rsidP="00686416">
      <w:pPr>
        <w:pStyle w:val="ListParagraph"/>
        <w:numPr>
          <w:ilvl w:val="0"/>
          <w:numId w:val="3"/>
        </w:numPr>
        <w:rPr>
          <w:sz w:val="18"/>
          <w:szCs w:val="18"/>
        </w:rPr>
      </w:pPr>
      <w:r>
        <w:rPr>
          <w:sz w:val="18"/>
          <w:szCs w:val="18"/>
        </w:rPr>
        <w:t xml:space="preserve">Potts, L. (2024). </w:t>
      </w:r>
      <w:r w:rsidRPr="00E57519">
        <w:rPr>
          <w:sz w:val="18"/>
          <w:szCs w:val="18"/>
        </w:rPr>
        <w:t xml:space="preserve">What are the National Minimum Wage, National Living Wage and Real Living </w:t>
      </w:r>
      <w:proofErr w:type="gramStart"/>
      <w:r w:rsidRPr="00E57519">
        <w:rPr>
          <w:sz w:val="18"/>
          <w:szCs w:val="18"/>
        </w:rPr>
        <w:t>Wage?</w:t>
      </w:r>
      <w:r>
        <w:rPr>
          <w:sz w:val="18"/>
          <w:szCs w:val="18"/>
        </w:rPr>
        <w:t>.</w:t>
      </w:r>
      <w:proofErr w:type="gramEnd"/>
      <w:r>
        <w:rPr>
          <w:sz w:val="18"/>
          <w:szCs w:val="18"/>
        </w:rPr>
        <w:t xml:space="preserve"> Available at: </w:t>
      </w:r>
      <w:hyperlink r:id="rId36" w:history="1">
        <w:r w:rsidRPr="003310D4">
          <w:rPr>
            <w:rStyle w:val="Hyperlink"/>
            <w:sz w:val="18"/>
            <w:szCs w:val="18"/>
          </w:rPr>
          <w:t>https://www.bbc.co.uk/news/uk-politics-48445674</w:t>
        </w:r>
      </w:hyperlink>
      <w:r>
        <w:rPr>
          <w:sz w:val="18"/>
          <w:szCs w:val="18"/>
        </w:rPr>
        <w:t xml:space="preserve"> (Accessed 07/06/24)</w:t>
      </w:r>
    </w:p>
    <w:p w14:paraId="50E09C8C" w14:textId="30219D72" w:rsidR="00943170" w:rsidRPr="00686416" w:rsidRDefault="00943170" w:rsidP="00686416">
      <w:pPr>
        <w:pStyle w:val="ListParagraph"/>
        <w:numPr>
          <w:ilvl w:val="0"/>
          <w:numId w:val="3"/>
        </w:numPr>
        <w:rPr>
          <w:sz w:val="18"/>
          <w:szCs w:val="18"/>
        </w:rPr>
      </w:pPr>
      <w:proofErr w:type="spellStart"/>
      <w:r>
        <w:rPr>
          <w:sz w:val="18"/>
          <w:szCs w:val="18"/>
        </w:rPr>
        <w:t>Redmans</w:t>
      </w:r>
      <w:proofErr w:type="spellEnd"/>
      <w:r>
        <w:rPr>
          <w:sz w:val="18"/>
          <w:szCs w:val="18"/>
        </w:rPr>
        <w:t xml:space="preserve"> Solicitors. (no date). </w:t>
      </w:r>
      <w:r w:rsidRPr="00943170">
        <w:rPr>
          <w:sz w:val="18"/>
          <w:szCs w:val="18"/>
        </w:rPr>
        <w:t>Without prejudice: meaning and how to use it</w:t>
      </w:r>
      <w:r>
        <w:rPr>
          <w:sz w:val="18"/>
          <w:szCs w:val="18"/>
        </w:rPr>
        <w:t xml:space="preserve">. Available at: </w:t>
      </w:r>
      <w:hyperlink r:id="rId37" w:history="1">
        <w:r w:rsidRPr="00ED6255">
          <w:rPr>
            <w:rStyle w:val="Hyperlink"/>
            <w:sz w:val="18"/>
            <w:szCs w:val="18"/>
          </w:rPr>
          <w:t>https://redmans.co.uk/insights/without-prejudice-meaning-and-how-to-use-it/</w:t>
        </w:r>
      </w:hyperlink>
      <w:r>
        <w:rPr>
          <w:sz w:val="18"/>
          <w:szCs w:val="18"/>
        </w:rPr>
        <w:t xml:space="preserve"> (Accessed 09/06/24)</w:t>
      </w:r>
    </w:p>
    <w:p w14:paraId="5EB9381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Suff</w:t>
      </w:r>
      <w:proofErr w:type="spellEnd"/>
      <w:r w:rsidRPr="00686416">
        <w:rPr>
          <w:sz w:val="18"/>
          <w:szCs w:val="18"/>
        </w:rPr>
        <w:t xml:space="preserve">, R. (2023). </w:t>
      </w:r>
      <w:r w:rsidRPr="00686416">
        <w:rPr>
          <w:i/>
          <w:iCs/>
          <w:sz w:val="18"/>
          <w:szCs w:val="18"/>
        </w:rPr>
        <w:t>TUPE (Transfer of Undertakings): An introduction</w:t>
      </w:r>
      <w:r w:rsidRPr="00686416">
        <w:rPr>
          <w:sz w:val="18"/>
          <w:szCs w:val="18"/>
        </w:rPr>
        <w:t xml:space="preserve">. Available at: </w:t>
      </w:r>
      <w:hyperlink r:id="rId38" w:anchor="managing-a-tupe-situation" w:history="1">
        <w:r w:rsidRPr="00686416">
          <w:rPr>
            <w:rStyle w:val="Hyperlink"/>
            <w:sz w:val="18"/>
            <w:szCs w:val="18"/>
          </w:rPr>
          <w:t>https://www.cipd.org/uk/knowledge/factsheets/tupe-factsheet/#managing-a-tupe-situation</w:t>
        </w:r>
      </w:hyperlink>
      <w:r w:rsidRPr="00686416">
        <w:rPr>
          <w:sz w:val="18"/>
          <w:szCs w:val="18"/>
        </w:rPr>
        <w:t xml:space="preserve"> (Accessed 29/04/24)</w:t>
      </w:r>
    </w:p>
    <w:p w14:paraId="2BCC7BE1" w14:textId="77777777" w:rsidR="00686416" w:rsidRDefault="00686416" w:rsidP="004C13F6">
      <w:pPr>
        <w:rPr>
          <w:sz w:val="18"/>
          <w:szCs w:val="18"/>
        </w:rPr>
      </w:pPr>
    </w:p>
    <w:sectPr w:rsidR="00686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117D61"/>
    <w:multiLevelType w:val="hybridMultilevel"/>
    <w:tmpl w:val="B030D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CC17AD"/>
    <w:multiLevelType w:val="hybridMultilevel"/>
    <w:tmpl w:val="06AEB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367538">
    <w:abstractNumId w:val="0"/>
  </w:num>
  <w:num w:numId="2" w16cid:durableId="60368149">
    <w:abstractNumId w:val="1"/>
  </w:num>
  <w:num w:numId="3" w16cid:durableId="1758942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8A"/>
    <w:rsid w:val="0000163E"/>
    <w:rsid w:val="00070EE1"/>
    <w:rsid w:val="000C3662"/>
    <w:rsid w:val="000E3F7D"/>
    <w:rsid w:val="001003FC"/>
    <w:rsid w:val="001429EB"/>
    <w:rsid w:val="001805E0"/>
    <w:rsid w:val="00185426"/>
    <w:rsid w:val="00190A9E"/>
    <w:rsid w:val="001C32EF"/>
    <w:rsid w:val="001D3FDE"/>
    <w:rsid w:val="001E0576"/>
    <w:rsid w:val="001E39F9"/>
    <w:rsid w:val="001F5D86"/>
    <w:rsid w:val="001F6CA4"/>
    <w:rsid w:val="00231739"/>
    <w:rsid w:val="00244DBC"/>
    <w:rsid w:val="00285322"/>
    <w:rsid w:val="0029259D"/>
    <w:rsid w:val="002C49F5"/>
    <w:rsid w:val="002E079D"/>
    <w:rsid w:val="002F3C6A"/>
    <w:rsid w:val="0030270E"/>
    <w:rsid w:val="003347B2"/>
    <w:rsid w:val="00372ECE"/>
    <w:rsid w:val="00391D7E"/>
    <w:rsid w:val="003A2F9D"/>
    <w:rsid w:val="003D7933"/>
    <w:rsid w:val="0041158D"/>
    <w:rsid w:val="00453E07"/>
    <w:rsid w:val="00471CD8"/>
    <w:rsid w:val="004741E0"/>
    <w:rsid w:val="00495362"/>
    <w:rsid w:val="004A02BD"/>
    <w:rsid w:val="004B288E"/>
    <w:rsid w:val="004C0F33"/>
    <w:rsid w:val="004C13F6"/>
    <w:rsid w:val="004C7928"/>
    <w:rsid w:val="00514575"/>
    <w:rsid w:val="005150E1"/>
    <w:rsid w:val="00521EA9"/>
    <w:rsid w:val="00524F5D"/>
    <w:rsid w:val="005313C2"/>
    <w:rsid w:val="00532503"/>
    <w:rsid w:val="005468EB"/>
    <w:rsid w:val="0055008D"/>
    <w:rsid w:val="00555153"/>
    <w:rsid w:val="00574802"/>
    <w:rsid w:val="005755CF"/>
    <w:rsid w:val="00586147"/>
    <w:rsid w:val="005A18CE"/>
    <w:rsid w:val="005C51C3"/>
    <w:rsid w:val="005D21CD"/>
    <w:rsid w:val="005D59AA"/>
    <w:rsid w:val="005D5D7E"/>
    <w:rsid w:val="005F153E"/>
    <w:rsid w:val="00617C5C"/>
    <w:rsid w:val="00634E9C"/>
    <w:rsid w:val="00635A48"/>
    <w:rsid w:val="00642D94"/>
    <w:rsid w:val="006458EA"/>
    <w:rsid w:val="0066276F"/>
    <w:rsid w:val="00680631"/>
    <w:rsid w:val="00686416"/>
    <w:rsid w:val="006972BA"/>
    <w:rsid w:val="006A263A"/>
    <w:rsid w:val="006A573E"/>
    <w:rsid w:val="006D3876"/>
    <w:rsid w:val="006E2D3D"/>
    <w:rsid w:val="006E40C3"/>
    <w:rsid w:val="006E43CE"/>
    <w:rsid w:val="007101B6"/>
    <w:rsid w:val="00713589"/>
    <w:rsid w:val="00715F8F"/>
    <w:rsid w:val="00727B99"/>
    <w:rsid w:val="00730624"/>
    <w:rsid w:val="00737BDF"/>
    <w:rsid w:val="00761B3E"/>
    <w:rsid w:val="007837EE"/>
    <w:rsid w:val="007C1611"/>
    <w:rsid w:val="007E120C"/>
    <w:rsid w:val="00803969"/>
    <w:rsid w:val="008066EF"/>
    <w:rsid w:val="00816D2D"/>
    <w:rsid w:val="0082187A"/>
    <w:rsid w:val="008319A7"/>
    <w:rsid w:val="00837179"/>
    <w:rsid w:val="00883F8A"/>
    <w:rsid w:val="00884126"/>
    <w:rsid w:val="00885322"/>
    <w:rsid w:val="0089338A"/>
    <w:rsid w:val="00943170"/>
    <w:rsid w:val="009530DC"/>
    <w:rsid w:val="00960031"/>
    <w:rsid w:val="00985C0A"/>
    <w:rsid w:val="009912D2"/>
    <w:rsid w:val="009B6EF7"/>
    <w:rsid w:val="00A123E6"/>
    <w:rsid w:val="00A14E3E"/>
    <w:rsid w:val="00A31D65"/>
    <w:rsid w:val="00A8279E"/>
    <w:rsid w:val="00AA23B8"/>
    <w:rsid w:val="00AA7E21"/>
    <w:rsid w:val="00AB1AB9"/>
    <w:rsid w:val="00AE31B3"/>
    <w:rsid w:val="00AE70B4"/>
    <w:rsid w:val="00B31CE5"/>
    <w:rsid w:val="00B71C99"/>
    <w:rsid w:val="00B776E0"/>
    <w:rsid w:val="00BA400B"/>
    <w:rsid w:val="00C06E55"/>
    <w:rsid w:val="00C172D0"/>
    <w:rsid w:val="00C25480"/>
    <w:rsid w:val="00C40B14"/>
    <w:rsid w:val="00C55325"/>
    <w:rsid w:val="00C662C9"/>
    <w:rsid w:val="00C74393"/>
    <w:rsid w:val="00C765DB"/>
    <w:rsid w:val="00CB1150"/>
    <w:rsid w:val="00D61C4D"/>
    <w:rsid w:val="00D6756C"/>
    <w:rsid w:val="00DB00F0"/>
    <w:rsid w:val="00DC4323"/>
    <w:rsid w:val="00DF4129"/>
    <w:rsid w:val="00E11311"/>
    <w:rsid w:val="00E43943"/>
    <w:rsid w:val="00E57519"/>
    <w:rsid w:val="00E64240"/>
    <w:rsid w:val="00E64884"/>
    <w:rsid w:val="00E74038"/>
    <w:rsid w:val="00E96C0F"/>
    <w:rsid w:val="00EA7B36"/>
    <w:rsid w:val="00EE47BE"/>
    <w:rsid w:val="00EF6D8D"/>
    <w:rsid w:val="00F3069A"/>
    <w:rsid w:val="00F31F99"/>
    <w:rsid w:val="00F57040"/>
    <w:rsid w:val="00F75266"/>
    <w:rsid w:val="00FB6ED6"/>
    <w:rsid w:val="00FC3EB3"/>
    <w:rsid w:val="00FE342B"/>
    <w:rsid w:val="00FF4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CB32"/>
  <w15:chartTrackingRefBased/>
  <w15:docId w15:val="{4623A647-C155-4EEF-B602-3081DE6F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64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89338A"/>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89338A"/>
    <w:pPr>
      <w:spacing w:line="264" w:lineRule="auto"/>
    </w:pPr>
    <w:rPr>
      <w:rFonts w:ascii="Arial" w:hAnsi="Arial" w:cs="Arial"/>
      <w:kern w:val="0"/>
      <w14:ligatures w14:val="none"/>
    </w:rPr>
  </w:style>
  <w:style w:type="character" w:customStyle="1" w:styleId="NornalChar">
    <w:name w:val="Nornal Char"/>
    <w:basedOn w:val="DefaultParagraphFont"/>
    <w:link w:val="Nornal"/>
    <w:rsid w:val="0089338A"/>
    <w:rPr>
      <w:rFonts w:ascii="Arial" w:hAnsi="Arial" w:cs="Arial"/>
      <w:kern w:val="0"/>
      <w14:ligatures w14:val="none"/>
    </w:rPr>
  </w:style>
  <w:style w:type="character" w:customStyle="1" w:styleId="ListParagraphChar">
    <w:name w:val="List Paragraph Char"/>
    <w:basedOn w:val="DefaultParagraphFont"/>
    <w:link w:val="ListParagraph"/>
    <w:uiPriority w:val="1"/>
    <w:rsid w:val="0089338A"/>
    <w:rPr>
      <w:rFonts w:ascii="Arial" w:hAnsi="Arial"/>
      <w:kern w:val="0"/>
      <w:szCs w:val="24"/>
      <w14:ligatures w14:val="none"/>
    </w:rPr>
  </w:style>
  <w:style w:type="character" w:customStyle="1" w:styleId="Heading1Char">
    <w:name w:val="Heading 1 Char"/>
    <w:basedOn w:val="DefaultParagraphFont"/>
    <w:link w:val="Heading1"/>
    <w:uiPriority w:val="9"/>
    <w:rsid w:val="0089338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C3662"/>
    <w:rPr>
      <w:color w:val="0563C1" w:themeColor="hyperlink"/>
      <w:u w:val="single"/>
    </w:rPr>
  </w:style>
  <w:style w:type="character" w:styleId="UnresolvedMention">
    <w:name w:val="Unresolved Mention"/>
    <w:basedOn w:val="DefaultParagraphFont"/>
    <w:uiPriority w:val="99"/>
    <w:semiHidden/>
    <w:unhideWhenUsed/>
    <w:rsid w:val="000C3662"/>
    <w:rPr>
      <w:color w:val="605E5C"/>
      <w:shd w:val="clear" w:color="auto" w:fill="E1DFDD"/>
    </w:rPr>
  </w:style>
  <w:style w:type="character" w:customStyle="1" w:styleId="Heading2Char">
    <w:name w:val="Heading 2 Char"/>
    <w:basedOn w:val="DefaultParagraphFont"/>
    <w:link w:val="Heading2"/>
    <w:uiPriority w:val="9"/>
    <w:rsid w:val="006864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964769">
      <w:bodyDiv w:val="1"/>
      <w:marLeft w:val="0"/>
      <w:marRight w:val="0"/>
      <w:marTop w:val="0"/>
      <w:marBottom w:val="0"/>
      <w:divBdr>
        <w:top w:val="none" w:sz="0" w:space="0" w:color="auto"/>
        <w:left w:val="none" w:sz="0" w:space="0" w:color="auto"/>
        <w:bottom w:val="none" w:sz="0" w:space="0" w:color="auto"/>
        <w:right w:val="none" w:sz="0" w:space="0" w:color="auto"/>
      </w:divBdr>
    </w:div>
    <w:div w:id="896362238">
      <w:bodyDiv w:val="1"/>
      <w:marLeft w:val="0"/>
      <w:marRight w:val="0"/>
      <w:marTop w:val="0"/>
      <w:marBottom w:val="0"/>
      <w:divBdr>
        <w:top w:val="none" w:sz="0" w:space="0" w:color="auto"/>
        <w:left w:val="none" w:sz="0" w:space="0" w:color="auto"/>
        <w:bottom w:val="none" w:sz="0" w:space="0" w:color="auto"/>
        <w:right w:val="none" w:sz="0" w:space="0" w:color="auto"/>
      </w:divBdr>
    </w:div>
    <w:div w:id="1575511634">
      <w:bodyDiv w:val="1"/>
      <w:marLeft w:val="0"/>
      <w:marRight w:val="0"/>
      <w:marTop w:val="0"/>
      <w:marBottom w:val="0"/>
      <w:divBdr>
        <w:top w:val="none" w:sz="0" w:space="0" w:color="auto"/>
        <w:left w:val="none" w:sz="0" w:space="0" w:color="auto"/>
        <w:bottom w:val="none" w:sz="0" w:space="0" w:color="auto"/>
        <w:right w:val="none" w:sz="0" w:space="0" w:color="auto"/>
      </w:divBdr>
      <w:divsChild>
        <w:div w:id="548151067">
          <w:marLeft w:val="0"/>
          <w:marRight w:val="0"/>
          <w:marTop w:val="0"/>
          <w:marBottom w:val="0"/>
          <w:divBdr>
            <w:top w:val="none" w:sz="0" w:space="0" w:color="auto"/>
            <w:left w:val="none" w:sz="0" w:space="0" w:color="auto"/>
            <w:bottom w:val="none" w:sz="0" w:space="0" w:color="auto"/>
            <w:right w:val="none" w:sz="0" w:space="0" w:color="auto"/>
          </w:divBdr>
          <w:divsChild>
            <w:div w:id="1267157451">
              <w:marLeft w:val="0"/>
              <w:marRight w:val="0"/>
              <w:marTop w:val="0"/>
              <w:marBottom w:val="0"/>
              <w:divBdr>
                <w:top w:val="none" w:sz="0" w:space="0" w:color="auto"/>
                <w:left w:val="none" w:sz="0" w:space="0" w:color="auto"/>
                <w:bottom w:val="none" w:sz="0" w:space="0" w:color="auto"/>
                <w:right w:val="none" w:sz="0" w:space="0" w:color="auto"/>
              </w:divBdr>
              <w:divsChild>
                <w:div w:id="1695766583">
                  <w:marLeft w:val="0"/>
                  <w:marRight w:val="0"/>
                  <w:marTop w:val="0"/>
                  <w:marBottom w:val="0"/>
                  <w:divBdr>
                    <w:top w:val="none" w:sz="0" w:space="0" w:color="auto"/>
                    <w:left w:val="none" w:sz="0" w:space="0" w:color="auto"/>
                    <w:bottom w:val="none" w:sz="0" w:space="0" w:color="auto"/>
                    <w:right w:val="none" w:sz="0" w:space="0" w:color="auto"/>
                  </w:divBdr>
                  <w:divsChild>
                    <w:div w:id="467477542">
                      <w:marLeft w:val="0"/>
                      <w:marRight w:val="0"/>
                      <w:marTop w:val="0"/>
                      <w:marBottom w:val="0"/>
                      <w:divBdr>
                        <w:top w:val="none" w:sz="0" w:space="0" w:color="auto"/>
                        <w:left w:val="none" w:sz="0" w:space="0" w:color="auto"/>
                        <w:bottom w:val="none" w:sz="0" w:space="0" w:color="auto"/>
                        <w:right w:val="none" w:sz="0" w:space="0" w:color="auto"/>
                      </w:divBdr>
                      <w:divsChild>
                        <w:div w:id="310599397">
                          <w:marLeft w:val="0"/>
                          <w:marRight w:val="0"/>
                          <w:marTop w:val="0"/>
                          <w:marBottom w:val="0"/>
                          <w:divBdr>
                            <w:top w:val="none" w:sz="0" w:space="0" w:color="auto"/>
                            <w:left w:val="none" w:sz="0" w:space="0" w:color="auto"/>
                            <w:bottom w:val="none" w:sz="0" w:space="0" w:color="auto"/>
                            <w:right w:val="none" w:sz="0" w:space="0" w:color="auto"/>
                          </w:divBdr>
                          <w:divsChild>
                            <w:div w:id="127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early-conciliation" TargetMode="External"/><Relationship Id="rId13" Type="http://schemas.openxmlformats.org/officeDocument/2006/relationships/hyperlink" Target="https://www.acas.org.uk/your-rights-during-redundancy/how-your-employer-must-consult-you" TargetMode="External"/><Relationship Id="rId18" Type="http://schemas.openxmlformats.org/officeDocument/2006/relationships/hyperlink" Target="https://www.acas.org.uk/discrimination-and-the-law" TargetMode="External"/><Relationship Id="rId26" Type="http://schemas.openxmlformats.org/officeDocument/2006/relationships/hyperlink" Target="https://www.cipd.org/uk/knowledge/factsheets/market-pricing-factsheet/"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ipd.org/uk/knowledge/factsheets/uk-court-system-factsheet/" TargetMode="External"/><Relationship Id="rId34" Type="http://schemas.openxmlformats.org/officeDocument/2006/relationships/hyperlink" Target="https://www.cipd.org/uk/knowledge/factsheets/flexible-working-factsheet/" TargetMode="External"/><Relationship Id="rId7" Type="http://schemas.openxmlformats.org/officeDocument/2006/relationships/hyperlink" Target="https://www.acas.org.uk/your-maternity-leave-pay-and-other-rights" TargetMode="External"/><Relationship Id="rId12" Type="http://schemas.openxmlformats.org/officeDocument/2006/relationships/hyperlink" Target="https://www.acas.org.uk/your-rights-during-redundancy" TargetMode="External"/><Relationship Id="rId17" Type="http://schemas.openxmlformats.org/officeDocument/2006/relationships/hyperlink" Target="https://www.acas.org.uk/acas-code-of-practice-on-flexible-working-requests/html" TargetMode="External"/><Relationship Id="rId25" Type="http://schemas.openxmlformats.org/officeDocument/2006/relationships/hyperlink" Target="https://www.cipd.org/uk/knowledge/employment-law/equal-pay/" TargetMode="External"/><Relationship Id="rId33" Type="http://schemas.openxmlformats.org/officeDocument/2006/relationships/hyperlink" Target="https://www.gov.uk/maternity-pay-leave" TargetMode="External"/><Relationship Id="rId38" Type="http://schemas.openxmlformats.org/officeDocument/2006/relationships/hyperlink" Target="https://www.cipd.org/uk/knowledge/factsheets/tupe-factsheet/" TargetMode="External"/><Relationship Id="rId2" Type="http://schemas.openxmlformats.org/officeDocument/2006/relationships/styles" Target="styles.xml"/><Relationship Id="rId16" Type="http://schemas.openxmlformats.org/officeDocument/2006/relationships/hyperlink" Target="https://www.acas.org.uk/working-time-rules" TargetMode="External"/><Relationship Id="rId20" Type="http://schemas.openxmlformats.org/officeDocument/2006/relationships/hyperlink" Target="https://www.cipd.org/uk/knowledge/reports/employment-regulation-in-the-uk-burden-or-benefit/" TargetMode="External"/><Relationship Id="rId29" Type="http://schemas.openxmlformats.org/officeDocument/2006/relationships/hyperlink" Target="https://www.gov.uk/shared-parental-leave-and-pay" TargetMode="External"/><Relationship Id="rId1" Type="http://schemas.openxmlformats.org/officeDocument/2006/relationships/numbering" Target="numbering.xml"/><Relationship Id="rId6" Type="http://schemas.openxmlformats.org/officeDocument/2006/relationships/hyperlink" Target="https://www.acas.org.uk/shared-parental-leave-and-pay" TargetMode="External"/><Relationship Id="rId11" Type="http://schemas.openxmlformats.org/officeDocument/2006/relationships/hyperlink" Target="https://www.acas.org.uk/equal-pay/equal-pay-law" TargetMode="External"/><Relationship Id="rId24" Type="http://schemas.openxmlformats.org/officeDocument/2006/relationships/hyperlink" Target="https://www.acas.org.uk/acas-code-of-practice-settlement-agreements/html" TargetMode="External"/><Relationship Id="rId32" Type="http://schemas.openxmlformats.org/officeDocument/2006/relationships/hyperlink" Target="https://www.gov.uk/maximum-weekly-working-hours" TargetMode="External"/><Relationship Id="rId37" Type="http://schemas.openxmlformats.org/officeDocument/2006/relationships/hyperlink" Target="https://redmans.co.uk/insights/without-prejudice-meaning-and-how-to-use-it/" TargetMode="External"/><Relationship Id="rId40" Type="http://schemas.openxmlformats.org/officeDocument/2006/relationships/theme" Target="theme/theme1.xml"/><Relationship Id="rId5" Type="http://schemas.openxmlformats.org/officeDocument/2006/relationships/hyperlink" Target="https://www.acas.org.uk/sites/default/files/2021-03/settlement-agreements.pdf" TargetMode="External"/><Relationship Id="rId15" Type="http://schemas.openxmlformats.org/officeDocument/2006/relationships/hyperlink" Target="https://www.acas.org.uk/payslips" TargetMode="External"/><Relationship Id="rId23" Type="http://schemas.openxmlformats.org/officeDocument/2006/relationships/hyperlink" Target="https://www.cipd.org/uk/knowledge/factsheets/tribunals-factsheet/" TargetMode="External"/><Relationship Id="rId28" Type="http://schemas.openxmlformats.org/officeDocument/2006/relationships/hyperlink" Target="https://www.judiciary.uk/courts-and-tribunals/court-of-appeal-home/" TargetMode="External"/><Relationship Id="rId36" Type="http://schemas.openxmlformats.org/officeDocument/2006/relationships/hyperlink" Target="https://www.bbc.co.uk/news/uk-politics-48445674" TargetMode="External"/><Relationship Id="rId10" Type="http://schemas.openxmlformats.org/officeDocument/2006/relationships/hyperlink" Target="https://www.acas.org.uk/sites/default/files/2021-03/settlement-agreements.pdf" TargetMode="External"/><Relationship Id="rId19" Type="http://schemas.openxmlformats.org/officeDocument/2006/relationships/hyperlink" Target="https://www.cipd.org/uk/knowledge/factsheets/maternity-paternity-rights-factsheet/" TargetMode="External"/><Relationship Id="rId31" Type="http://schemas.openxmlformats.org/officeDocument/2006/relationships/hyperlink" Target="https://assets.publishing.service.gov.uk/media/660407b1e8c442001122032b/national-living-wage-and-national-minimum-wage-low-pay-commission-remit-2024.pdf" TargetMode="External"/><Relationship Id="rId4" Type="http://schemas.openxmlformats.org/officeDocument/2006/relationships/webSettings" Target="webSettings.xml"/><Relationship Id="rId9" Type="http://schemas.openxmlformats.org/officeDocument/2006/relationships/hyperlink" Target="https://www.acas.org.uk/arbitration" TargetMode="External"/><Relationship Id="rId14" Type="http://schemas.openxmlformats.org/officeDocument/2006/relationships/hyperlink" Target="https://www.acas.org.uk/employee-rights-during-a-tupe-transfer/changing-your-employment-contract-after-a-tupe-transfer" TargetMode="External"/><Relationship Id="rId22" Type="http://schemas.openxmlformats.org/officeDocument/2006/relationships/hyperlink" Target="https://www.cipd.org/uk/knowledge/factsheets/uk-court-system-factsheet/" TargetMode="External"/><Relationship Id="rId27" Type="http://schemas.openxmlformats.org/officeDocument/2006/relationships/hyperlink" Target="https://www.cipd.org/uk/knowledge/employment-law/health-safety/"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davidsonmorris.com/legal-working-h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5731</Words>
  <Characters>32671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38326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6</cp:revision>
  <dcterms:created xsi:type="dcterms:W3CDTF">2024-06-07T18:41:00Z</dcterms:created>
  <dcterms:modified xsi:type="dcterms:W3CDTF">2024-06-25T10:21:00Z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2024-03-16T14:27:57Z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3abf9a4e-fa0e-4abd-8f4d-79b1906a809e</vt:lpwstr>
  </property>
  <property fmtid="{D5CDD505-2E9C-101B-9397-08002B2CF9AE}" pid="8" name="MSIP_Label_ba2ef5eb-f4dc-4350-b858-3238ea3234a5_ContentBits">
    <vt:lpwstr>0</vt:lpwstr>
  </property>
</Properties>
</file>