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43188" w:rsidRDefault="00443188" w:rsidP="00443188">
      <w:pPr>
        <w:spacing w:after="120" w:line="240" w:lineRule="auto"/>
        <w:rPr>
          <w:rFonts w:eastAsia="Times New Roman" w:cs="Arial"/>
          <w:color w:val="333333"/>
          <w:sz w:val="24"/>
          <w:szCs w:val="24"/>
        </w:rPr>
      </w:pPr>
      <w:bookmarkStart w:id="0" w:name="_GoBack"/>
      <w:bookmarkEnd w:id="0"/>
    </w:p>
    <w:p w:rsidR="006C78E3" w:rsidRPr="006C78E3" w:rsidRDefault="006C78E3" w:rsidP="00443188">
      <w:pPr>
        <w:spacing w:before="120" w:after="120" w:line="240" w:lineRule="auto"/>
        <w:rPr>
          <w:rFonts w:eastAsia="Times New Roman" w:cs="Arial"/>
          <w:b/>
          <w:color w:val="333333"/>
          <w:sz w:val="32"/>
          <w:szCs w:val="32"/>
        </w:rPr>
      </w:pPr>
      <w:r>
        <w:rPr>
          <w:rFonts w:eastAsia="Times New Roman" w:cs="Arial"/>
          <w:b/>
          <w:color w:val="333333"/>
          <w:sz w:val="32"/>
          <w:szCs w:val="32"/>
        </w:rPr>
        <w:t>Principles</w:t>
      </w:r>
    </w:p>
    <w:p w:rsidR="00443188" w:rsidRPr="00443188" w:rsidRDefault="00443188" w:rsidP="00443188">
      <w:pPr>
        <w:spacing w:before="120" w:after="120" w:line="240" w:lineRule="auto"/>
        <w:rPr>
          <w:rFonts w:eastAsia="Times New Roman" w:cs="Arial"/>
          <w:color w:val="333333"/>
          <w:sz w:val="24"/>
          <w:szCs w:val="24"/>
        </w:rPr>
      </w:pPr>
      <w:r w:rsidRPr="00443188">
        <w:rPr>
          <w:rFonts w:eastAsia="Times New Roman" w:cs="Arial"/>
          <w:color w:val="333333"/>
          <w:sz w:val="24"/>
          <w:szCs w:val="24"/>
        </w:rPr>
        <w:t xml:space="preserve">We know that families need support, tailored to their individual needs. </w:t>
      </w:r>
    </w:p>
    <w:p w:rsidR="00443188" w:rsidRPr="00443188" w:rsidRDefault="00443188" w:rsidP="00443188">
      <w:pPr>
        <w:spacing w:before="120" w:after="120" w:line="240" w:lineRule="auto"/>
        <w:rPr>
          <w:rFonts w:eastAsia="Times New Roman" w:cs="Arial"/>
          <w:color w:val="333333"/>
          <w:sz w:val="24"/>
          <w:szCs w:val="24"/>
        </w:rPr>
      </w:pPr>
      <w:r w:rsidRPr="00443188">
        <w:rPr>
          <w:rFonts w:eastAsia="Times New Roman" w:cs="Arial"/>
          <w:color w:val="333333"/>
          <w:sz w:val="24"/>
          <w:szCs w:val="24"/>
        </w:rPr>
        <w:t>To develop an integrated approach to family support in Wales services need to be organised so that the support provided is:</w:t>
      </w:r>
    </w:p>
    <w:p w:rsidR="00443188" w:rsidRPr="00443188" w:rsidRDefault="00443188" w:rsidP="00443188">
      <w:pPr>
        <w:numPr>
          <w:ilvl w:val="0"/>
          <w:numId w:val="2"/>
        </w:numPr>
        <w:spacing w:before="120" w:after="120" w:line="240" w:lineRule="auto"/>
        <w:ind w:left="424"/>
        <w:rPr>
          <w:rFonts w:eastAsia="Times New Roman" w:cs="Arial"/>
          <w:color w:val="333333"/>
          <w:sz w:val="24"/>
          <w:szCs w:val="24"/>
        </w:rPr>
      </w:pPr>
      <w:r w:rsidRPr="00443188">
        <w:rPr>
          <w:rFonts w:eastAsia="Times New Roman" w:cs="Arial"/>
          <w:color w:val="333333"/>
          <w:sz w:val="24"/>
          <w:szCs w:val="24"/>
        </w:rPr>
        <w:t>family- focused, taking a whole family approach to improving outcomes;</w:t>
      </w:r>
    </w:p>
    <w:p w:rsidR="00443188" w:rsidRPr="00443188" w:rsidRDefault="00443188" w:rsidP="00443188">
      <w:pPr>
        <w:numPr>
          <w:ilvl w:val="0"/>
          <w:numId w:val="2"/>
        </w:numPr>
        <w:spacing w:before="120" w:after="120" w:line="240" w:lineRule="auto"/>
        <w:ind w:left="424"/>
        <w:rPr>
          <w:rFonts w:eastAsia="Times New Roman" w:cs="Arial"/>
          <w:color w:val="333333"/>
          <w:sz w:val="24"/>
          <w:szCs w:val="24"/>
        </w:rPr>
      </w:pPr>
      <w:r w:rsidRPr="00443188">
        <w:rPr>
          <w:rFonts w:eastAsia="Times New Roman" w:cs="Arial"/>
          <w:color w:val="333333"/>
          <w:sz w:val="24"/>
          <w:szCs w:val="24"/>
        </w:rPr>
        <w:t>bespoke, tailoring support to individual family circumstances;</w:t>
      </w:r>
    </w:p>
    <w:p w:rsidR="00443188" w:rsidRPr="00443188" w:rsidRDefault="00443188" w:rsidP="00443188">
      <w:pPr>
        <w:numPr>
          <w:ilvl w:val="0"/>
          <w:numId w:val="2"/>
        </w:numPr>
        <w:spacing w:before="120" w:after="120" w:line="240" w:lineRule="auto"/>
        <w:ind w:left="424"/>
        <w:rPr>
          <w:rFonts w:eastAsia="Times New Roman" w:cs="Arial"/>
          <w:color w:val="333333"/>
          <w:sz w:val="24"/>
          <w:szCs w:val="24"/>
        </w:rPr>
      </w:pPr>
      <w:r w:rsidRPr="00443188">
        <w:rPr>
          <w:rFonts w:eastAsia="Times New Roman" w:cs="Arial"/>
          <w:color w:val="333333"/>
          <w:sz w:val="24"/>
          <w:szCs w:val="24"/>
        </w:rPr>
        <w:t>integrated, with effective co-ordination of services across organisations, ensuring that there is a seamless progression for families between different interventions and programmes;</w:t>
      </w:r>
    </w:p>
    <w:p w:rsidR="00443188" w:rsidRPr="00443188" w:rsidRDefault="00443188" w:rsidP="00443188">
      <w:pPr>
        <w:numPr>
          <w:ilvl w:val="0"/>
          <w:numId w:val="2"/>
        </w:numPr>
        <w:spacing w:before="120" w:after="120" w:line="240" w:lineRule="auto"/>
        <w:ind w:left="424"/>
        <w:rPr>
          <w:rFonts w:eastAsia="Times New Roman" w:cs="Arial"/>
          <w:color w:val="333333"/>
          <w:sz w:val="24"/>
          <w:szCs w:val="24"/>
        </w:rPr>
      </w:pPr>
      <w:r w:rsidRPr="00443188">
        <w:rPr>
          <w:rFonts w:eastAsia="Times New Roman" w:cs="Arial"/>
          <w:color w:val="333333"/>
          <w:sz w:val="24"/>
          <w:szCs w:val="24"/>
        </w:rPr>
        <w:t>pro-active, seeking early identification and appropriate intervention for families;</w:t>
      </w:r>
    </w:p>
    <w:p w:rsidR="00443188" w:rsidRPr="00443188" w:rsidRDefault="00443188" w:rsidP="00443188">
      <w:pPr>
        <w:numPr>
          <w:ilvl w:val="0"/>
          <w:numId w:val="2"/>
        </w:numPr>
        <w:spacing w:before="120" w:after="120" w:line="240" w:lineRule="auto"/>
        <w:ind w:left="424"/>
        <w:rPr>
          <w:rFonts w:eastAsia="Times New Roman" w:cs="Arial"/>
          <w:color w:val="333333"/>
          <w:sz w:val="24"/>
          <w:szCs w:val="24"/>
        </w:rPr>
      </w:pPr>
      <w:r w:rsidRPr="00443188">
        <w:rPr>
          <w:rFonts w:eastAsia="Times New Roman" w:cs="Arial"/>
          <w:color w:val="333333"/>
          <w:sz w:val="24"/>
          <w:szCs w:val="24"/>
        </w:rPr>
        <w:t>intensive, with a vigorous approach and relentless focus, adapting to families’ changing circumstances; and</w:t>
      </w:r>
    </w:p>
    <w:p w:rsidR="00443188" w:rsidRPr="00443188" w:rsidRDefault="00443188" w:rsidP="00443188">
      <w:pPr>
        <w:numPr>
          <w:ilvl w:val="0"/>
          <w:numId w:val="2"/>
        </w:numPr>
        <w:spacing w:before="120" w:after="120" w:line="240" w:lineRule="auto"/>
        <w:ind w:left="424"/>
        <w:rPr>
          <w:rFonts w:eastAsia="Times New Roman" w:cs="Arial"/>
          <w:color w:val="333333"/>
          <w:sz w:val="24"/>
          <w:szCs w:val="24"/>
        </w:rPr>
      </w:pPr>
      <w:proofErr w:type="gramStart"/>
      <w:r w:rsidRPr="00443188">
        <w:rPr>
          <w:rFonts w:eastAsia="Times New Roman" w:cs="Arial"/>
          <w:color w:val="333333"/>
          <w:sz w:val="24"/>
          <w:szCs w:val="24"/>
        </w:rPr>
        <w:t>local</w:t>
      </w:r>
      <w:proofErr w:type="gramEnd"/>
      <w:r w:rsidRPr="00443188">
        <w:rPr>
          <w:rFonts w:eastAsia="Times New Roman" w:cs="Arial"/>
          <w:color w:val="333333"/>
          <w:sz w:val="24"/>
          <w:szCs w:val="24"/>
        </w:rPr>
        <w:t>, identifying the needs of local communities and developing appropriate service delivery to fit those needs, with particular regard for the opportunities to link with, for example, the Flying Start and Communities First programmes.</w:t>
      </w:r>
    </w:p>
    <w:p w:rsidR="00443188" w:rsidRDefault="00443188" w:rsidP="00443188">
      <w:pPr>
        <w:spacing w:after="120" w:line="240" w:lineRule="auto"/>
        <w:rPr>
          <w:rFonts w:eastAsia="Times New Roman" w:cs="Arial"/>
          <w:color w:val="333333"/>
          <w:sz w:val="24"/>
          <w:szCs w:val="24"/>
        </w:rPr>
      </w:pPr>
    </w:p>
    <w:p w:rsidR="006C78E3" w:rsidRPr="006C78E3" w:rsidRDefault="006C78E3" w:rsidP="00443188">
      <w:pPr>
        <w:spacing w:after="120" w:line="240" w:lineRule="auto"/>
        <w:rPr>
          <w:rFonts w:eastAsia="Times New Roman" w:cs="Arial"/>
          <w:b/>
          <w:color w:val="333333"/>
          <w:sz w:val="32"/>
          <w:szCs w:val="32"/>
        </w:rPr>
      </w:pPr>
      <w:r>
        <w:rPr>
          <w:rFonts w:eastAsia="Times New Roman" w:cs="Arial"/>
          <w:b/>
          <w:color w:val="333333"/>
          <w:sz w:val="32"/>
          <w:szCs w:val="32"/>
        </w:rPr>
        <w:t>Outcomes</w:t>
      </w:r>
    </w:p>
    <w:p w:rsidR="006632BF" w:rsidRPr="006632BF" w:rsidRDefault="006632BF" w:rsidP="00443188">
      <w:pPr>
        <w:spacing w:after="120" w:line="240" w:lineRule="auto"/>
        <w:rPr>
          <w:rFonts w:eastAsia="Times New Roman" w:cs="Arial"/>
          <w:color w:val="333333"/>
          <w:sz w:val="24"/>
          <w:szCs w:val="24"/>
        </w:rPr>
      </w:pPr>
      <w:r w:rsidRPr="006632BF">
        <w:rPr>
          <w:rFonts w:eastAsia="Times New Roman" w:cs="Arial"/>
          <w:color w:val="333333"/>
          <w:sz w:val="24"/>
          <w:szCs w:val="24"/>
        </w:rPr>
        <w:t xml:space="preserve">Families </w:t>
      </w:r>
      <w:proofErr w:type="gramStart"/>
      <w:r w:rsidRPr="006632BF">
        <w:rPr>
          <w:rFonts w:eastAsia="Times New Roman" w:cs="Arial"/>
          <w:color w:val="333333"/>
          <w:sz w:val="24"/>
          <w:szCs w:val="24"/>
        </w:rPr>
        <w:t>First</w:t>
      </w:r>
      <w:proofErr w:type="gramEnd"/>
      <w:r w:rsidRPr="006632BF">
        <w:rPr>
          <w:rFonts w:eastAsia="Times New Roman" w:cs="Arial"/>
          <w:color w:val="333333"/>
          <w:sz w:val="24"/>
          <w:szCs w:val="24"/>
        </w:rPr>
        <w:t xml:space="preserve"> must show that it can improve outcomes in relation to tackling child poverty. </w:t>
      </w:r>
    </w:p>
    <w:p w:rsidR="006632BF" w:rsidRPr="006632BF" w:rsidRDefault="006632BF" w:rsidP="00443188">
      <w:pPr>
        <w:spacing w:after="120" w:line="240" w:lineRule="auto"/>
        <w:rPr>
          <w:rFonts w:eastAsia="Times New Roman" w:cs="Arial"/>
          <w:color w:val="333333"/>
          <w:sz w:val="24"/>
          <w:szCs w:val="24"/>
        </w:rPr>
      </w:pPr>
      <w:r w:rsidRPr="006632BF">
        <w:rPr>
          <w:rFonts w:eastAsia="Times New Roman" w:cs="Arial"/>
          <w:color w:val="333333"/>
          <w:sz w:val="24"/>
          <w:szCs w:val="24"/>
        </w:rPr>
        <w:t>As a result, four national programme outcomes have been chosen.  An outcome is a condition of wellbeing that we want for the population. The four national outcomes are:</w:t>
      </w:r>
    </w:p>
    <w:p w:rsidR="006632BF" w:rsidRPr="006632BF" w:rsidRDefault="006632BF" w:rsidP="00443188">
      <w:pPr>
        <w:numPr>
          <w:ilvl w:val="0"/>
          <w:numId w:val="1"/>
        </w:numPr>
        <w:spacing w:after="120" w:line="240" w:lineRule="auto"/>
        <w:ind w:left="593"/>
        <w:rPr>
          <w:rFonts w:eastAsia="Times New Roman" w:cs="Arial"/>
          <w:color w:val="333333"/>
          <w:sz w:val="24"/>
          <w:szCs w:val="24"/>
        </w:rPr>
      </w:pPr>
      <w:r w:rsidRPr="006632BF">
        <w:rPr>
          <w:rFonts w:eastAsia="Times New Roman" w:cs="Arial"/>
          <w:color w:val="333333"/>
          <w:sz w:val="24"/>
          <w:szCs w:val="24"/>
        </w:rPr>
        <w:t>Working age people in low income families gain, and progress within, employment</w:t>
      </w:r>
    </w:p>
    <w:p w:rsidR="006632BF" w:rsidRPr="006632BF" w:rsidRDefault="006632BF" w:rsidP="00443188">
      <w:pPr>
        <w:numPr>
          <w:ilvl w:val="0"/>
          <w:numId w:val="1"/>
        </w:numPr>
        <w:spacing w:after="120" w:line="240" w:lineRule="auto"/>
        <w:ind w:left="593"/>
        <w:rPr>
          <w:rFonts w:eastAsia="Times New Roman" w:cs="Arial"/>
          <w:color w:val="333333"/>
          <w:sz w:val="24"/>
          <w:szCs w:val="24"/>
        </w:rPr>
      </w:pPr>
      <w:r w:rsidRPr="006632BF">
        <w:rPr>
          <w:rFonts w:eastAsia="Times New Roman" w:cs="Arial"/>
          <w:color w:val="333333"/>
          <w:sz w:val="24"/>
          <w:szCs w:val="24"/>
        </w:rPr>
        <w:t>Children, young people and families, in or at risk of poverty, achieve their potential</w:t>
      </w:r>
    </w:p>
    <w:p w:rsidR="006632BF" w:rsidRPr="006632BF" w:rsidRDefault="006632BF" w:rsidP="00443188">
      <w:pPr>
        <w:numPr>
          <w:ilvl w:val="0"/>
          <w:numId w:val="1"/>
        </w:numPr>
        <w:spacing w:after="120" w:line="240" w:lineRule="auto"/>
        <w:ind w:left="593"/>
        <w:rPr>
          <w:rFonts w:eastAsia="Times New Roman" w:cs="Arial"/>
          <w:color w:val="333333"/>
          <w:sz w:val="24"/>
          <w:szCs w:val="24"/>
        </w:rPr>
      </w:pPr>
      <w:r w:rsidRPr="006632BF">
        <w:rPr>
          <w:rFonts w:eastAsia="Times New Roman" w:cs="Arial"/>
          <w:color w:val="333333"/>
          <w:sz w:val="24"/>
          <w:szCs w:val="24"/>
        </w:rPr>
        <w:t>Children, young people and families are healthy and enjoy well-being</w:t>
      </w:r>
    </w:p>
    <w:p w:rsidR="006632BF" w:rsidRPr="006632BF" w:rsidRDefault="006632BF" w:rsidP="00443188">
      <w:pPr>
        <w:numPr>
          <w:ilvl w:val="0"/>
          <w:numId w:val="1"/>
        </w:numPr>
        <w:spacing w:after="120" w:line="240" w:lineRule="auto"/>
        <w:ind w:left="593"/>
        <w:rPr>
          <w:rFonts w:eastAsia="Times New Roman" w:cs="Arial"/>
          <w:color w:val="333333"/>
          <w:sz w:val="24"/>
          <w:szCs w:val="24"/>
        </w:rPr>
      </w:pPr>
      <w:r w:rsidRPr="006632BF">
        <w:rPr>
          <w:rFonts w:eastAsia="Times New Roman" w:cs="Arial"/>
          <w:color w:val="333333"/>
          <w:sz w:val="24"/>
          <w:szCs w:val="24"/>
        </w:rPr>
        <w:t>Families are confident, nurturing resilient and safe.</w:t>
      </w:r>
    </w:p>
    <w:p w:rsidR="006632BF" w:rsidRDefault="006632BF" w:rsidP="00443188">
      <w:pPr>
        <w:spacing w:after="120" w:line="240" w:lineRule="auto"/>
        <w:rPr>
          <w:rFonts w:eastAsia="Times New Roman" w:cs="Arial"/>
          <w:color w:val="333333"/>
          <w:sz w:val="24"/>
          <w:szCs w:val="24"/>
        </w:rPr>
      </w:pPr>
      <w:proofErr w:type="gramStart"/>
      <w:r w:rsidRPr="006632BF">
        <w:rPr>
          <w:rFonts w:eastAsia="Times New Roman" w:cs="Arial"/>
          <w:color w:val="333333"/>
          <w:sz w:val="24"/>
          <w:szCs w:val="24"/>
        </w:rPr>
        <w:t>Families</w:t>
      </w:r>
      <w:proofErr w:type="gramEnd"/>
      <w:r w:rsidRPr="006632BF">
        <w:rPr>
          <w:rFonts w:eastAsia="Times New Roman" w:cs="Arial"/>
          <w:color w:val="333333"/>
          <w:sz w:val="24"/>
          <w:szCs w:val="24"/>
        </w:rPr>
        <w:t xml:space="preserve"> First uses a results based accountability approach to record progress in achieving these 4 outcomes. Key population indicators (PI) are used to measure progress on achieving these outcomes. They help to measure the achievement of an outcome.</w:t>
      </w:r>
    </w:p>
    <w:p w:rsidR="006C78E3" w:rsidRDefault="006C78E3" w:rsidP="00443188">
      <w:pPr>
        <w:spacing w:after="120" w:line="240" w:lineRule="auto"/>
        <w:rPr>
          <w:rFonts w:eastAsia="Times New Roman" w:cs="Arial"/>
          <w:color w:val="333333"/>
          <w:sz w:val="24"/>
          <w:szCs w:val="24"/>
        </w:rPr>
      </w:pPr>
    </w:p>
    <w:p w:rsidR="006C78E3" w:rsidRDefault="006C78E3" w:rsidP="00443188">
      <w:pPr>
        <w:spacing w:after="120" w:line="240" w:lineRule="auto"/>
        <w:rPr>
          <w:rFonts w:eastAsia="Times New Roman" w:cs="Arial"/>
          <w:color w:val="333333"/>
          <w:sz w:val="24"/>
          <w:szCs w:val="24"/>
        </w:rPr>
      </w:pPr>
    </w:p>
    <w:p w:rsidR="006C78E3" w:rsidRPr="00443188" w:rsidRDefault="006C78E3" w:rsidP="00443188">
      <w:pPr>
        <w:spacing w:after="120" w:line="240" w:lineRule="auto"/>
        <w:rPr>
          <w:rFonts w:eastAsia="Times New Roman" w:cs="Arial"/>
          <w:color w:val="333333"/>
          <w:sz w:val="24"/>
          <w:szCs w:val="24"/>
        </w:rPr>
      </w:pPr>
    </w:p>
    <w:tbl>
      <w:tblPr>
        <w:tblStyle w:val="TableGrid"/>
        <w:tblW w:w="14317" w:type="dxa"/>
        <w:tblInd w:w="-34" w:type="dxa"/>
        <w:tblLook w:val="04A0" w:firstRow="1" w:lastRow="0" w:firstColumn="1" w:lastColumn="0" w:noHBand="0" w:noVBand="1"/>
      </w:tblPr>
      <w:tblGrid>
        <w:gridCol w:w="745"/>
        <w:gridCol w:w="13572"/>
      </w:tblGrid>
      <w:tr w:rsidR="00DF0626" w:rsidRPr="00443188" w:rsidTr="006C78E3">
        <w:tc>
          <w:tcPr>
            <w:tcW w:w="14317" w:type="dxa"/>
            <w:gridSpan w:val="2"/>
            <w:shd w:val="clear" w:color="auto" w:fill="4BACC6" w:themeFill="accent5"/>
          </w:tcPr>
          <w:p w:rsidR="00DF0626" w:rsidRPr="006C78E3" w:rsidRDefault="00DF0626" w:rsidP="006632BF">
            <w:pPr>
              <w:spacing w:before="120" w:after="120"/>
              <w:jc w:val="center"/>
              <w:rPr>
                <w:rFonts w:cs="Arial"/>
                <w:b/>
                <w:color w:val="FFFFFF" w:themeColor="background1"/>
                <w:sz w:val="24"/>
                <w:szCs w:val="24"/>
              </w:rPr>
            </w:pPr>
            <w:r w:rsidRPr="006C78E3">
              <w:rPr>
                <w:rFonts w:cs="Arial"/>
                <w:b/>
                <w:color w:val="FFFFFF" w:themeColor="background1"/>
                <w:sz w:val="24"/>
                <w:szCs w:val="24"/>
              </w:rPr>
              <w:t>1. Families First must show that it can improve outcomes in relation to tackling child poverty.</w:t>
            </w:r>
          </w:p>
        </w:tc>
      </w:tr>
      <w:tr w:rsidR="006632BF" w:rsidRPr="00443188" w:rsidTr="00291A92">
        <w:tc>
          <w:tcPr>
            <w:tcW w:w="745" w:type="dxa"/>
            <w:shd w:val="clear" w:color="auto" w:fill="FFFFFF" w:themeFill="background1"/>
          </w:tcPr>
          <w:p w:rsidR="006632BF" w:rsidRPr="00443188" w:rsidRDefault="006632BF" w:rsidP="00DF0626">
            <w:pPr>
              <w:spacing w:before="120" w:after="120"/>
              <w:rPr>
                <w:sz w:val="24"/>
                <w:szCs w:val="24"/>
              </w:rPr>
            </w:pPr>
            <w:r w:rsidRPr="00443188">
              <w:rPr>
                <w:sz w:val="24"/>
                <w:szCs w:val="24"/>
              </w:rPr>
              <w:t>PI 1.</w:t>
            </w:r>
          </w:p>
        </w:tc>
        <w:tc>
          <w:tcPr>
            <w:tcW w:w="13572" w:type="dxa"/>
            <w:shd w:val="clear" w:color="auto" w:fill="FFFFFF" w:themeFill="background1"/>
          </w:tcPr>
          <w:p w:rsidR="006632BF" w:rsidRPr="00443188" w:rsidRDefault="006632BF" w:rsidP="00DF0626">
            <w:pPr>
              <w:spacing w:before="120" w:after="120"/>
              <w:rPr>
                <w:sz w:val="24"/>
                <w:szCs w:val="24"/>
              </w:rPr>
            </w:pPr>
            <w:r w:rsidRPr="00443188">
              <w:rPr>
                <w:rFonts w:cs="Arial"/>
                <w:color w:val="333333"/>
                <w:sz w:val="24"/>
                <w:szCs w:val="24"/>
              </w:rPr>
              <w:t>The proportion of children living in families in receipt of out of work (means-tested) benefits or in receipt of tax credits where their reported income is less than 60% of median income.</w:t>
            </w:r>
          </w:p>
        </w:tc>
      </w:tr>
      <w:tr w:rsidR="006632BF" w:rsidRPr="00443188" w:rsidTr="00291A92">
        <w:tc>
          <w:tcPr>
            <w:tcW w:w="745" w:type="dxa"/>
            <w:shd w:val="clear" w:color="auto" w:fill="DAEEF3" w:themeFill="accent5" w:themeFillTint="33"/>
          </w:tcPr>
          <w:p w:rsidR="006632BF" w:rsidRPr="00443188" w:rsidRDefault="006632BF" w:rsidP="00DF0626">
            <w:pPr>
              <w:spacing w:before="120" w:after="120"/>
              <w:rPr>
                <w:sz w:val="24"/>
                <w:szCs w:val="24"/>
              </w:rPr>
            </w:pPr>
            <w:r w:rsidRPr="00443188">
              <w:rPr>
                <w:sz w:val="24"/>
                <w:szCs w:val="24"/>
              </w:rPr>
              <w:t>PI 2.</w:t>
            </w:r>
          </w:p>
        </w:tc>
        <w:tc>
          <w:tcPr>
            <w:tcW w:w="13572" w:type="dxa"/>
            <w:shd w:val="clear" w:color="auto" w:fill="DAEEF3" w:themeFill="accent5" w:themeFillTint="33"/>
          </w:tcPr>
          <w:p w:rsidR="006632BF" w:rsidRPr="00443188" w:rsidRDefault="006632BF" w:rsidP="00DF0626">
            <w:pPr>
              <w:spacing w:before="120" w:after="120"/>
              <w:rPr>
                <w:sz w:val="24"/>
                <w:szCs w:val="24"/>
              </w:rPr>
            </w:pPr>
            <w:r w:rsidRPr="00443188">
              <w:rPr>
                <w:rFonts w:cs="Arial"/>
                <w:color w:val="333333"/>
                <w:sz w:val="24"/>
                <w:szCs w:val="24"/>
              </w:rPr>
              <w:t>Percentage of year 11 leavers not in education, employment, or training.</w:t>
            </w:r>
          </w:p>
        </w:tc>
      </w:tr>
      <w:tr w:rsidR="006632BF" w:rsidRPr="00443188" w:rsidTr="00291A92">
        <w:tc>
          <w:tcPr>
            <w:tcW w:w="745" w:type="dxa"/>
            <w:shd w:val="clear" w:color="auto" w:fill="FFFFFF" w:themeFill="background1"/>
          </w:tcPr>
          <w:p w:rsidR="006632BF" w:rsidRPr="00443188" w:rsidRDefault="006632BF" w:rsidP="00DF0626">
            <w:pPr>
              <w:spacing w:before="120" w:after="120"/>
              <w:rPr>
                <w:sz w:val="24"/>
                <w:szCs w:val="24"/>
              </w:rPr>
            </w:pPr>
            <w:r w:rsidRPr="00443188">
              <w:rPr>
                <w:sz w:val="24"/>
                <w:szCs w:val="24"/>
              </w:rPr>
              <w:t>PI 3.</w:t>
            </w:r>
          </w:p>
        </w:tc>
        <w:tc>
          <w:tcPr>
            <w:tcW w:w="13572" w:type="dxa"/>
            <w:shd w:val="clear" w:color="auto" w:fill="FFFFFF" w:themeFill="background1"/>
          </w:tcPr>
          <w:p w:rsidR="006632BF" w:rsidRPr="00443188" w:rsidRDefault="006632BF" w:rsidP="00DF0626">
            <w:pPr>
              <w:spacing w:before="120" w:after="120"/>
              <w:rPr>
                <w:sz w:val="24"/>
                <w:szCs w:val="24"/>
              </w:rPr>
            </w:pPr>
            <w:r w:rsidRPr="00443188">
              <w:rPr>
                <w:rFonts w:cs="Arial"/>
                <w:color w:val="333333"/>
                <w:sz w:val="24"/>
                <w:szCs w:val="24"/>
              </w:rPr>
              <w:t>The proportion of 18 – 24 year olds claiming Job Seekers Allowance.</w:t>
            </w:r>
          </w:p>
        </w:tc>
      </w:tr>
    </w:tbl>
    <w:p w:rsidR="006632BF" w:rsidRDefault="006632BF" w:rsidP="00DF0626">
      <w:pPr>
        <w:spacing w:before="120" w:after="120" w:line="240" w:lineRule="auto"/>
        <w:rPr>
          <w:sz w:val="24"/>
          <w:szCs w:val="24"/>
        </w:rPr>
      </w:pPr>
    </w:p>
    <w:p w:rsidR="006C78E3" w:rsidRPr="00443188" w:rsidRDefault="006C78E3" w:rsidP="00DF0626">
      <w:pPr>
        <w:spacing w:before="120" w:after="120" w:line="240" w:lineRule="auto"/>
        <w:rPr>
          <w:sz w:val="24"/>
          <w:szCs w:val="24"/>
        </w:rPr>
      </w:pPr>
    </w:p>
    <w:tbl>
      <w:tblPr>
        <w:tblStyle w:val="TableGrid"/>
        <w:tblW w:w="14317" w:type="dxa"/>
        <w:tblInd w:w="-34" w:type="dxa"/>
        <w:tblLook w:val="04A0" w:firstRow="1" w:lastRow="0" w:firstColumn="1" w:lastColumn="0" w:noHBand="0" w:noVBand="1"/>
      </w:tblPr>
      <w:tblGrid>
        <w:gridCol w:w="745"/>
        <w:gridCol w:w="13572"/>
      </w:tblGrid>
      <w:tr w:rsidR="006632BF" w:rsidRPr="00443188" w:rsidTr="006C78E3">
        <w:tc>
          <w:tcPr>
            <w:tcW w:w="14317" w:type="dxa"/>
            <w:gridSpan w:val="2"/>
            <w:shd w:val="clear" w:color="auto" w:fill="F79646" w:themeFill="accent6"/>
          </w:tcPr>
          <w:p w:rsidR="006632BF" w:rsidRPr="00443188" w:rsidRDefault="006632BF" w:rsidP="00175013">
            <w:pPr>
              <w:spacing w:before="120" w:after="120"/>
              <w:jc w:val="center"/>
              <w:rPr>
                <w:rFonts w:cs="Arial"/>
                <w:b/>
                <w:color w:val="333333"/>
                <w:sz w:val="24"/>
                <w:szCs w:val="24"/>
              </w:rPr>
            </w:pPr>
            <w:r w:rsidRPr="00443188">
              <w:rPr>
                <w:rFonts w:cs="Arial"/>
                <w:b/>
                <w:color w:val="333333"/>
                <w:sz w:val="24"/>
                <w:szCs w:val="24"/>
              </w:rPr>
              <w:t xml:space="preserve">2. </w:t>
            </w:r>
            <w:r w:rsidRPr="00443188">
              <w:rPr>
                <w:rFonts w:cs="Arial"/>
                <w:b/>
                <w:bCs/>
                <w:color w:val="333333"/>
                <w:spacing w:val="-8"/>
                <w:sz w:val="24"/>
                <w:szCs w:val="24"/>
              </w:rPr>
              <w:t>Children, young people and families, in or at risk of poverty, achieve their potential</w:t>
            </w:r>
          </w:p>
        </w:tc>
      </w:tr>
      <w:tr w:rsidR="006632BF" w:rsidRPr="00443188" w:rsidTr="00291A92">
        <w:tc>
          <w:tcPr>
            <w:tcW w:w="745" w:type="dxa"/>
            <w:shd w:val="clear" w:color="auto" w:fill="FDE9D9" w:themeFill="accent6" w:themeFillTint="33"/>
          </w:tcPr>
          <w:p w:rsidR="006632BF" w:rsidRPr="00443188" w:rsidRDefault="006632BF" w:rsidP="00175013">
            <w:pPr>
              <w:spacing w:before="120" w:after="120"/>
              <w:rPr>
                <w:sz w:val="24"/>
                <w:szCs w:val="24"/>
              </w:rPr>
            </w:pPr>
            <w:r w:rsidRPr="00443188">
              <w:rPr>
                <w:sz w:val="24"/>
                <w:szCs w:val="24"/>
              </w:rPr>
              <w:t>PI 1.</w:t>
            </w:r>
          </w:p>
        </w:tc>
        <w:tc>
          <w:tcPr>
            <w:tcW w:w="13572" w:type="dxa"/>
            <w:shd w:val="clear" w:color="auto" w:fill="FDE9D9" w:themeFill="accent6" w:themeFillTint="33"/>
          </w:tcPr>
          <w:p w:rsidR="006632BF" w:rsidRPr="00443188" w:rsidRDefault="00443188" w:rsidP="00443188">
            <w:pPr>
              <w:spacing w:before="120" w:after="120"/>
              <w:rPr>
                <w:sz w:val="24"/>
                <w:szCs w:val="24"/>
              </w:rPr>
            </w:pPr>
            <w:r w:rsidRPr="00443188">
              <w:rPr>
                <w:rFonts w:cs="Arial"/>
                <w:color w:val="333333"/>
                <w:sz w:val="24"/>
                <w:szCs w:val="24"/>
              </w:rPr>
              <w:t>Percentage of pupils eligible for free school meals who achieve the Foundation Phase Indicator (in teacher assessments) compared to pupils who are not eligible for free school meals (FSM).</w:t>
            </w:r>
          </w:p>
        </w:tc>
      </w:tr>
      <w:tr w:rsidR="006632BF" w:rsidRPr="00443188" w:rsidTr="00291A92">
        <w:tc>
          <w:tcPr>
            <w:tcW w:w="745" w:type="dxa"/>
            <w:shd w:val="clear" w:color="auto" w:fill="FDE9D9" w:themeFill="accent6" w:themeFillTint="33"/>
          </w:tcPr>
          <w:p w:rsidR="006632BF" w:rsidRPr="00443188" w:rsidRDefault="006632BF" w:rsidP="00175013">
            <w:pPr>
              <w:spacing w:before="120" w:after="120"/>
              <w:rPr>
                <w:sz w:val="24"/>
                <w:szCs w:val="24"/>
              </w:rPr>
            </w:pPr>
            <w:r w:rsidRPr="00443188">
              <w:rPr>
                <w:sz w:val="24"/>
                <w:szCs w:val="24"/>
              </w:rPr>
              <w:t>PI 2.</w:t>
            </w:r>
          </w:p>
        </w:tc>
        <w:tc>
          <w:tcPr>
            <w:tcW w:w="13572" w:type="dxa"/>
            <w:shd w:val="clear" w:color="auto" w:fill="FDE9D9" w:themeFill="accent6" w:themeFillTint="33"/>
          </w:tcPr>
          <w:p w:rsidR="00443188" w:rsidRPr="00443188" w:rsidRDefault="00443188" w:rsidP="00175013">
            <w:pPr>
              <w:spacing w:before="120" w:after="120"/>
              <w:rPr>
                <w:sz w:val="24"/>
                <w:szCs w:val="24"/>
              </w:rPr>
            </w:pPr>
            <w:r w:rsidRPr="00443188">
              <w:rPr>
                <w:rFonts w:cs="Arial"/>
                <w:color w:val="333333"/>
                <w:sz w:val="24"/>
                <w:szCs w:val="24"/>
              </w:rPr>
              <w:t>The percentage of pupils eligible for free school meals who achieve the Core Subject Indicator at Key Stage 2, compared to pupils who are not eligible for free school meals.</w:t>
            </w:r>
          </w:p>
        </w:tc>
      </w:tr>
      <w:tr w:rsidR="006632BF" w:rsidRPr="00443188" w:rsidTr="00291A92">
        <w:tc>
          <w:tcPr>
            <w:tcW w:w="745" w:type="dxa"/>
            <w:shd w:val="clear" w:color="auto" w:fill="FDE9D9" w:themeFill="accent6" w:themeFillTint="33"/>
          </w:tcPr>
          <w:p w:rsidR="006632BF" w:rsidRPr="00443188" w:rsidRDefault="006632BF" w:rsidP="00175013">
            <w:pPr>
              <w:spacing w:before="120" w:after="120"/>
              <w:rPr>
                <w:sz w:val="24"/>
                <w:szCs w:val="24"/>
              </w:rPr>
            </w:pPr>
            <w:r w:rsidRPr="00443188">
              <w:rPr>
                <w:sz w:val="24"/>
                <w:szCs w:val="24"/>
              </w:rPr>
              <w:t>PI 3.</w:t>
            </w:r>
          </w:p>
        </w:tc>
        <w:tc>
          <w:tcPr>
            <w:tcW w:w="13572" w:type="dxa"/>
            <w:shd w:val="clear" w:color="auto" w:fill="FDE9D9" w:themeFill="accent6" w:themeFillTint="33"/>
          </w:tcPr>
          <w:p w:rsidR="006632BF" w:rsidRPr="00443188" w:rsidRDefault="00443188" w:rsidP="00175013">
            <w:pPr>
              <w:spacing w:before="120" w:after="120"/>
              <w:rPr>
                <w:sz w:val="24"/>
                <w:szCs w:val="24"/>
              </w:rPr>
            </w:pPr>
            <w:r w:rsidRPr="00443188">
              <w:rPr>
                <w:rFonts w:cs="Arial"/>
                <w:color w:val="333333"/>
                <w:sz w:val="24"/>
                <w:szCs w:val="24"/>
              </w:rPr>
              <w:t>The percentage of pupils eligible for free school meals who achieve the Level 2 threshold including a GCSE A*-C in English/Welsh and Maths, at the end of Key Stage 4 compared to pupils who are not eligible for FSM.</w:t>
            </w:r>
          </w:p>
        </w:tc>
      </w:tr>
      <w:tr w:rsidR="00443188" w:rsidRPr="00443188" w:rsidTr="00291A92">
        <w:tc>
          <w:tcPr>
            <w:tcW w:w="745" w:type="dxa"/>
            <w:shd w:val="clear" w:color="auto" w:fill="FDE9D9" w:themeFill="accent6" w:themeFillTint="33"/>
          </w:tcPr>
          <w:p w:rsidR="00443188" w:rsidRPr="00443188" w:rsidRDefault="00443188" w:rsidP="00175013">
            <w:pPr>
              <w:spacing w:before="120" w:after="120"/>
              <w:rPr>
                <w:sz w:val="24"/>
                <w:szCs w:val="24"/>
              </w:rPr>
            </w:pPr>
            <w:r w:rsidRPr="00443188">
              <w:rPr>
                <w:sz w:val="24"/>
                <w:szCs w:val="24"/>
              </w:rPr>
              <w:t>PI 4.</w:t>
            </w:r>
          </w:p>
        </w:tc>
        <w:tc>
          <w:tcPr>
            <w:tcW w:w="13572" w:type="dxa"/>
            <w:shd w:val="clear" w:color="auto" w:fill="FDE9D9" w:themeFill="accent6" w:themeFillTint="33"/>
          </w:tcPr>
          <w:p w:rsidR="00443188" w:rsidRPr="00443188" w:rsidRDefault="00443188" w:rsidP="00175013">
            <w:pPr>
              <w:spacing w:before="120" w:after="120"/>
              <w:rPr>
                <w:rFonts w:cs="Arial"/>
                <w:color w:val="333333"/>
                <w:sz w:val="24"/>
                <w:szCs w:val="24"/>
              </w:rPr>
            </w:pPr>
            <w:r w:rsidRPr="00443188">
              <w:rPr>
                <w:rFonts w:cs="Arial"/>
                <w:color w:val="333333"/>
                <w:sz w:val="24"/>
                <w:szCs w:val="24"/>
              </w:rPr>
              <w:t>Percentage of half day sessions (overall absence) missed by pupils of compulsory school age attending maintained primary schools and eligible for FSM compared to those pupils who are not eligible for FSM.</w:t>
            </w:r>
          </w:p>
        </w:tc>
      </w:tr>
      <w:tr w:rsidR="00443188" w:rsidRPr="00443188" w:rsidTr="00291A92">
        <w:tc>
          <w:tcPr>
            <w:tcW w:w="745" w:type="dxa"/>
            <w:shd w:val="clear" w:color="auto" w:fill="FDE9D9" w:themeFill="accent6" w:themeFillTint="33"/>
          </w:tcPr>
          <w:p w:rsidR="00443188" w:rsidRPr="00443188" w:rsidRDefault="00443188" w:rsidP="00175013">
            <w:pPr>
              <w:spacing w:before="120" w:after="120"/>
              <w:rPr>
                <w:sz w:val="24"/>
                <w:szCs w:val="24"/>
              </w:rPr>
            </w:pPr>
            <w:r w:rsidRPr="00443188">
              <w:rPr>
                <w:sz w:val="24"/>
                <w:szCs w:val="24"/>
              </w:rPr>
              <w:t>PI 5.</w:t>
            </w:r>
          </w:p>
        </w:tc>
        <w:tc>
          <w:tcPr>
            <w:tcW w:w="13572" w:type="dxa"/>
            <w:shd w:val="clear" w:color="auto" w:fill="FDE9D9" w:themeFill="accent6" w:themeFillTint="33"/>
          </w:tcPr>
          <w:p w:rsidR="00443188" w:rsidRPr="00443188" w:rsidRDefault="00443188" w:rsidP="00175013">
            <w:pPr>
              <w:spacing w:before="120" w:after="120"/>
              <w:rPr>
                <w:rFonts w:cs="Arial"/>
                <w:color w:val="333333"/>
                <w:sz w:val="24"/>
                <w:szCs w:val="24"/>
              </w:rPr>
            </w:pPr>
            <w:r w:rsidRPr="00443188">
              <w:rPr>
                <w:rFonts w:cs="Arial"/>
                <w:color w:val="333333"/>
                <w:sz w:val="24"/>
                <w:szCs w:val="24"/>
              </w:rPr>
              <w:t>Percentage of half day sessions (overall absence) missed by pupils of compulsory school age attending maintained secondary schools and eligible for FSM compared to those pupils who are not eligible for FSM.</w:t>
            </w:r>
          </w:p>
        </w:tc>
      </w:tr>
    </w:tbl>
    <w:p w:rsidR="00DF0626" w:rsidRDefault="00DF0626">
      <w:pPr>
        <w:rPr>
          <w:sz w:val="24"/>
          <w:szCs w:val="24"/>
        </w:rPr>
      </w:pPr>
    </w:p>
    <w:p w:rsidR="006C78E3" w:rsidRDefault="006C78E3">
      <w:pPr>
        <w:rPr>
          <w:sz w:val="24"/>
          <w:szCs w:val="24"/>
        </w:rPr>
      </w:pPr>
    </w:p>
    <w:p w:rsidR="006C78E3" w:rsidRDefault="006C78E3">
      <w:pPr>
        <w:rPr>
          <w:sz w:val="24"/>
          <w:szCs w:val="24"/>
        </w:rPr>
      </w:pPr>
    </w:p>
    <w:p w:rsidR="006C78E3" w:rsidRPr="00443188" w:rsidRDefault="006C78E3">
      <w:pPr>
        <w:rPr>
          <w:sz w:val="24"/>
          <w:szCs w:val="24"/>
        </w:rPr>
      </w:pPr>
    </w:p>
    <w:tbl>
      <w:tblPr>
        <w:tblStyle w:val="TableGrid"/>
        <w:tblW w:w="14317" w:type="dxa"/>
        <w:tblInd w:w="-34" w:type="dxa"/>
        <w:tblLook w:val="04A0" w:firstRow="1" w:lastRow="0" w:firstColumn="1" w:lastColumn="0" w:noHBand="0" w:noVBand="1"/>
      </w:tblPr>
      <w:tblGrid>
        <w:gridCol w:w="745"/>
        <w:gridCol w:w="13572"/>
      </w:tblGrid>
      <w:tr w:rsidR="00443188" w:rsidRPr="00443188" w:rsidTr="006C78E3">
        <w:tc>
          <w:tcPr>
            <w:tcW w:w="14317" w:type="dxa"/>
            <w:gridSpan w:val="2"/>
            <w:shd w:val="clear" w:color="auto" w:fill="9BBB59" w:themeFill="accent3"/>
          </w:tcPr>
          <w:p w:rsidR="00443188" w:rsidRPr="00443188" w:rsidRDefault="00443188" w:rsidP="00175013">
            <w:pPr>
              <w:spacing w:before="120" w:after="120"/>
              <w:jc w:val="center"/>
              <w:rPr>
                <w:rFonts w:cs="Arial"/>
                <w:b/>
                <w:color w:val="333333"/>
                <w:sz w:val="24"/>
                <w:szCs w:val="24"/>
              </w:rPr>
            </w:pPr>
            <w:r w:rsidRPr="00443188">
              <w:rPr>
                <w:rFonts w:cs="Arial"/>
                <w:b/>
                <w:color w:val="333333"/>
                <w:sz w:val="24"/>
                <w:szCs w:val="24"/>
              </w:rPr>
              <w:t xml:space="preserve">3. </w:t>
            </w:r>
            <w:r w:rsidRPr="00443188">
              <w:rPr>
                <w:rFonts w:cs="Arial"/>
                <w:b/>
                <w:bCs/>
                <w:color w:val="333333"/>
                <w:spacing w:val="-8"/>
                <w:sz w:val="24"/>
                <w:szCs w:val="24"/>
              </w:rPr>
              <w:t>Children, young people and families are healthy and enjoy well-being</w:t>
            </w:r>
          </w:p>
        </w:tc>
      </w:tr>
      <w:tr w:rsidR="00443188" w:rsidRPr="00443188" w:rsidTr="00291A92">
        <w:tc>
          <w:tcPr>
            <w:tcW w:w="745" w:type="dxa"/>
            <w:shd w:val="clear" w:color="auto" w:fill="FFFFFF" w:themeFill="background1"/>
          </w:tcPr>
          <w:p w:rsidR="00443188" w:rsidRPr="00443188" w:rsidRDefault="00443188" w:rsidP="00175013">
            <w:pPr>
              <w:spacing w:before="120" w:after="120"/>
              <w:rPr>
                <w:sz w:val="24"/>
                <w:szCs w:val="24"/>
              </w:rPr>
            </w:pPr>
            <w:r w:rsidRPr="00443188">
              <w:rPr>
                <w:sz w:val="24"/>
                <w:szCs w:val="24"/>
              </w:rPr>
              <w:t>PI 1.</w:t>
            </w:r>
          </w:p>
        </w:tc>
        <w:tc>
          <w:tcPr>
            <w:tcW w:w="13572" w:type="dxa"/>
            <w:shd w:val="clear" w:color="auto" w:fill="FFFFFF" w:themeFill="background1"/>
          </w:tcPr>
          <w:p w:rsidR="00443188" w:rsidRPr="00443188" w:rsidRDefault="00443188" w:rsidP="00175013">
            <w:pPr>
              <w:spacing w:before="120" w:after="120"/>
              <w:rPr>
                <w:sz w:val="24"/>
                <w:szCs w:val="24"/>
              </w:rPr>
            </w:pPr>
            <w:r w:rsidRPr="00443188">
              <w:rPr>
                <w:rFonts w:cs="Arial"/>
                <w:color w:val="333333"/>
                <w:sz w:val="24"/>
                <w:szCs w:val="24"/>
              </w:rPr>
              <w:t>Percentage of children fully immunised by their 4th birthday.</w:t>
            </w:r>
          </w:p>
        </w:tc>
      </w:tr>
      <w:tr w:rsidR="00443188" w:rsidRPr="00443188" w:rsidTr="00291A92">
        <w:tc>
          <w:tcPr>
            <w:tcW w:w="745" w:type="dxa"/>
            <w:shd w:val="clear" w:color="auto" w:fill="FFFFFF" w:themeFill="background1"/>
          </w:tcPr>
          <w:p w:rsidR="00443188" w:rsidRPr="00443188" w:rsidRDefault="00443188" w:rsidP="00175013">
            <w:pPr>
              <w:spacing w:before="120" w:after="120"/>
              <w:rPr>
                <w:sz w:val="24"/>
                <w:szCs w:val="24"/>
              </w:rPr>
            </w:pPr>
            <w:r w:rsidRPr="00443188">
              <w:rPr>
                <w:sz w:val="24"/>
                <w:szCs w:val="24"/>
              </w:rPr>
              <w:t>PI 2.</w:t>
            </w:r>
          </w:p>
        </w:tc>
        <w:tc>
          <w:tcPr>
            <w:tcW w:w="13572" w:type="dxa"/>
            <w:shd w:val="clear" w:color="auto" w:fill="FFFFFF" w:themeFill="background1"/>
          </w:tcPr>
          <w:p w:rsidR="00443188" w:rsidRPr="00443188" w:rsidRDefault="00443188" w:rsidP="00175013">
            <w:pPr>
              <w:spacing w:before="120" w:after="120"/>
              <w:rPr>
                <w:sz w:val="24"/>
                <w:szCs w:val="24"/>
              </w:rPr>
            </w:pPr>
            <w:r w:rsidRPr="00443188">
              <w:rPr>
                <w:rFonts w:cs="Arial"/>
                <w:color w:val="333333"/>
                <w:sz w:val="24"/>
                <w:szCs w:val="24"/>
              </w:rPr>
              <w:t>Percentage of live births with a birth-weight of less than 2500g.</w:t>
            </w:r>
          </w:p>
        </w:tc>
      </w:tr>
      <w:tr w:rsidR="00443188" w:rsidRPr="00443188" w:rsidTr="00291A92">
        <w:tc>
          <w:tcPr>
            <w:tcW w:w="745" w:type="dxa"/>
            <w:shd w:val="clear" w:color="auto" w:fill="EAF1DD" w:themeFill="accent3" w:themeFillTint="33"/>
          </w:tcPr>
          <w:p w:rsidR="00443188" w:rsidRPr="00443188" w:rsidRDefault="00443188" w:rsidP="00175013">
            <w:pPr>
              <w:spacing w:before="120" w:after="120"/>
              <w:rPr>
                <w:sz w:val="24"/>
                <w:szCs w:val="24"/>
              </w:rPr>
            </w:pPr>
            <w:r w:rsidRPr="00443188">
              <w:rPr>
                <w:sz w:val="24"/>
                <w:szCs w:val="24"/>
              </w:rPr>
              <w:t>PI 3.</w:t>
            </w:r>
          </w:p>
        </w:tc>
        <w:tc>
          <w:tcPr>
            <w:tcW w:w="13572" w:type="dxa"/>
            <w:shd w:val="clear" w:color="auto" w:fill="EAF1DD" w:themeFill="accent3" w:themeFillTint="33"/>
          </w:tcPr>
          <w:p w:rsidR="00443188" w:rsidRPr="00443188" w:rsidRDefault="00443188" w:rsidP="00175013">
            <w:pPr>
              <w:spacing w:before="120" w:after="120"/>
              <w:rPr>
                <w:sz w:val="24"/>
                <w:szCs w:val="24"/>
              </w:rPr>
            </w:pPr>
            <w:r w:rsidRPr="00443188">
              <w:rPr>
                <w:rFonts w:cs="Arial"/>
                <w:color w:val="333333"/>
                <w:sz w:val="24"/>
                <w:szCs w:val="24"/>
              </w:rPr>
              <w:t>Numbers of conceptions under age 16 years per 1000 female residents aged 13 to 15.</w:t>
            </w:r>
          </w:p>
        </w:tc>
      </w:tr>
      <w:tr w:rsidR="00443188" w:rsidRPr="00443188" w:rsidTr="00291A92">
        <w:tc>
          <w:tcPr>
            <w:tcW w:w="745" w:type="dxa"/>
            <w:shd w:val="clear" w:color="auto" w:fill="FFFFFF" w:themeFill="background1"/>
          </w:tcPr>
          <w:p w:rsidR="00443188" w:rsidRPr="00443188" w:rsidRDefault="00443188" w:rsidP="00175013">
            <w:pPr>
              <w:spacing w:before="120" w:after="120"/>
              <w:rPr>
                <w:sz w:val="24"/>
                <w:szCs w:val="24"/>
              </w:rPr>
            </w:pPr>
            <w:r w:rsidRPr="00443188">
              <w:rPr>
                <w:sz w:val="24"/>
                <w:szCs w:val="24"/>
              </w:rPr>
              <w:t>PI 4.</w:t>
            </w:r>
          </w:p>
        </w:tc>
        <w:tc>
          <w:tcPr>
            <w:tcW w:w="13572" w:type="dxa"/>
            <w:shd w:val="clear" w:color="auto" w:fill="FFFFFF" w:themeFill="background1"/>
          </w:tcPr>
          <w:p w:rsidR="00443188" w:rsidRPr="00443188" w:rsidRDefault="00443188" w:rsidP="00175013">
            <w:pPr>
              <w:spacing w:before="120" w:after="120"/>
              <w:rPr>
                <w:rFonts w:cs="Arial"/>
                <w:color w:val="333333"/>
                <w:sz w:val="24"/>
                <w:szCs w:val="24"/>
              </w:rPr>
            </w:pPr>
            <w:r w:rsidRPr="00443188">
              <w:rPr>
                <w:rFonts w:cs="Arial"/>
                <w:color w:val="333333"/>
                <w:sz w:val="24"/>
                <w:szCs w:val="24"/>
              </w:rPr>
              <w:t>The proportion of children in reception class who are overweight or obese.</w:t>
            </w:r>
          </w:p>
        </w:tc>
      </w:tr>
    </w:tbl>
    <w:p w:rsidR="00DF0626" w:rsidRDefault="00DF0626">
      <w:pPr>
        <w:rPr>
          <w:sz w:val="24"/>
          <w:szCs w:val="24"/>
        </w:rPr>
      </w:pPr>
    </w:p>
    <w:p w:rsidR="006C78E3" w:rsidRPr="00443188" w:rsidRDefault="006C78E3">
      <w:pPr>
        <w:rPr>
          <w:sz w:val="24"/>
          <w:szCs w:val="24"/>
        </w:rPr>
      </w:pPr>
    </w:p>
    <w:tbl>
      <w:tblPr>
        <w:tblStyle w:val="TableGrid"/>
        <w:tblW w:w="14317" w:type="dxa"/>
        <w:tblInd w:w="-34" w:type="dxa"/>
        <w:tblLook w:val="04A0" w:firstRow="1" w:lastRow="0" w:firstColumn="1" w:lastColumn="0" w:noHBand="0" w:noVBand="1"/>
      </w:tblPr>
      <w:tblGrid>
        <w:gridCol w:w="745"/>
        <w:gridCol w:w="13572"/>
      </w:tblGrid>
      <w:tr w:rsidR="00443188" w:rsidRPr="00443188" w:rsidTr="006C78E3">
        <w:tc>
          <w:tcPr>
            <w:tcW w:w="14317" w:type="dxa"/>
            <w:gridSpan w:val="2"/>
            <w:shd w:val="clear" w:color="auto" w:fill="C0504D" w:themeFill="accent2"/>
          </w:tcPr>
          <w:p w:rsidR="00443188" w:rsidRPr="006C78E3" w:rsidRDefault="00443188" w:rsidP="00175013">
            <w:pPr>
              <w:spacing w:before="120" w:after="120"/>
              <w:jc w:val="center"/>
              <w:rPr>
                <w:rFonts w:cs="Arial"/>
                <w:b/>
                <w:color w:val="FFFFFF" w:themeColor="background1"/>
                <w:sz w:val="24"/>
                <w:szCs w:val="24"/>
              </w:rPr>
            </w:pPr>
            <w:r w:rsidRPr="006C78E3">
              <w:rPr>
                <w:rFonts w:cs="Arial"/>
                <w:b/>
                <w:color w:val="FFFFFF" w:themeColor="background1"/>
                <w:sz w:val="24"/>
                <w:szCs w:val="24"/>
              </w:rPr>
              <w:t xml:space="preserve">4. </w:t>
            </w:r>
            <w:r w:rsidRPr="006C78E3">
              <w:rPr>
                <w:rFonts w:cs="Arial"/>
                <w:b/>
                <w:bCs/>
                <w:color w:val="FFFFFF" w:themeColor="background1"/>
                <w:spacing w:val="-8"/>
                <w:sz w:val="24"/>
                <w:szCs w:val="24"/>
              </w:rPr>
              <w:t>Families are confident, nurturing resilient and safe</w:t>
            </w:r>
          </w:p>
        </w:tc>
      </w:tr>
      <w:tr w:rsidR="00443188" w:rsidRPr="00443188" w:rsidTr="00291A92">
        <w:tc>
          <w:tcPr>
            <w:tcW w:w="745" w:type="dxa"/>
            <w:shd w:val="clear" w:color="auto" w:fill="FFFFFF" w:themeFill="background1"/>
          </w:tcPr>
          <w:p w:rsidR="00443188" w:rsidRPr="00443188" w:rsidRDefault="00443188" w:rsidP="00175013">
            <w:pPr>
              <w:spacing w:before="120" w:after="120"/>
              <w:rPr>
                <w:sz w:val="24"/>
                <w:szCs w:val="24"/>
              </w:rPr>
            </w:pPr>
            <w:r w:rsidRPr="00443188">
              <w:rPr>
                <w:sz w:val="24"/>
                <w:szCs w:val="24"/>
              </w:rPr>
              <w:t>PI 1.</w:t>
            </w:r>
          </w:p>
        </w:tc>
        <w:tc>
          <w:tcPr>
            <w:tcW w:w="13572" w:type="dxa"/>
            <w:shd w:val="clear" w:color="auto" w:fill="FFFFFF" w:themeFill="background1"/>
          </w:tcPr>
          <w:p w:rsidR="00443188" w:rsidRPr="00443188" w:rsidRDefault="00443188" w:rsidP="00175013">
            <w:pPr>
              <w:spacing w:before="120" w:after="120"/>
              <w:rPr>
                <w:sz w:val="24"/>
                <w:szCs w:val="24"/>
              </w:rPr>
            </w:pPr>
            <w:r w:rsidRPr="00443188">
              <w:rPr>
                <w:rFonts w:cs="Arial"/>
                <w:color w:val="333333"/>
                <w:sz w:val="24"/>
                <w:szCs w:val="24"/>
              </w:rPr>
              <w:t>The number of households with dependent children accepted as eligible, unintentionally homeless and in priority need</w:t>
            </w:r>
          </w:p>
        </w:tc>
      </w:tr>
      <w:tr w:rsidR="00443188" w:rsidRPr="00443188" w:rsidTr="00291A92">
        <w:tc>
          <w:tcPr>
            <w:tcW w:w="745" w:type="dxa"/>
            <w:shd w:val="clear" w:color="auto" w:fill="FFFFFF" w:themeFill="background1"/>
          </w:tcPr>
          <w:p w:rsidR="00443188" w:rsidRPr="00443188" w:rsidRDefault="00443188" w:rsidP="00175013">
            <w:pPr>
              <w:spacing w:before="120" w:after="120"/>
              <w:rPr>
                <w:sz w:val="24"/>
                <w:szCs w:val="24"/>
              </w:rPr>
            </w:pPr>
            <w:r w:rsidRPr="00443188">
              <w:rPr>
                <w:sz w:val="24"/>
                <w:szCs w:val="24"/>
              </w:rPr>
              <w:t>PI 2.</w:t>
            </w:r>
          </w:p>
        </w:tc>
        <w:tc>
          <w:tcPr>
            <w:tcW w:w="13572" w:type="dxa"/>
            <w:shd w:val="clear" w:color="auto" w:fill="FFFFFF" w:themeFill="background1"/>
          </w:tcPr>
          <w:p w:rsidR="00443188" w:rsidRPr="00443188" w:rsidRDefault="00443188" w:rsidP="00175013">
            <w:pPr>
              <w:spacing w:before="120" w:after="120"/>
              <w:rPr>
                <w:sz w:val="24"/>
                <w:szCs w:val="24"/>
              </w:rPr>
            </w:pPr>
            <w:r w:rsidRPr="00443188">
              <w:rPr>
                <w:rFonts w:cs="Arial"/>
                <w:color w:val="333333"/>
                <w:sz w:val="24"/>
                <w:szCs w:val="24"/>
              </w:rPr>
              <w:t>The number of homeless households with dependent children in temporary accommodation at the end of the period.</w:t>
            </w:r>
          </w:p>
        </w:tc>
      </w:tr>
      <w:tr w:rsidR="00443188" w:rsidRPr="00443188" w:rsidTr="00291A92">
        <w:tc>
          <w:tcPr>
            <w:tcW w:w="745" w:type="dxa"/>
            <w:shd w:val="clear" w:color="auto" w:fill="FFFFFF" w:themeFill="background1"/>
          </w:tcPr>
          <w:p w:rsidR="00443188" w:rsidRPr="00443188" w:rsidRDefault="00443188" w:rsidP="00175013">
            <w:pPr>
              <w:spacing w:before="120" w:after="120"/>
              <w:rPr>
                <w:sz w:val="24"/>
                <w:szCs w:val="24"/>
              </w:rPr>
            </w:pPr>
            <w:r w:rsidRPr="00443188">
              <w:rPr>
                <w:sz w:val="24"/>
                <w:szCs w:val="24"/>
              </w:rPr>
              <w:t>PI 3.</w:t>
            </w:r>
          </w:p>
        </w:tc>
        <w:tc>
          <w:tcPr>
            <w:tcW w:w="13572" w:type="dxa"/>
            <w:shd w:val="clear" w:color="auto" w:fill="FFFFFF" w:themeFill="background1"/>
          </w:tcPr>
          <w:p w:rsidR="00443188" w:rsidRPr="00443188" w:rsidRDefault="00443188" w:rsidP="00175013">
            <w:pPr>
              <w:spacing w:before="120" w:after="120"/>
              <w:rPr>
                <w:sz w:val="24"/>
                <w:szCs w:val="24"/>
              </w:rPr>
            </w:pPr>
            <w:r w:rsidRPr="00443188">
              <w:rPr>
                <w:rFonts w:cs="Arial"/>
                <w:color w:val="333333"/>
                <w:sz w:val="24"/>
                <w:szCs w:val="24"/>
              </w:rPr>
              <w:t>Children in need by parental capacity (domestic abuse).</w:t>
            </w:r>
          </w:p>
        </w:tc>
      </w:tr>
      <w:tr w:rsidR="00443188" w:rsidRPr="00443188" w:rsidTr="00291A92">
        <w:tc>
          <w:tcPr>
            <w:tcW w:w="745" w:type="dxa"/>
            <w:shd w:val="clear" w:color="auto" w:fill="FFFFFF" w:themeFill="background1"/>
          </w:tcPr>
          <w:p w:rsidR="00443188" w:rsidRPr="00443188" w:rsidRDefault="00443188" w:rsidP="00175013">
            <w:pPr>
              <w:spacing w:before="120" w:after="120"/>
              <w:rPr>
                <w:sz w:val="24"/>
                <w:szCs w:val="24"/>
              </w:rPr>
            </w:pPr>
            <w:r w:rsidRPr="00443188">
              <w:rPr>
                <w:sz w:val="24"/>
                <w:szCs w:val="24"/>
              </w:rPr>
              <w:t>PI 4.</w:t>
            </w:r>
          </w:p>
        </w:tc>
        <w:tc>
          <w:tcPr>
            <w:tcW w:w="13572" w:type="dxa"/>
            <w:shd w:val="clear" w:color="auto" w:fill="FFFFFF" w:themeFill="background1"/>
          </w:tcPr>
          <w:p w:rsidR="00443188" w:rsidRPr="00443188" w:rsidRDefault="00443188" w:rsidP="00175013">
            <w:pPr>
              <w:spacing w:before="120" w:after="120"/>
              <w:rPr>
                <w:rFonts w:cs="Arial"/>
                <w:color w:val="333333"/>
                <w:sz w:val="24"/>
                <w:szCs w:val="24"/>
              </w:rPr>
            </w:pPr>
            <w:r w:rsidRPr="00443188">
              <w:rPr>
                <w:rFonts w:cs="Arial"/>
                <w:color w:val="333333"/>
                <w:sz w:val="24"/>
                <w:szCs w:val="24"/>
              </w:rPr>
              <w:t>First time entrants into the criminal justice system.</w:t>
            </w:r>
          </w:p>
        </w:tc>
      </w:tr>
    </w:tbl>
    <w:p w:rsidR="00DF0626" w:rsidRDefault="00DF0626"/>
    <w:sectPr w:rsidR="00DF0626" w:rsidSect="006632BF">
      <w:headerReference w:type="even" r:id="rId7"/>
      <w:headerReference w:type="default" r:id="rId8"/>
      <w:footerReference w:type="even" r:id="rId9"/>
      <w:footerReference w:type="default" r:id="rId10"/>
      <w:headerReference w:type="first" r:id="rId11"/>
      <w:footerReference w:type="first" r:id="rId12"/>
      <w:pgSz w:w="16838" w:h="11906" w:orient="landscape"/>
      <w:pgMar w:top="993" w:right="1440" w:bottom="851"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D64E6" w:rsidRDefault="007D64E6" w:rsidP="00DF0626">
      <w:pPr>
        <w:spacing w:after="0" w:line="240" w:lineRule="auto"/>
      </w:pPr>
      <w:r>
        <w:separator/>
      </w:r>
    </w:p>
  </w:endnote>
  <w:endnote w:type="continuationSeparator" w:id="0">
    <w:p w:rsidR="007D64E6" w:rsidRDefault="007D64E6" w:rsidP="00DF06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6464A" w:rsidRDefault="00F6464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6464A" w:rsidRDefault="00F6464A">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6464A" w:rsidRDefault="00F6464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D64E6" w:rsidRDefault="007D64E6" w:rsidP="00DF0626">
      <w:pPr>
        <w:spacing w:after="0" w:line="240" w:lineRule="auto"/>
      </w:pPr>
      <w:r>
        <w:separator/>
      </w:r>
    </w:p>
  </w:footnote>
  <w:footnote w:type="continuationSeparator" w:id="0">
    <w:p w:rsidR="007D64E6" w:rsidRDefault="007D64E6" w:rsidP="00DF062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6464A" w:rsidRDefault="00F6464A">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F0626" w:rsidRDefault="00DF0626" w:rsidP="00DF0626">
    <w:pPr>
      <w:pStyle w:val="Header"/>
      <w:jc w:val="center"/>
    </w:pPr>
    <w:r>
      <w:rPr>
        <w:b/>
        <w:sz w:val="36"/>
        <w:szCs w:val="36"/>
      </w:rPr>
      <w:t xml:space="preserve">Families First </w:t>
    </w:r>
    <w:r w:rsidR="00443188">
      <w:rPr>
        <w:b/>
        <w:sz w:val="36"/>
        <w:szCs w:val="36"/>
      </w:rPr>
      <w:t xml:space="preserve">Principles &amp; </w:t>
    </w:r>
    <w:r>
      <w:rPr>
        <w:b/>
        <w:sz w:val="36"/>
        <w:szCs w:val="36"/>
      </w:rPr>
      <w:t>Outcomes</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6464A" w:rsidRDefault="00F6464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7972D4E"/>
    <w:multiLevelType w:val="multilevel"/>
    <w:tmpl w:val="80942B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ADA3E2C"/>
    <w:multiLevelType w:val="multilevel"/>
    <w:tmpl w:val="A5948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0626"/>
    <w:rsid w:val="00045F9A"/>
    <w:rsid w:val="00145231"/>
    <w:rsid w:val="00154F79"/>
    <w:rsid w:val="001A7493"/>
    <w:rsid w:val="001E6842"/>
    <w:rsid w:val="00240FDC"/>
    <w:rsid w:val="00291A92"/>
    <w:rsid w:val="0031007E"/>
    <w:rsid w:val="0038031E"/>
    <w:rsid w:val="0040009D"/>
    <w:rsid w:val="00443188"/>
    <w:rsid w:val="00447953"/>
    <w:rsid w:val="00475E9C"/>
    <w:rsid w:val="00483018"/>
    <w:rsid w:val="00494849"/>
    <w:rsid w:val="005D57B1"/>
    <w:rsid w:val="00613348"/>
    <w:rsid w:val="006632BF"/>
    <w:rsid w:val="00693B53"/>
    <w:rsid w:val="006C78E3"/>
    <w:rsid w:val="0070498E"/>
    <w:rsid w:val="007D64E6"/>
    <w:rsid w:val="00871B70"/>
    <w:rsid w:val="00884B50"/>
    <w:rsid w:val="00886F7D"/>
    <w:rsid w:val="008A7728"/>
    <w:rsid w:val="00912519"/>
    <w:rsid w:val="009802BF"/>
    <w:rsid w:val="009A1421"/>
    <w:rsid w:val="009B0C51"/>
    <w:rsid w:val="009C60CC"/>
    <w:rsid w:val="00A0350D"/>
    <w:rsid w:val="00A11CD6"/>
    <w:rsid w:val="00A20634"/>
    <w:rsid w:val="00A20E63"/>
    <w:rsid w:val="00A5403C"/>
    <w:rsid w:val="00A63348"/>
    <w:rsid w:val="00A852ED"/>
    <w:rsid w:val="00B060C2"/>
    <w:rsid w:val="00B31DE7"/>
    <w:rsid w:val="00B80305"/>
    <w:rsid w:val="00B94DFE"/>
    <w:rsid w:val="00C817B6"/>
    <w:rsid w:val="00CC30C4"/>
    <w:rsid w:val="00CF0C7C"/>
    <w:rsid w:val="00D37B0F"/>
    <w:rsid w:val="00D5482E"/>
    <w:rsid w:val="00DA3503"/>
    <w:rsid w:val="00DF0626"/>
    <w:rsid w:val="00E17B98"/>
    <w:rsid w:val="00E20762"/>
    <w:rsid w:val="00EB4638"/>
    <w:rsid w:val="00EC30B0"/>
    <w:rsid w:val="00F6464A"/>
    <w:rsid w:val="00FA0021"/>
    <w:rsid w:val="00FC79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77B7FC22-48A0-4618-942B-BC5B659B61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DF062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F0626"/>
  </w:style>
  <w:style w:type="paragraph" w:styleId="Footer">
    <w:name w:val="footer"/>
    <w:basedOn w:val="Normal"/>
    <w:link w:val="FooterChar"/>
    <w:uiPriority w:val="99"/>
    <w:semiHidden/>
    <w:unhideWhenUsed/>
    <w:rsid w:val="00DF062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F0626"/>
  </w:style>
  <w:style w:type="table" w:styleId="TableGrid">
    <w:name w:val="Table Grid"/>
    <w:basedOn w:val="TableNormal"/>
    <w:uiPriority w:val="59"/>
    <w:rsid w:val="00DF06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0248679">
      <w:bodyDiv w:val="1"/>
      <w:marLeft w:val="0"/>
      <w:marRight w:val="0"/>
      <w:marTop w:val="0"/>
      <w:marBottom w:val="0"/>
      <w:divBdr>
        <w:top w:val="none" w:sz="0" w:space="0" w:color="auto"/>
        <w:left w:val="none" w:sz="0" w:space="0" w:color="auto"/>
        <w:bottom w:val="none" w:sz="0" w:space="0" w:color="auto"/>
        <w:right w:val="none" w:sz="0" w:space="0" w:color="auto"/>
      </w:divBdr>
      <w:divsChild>
        <w:div w:id="1223635408">
          <w:marLeft w:val="0"/>
          <w:marRight w:val="0"/>
          <w:marTop w:val="0"/>
          <w:marBottom w:val="0"/>
          <w:divBdr>
            <w:top w:val="none" w:sz="0" w:space="0" w:color="auto"/>
            <w:left w:val="none" w:sz="0" w:space="0" w:color="auto"/>
            <w:bottom w:val="none" w:sz="0" w:space="0" w:color="auto"/>
            <w:right w:val="none" w:sz="0" w:space="0" w:color="auto"/>
          </w:divBdr>
          <w:divsChild>
            <w:div w:id="1544906531">
              <w:marLeft w:val="0"/>
              <w:marRight w:val="0"/>
              <w:marTop w:val="0"/>
              <w:marBottom w:val="0"/>
              <w:divBdr>
                <w:top w:val="none" w:sz="0" w:space="0" w:color="auto"/>
                <w:left w:val="none" w:sz="0" w:space="0" w:color="auto"/>
                <w:bottom w:val="none" w:sz="0" w:space="0" w:color="auto"/>
                <w:right w:val="none" w:sz="0" w:space="0" w:color="auto"/>
              </w:divBdr>
              <w:divsChild>
                <w:div w:id="1650745760">
                  <w:marLeft w:val="0"/>
                  <w:marRight w:val="0"/>
                  <w:marTop w:val="0"/>
                  <w:marBottom w:val="339"/>
                  <w:divBdr>
                    <w:top w:val="none" w:sz="0" w:space="0" w:color="auto"/>
                    <w:left w:val="none" w:sz="0" w:space="0" w:color="auto"/>
                    <w:bottom w:val="none" w:sz="0" w:space="0" w:color="auto"/>
                    <w:right w:val="none" w:sz="0" w:space="0" w:color="auto"/>
                  </w:divBdr>
                  <w:divsChild>
                    <w:div w:id="606079006">
                      <w:marLeft w:val="0"/>
                      <w:marRight w:val="0"/>
                      <w:marTop w:val="169"/>
                      <w:marBottom w:val="0"/>
                      <w:divBdr>
                        <w:top w:val="none" w:sz="0" w:space="0" w:color="auto"/>
                        <w:left w:val="none" w:sz="0" w:space="0" w:color="auto"/>
                        <w:bottom w:val="none" w:sz="0" w:space="0" w:color="auto"/>
                        <w:right w:val="none" w:sz="0" w:space="0" w:color="auto"/>
                      </w:divBdr>
                      <w:divsChild>
                        <w:div w:id="2009556832">
                          <w:marLeft w:val="0"/>
                          <w:marRight w:val="0"/>
                          <w:marTop w:val="0"/>
                          <w:marBottom w:val="169"/>
                          <w:divBdr>
                            <w:top w:val="none" w:sz="0" w:space="0" w:color="auto"/>
                            <w:left w:val="none" w:sz="0" w:space="0" w:color="auto"/>
                            <w:bottom w:val="none" w:sz="0" w:space="0" w:color="auto"/>
                            <w:right w:val="none" w:sz="0" w:space="0" w:color="auto"/>
                          </w:divBdr>
                        </w:div>
                        <w:div w:id="1658996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6988093">
      <w:bodyDiv w:val="1"/>
      <w:marLeft w:val="0"/>
      <w:marRight w:val="0"/>
      <w:marTop w:val="0"/>
      <w:marBottom w:val="0"/>
      <w:divBdr>
        <w:top w:val="none" w:sz="0" w:space="0" w:color="auto"/>
        <w:left w:val="none" w:sz="0" w:space="0" w:color="auto"/>
        <w:bottom w:val="none" w:sz="0" w:space="0" w:color="auto"/>
        <w:right w:val="none" w:sz="0" w:space="0" w:color="auto"/>
      </w:divBdr>
      <w:divsChild>
        <w:div w:id="783576424">
          <w:marLeft w:val="0"/>
          <w:marRight w:val="0"/>
          <w:marTop w:val="0"/>
          <w:marBottom w:val="0"/>
          <w:divBdr>
            <w:top w:val="none" w:sz="0" w:space="0" w:color="auto"/>
            <w:left w:val="none" w:sz="0" w:space="0" w:color="auto"/>
            <w:bottom w:val="none" w:sz="0" w:space="0" w:color="auto"/>
            <w:right w:val="none" w:sz="0" w:space="0" w:color="auto"/>
          </w:divBdr>
          <w:divsChild>
            <w:div w:id="307250892">
              <w:marLeft w:val="0"/>
              <w:marRight w:val="0"/>
              <w:marTop w:val="0"/>
              <w:marBottom w:val="0"/>
              <w:divBdr>
                <w:top w:val="none" w:sz="0" w:space="0" w:color="auto"/>
                <w:left w:val="none" w:sz="0" w:space="0" w:color="auto"/>
                <w:bottom w:val="none" w:sz="0" w:space="0" w:color="auto"/>
                <w:right w:val="none" w:sz="0" w:space="0" w:color="auto"/>
              </w:divBdr>
              <w:divsChild>
                <w:div w:id="520973050">
                  <w:marLeft w:val="0"/>
                  <w:marRight w:val="0"/>
                  <w:marTop w:val="0"/>
                  <w:marBottom w:val="339"/>
                  <w:divBdr>
                    <w:top w:val="none" w:sz="0" w:space="0" w:color="auto"/>
                    <w:left w:val="none" w:sz="0" w:space="0" w:color="auto"/>
                    <w:bottom w:val="none" w:sz="0" w:space="0" w:color="auto"/>
                    <w:right w:val="none" w:sz="0" w:space="0" w:color="auto"/>
                  </w:divBdr>
                  <w:divsChild>
                    <w:div w:id="1018461474">
                      <w:marLeft w:val="0"/>
                      <w:marRight w:val="0"/>
                      <w:marTop w:val="169"/>
                      <w:marBottom w:val="0"/>
                      <w:divBdr>
                        <w:top w:val="none" w:sz="0" w:space="0" w:color="auto"/>
                        <w:left w:val="none" w:sz="0" w:space="0" w:color="auto"/>
                        <w:bottom w:val="none" w:sz="0" w:space="0" w:color="auto"/>
                        <w:right w:val="none" w:sz="0" w:space="0" w:color="auto"/>
                      </w:divBdr>
                      <w:divsChild>
                        <w:div w:id="49496328">
                          <w:marLeft w:val="0"/>
                          <w:marRight w:val="0"/>
                          <w:marTop w:val="0"/>
                          <w:marBottom w:val="169"/>
                          <w:divBdr>
                            <w:top w:val="none" w:sz="0" w:space="0" w:color="auto"/>
                            <w:left w:val="none" w:sz="0" w:space="0" w:color="auto"/>
                            <w:bottom w:val="none" w:sz="0" w:space="0" w:color="auto"/>
                            <w:right w:val="none" w:sz="0" w:space="0" w:color="auto"/>
                          </w:divBdr>
                        </w:div>
                        <w:div w:id="491069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5542816">
      <w:bodyDiv w:val="1"/>
      <w:marLeft w:val="0"/>
      <w:marRight w:val="0"/>
      <w:marTop w:val="0"/>
      <w:marBottom w:val="0"/>
      <w:divBdr>
        <w:top w:val="none" w:sz="0" w:space="0" w:color="auto"/>
        <w:left w:val="none" w:sz="0" w:space="0" w:color="auto"/>
        <w:bottom w:val="none" w:sz="0" w:space="0" w:color="auto"/>
        <w:right w:val="none" w:sz="0" w:space="0" w:color="auto"/>
      </w:divBdr>
      <w:divsChild>
        <w:div w:id="80375315">
          <w:marLeft w:val="0"/>
          <w:marRight w:val="0"/>
          <w:marTop w:val="0"/>
          <w:marBottom w:val="0"/>
          <w:divBdr>
            <w:top w:val="none" w:sz="0" w:space="0" w:color="auto"/>
            <w:left w:val="none" w:sz="0" w:space="0" w:color="auto"/>
            <w:bottom w:val="none" w:sz="0" w:space="0" w:color="auto"/>
            <w:right w:val="none" w:sz="0" w:space="0" w:color="auto"/>
          </w:divBdr>
          <w:divsChild>
            <w:div w:id="412044023">
              <w:marLeft w:val="0"/>
              <w:marRight w:val="0"/>
              <w:marTop w:val="0"/>
              <w:marBottom w:val="0"/>
              <w:divBdr>
                <w:top w:val="none" w:sz="0" w:space="0" w:color="auto"/>
                <w:left w:val="none" w:sz="0" w:space="0" w:color="auto"/>
                <w:bottom w:val="none" w:sz="0" w:space="0" w:color="auto"/>
                <w:right w:val="none" w:sz="0" w:space="0" w:color="auto"/>
              </w:divBdr>
              <w:divsChild>
                <w:div w:id="1325087222">
                  <w:marLeft w:val="0"/>
                  <w:marRight w:val="0"/>
                  <w:marTop w:val="0"/>
                  <w:marBottom w:val="339"/>
                  <w:divBdr>
                    <w:top w:val="none" w:sz="0" w:space="0" w:color="auto"/>
                    <w:left w:val="none" w:sz="0" w:space="0" w:color="auto"/>
                    <w:bottom w:val="none" w:sz="0" w:space="0" w:color="auto"/>
                    <w:right w:val="none" w:sz="0" w:space="0" w:color="auto"/>
                  </w:divBdr>
                  <w:divsChild>
                    <w:div w:id="1733654091">
                      <w:marLeft w:val="0"/>
                      <w:marRight w:val="0"/>
                      <w:marTop w:val="169"/>
                      <w:marBottom w:val="0"/>
                      <w:divBdr>
                        <w:top w:val="none" w:sz="0" w:space="0" w:color="auto"/>
                        <w:left w:val="none" w:sz="0" w:space="0" w:color="auto"/>
                        <w:bottom w:val="none" w:sz="0" w:space="0" w:color="auto"/>
                        <w:right w:val="none" w:sz="0" w:space="0" w:color="auto"/>
                      </w:divBdr>
                      <w:divsChild>
                        <w:div w:id="18640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619</Words>
  <Characters>3534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Rhondda Cynon Taff CBC</Company>
  <LinksUpToDate>false</LinksUpToDate>
  <CharactersWithSpaces>4145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dickskw</dc:creator>
  <cp:lastModifiedBy>Heike Griffiths</cp:lastModifiedBy>
  <cp:revision>2</cp:revision>
  <cp:lastPrinted>2014-05-14T08:18:00Z</cp:lastPrinted>
  <dcterms:created xsi:type="dcterms:W3CDTF">2017-08-14T08:19:00Z</dcterms:created>
  <dcterms:modified xsi:type="dcterms:W3CDTF">2017-08-14T08:19:00Z</dcterms:modified>
</cp:coreProperties>
</file>