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62BF581D" wp14:textId="1307BF29">
      <w:r w:rsidRPr="5E57801E" w:rsidR="58915731">
        <w:rPr>
          <w:sz w:val="32"/>
          <w:szCs w:val="32"/>
        </w:rPr>
        <w:t>Traian-Remus Radu</w:t>
      </w:r>
    </w:p>
    <w:p xmlns:wp14="http://schemas.microsoft.com/office/word/2010/wordml" w:rsidP="5E57801E" wp14:paraId="5E5787A5" wp14:textId="043FB043">
      <w:pPr>
        <w:rPr>
          <w:sz w:val="32"/>
          <w:szCs w:val="32"/>
        </w:rPr>
      </w:pPr>
      <w:r w:rsidRPr="5E57801E" w:rsidR="399E7E48">
        <w:rPr>
          <w:sz w:val="32"/>
          <w:szCs w:val="32"/>
        </w:rPr>
        <w:t>Assignment Draft – LCLM6003 REPORT</w:t>
      </w:r>
    </w:p>
    <w:p w:rsidR="5E57801E" w:rsidRDefault="5E57801E" w14:paraId="6E4B707D" w14:textId="7B86DD80"/>
    <w:p w:rsidR="5E57801E" w:rsidRDefault="5E57801E" w14:paraId="003286B7" w14:textId="70D75BA3"/>
    <w:p w:rsidR="58B44BBC" w:rsidP="5E57801E" w:rsidRDefault="58B44BBC" w14:paraId="6690B9CE" w14:textId="7B972045">
      <w:pPr>
        <w:pStyle w:val="Heading2"/>
        <w:rPr>
          <w:noProof w:val="0"/>
          <w:color w:val="auto"/>
          <w:u w:val="single"/>
          <w:lang w:val="en-GB"/>
        </w:rPr>
      </w:pPr>
      <w:r w:rsidRPr="5E57801E" w:rsidR="58B44BBC">
        <w:rPr>
          <w:noProof w:val="0"/>
          <w:color w:val="auto"/>
          <w:u w:val="single"/>
          <w:lang w:val="en-GB"/>
        </w:rPr>
        <w:t>Introduction</w:t>
      </w:r>
    </w:p>
    <w:p w:rsidR="58B44BBC" w:rsidP="5E57801E" w:rsidRDefault="58B44BBC" w14:paraId="498B6B9E" w14:textId="3CA5EF16">
      <w:pPr>
        <w:spacing w:before="0" w:beforeAutospacing="off"/>
      </w:pPr>
      <w:r w:rsidRPr="5E57801E" w:rsidR="58B44BBC">
        <w:rPr>
          <w:rFonts w:ascii="Arial" w:hAnsi="Arial" w:eastAsia="Arial" w:cs="Arial"/>
          <w:noProof w:val="0"/>
          <w:sz w:val="24"/>
          <w:szCs w:val="24"/>
          <w:lang w:val="en-GB"/>
        </w:rPr>
        <w:t xml:space="preserve">The global car industry is going through massive changes due to tough economic conditions, new government rules, and fast digital growth. For traditional British automakers, this shift is hard because of changing customer habits and the urgent need to adopt automation, Artificial Intelligence (AI), and electric vehicles. This report focuses on Jaguar Land Rover (JLR), a well-known luxury car manufacturer based in the UK and owned by Tata Motors. </w:t>
      </w:r>
    </w:p>
    <w:p w:rsidR="5E57801E" w:rsidP="5E57801E" w:rsidRDefault="5E57801E" w14:paraId="10F73817" w14:textId="33BFE3DE">
      <w:pPr>
        <w:spacing w:before="0" w:beforeAutospacing="off"/>
        <w:rPr>
          <w:rFonts w:ascii="Arial" w:hAnsi="Arial" w:eastAsia="Arial" w:cs="Arial"/>
          <w:noProof w:val="0"/>
          <w:sz w:val="24"/>
          <w:szCs w:val="24"/>
          <w:lang w:val="en-GB"/>
        </w:rPr>
      </w:pPr>
    </w:p>
    <w:p w:rsidR="5E57801E" w:rsidP="5E57801E" w:rsidRDefault="5E57801E" w14:paraId="0EEAF1D8" w14:textId="41BF8220">
      <w:pPr>
        <w:spacing w:before="0" w:beforeAutospacing="off"/>
        <w:rPr>
          <w:rFonts w:ascii="Arial" w:hAnsi="Arial" w:eastAsia="Arial" w:cs="Arial"/>
          <w:noProof w:val="0"/>
          <w:sz w:val="24"/>
          <w:szCs w:val="24"/>
          <w:lang w:val="en-GB"/>
        </w:rPr>
      </w:pPr>
    </w:p>
    <w:p w:rsidR="58B44BBC" w:rsidP="5E57801E" w:rsidRDefault="58B44BBC" w14:paraId="538A8449" w14:textId="4681CA0B">
      <w:pPr>
        <w:pStyle w:val="Heading2"/>
        <w:rPr>
          <w:noProof w:val="0"/>
          <w:color w:val="auto"/>
          <w:u w:val="single"/>
          <w:lang w:val="en-GB"/>
        </w:rPr>
      </w:pPr>
      <w:r w:rsidRPr="5E57801E" w:rsidR="58B44BBC">
        <w:rPr>
          <w:noProof w:val="0"/>
          <w:color w:val="auto"/>
          <w:u w:val="single"/>
          <w:lang w:val="en-GB"/>
        </w:rPr>
        <w:t>Current State of the Organisation</w:t>
      </w:r>
    </w:p>
    <w:p w:rsidR="58B44BBC" w:rsidP="5E57801E" w:rsidRDefault="58B44BBC" w14:paraId="3B3D455A" w14:textId="485BD3FE">
      <w:pPr>
        <w:spacing w:before="0" w:beforeAutospacing="off"/>
      </w:pPr>
      <w:r w:rsidRPr="5E57801E" w:rsidR="58B44BBC">
        <w:rPr>
          <w:rFonts w:ascii="Arial" w:hAnsi="Arial" w:eastAsia="Arial" w:cs="Arial"/>
          <w:noProof w:val="0"/>
          <w:sz w:val="24"/>
          <w:szCs w:val="24"/>
          <w:lang w:val="en-GB"/>
        </w:rPr>
        <w:t xml:space="preserve">Recently, JLR has faced tough times with its business performance. Official data shows a challenging market; JLR’s full-year revenue dropped by 20.9% to £22.9 billion, and its profit before tax fell heavily to £14 million, down from £2.5 billion the year before (JLR, 2026). While popular models like the Defender and Range Rover still sell well, JLR’s overall market share and factory output have suffered. This drop is due to high inflation, a major cyberattack that paused factory production, and tough competition in the Chinese market (Myles, 2026). </w:t>
      </w:r>
    </w:p>
    <w:p w:rsidR="5E57801E" w:rsidP="5E57801E" w:rsidRDefault="5E57801E" w14:paraId="468AA677" w14:textId="4DC46C7E">
      <w:pPr>
        <w:spacing w:before="0" w:beforeAutospacing="off"/>
        <w:rPr>
          <w:rFonts w:ascii="Arial" w:hAnsi="Arial" w:eastAsia="Arial" w:cs="Arial"/>
          <w:noProof w:val="0"/>
          <w:sz w:val="24"/>
          <w:szCs w:val="24"/>
          <w:lang w:val="en-GB"/>
        </w:rPr>
      </w:pPr>
    </w:p>
    <w:p w:rsidR="5E57801E" w:rsidP="5E57801E" w:rsidRDefault="5E57801E" w14:paraId="5CD25A5C" w14:textId="0F9180D1">
      <w:pPr>
        <w:spacing w:before="0" w:beforeAutospacing="off"/>
        <w:rPr>
          <w:rFonts w:ascii="Arial" w:hAnsi="Arial" w:eastAsia="Arial" w:cs="Arial"/>
          <w:noProof w:val="0"/>
          <w:sz w:val="24"/>
          <w:szCs w:val="24"/>
          <w:lang w:val="en-GB"/>
        </w:rPr>
      </w:pPr>
    </w:p>
    <w:p w:rsidR="58B44BBC" w:rsidP="5E57801E" w:rsidRDefault="58B44BBC" w14:paraId="0A3C48DD" w14:textId="446CE777">
      <w:pPr>
        <w:pStyle w:val="Heading2"/>
      </w:pPr>
      <w:r w:rsidRPr="5E57801E" w:rsidR="58B44BBC">
        <w:rPr>
          <w:noProof w:val="0"/>
          <w:color w:val="auto"/>
          <w:u w:val="single"/>
          <w:lang w:val="en-GB"/>
        </w:rPr>
        <w:t>Proposed Change Initiative</w:t>
      </w:r>
    </w:p>
    <w:p w:rsidR="58B44BBC" w:rsidP="5E57801E" w:rsidRDefault="58B44BBC" w14:paraId="2480159C" w14:textId="69E04B69">
      <w:pPr>
        <w:pStyle w:val="Normal"/>
      </w:pPr>
      <w:r w:rsidRPr="5E57801E" w:rsidR="58B44BBC">
        <w:rPr>
          <w:rFonts w:ascii="Arial" w:hAnsi="Arial" w:eastAsia="Arial" w:cs="Arial"/>
          <w:b w:val="0"/>
          <w:bCs w:val="0"/>
          <w:noProof w:val="0"/>
          <w:sz w:val="24"/>
          <w:szCs w:val="24"/>
          <w:lang w:val="en-GB"/>
        </w:rPr>
        <w:t xml:space="preserve">To fix these falling numbers and protect itself from financial risks, JLR launched its </w:t>
      </w:r>
      <w:r w:rsidRPr="5E57801E" w:rsidR="58B44BBC">
        <w:rPr>
          <w:rFonts w:ascii="Arial" w:hAnsi="Arial" w:eastAsia="Arial" w:cs="Arial"/>
          <w:b w:val="0"/>
          <w:bCs w:val="0"/>
          <w:noProof w:val="0"/>
          <w:sz w:val="24"/>
          <w:szCs w:val="24"/>
          <w:lang w:val="en-GB"/>
        </w:rPr>
        <w:t>"Reimagine" Strategy</w:t>
      </w:r>
      <w:r w:rsidRPr="5E57801E" w:rsidR="58B44BBC">
        <w:rPr>
          <w:rFonts w:ascii="Arial" w:hAnsi="Arial" w:eastAsia="Arial" w:cs="Arial"/>
          <w:b w:val="0"/>
          <w:bCs w:val="0"/>
          <w:noProof w:val="0"/>
          <w:sz w:val="24"/>
          <w:szCs w:val="24"/>
          <w:lang w:val="en-GB"/>
        </w:rPr>
        <w:t xml:space="preserve">. This report will look closely at JLR’s main factory update: </w:t>
      </w:r>
      <w:r w:rsidRPr="5E57801E" w:rsidR="58B44BBC">
        <w:rPr>
          <w:rFonts w:ascii="Arial" w:hAnsi="Arial" w:eastAsia="Arial" w:cs="Arial"/>
          <w:b w:val="0"/>
          <w:bCs w:val="0"/>
          <w:noProof w:val="0"/>
          <w:sz w:val="24"/>
          <w:szCs w:val="24"/>
          <w:lang w:val="en-GB"/>
        </w:rPr>
        <w:t>the complete switch to electric cars and digital technology across its manufacturing plants</w:t>
      </w:r>
      <w:r w:rsidRPr="5E57801E" w:rsidR="58B44BBC">
        <w:rPr>
          <w:rFonts w:ascii="Arial" w:hAnsi="Arial" w:eastAsia="Arial" w:cs="Arial"/>
          <w:b w:val="0"/>
          <w:bCs w:val="0"/>
          <w:noProof w:val="0"/>
          <w:sz w:val="24"/>
          <w:szCs w:val="24"/>
          <w:lang w:val="en-GB"/>
        </w:rPr>
        <w:t>, such as Halewood and Solihull. The goal is to turn Jaguar into a fully electric luxury</w:t>
      </w:r>
      <w:r w:rsidRPr="5E57801E" w:rsidR="58B44BBC">
        <w:rPr>
          <w:rFonts w:ascii="Arial" w:hAnsi="Arial" w:eastAsia="Arial" w:cs="Arial"/>
          <w:noProof w:val="0"/>
          <w:sz w:val="24"/>
          <w:szCs w:val="24"/>
          <w:lang w:val="en-GB"/>
        </w:rPr>
        <w:t xml:space="preserve"> brand and offer electric options for all Land Rover models by 2030 (JLR, 2026). This plan </w:t>
      </w:r>
      <w:r w:rsidRPr="5E57801E" w:rsidR="58B44BBC">
        <w:rPr>
          <w:rFonts w:ascii="Arial" w:hAnsi="Arial" w:eastAsia="Arial" w:cs="Arial"/>
          <w:noProof w:val="0"/>
          <w:sz w:val="24"/>
          <w:szCs w:val="24"/>
          <w:lang w:val="en-GB"/>
        </w:rPr>
        <w:t>requires</w:t>
      </w:r>
      <w:r w:rsidRPr="5E57801E" w:rsidR="58B44BBC">
        <w:rPr>
          <w:rFonts w:ascii="Arial" w:hAnsi="Arial" w:eastAsia="Arial" w:cs="Arial"/>
          <w:noProof w:val="0"/>
          <w:sz w:val="24"/>
          <w:szCs w:val="24"/>
          <w:lang w:val="en-GB"/>
        </w:rPr>
        <w:t xml:space="preserve"> changing traditional factory work into automated, AI-driven "smart" factories. </w:t>
      </w:r>
    </w:p>
    <w:p w:rsidR="5E57801E" w:rsidP="5E57801E" w:rsidRDefault="5E57801E" w14:paraId="62A17ADF" w14:textId="6B318A80">
      <w:pPr>
        <w:spacing w:before="0" w:beforeAutospacing="off"/>
        <w:rPr>
          <w:rFonts w:ascii="Arial" w:hAnsi="Arial" w:eastAsia="Arial" w:cs="Arial"/>
          <w:noProof w:val="0"/>
          <w:sz w:val="24"/>
          <w:szCs w:val="24"/>
          <w:lang w:val="en-GB"/>
        </w:rPr>
      </w:pPr>
    </w:p>
    <w:p w:rsidR="5E57801E" w:rsidP="5E57801E" w:rsidRDefault="5E57801E" w14:paraId="7ED3E8A6" w14:textId="5773D0B3">
      <w:pPr>
        <w:pStyle w:val="Heading2"/>
        <w:rPr>
          <w:noProof w:val="0"/>
          <w:color w:val="auto"/>
          <w:u w:val="single"/>
          <w:lang w:val="en-GB"/>
        </w:rPr>
      </w:pPr>
    </w:p>
    <w:p w:rsidR="58B44BBC" w:rsidP="5E57801E" w:rsidRDefault="58B44BBC" w14:paraId="12E7E11E" w14:textId="2228ADCD">
      <w:pPr>
        <w:pStyle w:val="Heading2"/>
        <w:rPr>
          <w:noProof w:val="0"/>
          <w:color w:val="auto"/>
          <w:u w:val="single"/>
          <w:lang w:val="en-GB"/>
        </w:rPr>
      </w:pPr>
      <w:r w:rsidRPr="5E57801E" w:rsidR="58B44BBC">
        <w:rPr>
          <w:noProof w:val="0"/>
          <w:color w:val="auto"/>
          <w:u w:val="single"/>
          <w:lang w:val="en-GB"/>
        </w:rPr>
        <w:t>Literature and Statistical Context</w:t>
      </w:r>
    </w:p>
    <w:p w:rsidR="58B44BBC" w:rsidP="5E57801E" w:rsidRDefault="58B44BBC" w14:paraId="65BF1DFA" w14:textId="3D96FB53">
      <w:pPr>
        <w:pStyle w:val="Normal"/>
      </w:pPr>
      <w:r w:rsidRPr="5E57801E" w:rsidR="58B44BBC">
        <w:rPr>
          <w:rFonts w:ascii="Arial" w:hAnsi="Arial" w:eastAsia="Arial" w:cs="Arial"/>
          <w:noProof w:val="0"/>
          <w:sz w:val="24"/>
          <w:szCs w:val="24"/>
          <w:lang w:val="en-GB"/>
        </w:rPr>
        <w:t>Academic research shows that managing major factory and digital updates requires a clear, step-by-step change plan to avoid employee confusion and pushback (Kotter, 2012). Because changing a car company involves both complex technology and human teamwork, data shows that projects using structured change methods are much more likely to hit their goals on time and within budget (</w:t>
      </w:r>
      <w:r w:rsidRPr="5E57801E" w:rsidR="58B44BBC">
        <w:rPr>
          <w:rFonts w:ascii="Arial" w:hAnsi="Arial" w:eastAsia="Arial" w:cs="Arial"/>
          <w:noProof w:val="0"/>
          <w:sz w:val="24"/>
          <w:szCs w:val="24"/>
          <w:lang w:val="en-GB"/>
        </w:rPr>
        <w:t>Prosci</w:t>
      </w:r>
      <w:r w:rsidRPr="5E57801E" w:rsidR="58B44BBC">
        <w:rPr>
          <w:rFonts w:ascii="Arial" w:hAnsi="Arial" w:eastAsia="Arial" w:cs="Arial"/>
          <w:noProof w:val="0"/>
          <w:sz w:val="24"/>
          <w:szCs w:val="24"/>
          <w:lang w:val="en-GB"/>
        </w:rPr>
        <w:t>, 2025).</w:t>
      </w:r>
    </w:p>
    <w:p w:rsidR="5E57801E" w:rsidP="5E57801E" w:rsidRDefault="5E57801E" w14:paraId="08BD3BC7" w14:textId="19C551E3">
      <w:pPr>
        <w:spacing w:before="0" w:beforeAutospacing="off"/>
        <w:rPr>
          <w:rFonts w:ascii="Arial" w:hAnsi="Arial" w:eastAsia="Arial" w:cs="Arial"/>
          <w:noProof w:val="0"/>
          <w:sz w:val="24"/>
          <w:szCs w:val="24"/>
          <w:lang w:val="en-GB"/>
        </w:rPr>
      </w:pPr>
    </w:p>
    <w:p w:rsidR="5E57801E" w:rsidP="5E57801E" w:rsidRDefault="5E57801E" w14:paraId="0BDD8F34" w14:textId="1EA237E7">
      <w:pPr>
        <w:pStyle w:val="Normal"/>
        <w:spacing w:before="0" w:beforeAutospacing="off"/>
        <w:rPr>
          <w:rFonts w:ascii="Arial" w:hAnsi="Arial" w:eastAsia="Arial" w:cs="Arial"/>
          <w:noProof w:val="0"/>
          <w:sz w:val="24"/>
          <w:szCs w:val="24"/>
          <w:lang w:val="en-GB"/>
        </w:rPr>
      </w:pPr>
    </w:p>
    <w:tbl>
      <w:tblPr>
        <w:tblStyle w:val="TableNormal"/>
        <w:bidiVisual w:val="0"/>
        <w:tblW w:w="0" w:type="auto"/>
        <w:tblLook w:val="06A0" w:firstRow="1" w:lastRow="0" w:firstColumn="1" w:lastColumn="0" w:noHBand="1" w:noVBand="1"/>
      </w:tblPr>
      <w:tblGrid>
        <w:gridCol w:w="3540"/>
        <w:gridCol w:w="5212"/>
      </w:tblGrid>
      <w:tr w:rsidR="5E57801E" w:rsidTr="5E57801E" w14:paraId="07C1B3B0">
        <w:trPr>
          <w:trHeight w:val="300"/>
        </w:trPr>
        <w:tc>
          <w:tcPr>
            <w:tcW w:w="354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5E57801E" w:rsidP="5E57801E" w:rsidRDefault="5E57801E" w14:paraId="5CA8A2E0" w14:textId="1D04B522">
            <w:pPr>
              <w:spacing w:before="0" w:beforeAutospacing="off" w:after="0" w:afterAutospacing="off"/>
            </w:pPr>
            <w:r w:rsidRPr="5E57801E" w:rsidR="5E57801E">
              <w:rPr>
                <w:b w:val="1"/>
                <w:bCs w:val="1"/>
              </w:rPr>
              <w:t>Project Success Indicators</w:t>
            </w:r>
          </w:p>
        </w:tc>
        <w:tc>
          <w:tcPr>
            <w:tcW w:w="521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5E57801E" w:rsidP="5E57801E" w:rsidRDefault="5E57801E" w14:paraId="1D59B729" w14:textId="4FCE52CE">
            <w:pPr>
              <w:spacing w:before="0" w:beforeAutospacing="off" w:after="0" w:afterAutospacing="off"/>
            </w:pPr>
            <w:r w:rsidRPr="5E57801E" w:rsidR="5E57801E">
              <w:rPr>
                <w:b w:val="1"/>
                <w:bCs w:val="1"/>
              </w:rPr>
              <w:t>With a Structured Change Plan</w:t>
            </w:r>
          </w:p>
        </w:tc>
      </w:tr>
      <w:tr w:rsidR="5E57801E" w:rsidTr="5E57801E" w14:paraId="24870A64">
        <w:trPr>
          <w:trHeight w:val="300"/>
        </w:trPr>
        <w:tc>
          <w:tcPr>
            <w:tcW w:w="354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5E57801E" w:rsidP="5E57801E" w:rsidRDefault="5E57801E" w14:paraId="00F497F3" w14:textId="296C6BB4">
            <w:pPr>
              <w:spacing w:before="0" w:beforeAutospacing="off" w:after="0" w:afterAutospacing="off"/>
            </w:pPr>
            <w:r w:rsidRPr="5E57801E" w:rsidR="5E57801E">
              <w:rPr>
                <w:b w:val="1"/>
                <w:bCs w:val="1"/>
              </w:rPr>
              <w:t>Chance of Meeting Goals</w:t>
            </w:r>
          </w:p>
        </w:tc>
        <w:tc>
          <w:tcPr>
            <w:tcW w:w="521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5E57801E" w:rsidP="5E57801E" w:rsidRDefault="5E57801E" w14:paraId="28F5FDFE" w14:textId="2B76E955">
            <w:pPr>
              <w:spacing w:before="0" w:beforeAutospacing="off" w:after="0" w:afterAutospacing="off"/>
            </w:pPr>
            <w:r w:rsidR="5E57801E">
              <w:rPr/>
              <w:t>6x Higher</w:t>
            </w:r>
          </w:p>
        </w:tc>
      </w:tr>
      <w:tr w:rsidR="5E57801E" w:rsidTr="5E57801E" w14:paraId="4171EE47">
        <w:trPr>
          <w:trHeight w:val="300"/>
        </w:trPr>
        <w:tc>
          <w:tcPr>
            <w:tcW w:w="354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5E57801E" w:rsidP="5E57801E" w:rsidRDefault="5E57801E" w14:paraId="690D42A9" w14:textId="04FA4B23">
            <w:pPr>
              <w:spacing w:before="0" w:beforeAutospacing="off" w:after="0" w:afterAutospacing="off"/>
            </w:pPr>
            <w:r w:rsidRPr="5E57801E" w:rsidR="5E57801E">
              <w:rPr>
                <w:b w:val="1"/>
                <w:bCs w:val="1"/>
              </w:rPr>
              <w:t>Chance of Staying on Schedule</w:t>
            </w:r>
          </w:p>
        </w:tc>
        <w:tc>
          <w:tcPr>
            <w:tcW w:w="521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5E57801E" w:rsidP="5E57801E" w:rsidRDefault="5E57801E" w14:paraId="225D0751" w14:textId="5EAA6523">
            <w:pPr>
              <w:spacing w:before="0" w:beforeAutospacing="off" w:after="0" w:afterAutospacing="off"/>
            </w:pPr>
            <w:r w:rsidR="5E57801E">
              <w:rPr/>
              <w:t>5x Higher</w:t>
            </w:r>
          </w:p>
        </w:tc>
      </w:tr>
      <w:tr w:rsidR="5E57801E" w:rsidTr="5E57801E" w14:paraId="48B2B8A9">
        <w:trPr>
          <w:trHeight w:val="300"/>
        </w:trPr>
        <w:tc>
          <w:tcPr>
            <w:tcW w:w="354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5E57801E" w:rsidP="5E57801E" w:rsidRDefault="5E57801E" w14:paraId="33FE5C3F" w14:textId="50A94B6E">
            <w:pPr>
              <w:spacing w:before="0" w:beforeAutospacing="off" w:after="0" w:afterAutospacing="off"/>
            </w:pPr>
            <w:r w:rsidRPr="5E57801E" w:rsidR="5E57801E">
              <w:rPr>
                <w:b w:val="1"/>
                <w:bCs w:val="1"/>
              </w:rPr>
              <w:t>Chance of Staying Within Budget</w:t>
            </w:r>
          </w:p>
        </w:tc>
        <w:tc>
          <w:tcPr>
            <w:tcW w:w="521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5E57801E" w:rsidP="5E57801E" w:rsidRDefault="5E57801E" w14:paraId="7F8E27E4" w14:textId="09457848">
            <w:pPr>
              <w:spacing w:before="0" w:beforeAutospacing="off" w:after="0" w:afterAutospacing="off"/>
            </w:pPr>
            <w:r w:rsidR="5E57801E">
              <w:rPr/>
              <w:t>2x Higher</w:t>
            </w:r>
          </w:p>
        </w:tc>
      </w:tr>
    </w:tbl>
    <w:p w:rsidR="58B44BBC" w:rsidP="5E57801E" w:rsidRDefault="58B44BBC" w14:paraId="590514AF" w14:textId="096E59D8">
      <w:pPr>
        <w:bidi w:val="0"/>
        <w:spacing w:before="0" w:beforeAutospacing="off"/>
      </w:pPr>
      <w:r w:rsidRPr="5E57801E" w:rsidR="58B44BBC">
        <w:rPr>
          <w:rFonts w:ascii="Arial" w:hAnsi="Arial" w:eastAsia="Arial" w:cs="Arial"/>
          <w:i w:val="1"/>
          <w:iCs w:val="1"/>
          <w:noProof w:val="0"/>
          <w:sz w:val="24"/>
          <w:szCs w:val="24"/>
          <w:lang w:val="en-GB"/>
        </w:rPr>
        <w:t>Source: Prosci Benchmark Data (Change Associates, 2025)</w:t>
      </w:r>
    </w:p>
    <w:p w:rsidR="5E57801E" w:rsidP="5E57801E" w:rsidRDefault="5E57801E" w14:paraId="35C8F1E2" w14:textId="5ECB7BBC">
      <w:pPr>
        <w:bidi w:val="0"/>
        <w:spacing w:before="0" w:beforeAutospacing="off"/>
        <w:rPr>
          <w:rFonts w:ascii="Arial" w:hAnsi="Arial" w:eastAsia="Arial" w:cs="Arial"/>
          <w:noProof w:val="0"/>
          <w:sz w:val="24"/>
          <w:szCs w:val="24"/>
          <w:lang w:val="en-GB"/>
        </w:rPr>
      </w:pPr>
    </w:p>
    <w:p w:rsidR="58B44BBC" w:rsidP="5E57801E" w:rsidRDefault="58B44BBC" w14:paraId="3B7B5553" w14:textId="5D68CEC2">
      <w:pPr>
        <w:bidi w:val="0"/>
        <w:spacing w:before="0" w:beforeAutospacing="off"/>
      </w:pPr>
      <w:r w:rsidRPr="5E57801E" w:rsidR="58B44BBC">
        <w:rPr>
          <w:rFonts w:ascii="Arial" w:hAnsi="Arial" w:eastAsia="Arial" w:cs="Arial"/>
          <w:noProof w:val="0"/>
          <w:sz w:val="24"/>
          <w:szCs w:val="24"/>
          <w:lang w:val="en-GB"/>
        </w:rPr>
        <w:t>By looking at JLR through standard business models and leadership styles, this report reviews how the company balances its workplace culture with fast tech updates to regain stable growth.</w:t>
      </w:r>
    </w:p>
    <w:p w:rsidR="5E57801E" w:rsidP="5E57801E" w:rsidRDefault="5E57801E" w14:paraId="5E1C2718" w14:textId="6BC51FF0">
      <w:pPr>
        <w:bidi w:val="0"/>
        <w:spacing w:before="0" w:beforeAutospacing="off"/>
        <w:rPr>
          <w:rFonts w:ascii="Arial" w:hAnsi="Arial" w:eastAsia="Arial" w:cs="Arial"/>
          <w:noProof w:val="0"/>
          <w:sz w:val="24"/>
          <w:szCs w:val="24"/>
          <w:lang w:val="en-GB"/>
        </w:rPr>
      </w:pPr>
    </w:p>
    <w:p w:rsidR="5E57801E" w:rsidP="5E57801E" w:rsidRDefault="5E57801E" w14:paraId="5CA4EBE3" w14:textId="372DAE92">
      <w:pPr>
        <w:bidi w:val="0"/>
        <w:spacing w:before="0" w:beforeAutospacing="off"/>
        <w:rPr>
          <w:rFonts w:ascii="Arial" w:hAnsi="Arial" w:eastAsia="Arial" w:cs="Arial"/>
          <w:noProof w:val="0"/>
          <w:sz w:val="24"/>
          <w:szCs w:val="24"/>
          <w:lang w:val="en-GB"/>
        </w:rPr>
      </w:pPr>
    </w:p>
    <w:p w:rsidR="4F74C5C8" w:rsidP="5E57801E" w:rsidRDefault="4F74C5C8" w14:paraId="74C859AD" w14:textId="3F2D1D7C">
      <w:pPr>
        <w:pStyle w:val="Heading2"/>
        <w:bidi w:val="0"/>
      </w:pPr>
      <w:r w:rsidRPr="5E57801E" w:rsidR="4F74C5C8">
        <w:rPr>
          <w:noProof w:val="0"/>
          <w:color w:val="auto"/>
          <w:u w:val="single"/>
          <w:lang w:val="en-GB"/>
        </w:rPr>
        <w:t>Reference List:</w:t>
      </w:r>
    </w:p>
    <w:p w:rsidR="4F74C5C8" w:rsidP="5E57801E" w:rsidRDefault="4F74C5C8" w14:paraId="79681BF9" w14:textId="68C126F0">
      <w:pPr>
        <w:pStyle w:val="ListParagraph"/>
        <w:numPr>
          <w:ilvl w:val="0"/>
          <w:numId w:val="1"/>
        </w:numPr>
        <w:bidi w:val="0"/>
        <w:spacing w:before="0" w:beforeAutospacing="off"/>
        <w:rPr>
          <w:rFonts w:ascii="Arial" w:hAnsi="Arial" w:eastAsia="Arial" w:cs="Arial"/>
          <w:noProof w:val="0"/>
          <w:sz w:val="24"/>
          <w:szCs w:val="24"/>
          <w:lang w:val="en-GB"/>
        </w:rPr>
      </w:pPr>
      <w:r w:rsidRPr="5E57801E" w:rsidR="4F74C5C8">
        <w:rPr>
          <w:rFonts w:ascii="Arial" w:hAnsi="Arial" w:eastAsia="Arial" w:cs="Arial"/>
          <w:noProof w:val="0"/>
          <w:sz w:val="24"/>
          <w:szCs w:val="24"/>
          <w:lang w:val="en-GB"/>
        </w:rPr>
        <w:t xml:space="preserve">Change Associates. (2025). </w:t>
      </w:r>
      <w:r w:rsidRPr="5E57801E" w:rsidR="4F74C5C8">
        <w:rPr>
          <w:rFonts w:ascii="Arial" w:hAnsi="Arial" w:eastAsia="Arial" w:cs="Arial"/>
          <w:i w:val="1"/>
          <w:iCs w:val="1"/>
          <w:noProof w:val="0"/>
          <w:sz w:val="24"/>
          <w:szCs w:val="24"/>
          <w:lang w:val="en-GB"/>
        </w:rPr>
        <w:t>Building the business case for Change Management</w:t>
      </w:r>
      <w:r w:rsidRPr="5E57801E" w:rsidR="4F74C5C8">
        <w:rPr>
          <w:rFonts w:ascii="Arial" w:hAnsi="Arial" w:eastAsia="Arial" w:cs="Arial"/>
          <w:noProof w:val="0"/>
          <w:sz w:val="24"/>
          <w:szCs w:val="24"/>
          <w:lang w:val="en-GB"/>
        </w:rPr>
        <w:t xml:space="preserve">. Available at: </w:t>
      </w:r>
      <w:hyperlink r:id="R5eab83bef9924429">
        <w:r w:rsidRPr="5E57801E" w:rsidR="4F74C5C8">
          <w:rPr>
            <w:rStyle w:val="Hyperlink"/>
            <w:noProof w:val="0"/>
            <w:lang w:val="en-GB"/>
          </w:rPr>
          <w:t>https://changeassociates.com/building-the-case-for-change-management/</w:t>
        </w:r>
      </w:hyperlink>
    </w:p>
    <w:p w:rsidR="4F74C5C8" w:rsidP="5E57801E" w:rsidRDefault="4F74C5C8" w14:paraId="433FD399" w14:textId="5CECE6C2">
      <w:pPr>
        <w:pStyle w:val="ListParagraph"/>
        <w:numPr>
          <w:ilvl w:val="0"/>
          <w:numId w:val="1"/>
        </w:numPr>
        <w:bidi w:val="0"/>
        <w:spacing w:before="0" w:beforeAutospacing="off"/>
        <w:rPr>
          <w:rFonts w:ascii="Arial" w:hAnsi="Arial" w:eastAsia="Arial" w:cs="Arial"/>
          <w:noProof w:val="0"/>
          <w:sz w:val="24"/>
          <w:szCs w:val="24"/>
          <w:lang w:val="en-GB"/>
        </w:rPr>
      </w:pPr>
      <w:r w:rsidRPr="5E57801E" w:rsidR="4F74C5C8">
        <w:rPr>
          <w:rFonts w:ascii="Arial" w:hAnsi="Arial" w:eastAsia="Arial" w:cs="Arial"/>
          <w:noProof w:val="0"/>
          <w:sz w:val="24"/>
          <w:szCs w:val="24"/>
          <w:lang w:val="en-GB"/>
        </w:rPr>
        <w:t xml:space="preserve">JLR. (2026). </w:t>
      </w:r>
      <w:r w:rsidRPr="5E57801E" w:rsidR="4F74C5C8">
        <w:rPr>
          <w:rFonts w:ascii="Arial" w:hAnsi="Arial" w:eastAsia="Arial" w:cs="Arial"/>
          <w:i w:val="1"/>
          <w:iCs w:val="1"/>
          <w:noProof w:val="0"/>
          <w:sz w:val="24"/>
          <w:szCs w:val="24"/>
          <w:lang w:val="en-GB"/>
        </w:rPr>
        <w:t>JLR delivers significantly improved Q4 performance in challenging year</w:t>
      </w:r>
      <w:r w:rsidRPr="5E57801E" w:rsidR="4F74C5C8">
        <w:rPr>
          <w:rFonts w:ascii="Arial" w:hAnsi="Arial" w:eastAsia="Arial" w:cs="Arial"/>
          <w:noProof w:val="0"/>
          <w:sz w:val="24"/>
          <w:szCs w:val="24"/>
          <w:lang w:val="en-GB"/>
        </w:rPr>
        <w:t xml:space="preserve">. JLR Corporate Media. Available at: </w:t>
      </w:r>
      <w:hyperlink r:id="Rfc3de898ed684805">
        <w:r w:rsidRPr="5E57801E" w:rsidR="4F74C5C8">
          <w:rPr>
            <w:rStyle w:val="Hyperlink"/>
            <w:noProof w:val="0"/>
            <w:lang w:val="en-GB"/>
          </w:rPr>
          <w:t>https://media.jaguarlandrover.com/news/2026/05/jlr-delivers-significantly-improved-q4-performance-challenging-year</w:t>
        </w:r>
      </w:hyperlink>
      <w:r w:rsidRPr="5E57801E" w:rsidR="4F74C5C8">
        <w:rPr>
          <w:rFonts w:ascii="Arial" w:hAnsi="Arial" w:eastAsia="Arial" w:cs="Arial"/>
          <w:noProof w:val="0"/>
          <w:sz w:val="24"/>
          <w:szCs w:val="24"/>
          <w:lang w:val="en-GB"/>
        </w:rPr>
        <w:t xml:space="preserve"> </w:t>
      </w:r>
    </w:p>
    <w:p w:rsidR="4F74C5C8" w:rsidP="5E57801E" w:rsidRDefault="4F74C5C8" w14:paraId="03F7ED50" w14:textId="5DF31815">
      <w:pPr>
        <w:pStyle w:val="ListParagraph"/>
        <w:numPr>
          <w:ilvl w:val="0"/>
          <w:numId w:val="1"/>
        </w:numPr>
        <w:bidi w:val="0"/>
        <w:spacing w:before="0" w:beforeAutospacing="off"/>
        <w:rPr>
          <w:rFonts w:ascii="Arial" w:hAnsi="Arial" w:eastAsia="Arial" w:cs="Arial"/>
          <w:noProof w:val="0"/>
          <w:sz w:val="24"/>
          <w:szCs w:val="24"/>
          <w:lang w:val="en-GB"/>
        </w:rPr>
      </w:pPr>
      <w:r w:rsidRPr="5E57801E" w:rsidR="4F74C5C8">
        <w:rPr>
          <w:rFonts w:ascii="Arial" w:hAnsi="Arial" w:eastAsia="Arial" w:cs="Arial"/>
          <w:noProof w:val="0"/>
          <w:sz w:val="24"/>
          <w:szCs w:val="24"/>
          <w:lang w:val="en-GB"/>
        </w:rPr>
        <w:t xml:space="preserve">Kotter, J. P. (2012). </w:t>
      </w:r>
      <w:r w:rsidRPr="5E57801E" w:rsidR="4F74C5C8">
        <w:rPr>
          <w:rFonts w:ascii="Arial" w:hAnsi="Arial" w:eastAsia="Arial" w:cs="Arial"/>
          <w:i w:val="1"/>
          <w:iCs w:val="1"/>
          <w:noProof w:val="0"/>
          <w:sz w:val="24"/>
          <w:szCs w:val="24"/>
          <w:lang w:val="en-GB"/>
        </w:rPr>
        <w:t>Leading change</w:t>
      </w:r>
      <w:r w:rsidRPr="5E57801E" w:rsidR="4F74C5C8">
        <w:rPr>
          <w:rFonts w:ascii="Arial" w:hAnsi="Arial" w:eastAsia="Arial" w:cs="Arial"/>
          <w:noProof w:val="0"/>
          <w:sz w:val="24"/>
          <w:szCs w:val="24"/>
          <w:lang w:val="en-GB"/>
        </w:rPr>
        <w:t>. Harvard Business Press.</w:t>
      </w:r>
    </w:p>
    <w:p w:rsidR="4F74C5C8" w:rsidP="5E57801E" w:rsidRDefault="4F74C5C8" w14:paraId="5779EEB4" w14:textId="15188420">
      <w:pPr>
        <w:pStyle w:val="ListParagraph"/>
        <w:numPr>
          <w:ilvl w:val="0"/>
          <w:numId w:val="1"/>
        </w:numPr>
        <w:bidi w:val="0"/>
        <w:spacing w:before="0" w:beforeAutospacing="off"/>
        <w:rPr>
          <w:rFonts w:ascii="Arial" w:hAnsi="Arial" w:eastAsia="Arial" w:cs="Arial"/>
          <w:noProof w:val="0"/>
          <w:sz w:val="24"/>
          <w:szCs w:val="24"/>
          <w:lang w:val="en-GB"/>
        </w:rPr>
      </w:pPr>
      <w:r w:rsidRPr="5E57801E" w:rsidR="4F74C5C8">
        <w:rPr>
          <w:rFonts w:ascii="Arial" w:hAnsi="Arial" w:eastAsia="Arial" w:cs="Arial"/>
          <w:noProof w:val="0"/>
          <w:sz w:val="24"/>
          <w:szCs w:val="24"/>
          <w:lang w:val="en-GB"/>
        </w:rPr>
        <w:t xml:space="preserve">Myles, P. (2026). </w:t>
      </w:r>
      <w:r w:rsidRPr="5E57801E" w:rsidR="4F74C5C8">
        <w:rPr>
          <w:rFonts w:ascii="Arial" w:hAnsi="Arial" w:eastAsia="Arial" w:cs="Arial"/>
          <w:i w:val="1"/>
          <w:iCs w:val="1"/>
          <w:noProof w:val="0"/>
          <w:sz w:val="24"/>
          <w:szCs w:val="24"/>
          <w:lang w:val="en-GB"/>
        </w:rPr>
        <w:t>JLR sales rebound in the final quarter of FY2026</w:t>
      </w:r>
      <w:r w:rsidRPr="5E57801E" w:rsidR="4F74C5C8">
        <w:rPr>
          <w:rFonts w:ascii="Arial" w:hAnsi="Arial" w:eastAsia="Arial" w:cs="Arial"/>
          <w:noProof w:val="0"/>
          <w:sz w:val="24"/>
          <w:szCs w:val="24"/>
          <w:lang w:val="en-GB"/>
        </w:rPr>
        <w:t xml:space="preserve">. Available at: </w:t>
      </w:r>
      <w:hyperlink r:id="R6684b9e296fe417a">
        <w:r w:rsidRPr="5E57801E" w:rsidR="4F74C5C8">
          <w:rPr>
            <w:rStyle w:val="Hyperlink"/>
            <w:noProof w:val="0"/>
            <w:lang w:val="en-GB"/>
          </w:rPr>
          <w:t>https://www.wardsauto.com/news/jlr-q4-2026-sales-bounce-back-from-cyber-attack/816675/</w:t>
        </w:r>
      </w:hyperlink>
    </w:p>
    <w:p w:rsidR="4F98B3FD" w:rsidP="5E57801E" w:rsidRDefault="4F98B3FD" w14:paraId="5A1AA082" w14:textId="38BD3C15">
      <w:pPr>
        <w:pStyle w:val="ListParagraph"/>
        <w:numPr>
          <w:ilvl w:val="0"/>
          <w:numId w:val="1"/>
        </w:numPr>
        <w:bidi w:val="0"/>
        <w:spacing w:before="0" w:beforeAutospacing="off"/>
        <w:rPr/>
      </w:pPr>
      <w:r w:rsidRPr="5E57801E" w:rsidR="4F98B3FD">
        <w:rPr>
          <w:noProof w:val="0"/>
          <w:lang w:val="en-GB"/>
        </w:rPr>
        <w:t xml:space="preserve">Prosci. (2025). </w:t>
      </w:r>
      <w:r w:rsidRPr="5E57801E" w:rsidR="4F98B3FD">
        <w:rPr>
          <w:i w:val="1"/>
          <w:iCs w:val="1"/>
          <w:noProof w:val="0"/>
          <w:lang w:val="en-GB"/>
        </w:rPr>
        <w:t>The primary contributor to project success</w:t>
      </w:r>
      <w:r w:rsidRPr="5E57801E" w:rsidR="4F98B3FD">
        <w:rPr>
          <w:noProof w:val="0"/>
          <w:lang w:val="en-GB"/>
        </w:rPr>
        <w:t>. Prosci Research Insights.</w:t>
      </w:r>
    </w:p>
    <w:p w:rsidR="5E57801E" w:rsidP="5E57801E" w:rsidRDefault="5E57801E" w14:paraId="4354C23F" w14:textId="67D3FBD8">
      <w:pPr>
        <w:bidi w:val="0"/>
        <w:spacing w:before="0" w:beforeAutospacing="off"/>
        <w:rPr>
          <w:rFonts w:ascii="Arial" w:hAnsi="Arial" w:eastAsia="Arial" w:cs="Arial"/>
          <w:noProof w:val="0"/>
          <w:sz w:val="24"/>
          <w:szCs w:val="24"/>
          <w:lang w:val="en-GB"/>
        </w:rPr>
      </w:pPr>
    </w:p>
    <w:p w:rsidR="5E57801E" w:rsidRDefault="5E57801E" w14:paraId="0A3F517A" w14:textId="6C9E5CF2"/>
    <w:p w:rsidR="5E57801E" w:rsidRDefault="5E57801E" w14:paraId="57EA0274" w14:textId="10B1BF48"/>
    <w:p w:rsidR="5E57801E" w:rsidRDefault="5E57801E" w14:paraId="5FC86A03" w14:textId="7D94F946"/>
    <w:p w:rsidR="5E57801E" w:rsidRDefault="5E57801E" w14:paraId="39F8F444" w14:textId="667EBBED"/>
    <w:p w:rsidR="5E57801E" w:rsidRDefault="5E57801E" w14:paraId="7553D55E" w14:textId="7525FA5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70ccf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F5B836"/>
    <w:rsid w:val="0437DEF6"/>
    <w:rsid w:val="08AFE6AF"/>
    <w:rsid w:val="20C1F1E1"/>
    <w:rsid w:val="2ABF269C"/>
    <w:rsid w:val="2D2503B7"/>
    <w:rsid w:val="2FA457E0"/>
    <w:rsid w:val="2FA457E0"/>
    <w:rsid w:val="324F4077"/>
    <w:rsid w:val="324F4077"/>
    <w:rsid w:val="34DA0C52"/>
    <w:rsid w:val="399E7E48"/>
    <w:rsid w:val="43960FEA"/>
    <w:rsid w:val="4BF8E002"/>
    <w:rsid w:val="4F74C5C8"/>
    <w:rsid w:val="4F98B3FD"/>
    <w:rsid w:val="58915731"/>
    <w:rsid w:val="58B44BBC"/>
    <w:rsid w:val="5BEB801A"/>
    <w:rsid w:val="5E57801E"/>
    <w:rsid w:val="678936A0"/>
    <w:rsid w:val="6C1F27B3"/>
    <w:rsid w:val="77A7097D"/>
    <w:rsid w:val="7BF5B836"/>
    <w:rsid w:val="7F8BB8BC"/>
    <w:rsid w:val="7F8BB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ADEC9"/>
  <w15:chartTrackingRefBased/>
  <w15:docId w15:val="{D88780FF-DA80-47C5-883E-376DF759AA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E57801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E57801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E57801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E57801E"/>
    <w:pPr>
      <w:spacing/>
      <w:ind w:left="720"/>
      <w:contextualSpacing/>
    </w:pPr>
  </w:style>
  <w:style w:type="character" w:styleId="Hyperlink">
    <w:uiPriority w:val="99"/>
    <w:name w:val="Hyperlink"/>
    <w:basedOn w:val="DefaultParagraphFont"/>
    <w:unhideWhenUsed/>
    <w:rsid w:val="5E57801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hangeassociates.com/building-the-case-for-change-management/" TargetMode="External" Id="R5eab83bef9924429" /><Relationship Type="http://schemas.openxmlformats.org/officeDocument/2006/relationships/hyperlink" Target="https://media.jaguarlandrover.com/news/2026/05/jlr-delivers-significantly-improved-q4-performance-challenging-year" TargetMode="External" Id="Rfc3de898ed684805" /><Relationship Type="http://schemas.openxmlformats.org/officeDocument/2006/relationships/hyperlink" Target="https://www.wardsauto.com/news/jlr-q4-2026-sales-bounce-back-from-cyber-attack/816675/" TargetMode="External" Id="R6684b9e296fe417a" /><Relationship Type="http://schemas.openxmlformats.org/officeDocument/2006/relationships/numbering" Target="/word/numbering.xml" Id="Rcb974e55d79a45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Traian-Remus Radu (2312046)</dc:creator>
  <keywords/>
  <dc:description/>
  <lastModifiedBy>Traian-Remus Radu (2312046)</lastModifiedBy>
  <revision>2</revision>
  <dcterms:created xsi:type="dcterms:W3CDTF">2026-06-15T07:37:20.1694804Z</dcterms:created>
  <dcterms:modified xsi:type="dcterms:W3CDTF">2026-06-15T08:17:18.7044453Z</dcterms:modified>
</coreProperties>
</file>