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6D61D9" w14:textId="77777777" w:rsidR="00AC3A7F" w:rsidRPr="00AC3A7F" w:rsidRDefault="00AC3A7F" w:rsidP="00AC3A7F">
      <w:pPr>
        <w:spacing w:line="360" w:lineRule="auto"/>
        <w:jc w:val="both"/>
        <w:rPr>
          <w:rFonts w:ascii="Arial" w:hAnsi="Arial" w:cs="Arial"/>
          <w:b/>
          <w:bCs/>
        </w:rPr>
      </w:pPr>
      <w:r w:rsidRPr="00AC3A7F">
        <w:rPr>
          <w:rFonts w:ascii="Arial" w:hAnsi="Arial" w:cs="Arial"/>
          <w:b/>
          <w:bCs/>
        </w:rPr>
        <w:t xml:space="preserve">Assignment 2 </w:t>
      </w:r>
    </w:p>
    <w:p w14:paraId="0E1EA523" w14:textId="77777777" w:rsidR="00AC3A7F" w:rsidRDefault="00AC3A7F" w:rsidP="001714BD">
      <w:pPr>
        <w:spacing w:line="360" w:lineRule="auto"/>
        <w:jc w:val="both"/>
        <w:rPr>
          <w:rFonts w:ascii="Arial" w:hAnsi="Arial" w:cs="Arial"/>
          <w:b/>
          <w:bCs/>
        </w:rPr>
      </w:pPr>
    </w:p>
    <w:p w14:paraId="356F9A6F" w14:textId="55ED5D3C" w:rsidR="00F2314E" w:rsidRPr="00F2314E" w:rsidRDefault="00F2314E" w:rsidP="001714BD">
      <w:pPr>
        <w:spacing w:line="360" w:lineRule="auto"/>
        <w:jc w:val="both"/>
        <w:rPr>
          <w:rFonts w:ascii="Arial" w:hAnsi="Arial" w:cs="Arial"/>
          <w:b/>
          <w:bCs/>
        </w:rPr>
      </w:pPr>
      <w:r w:rsidRPr="00F2314E">
        <w:rPr>
          <w:rFonts w:ascii="Arial" w:hAnsi="Arial" w:cs="Arial"/>
          <w:b/>
          <w:bCs/>
        </w:rPr>
        <w:t xml:space="preserve">Student name: Lauren Garraghan </w:t>
      </w:r>
    </w:p>
    <w:p w14:paraId="1584688C" w14:textId="77777777" w:rsidR="00F2314E" w:rsidRPr="00F2314E" w:rsidRDefault="00F2314E" w:rsidP="001714BD">
      <w:pPr>
        <w:spacing w:line="360" w:lineRule="auto"/>
        <w:jc w:val="both"/>
        <w:rPr>
          <w:rFonts w:ascii="Arial" w:hAnsi="Arial" w:cs="Arial"/>
          <w:b/>
          <w:bCs/>
        </w:rPr>
      </w:pPr>
      <w:r w:rsidRPr="00F2314E">
        <w:rPr>
          <w:rFonts w:ascii="Arial" w:hAnsi="Arial" w:cs="Arial"/>
          <w:b/>
          <w:bCs/>
        </w:rPr>
        <w:t>Student ID number: 2212964</w:t>
      </w:r>
    </w:p>
    <w:p w14:paraId="13AB7CA2" w14:textId="77777777" w:rsidR="00F2314E" w:rsidRPr="00F2314E" w:rsidRDefault="00F2314E" w:rsidP="001714BD">
      <w:pPr>
        <w:spacing w:line="360" w:lineRule="auto"/>
        <w:jc w:val="both"/>
        <w:rPr>
          <w:rFonts w:ascii="Arial" w:hAnsi="Arial" w:cs="Arial"/>
          <w:b/>
          <w:bCs/>
        </w:rPr>
      </w:pPr>
      <w:r w:rsidRPr="00F2314E">
        <w:rPr>
          <w:rFonts w:ascii="Arial" w:hAnsi="Arial" w:cs="Arial"/>
          <w:b/>
          <w:bCs/>
        </w:rPr>
        <w:t xml:space="preserve">Programme: BA International Hotel Management </w:t>
      </w:r>
    </w:p>
    <w:p w14:paraId="34D9080D" w14:textId="77777777" w:rsidR="00F2314E" w:rsidRPr="00F2314E" w:rsidRDefault="00F2314E" w:rsidP="001714BD">
      <w:pPr>
        <w:spacing w:line="360" w:lineRule="auto"/>
        <w:jc w:val="both"/>
        <w:rPr>
          <w:rFonts w:ascii="Arial" w:hAnsi="Arial" w:cs="Arial"/>
          <w:b/>
          <w:bCs/>
        </w:rPr>
      </w:pPr>
      <w:r w:rsidRPr="00F2314E">
        <w:rPr>
          <w:rFonts w:ascii="Arial" w:hAnsi="Arial" w:cs="Arial"/>
          <w:b/>
          <w:bCs/>
        </w:rPr>
        <w:t>Module: Management &amp; Organisational Behaviour</w:t>
      </w:r>
    </w:p>
    <w:p w14:paraId="0516B338" w14:textId="77777777" w:rsidR="00F2314E" w:rsidRPr="00F2314E" w:rsidRDefault="00F2314E" w:rsidP="001714BD">
      <w:pPr>
        <w:spacing w:line="360" w:lineRule="auto"/>
        <w:jc w:val="both"/>
        <w:rPr>
          <w:rFonts w:ascii="Arial" w:hAnsi="Arial" w:cs="Arial"/>
          <w:b/>
          <w:bCs/>
        </w:rPr>
      </w:pPr>
      <w:r w:rsidRPr="00F2314E">
        <w:rPr>
          <w:rFonts w:ascii="Arial" w:hAnsi="Arial" w:cs="Arial"/>
          <w:b/>
          <w:bCs/>
        </w:rPr>
        <w:t>Module code: BMIH5004</w:t>
      </w:r>
    </w:p>
    <w:p w14:paraId="52E60C50" w14:textId="77777777" w:rsidR="00F2314E" w:rsidRPr="001714BD" w:rsidRDefault="00F2314E" w:rsidP="001714BD">
      <w:pPr>
        <w:spacing w:line="360" w:lineRule="auto"/>
        <w:jc w:val="both"/>
        <w:rPr>
          <w:rFonts w:ascii="Arial" w:hAnsi="Arial" w:cs="Arial"/>
          <w:b/>
          <w:bCs/>
        </w:rPr>
      </w:pPr>
      <w:r w:rsidRPr="00F2314E">
        <w:rPr>
          <w:rFonts w:ascii="Arial" w:hAnsi="Arial" w:cs="Arial"/>
          <w:b/>
          <w:bCs/>
        </w:rPr>
        <w:t>Lecturer: Ernest Balutie Wavei</w:t>
      </w:r>
    </w:p>
    <w:p w14:paraId="5E732FE7" w14:textId="77777777" w:rsidR="00F2314E" w:rsidRPr="001714BD" w:rsidRDefault="00F2314E" w:rsidP="001714BD">
      <w:pPr>
        <w:spacing w:line="360" w:lineRule="auto"/>
        <w:jc w:val="both"/>
        <w:rPr>
          <w:rFonts w:ascii="Arial" w:hAnsi="Arial" w:cs="Arial"/>
          <w:b/>
          <w:bCs/>
        </w:rPr>
      </w:pPr>
    </w:p>
    <w:p w14:paraId="04019EC4" w14:textId="77777777" w:rsidR="00F2314E" w:rsidRPr="001714BD" w:rsidRDefault="00F2314E" w:rsidP="001714BD">
      <w:pPr>
        <w:spacing w:line="360" w:lineRule="auto"/>
        <w:jc w:val="both"/>
        <w:rPr>
          <w:rFonts w:ascii="Arial" w:hAnsi="Arial" w:cs="Arial"/>
          <w:b/>
          <w:bCs/>
        </w:rPr>
      </w:pPr>
    </w:p>
    <w:p w14:paraId="4D34839E" w14:textId="77777777" w:rsidR="00F2314E" w:rsidRPr="001714BD" w:rsidRDefault="00F2314E" w:rsidP="001714BD">
      <w:pPr>
        <w:spacing w:line="360" w:lineRule="auto"/>
        <w:jc w:val="both"/>
        <w:rPr>
          <w:rFonts w:ascii="Arial" w:hAnsi="Arial" w:cs="Arial"/>
          <w:b/>
          <w:bCs/>
        </w:rPr>
      </w:pPr>
    </w:p>
    <w:p w14:paraId="29B34673" w14:textId="77777777" w:rsidR="00F2314E" w:rsidRPr="001714BD" w:rsidRDefault="00F2314E" w:rsidP="001714BD">
      <w:pPr>
        <w:spacing w:line="360" w:lineRule="auto"/>
        <w:jc w:val="both"/>
        <w:rPr>
          <w:rFonts w:ascii="Arial" w:hAnsi="Arial" w:cs="Arial"/>
          <w:b/>
          <w:bCs/>
        </w:rPr>
      </w:pPr>
    </w:p>
    <w:p w14:paraId="3BF114FB" w14:textId="77777777" w:rsidR="00F2314E" w:rsidRPr="001714BD" w:rsidRDefault="00F2314E" w:rsidP="001714BD">
      <w:pPr>
        <w:spacing w:line="360" w:lineRule="auto"/>
        <w:jc w:val="both"/>
        <w:rPr>
          <w:rFonts w:ascii="Arial" w:hAnsi="Arial" w:cs="Arial"/>
          <w:b/>
          <w:bCs/>
        </w:rPr>
      </w:pPr>
    </w:p>
    <w:p w14:paraId="70285D39" w14:textId="77777777" w:rsidR="00F2314E" w:rsidRPr="001714BD" w:rsidRDefault="00F2314E" w:rsidP="001714BD">
      <w:pPr>
        <w:spacing w:line="360" w:lineRule="auto"/>
        <w:jc w:val="both"/>
        <w:rPr>
          <w:rFonts w:ascii="Arial" w:hAnsi="Arial" w:cs="Arial"/>
          <w:b/>
          <w:bCs/>
        </w:rPr>
      </w:pPr>
    </w:p>
    <w:p w14:paraId="61635FA3" w14:textId="77777777" w:rsidR="00F2314E" w:rsidRPr="001714BD" w:rsidRDefault="00F2314E" w:rsidP="001714BD">
      <w:pPr>
        <w:spacing w:line="360" w:lineRule="auto"/>
        <w:jc w:val="both"/>
        <w:rPr>
          <w:rFonts w:ascii="Arial" w:hAnsi="Arial" w:cs="Arial"/>
          <w:b/>
          <w:bCs/>
        </w:rPr>
      </w:pPr>
    </w:p>
    <w:p w14:paraId="38404ABF" w14:textId="77777777" w:rsidR="00F2314E" w:rsidRPr="001714BD" w:rsidRDefault="00F2314E" w:rsidP="001714BD">
      <w:pPr>
        <w:spacing w:line="360" w:lineRule="auto"/>
        <w:jc w:val="both"/>
        <w:rPr>
          <w:rFonts w:ascii="Arial" w:hAnsi="Arial" w:cs="Arial"/>
          <w:b/>
          <w:bCs/>
        </w:rPr>
      </w:pPr>
    </w:p>
    <w:p w14:paraId="76B48333" w14:textId="77777777" w:rsidR="00F2314E" w:rsidRPr="001714BD" w:rsidRDefault="00F2314E" w:rsidP="001714BD">
      <w:pPr>
        <w:spacing w:line="360" w:lineRule="auto"/>
        <w:jc w:val="both"/>
        <w:rPr>
          <w:rFonts w:ascii="Arial" w:hAnsi="Arial" w:cs="Arial"/>
          <w:b/>
          <w:bCs/>
        </w:rPr>
      </w:pPr>
    </w:p>
    <w:p w14:paraId="34840883" w14:textId="77777777" w:rsidR="00F2314E" w:rsidRPr="001714BD" w:rsidRDefault="00F2314E" w:rsidP="001714BD">
      <w:pPr>
        <w:spacing w:line="360" w:lineRule="auto"/>
        <w:jc w:val="both"/>
        <w:rPr>
          <w:rFonts w:ascii="Arial" w:hAnsi="Arial" w:cs="Arial"/>
          <w:b/>
          <w:bCs/>
        </w:rPr>
      </w:pPr>
    </w:p>
    <w:p w14:paraId="723A8D1C" w14:textId="77777777" w:rsidR="00F2314E" w:rsidRPr="001714BD" w:rsidRDefault="00F2314E" w:rsidP="001714BD">
      <w:pPr>
        <w:spacing w:line="360" w:lineRule="auto"/>
        <w:jc w:val="both"/>
        <w:rPr>
          <w:rFonts w:ascii="Arial" w:hAnsi="Arial" w:cs="Arial"/>
          <w:b/>
          <w:bCs/>
        </w:rPr>
      </w:pPr>
    </w:p>
    <w:p w14:paraId="189C0D49" w14:textId="77777777" w:rsidR="00F2314E" w:rsidRPr="001714BD" w:rsidRDefault="00F2314E" w:rsidP="001714BD">
      <w:pPr>
        <w:spacing w:line="360" w:lineRule="auto"/>
        <w:jc w:val="both"/>
        <w:rPr>
          <w:rFonts w:ascii="Arial" w:hAnsi="Arial" w:cs="Arial"/>
          <w:b/>
          <w:bCs/>
        </w:rPr>
      </w:pPr>
    </w:p>
    <w:p w14:paraId="3233FC20" w14:textId="77777777" w:rsidR="00F2314E" w:rsidRPr="001714BD" w:rsidRDefault="00F2314E" w:rsidP="001714BD">
      <w:pPr>
        <w:spacing w:line="360" w:lineRule="auto"/>
        <w:jc w:val="both"/>
        <w:rPr>
          <w:rFonts w:ascii="Arial" w:hAnsi="Arial" w:cs="Arial"/>
          <w:b/>
          <w:bCs/>
        </w:rPr>
      </w:pPr>
    </w:p>
    <w:p w14:paraId="5E4FDA7F" w14:textId="77777777" w:rsidR="00F2314E" w:rsidRPr="001714BD" w:rsidRDefault="00F2314E" w:rsidP="001714BD">
      <w:pPr>
        <w:spacing w:line="360" w:lineRule="auto"/>
        <w:jc w:val="both"/>
        <w:rPr>
          <w:rFonts w:ascii="Arial" w:hAnsi="Arial" w:cs="Arial"/>
          <w:b/>
          <w:bCs/>
        </w:rPr>
      </w:pPr>
    </w:p>
    <w:p w14:paraId="5A803095" w14:textId="77777777" w:rsidR="00F2314E" w:rsidRPr="001714BD" w:rsidRDefault="00F2314E" w:rsidP="001714BD">
      <w:pPr>
        <w:spacing w:line="360" w:lineRule="auto"/>
        <w:jc w:val="both"/>
        <w:rPr>
          <w:rFonts w:ascii="Arial" w:hAnsi="Arial" w:cs="Arial"/>
          <w:b/>
          <w:bCs/>
        </w:rPr>
      </w:pPr>
    </w:p>
    <w:p w14:paraId="338BCFF2" w14:textId="77777777" w:rsidR="00F2314E" w:rsidRPr="001714BD" w:rsidRDefault="00F2314E" w:rsidP="001714BD">
      <w:pPr>
        <w:spacing w:line="360" w:lineRule="auto"/>
        <w:jc w:val="both"/>
        <w:rPr>
          <w:rFonts w:ascii="Arial" w:hAnsi="Arial" w:cs="Arial"/>
          <w:b/>
          <w:bCs/>
        </w:rPr>
      </w:pPr>
    </w:p>
    <w:p w14:paraId="66249917" w14:textId="77777777" w:rsidR="00F2314E" w:rsidRPr="001714BD" w:rsidRDefault="00F2314E" w:rsidP="001714BD">
      <w:pPr>
        <w:spacing w:line="360" w:lineRule="auto"/>
        <w:jc w:val="both"/>
        <w:rPr>
          <w:rFonts w:ascii="Arial" w:hAnsi="Arial" w:cs="Arial"/>
          <w:b/>
          <w:bCs/>
        </w:rPr>
      </w:pPr>
    </w:p>
    <w:p w14:paraId="3D8563F8" w14:textId="77777777" w:rsidR="00F2314E" w:rsidRPr="001714BD" w:rsidRDefault="00F2314E" w:rsidP="001714BD">
      <w:pPr>
        <w:spacing w:line="360" w:lineRule="auto"/>
        <w:jc w:val="both"/>
        <w:rPr>
          <w:rFonts w:ascii="Arial" w:hAnsi="Arial" w:cs="Arial"/>
          <w:b/>
          <w:bCs/>
        </w:rPr>
      </w:pPr>
    </w:p>
    <w:p w14:paraId="0DDEB1A7" w14:textId="77777777" w:rsidR="00F2314E" w:rsidRPr="001714BD" w:rsidRDefault="00F2314E" w:rsidP="001714BD">
      <w:pPr>
        <w:spacing w:line="360" w:lineRule="auto"/>
        <w:jc w:val="both"/>
        <w:rPr>
          <w:rFonts w:ascii="Arial" w:hAnsi="Arial" w:cs="Arial"/>
          <w:b/>
          <w:bCs/>
        </w:rPr>
      </w:pPr>
    </w:p>
    <w:p w14:paraId="7080BEBA" w14:textId="77777777" w:rsidR="00F2314E" w:rsidRPr="001714BD" w:rsidRDefault="00F2314E" w:rsidP="001714BD">
      <w:pPr>
        <w:spacing w:line="360" w:lineRule="auto"/>
        <w:jc w:val="both"/>
        <w:rPr>
          <w:rFonts w:ascii="Arial" w:hAnsi="Arial" w:cs="Arial"/>
          <w:b/>
          <w:bCs/>
        </w:rPr>
      </w:pPr>
    </w:p>
    <w:p w14:paraId="2B3F8849" w14:textId="77777777" w:rsidR="00F2314E" w:rsidRPr="001714BD" w:rsidRDefault="00F2314E" w:rsidP="001714BD">
      <w:pPr>
        <w:spacing w:line="360" w:lineRule="auto"/>
        <w:jc w:val="both"/>
        <w:rPr>
          <w:rFonts w:ascii="Arial" w:hAnsi="Arial" w:cs="Arial"/>
          <w:b/>
          <w:bCs/>
        </w:rPr>
      </w:pPr>
    </w:p>
    <w:p w14:paraId="4BCBCA36" w14:textId="77777777" w:rsidR="00F2314E" w:rsidRPr="001714BD" w:rsidRDefault="00F2314E" w:rsidP="001714BD">
      <w:pPr>
        <w:spacing w:line="360" w:lineRule="auto"/>
        <w:jc w:val="both"/>
        <w:rPr>
          <w:rFonts w:ascii="Arial" w:hAnsi="Arial" w:cs="Arial"/>
          <w:b/>
          <w:bCs/>
        </w:rPr>
      </w:pPr>
    </w:p>
    <w:p w14:paraId="39982D34" w14:textId="77777777" w:rsidR="00F2314E" w:rsidRPr="00F2314E" w:rsidRDefault="00F2314E" w:rsidP="001714BD">
      <w:pPr>
        <w:spacing w:line="360" w:lineRule="auto"/>
        <w:jc w:val="both"/>
        <w:rPr>
          <w:rFonts w:ascii="Arial" w:hAnsi="Arial" w:cs="Arial"/>
          <w:b/>
          <w:bCs/>
        </w:rPr>
      </w:pPr>
    </w:p>
    <w:p w14:paraId="47043535" w14:textId="77777777" w:rsidR="00F2314E" w:rsidRPr="00F2314E" w:rsidRDefault="00F2314E" w:rsidP="001714BD">
      <w:pPr>
        <w:spacing w:line="360" w:lineRule="auto"/>
        <w:jc w:val="both"/>
        <w:rPr>
          <w:rFonts w:ascii="Arial" w:hAnsi="Arial" w:cs="Arial"/>
        </w:rPr>
      </w:pPr>
      <w:r w:rsidRPr="00F2314E">
        <w:rPr>
          <w:rFonts w:ascii="Arial" w:hAnsi="Arial" w:cs="Arial"/>
          <w:b/>
          <w:bCs/>
        </w:rPr>
        <w:t>Table of Contents:</w:t>
      </w:r>
    </w:p>
    <w:p w14:paraId="077A0DF8" w14:textId="77777777" w:rsidR="00F2314E" w:rsidRPr="00F2314E" w:rsidRDefault="00F2314E" w:rsidP="001714BD">
      <w:pPr>
        <w:numPr>
          <w:ilvl w:val="0"/>
          <w:numId w:val="1"/>
        </w:numPr>
        <w:spacing w:line="360" w:lineRule="auto"/>
        <w:jc w:val="both"/>
        <w:rPr>
          <w:rFonts w:ascii="Arial" w:hAnsi="Arial" w:cs="Arial"/>
        </w:rPr>
      </w:pPr>
      <w:r w:rsidRPr="00F2314E">
        <w:rPr>
          <w:rFonts w:ascii="Arial" w:hAnsi="Arial" w:cs="Arial"/>
        </w:rPr>
        <w:t>Executive Summary</w:t>
      </w:r>
    </w:p>
    <w:p w14:paraId="7076A328" w14:textId="77777777" w:rsidR="00F2314E" w:rsidRPr="00F2314E" w:rsidRDefault="00F2314E" w:rsidP="001714BD">
      <w:pPr>
        <w:numPr>
          <w:ilvl w:val="0"/>
          <w:numId w:val="1"/>
        </w:numPr>
        <w:spacing w:line="360" w:lineRule="auto"/>
        <w:jc w:val="both"/>
        <w:rPr>
          <w:rFonts w:ascii="Arial" w:hAnsi="Arial" w:cs="Arial"/>
        </w:rPr>
      </w:pPr>
      <w:r w:rsidRPr="00F2314E">
        <w:rPr>
          <w:rFonts w:ascii="Arial" w:hAnsi="Arial" w:cs="Arial"/>
        </w:rPr>
        <w:t>Introduction</w:t>
      </w:r>
    </w:p>
    <w:p w14:paraId="125E1AFD" w14:textId="77777777" w:rsidR="00F2314E" w:rsidRPr="00F2314E" w:rsidRDefault="00F2314E" w:rsidP="001714BD">
      <w:pPr>
        <w:numPr>
          <w:ilvl w:val="0"/>
          <w:numId w:val="1"/>
        </w:numPr>
        <w:spacing w:line="360" w:lineRule="auto"/>
        <w:jc w:val="both"/>
        <w:rPr>
          <w:rFonts w:ascii="Arial" w:hAnsi="Arial" w:cs="Arial"/>
        </w:rPr>
      </w:pPr>
      <w:r w:rsidRPr="00F2314E">
        <w:rPr>
          <w:rFonts w:ascii="Arial" w:hAnsi="Arial" w:cs="Arial"/>
        </w:rPr>
        <w:t>Organisation Structure, Culture, and Goals</w:t>
      </w:r>
    </w:p>
    <w:p w14:paraId="3F3E0D4A" w14:textId="77777777" w:rsidR="00F2314E" w:rsidRPr="00F2314E" w:rsidRDefault="00F2314E" w:rsidP="001714BD">
      <w:pPr>
        <w:numPr>
          <w:ilvl w:val="0"/>
          <w:numId w:val="1"/>
        </w:numPr>
        <w:spacing w:line="360" w:lineRule="auto"/>
        <w:jc w:val="both"/>
        <w:rPr>
          <w:rFonts w:ascii="Arial" w:hAnsi="Arial" w:cs="Arial"/>
        </w:rPr>
      </w:pPr>
      <w:r w:rsidRPr="00F2314E">
        <w:rPr>
          <w:rFonts w:ascii="Arial" w:hAnsi="Arial" w:cs="Arial"/>
        </w:rPr>
        <w:t>Recent Change Initiatives and Their Impact</w:t>
      </w:r>
    </w:p>
    <w:p w14:paraId="4A909E42" w14:textId="77777777" w:rsidR="00F2314E" w:rsidRPr="00F2314E" w:rsidRDefault="00F2314E" w:rsidP="001714BD">
      <w:pPr>
        <w:numPr>
          <w:ilvl w:val="0"/>
          <w:numId w:val="1"/>
        </w:numPr>
        <w:spacing w:line="360" w:lineRule="auto"/>
        <w:jc w:val="both"/>
        <w:rPr>
          <w:rFonts w:ascii="Arial" w:hAnsi="Arial" w:cs="Arial"/>
        </w:rPr>
      </w:pPr>
      <w:r w:rsidRPr="00F2314E">
        <w:rPr>
          <w:rFonts w:ascii="Arial" w:hAnsi="Arial" w:cs="Arial"/>
        </w:rPr>
        <w:t>Strategic Direction of IHG</w:t>
      </w:r>
    </w:p>
    <w:p w14:paraId="291423AB" w14:textId="77777777" w:rsidR="00F2314E" w:rsidRPr="00F2314E" w:rsidRDefault="00F2314E" w:rsidP="001714BD">
      <w:pPr>
        <w:numPr>
          <w:ilvl w:val="0"/>
          <w:numId w:val="1"/>
        </w:numPr>
        <w:spacing w:line="360" w:lineRule="auto"/>
        <w:jc w:val="both"/>
        <w:rPr>
          <w:rFonts w:ascii="Arial" w:hAnsi="Arial" w:cs="Arial"/>
        </w:rPr>
      </w:pPr>
      <w:r w:rsidRPr="00F2314E">
        <w:rPr>
          <w:rFonts w:ascii="Arial" w:hAnsi="Arial" w:cs="Arial"/>
        </w:rPr>
        <w:t>Comparison with Competitors</w:t>
      </w:r>
    </w:p>
    <w:p w14:paraId="04A91ADC" w14:textId="77777777" w:rsidR="00F2314E" w:rsidRPr="00F2314E" w:rsidRDefault="00F2314E" w:rsidP="001714BD">
      <w:pPr>
        <w:numPr>
          <w:ilvl w:val="0"/>
          <w:numId w:val="1"/>
        </w:numPr>
        <w:spacing w:line="360" w:lineRule="auto"/>
        <w:jc w:val="both"/>
        <w:rPr>
          <w:rFonts w:ascii="Arial" w:hAnsi="Arial" w:cs="Arial"/>
        </w:rPr>
      </w:pPr>
      <w:r w:rsidRPr="00F2314E">
        <w:rPr>
          <w:rFonts w:ascii="Arial" w:hAnsi="Arial" w:cs="Arial"/>
        </w:rPr>
        <w:t>Conclusion</w:t>
      </w:r>
    </w:p>
    <w:p w14:paraId="66782530" w14:textId="77777777" w:rsidR="00F2314E" w:rsidRPr="00F2314E" w:rsidRDefault="00F2314E" w:rsidP="001714BD">
      <w:pPr>
        <w:numPr>
          <w:ilvl w:val="0"/>
          <w:numId w:val="1"/>
        </w:numPr>
        <w:spacing w:line="360" w:lineRule="auto"/>
        <w:jc w:val="both"/>
        <w:rPr>
          <w:rFonts w:ascii="Arial" w:hAnsi="Arial" w:cs="Arial"/>
        </w:rPr>
      </w:pPr>
      <w:r w:rsidRPr="00F2314E">
        <w:rPr>
          <w:rFonts w:ascii="Arial" w:hAnsi="Arial" w:cs="Arial"/>
        </w:rPr>
        <w:t>Recommendations</w:t>
      </w:r>
    </w:p>
    <w:p w14:paraId="2A379647" w14:textId="77777777" w:rsidR="00F2314E" w:rsidRPr="00F2314E" w:rsidRDefault="00F2314E" w:rsidP="001714BD">
      <w:pPr>
        <w:numPr>
          <w:ilvl w:val="0"/>
          <w:numId w:val="1"/>
        </w:numPr>
        <w:spacing w:line="360" w:lineRule="auto"/>
        <w:jc w:val="both"/>
        <w:rPr>
          <w:rFonts w:ascii="Arial" w:hAnsi="Arial" w:cs="Arial"/>
        </w:rPr>
      </w:pPr>
      <w:r w:rsidRPr="00F2314E">
        <w:rPr>
          <w:rFonts w:ascii="Arial" w:hAnsi="Arial" w:cs="Arial"/>
        </w:rPr>
        <w:t>References</w:t>
      </w:r>
    </w:p>
    <w:p w14:paraId="72AA2A00" w14:textId="77777777" w:rsidR="00F2314E" w:rsidRPr="001714BD" w:rsidRDefault="00F2314E" w:rsidP="001714BD">
      <w:pPr>
        <w:spacing w:line="360" w:lineRule="auto"/>
        <w:jc w:val="both"/>
        <w:rPr>
          <w:rFonts w:ascii="Arial" w:hAnsi="Arial" w:cs="Arial"/>
        </w:rPr>
      </w:pPr>
    </w:p>
    <w:p w14:paraId="18D79070" w14:textId="77777777" w:rsidR="00F2314E" w:rsidRPr="001714BD" w:rsidRDefault="00F2314E" w:rsidP="001714BD">
      <w:pPr>
        <w:spacing w:line="360" w:lineRule="auto"/>
        <w:jc w:val="both"/>
        <w:rPr>
          <w:rFonts w:ascii="Arial" w:hAnsi="Arial" w:cs="Arial"/>
        </w:rPr>
      </w:pPr>
    </w:p>
    <w:p w14:paraId="6C0635D3" w14:textId="77777777" w:rsidR="00F2314E" w:rsidRPr="001714BD" w:rsidRDefault="00F2314E" w:rsidP="001714BD">
      <w:pPr>
        <w:spacing w:line="360" w:lineRule="auto"/>
        <w:jc w:val="both"/>
        <w:rPr>
          <w:rFonts w:ascii="Arial" w:hAnsi="Arial" w:cs="Arial"/>
        </w:rPr>
      </w:pPr>
    </w:p>
    <w:p w14:paraId="07738D5E" w14:textId="77777777" w:rsidR="00F2314E" w:rsidRPr="001714BD" w:rsidRDefault="00F2314E" w:rsidP="001714BD">
      <w:pPr>
        <w:spacing w:line="360" w:lineRule="auto"/>
        <w:jc w:val="both"/>
        <w:rPr>
          <w:rFonts w:ascii="Arial" w:hAnsi="Arial" w:cs="Arial"/>
        </w:rPr>
      </w:pPr>
    </w:p>
    <w:p w14:paraId="474C7F88" w14:textId="77777777" w:rsidR="00F2314E" w:rsidRPr="001714BD" w:rsidRDefault="00F2314E" w:rsidP="001714BD">
      <w:pPr>
        <w:spacing w:line="360" w:lineRule="auto"/>
        <w:jc w:val="both"/>
        <w:rPr>
          <w:rFonts w:ascii="Arial" w:hAnsi="Arial" w:cs="Arial"/>
        </w:rPr>
      </w:pPr>
    </w:p>
    <w:p w14:paraId="1CD9D03F" w14:textId="77777777" w:rsidR="00F2314E" w:rsidRPr="001714BD" w:rsidRDefault="00F2314E" w:rsidP="001714BD">
      <w:pPr>
        <w:spacing w:line="360" w:lineRule="auto"/>
        <w:jc w:val="both"/>
        <w:rPr>
          <w:rFonts w:ascii="Arial" w:hAnsi="Arial" w:cs="Arial"/>
        </w:rPr>
      </w:pPr>
    </w:p>
    <w:p w14:paraId="65A130F3" w14:textId="77777777" w:rsidR="00F2314E" w:rsidRPr="001714BD" w:rsidRDefault="00F2314E" w:rsidP="001714BD">
      <w:pPr>
        <w:spacing w:line="360" w:lineRule="auto"/>
        <w:jc w:val="both"/>
        <w:rPr>
          <w:rFonts w:ascii="Arial" w:hAnsi="Arial" w:cs="Arial"/>
        </w:rPr>
      </w:pPr>
    </w:p>
    <w:p w14:paraId="6A359BBD" w14:textId="77777777" w:rsidR="00F2314E" w:rsidRPr="001714BD" w:rsidRDefault="00F2314E" w:rsidP="001714BD">
      <w:pPr>
        <w:spacing w:line="360" w:lineRule="auto"/>
        <w:jc w:val="both"/>
        <w:rPr>
          <w:rFonts w:ascii="Arial" w:hAnsi="Arial" w:cs="Arial"/>
        </w:rPr>
      </w:pPr>
    </w:p>
    <w:p w14:paraId="343F16DC" w14:textId="77777777" w:rsidR="00F2314E" w:rsidRPr="001714BD" w:rsidRDefault="00F2314E" w:rsidP="001714BD">
      <w:pPr>
        <w:spacing w:line="360" w:lineRule="auto"/>
        <w:jc w:val="both"/>
        <w:rPr>
          <w:rFonts w:ascii="Arial" w:hAnsi="Arial" w:cs="Arial"/>
        </w:rPr>
      </w:pPr>
    </w:p>
    <w:p w14:paraId="496A8B38" w14:textId="77777777" w:rsidR="00F2314E" w:rsidRPr="001714BD" w:rsidRDefault="00F2314E" w:rsidP="001714BD">
      <w:pPr>
        <w:spacing w:line="360" w:lineRule="auto"/>
        <w:jc w:val="both"/>
        <w:rPr>
          <w:rFonts w:ascii="Arial" w:hAnsi="Arial" w:cs="Arial"/>
        </w:rPr>
      </w:pPr>
    </w:p>
    <w:p w14:paraId="1D6D6CEB" w14:textId="77777777" w:rsidR="00F2314E" w:rsidRPr="001714BD" w:rsidRDefault="00F2314E" w:rsidP="001714BD">
      <w:pPr>
        <w:spacing w:line="360" w:lineRule="auto"/>
        <w:jc w:val="both"/>
        <w:rPr>
          <w:rFonts w:ascii="Arial" w:hAnsi="Arial" w:cs="Arial"/>
        </w:rPr>
      </w:pPr>
    </w:p>
    <w:p w14:paraId="120DCC74" w14:textId="77777777" w:rsidR="00F2314E" w:rsidRPr="001714BD" w:rsidRDefault="00F2314E" w:rsidP="001714BD">
      <w:pPr>
        <w:spacing w:line="360" w:lineRule="auto"/>
        <w:jc w:val="both"/>
        <w:rPr>
          <w:rFonts w:ascii="Arial" w:hAnsi="Arial" w:cs="Arial"/>
        </w:rPr>
      </w:pPr>
    </w:p>
    <w:p w14:paraId="7CACCB8D" w14:textId="77777777" w:rsidR="00F2314E" w:rsidRPr="001714BD" w:rsidRDefault="00F2314E" w:rsidP="001714BD">
      <w:pPr>
        <w:spacing w:line="360" w:lineRule="auto"/>
        <w:jc w:val="both"/>
        <w:rPr>
          <w:rFonts w:ascii="Arial" w:hAnsi="Arial" w:cs="Arial"/>
        </w:rPr>
      </w:pPr>
    </w:p>
    <w:p w14:paraId="6F69E492" w14:textId="77777777" w:rsidR="00F2314E" w:rsidRPr="001714BD" w:rsidRDefault="00F2314E" w:rsidP="001714BD">
      <w:pPr>
        <w:spacing w:line="360" w:lineRule="auto"/>
        <w:jc w:val="both"/>
        <w:rPr>
          <w:rFonts w:ascii="Arial" w:hAnsi="Arial" w:cs="Arial"/>
        </w:rPr>
      </w:pPr>
    </w:p>
    <w:p w14:paraId="647261CB" w14:textId="77777777" w:rsidR="00F2314E" w:rsidRPr="001714BD" w:rsidRDefault="00F2314E" w:rsidP="001714BD">
      <w:pPr>
        <w:spacing w:line="360" w:lineRule="auto"/>
        <w:jc w:val="both"/>
        <w:rPr>
          <w:rFonts w:ascii="Arial" w:hAnsi="Arial" w:cs="Arial"/>
        </w:rPr>
      </w:pPr>
    </w:p>
    <w:p w14:paraId="16C08C6E" w14:textId="77777777" w:rsidR="00F2314E" w:rsidRPr="001714BD" w:rsidRDefault="00F2314E" w:rsidP="001714BD">
      <w:pPr>
        <w:spacing w:line="360" w:lineRule="auto"/>
        <w:jc w:val="both"/>
        <w:rPr>
          <w:rFonts w:ascii="Arial" w:hAnsi="Arial" w:cs="Arial"/>
        </w:rPr>
      </w:pPr>
    </w:p>
    <w:p w14:paraId="3CC15D6F" w14:textId="77777777" w:rsidR="00F2314E" w:rsidRPr="001714BD" w:rsidRDefault="00F2314E" w:rsidP="001714BD">
      <w:pPr>
        <w:spacing w:line="360" w:lineRule="auto"/>
        <w:jc w:val="both"/>
        <w:rPr>
          <w:rFonts w:ascii="Arial" w:hAnsi="Arial" w:cs="Arial"/>
        </w:rPr>
      </w:pPr>
    </w:p>
    <w:p w14:paraId="1A95FA51" w14:textId="4D9BFFD5" w:rsidR="00F2314E" w:rsidRPr="001714BD" w:rsidRDefault="00F2314E" w:rsidP="001714BD">
      <w:pPr>
        <w:spacing w:line="360" w:lineRule="auto"/>
        <w:jc w:val="both"/>
        <w:rPr>
          <w:rFonts w:ascii="Arial" w:hAnsi="Arial" w:cs="Arial"/>
          <w:b/>
          <w:bCs/>
        </w:rPr>
      </w:pPr>
      <w:r w:rsidRPr="00F2314E">
        <w:rPr>
          <w:rFonts w:ascii="Arial" w:hAnsi="Arial" w:cs="Arial"/>
          <w:b/>
          <w:bCs/>
        </w:rPr>
        <w:t xml:space="preserve">Analysis of InterContinental Hotels Group </w:t>
      </w:r>
    </w:p>
    <w:p w14:paraId="4702DB3B" w14:textId="77777777" w:rsidR="005A3922" w:rsidRPr="001714BD" w:rsidRDefault="005A3922" w:rsidP="001714BD">
      <w:pPr>
        <w:spacing w:line="360" w:lineRule="auto"/>
        <w:jc w:val="both"/>
        <w:rPr>
          <w:rFonts w:ascii="Arial" w:hAnsi="Arial" w:cs="Arial"/>
          <w:b/>
          <w:bCs/>
        </w:rPr>
      </w:pPr>
    </w:p>
    <w:p w14:paraId="6DE35B50" w14:textId="77777777" w:rsidR="005A3922" w:rsidRPr="001714BD" w:rsidRDefault="005A3922" w:rsidP="001714BD">
      <w:pPr>
        <w:spacing w:line="360" w:lineRule="auto"/>
        <w:jc w:val="both"/>
        <w:rPr>
          <w:rFonts w:ascii="Arial" w:hAnsi="Arial" w:cs="Arial"/>
          <w:b/>
          <w:bCs/>
        </w:rPr>
      </w:pPr>
    </w:p>
    <w:p w14:paraId="2CD81C24" w14:textId="77777777" w:rsidR="005A3922" w:rsidRPr="001714BD" w:rsidRDefault="005A3922" w:rsidP="001714BD">
      <w:pPr>
        <w:spacing w:line="360" w:lineRule="auto"/>
        <w:jc w:val="both"/>
        <w:rPr>
          <w:rFonts w:ascii="Arial" w:hAnsi="Arial" w:cs="Arial"/>
          <w:b/>
          <w:bCs/>
        </w:rPr>
      </w:pPr>
    </w:p>
    <w:p w14:paraId="6CA3C174" w14:textId="77777777" w:rsidR="005A3922" w:rsidRPr="005A3922" w:rsidRDefault="005A3922" w:rsidP="001714BD">
      <w:pPr>
        <w:spacing w:after="0" w:line="360" w:lineRule="auto"/>
        <w:jc w:val="both"/>
        <w:rPr>
          <w:rFonts w:ascii="Arial" w:eastAsia="Times New Roman" w:hAnsi="Arial" w:cs="Arial"/>
          <w:kern w:val="0"/>
          <w:lang w:eastAsia="en-GB"/>
          <w14:ligatures w14:val="none"/>
        </w:rPr>
      </w:pPr>
      <w:r w:rsidRPr="005A3922">
        <w:rPr>
          <w:rFonts w:ascii="Arial" w:eastAsia="Times New Roman" w:hAnsi="Arial" w:cs="Arial"/>
          <w:b/>
          <w:bCs/>
          <w:kern w:val="0"/>
          <w:lang w:eastAsia="en-GB"/>
          <w14:ligatures w14:val="none"/>
        </w:rPr>
        <w:t xml:space="preserve">Executive summary: </w:t>
      </w:r>
      <w:r w:rsidRPr="005A3922">
        <w:rPr>
          <w:rFonts w:ascii="Arial" w:eastAsia="Times New Roman" w:hAnsi="Arial" w:cs="Arial"/>
          <w:kern w:val="0"/>
          <w:lang w:eastAsia="en-GB"/>
          <w14:ligatures w14:val="none"/>
        </w:rPr>
        <w:br/>
      </w:r>
      <w:r w:rsidRPr="005A3922">
        <w:rPr>
          <w:rFonts w:ascii="Arial" w:eastAsia="Times New Roman" w:hAnsi="Arial" w:cs="Arial"/>
          <w:kern w:val="0"/>
          <w:lang w:eastAsia="en-GB"/>
          <w14:ligatures w14:val="none"/>
        </w:rPr>
        <w:br/>
        <w:t>This paper gives a thorough examination of InterContinental Hotels Group (IHG), concentrating on its organisational structure, culture, aims, current transformation initiatives, and strategic orientation. Using applicable ideas and current resources, the paper critically assesses IHG's performance at both the corporate and individual unit levels. The research examines IHG's strengths, weaknesses, opportunities, and threats, providing insights into the company's competitive position as well as recommendations for future strategic initiatives.</w:t>
      </w:r>
    </w:p>
    <w:p w14:paraId="4C16AE47" w14:textId="77777777" w:rsidR="005A3922" w:rsidRPr="001714BD" w:rsidRDefault="005A3922" w:rsidP="001714BD">
      <w:pPr>
        <w:spacing w:line="360" w:lineRule="auto"/>
        <w:jc w:val="both"/>
        <w:rPr>
          <w:rFonts w:ascii="Arial" w:hAnsi="Arial" w:cs="Arial"/>
          <w:b/>
          <w:bCs/>
        </w:rPr>
      </w:pPr>
    </w:p>
    <w:p w14:paraId="49ED247A" w14:textId="795795BE" w:rsidR="005A3922" w:rsidRPr="001714BD" w:rsidRDefault="005A3922" w:rsidP="001714BD">
      <w:pPr>
        <w:spacing w:line="360" w:lineRule="auto"/>
        <w:jc w:val="both"/>
        <w:rPr>
          <w:rFonts w:ascii="Arial" w:hAnsi="Arial" w:cs="Arial"/>
          <w:b/>
          <w:bCs/>
        </w:rPr>
      </w:pPr>
      <w:r w:rsidRPr="001714BD">
        <w:rPr>
          <w:rFonts w:ascii="Arial" w:hAnsi="Arial" w:cs="Arial"/>
          <w:b/>
          <w:bCs/>
        </w:rPr>
        <w:t xml:space="preserve">Introduction </w:t>
      </w:r>
    </w:p>
    <w:p w14:paraId="38274F0C" w14:textId="77777777" w:rsidR="005A3922" w:rsidRPr="001714BD" w:rsidRDefault="005A3922" w:rsidP="001714BD">
      <w:pPr>
        <w:spacing w:after="0" w:line="360" w:lineRule="auto"/>
        <w:jc w:val="both"/>
        <w:rPr>
          <w:rFonts w:ascii="Arial" w:eastAsia="Times New Roman" w:hAnsi="Arial" w:cs="Arial"/>
          <w:kern w:val="0"/>
          <w:lang w:eastAsia="en-GB"/>
          <w14:ligatures w14:val="none"/>
        </w:rPr>
      </w:pPr>
      <w:r w:rsidRPr="005A3922">
        <w:rPr>
          <w:rFonts w:ascii="Arial" w:eastAsia="Times New Roman" w:hAnsi="Arial" w:cs="Arial"/>
          <w:kern w:val="0"/>
          <w:lang w:eastAsia="en-GB"/>
          <w14:ligatures w14:val="none"/>
        </w:rPr>
        <w:t xml:space="preserve">InterContinental Hotels Group (IHG) is a global hospitality industry leader, with a diverse portfolio of well-known brands and a presence in over 100 countries. IHG </w:t>
      </w:r>
      <w:r w:rsidRPr="005A3922">
        <w:rPr>
          <w:rFonts w:ascii="Arial" w:eastAsia="Times New Roman" w:hAnsi="Arial" w:cs="Arial"/>
          <w:kern w:val="0"/>
          <w:lang w:eastAsia="en-GB"/>
          <w14:ligatures w14:val="none"/>
        </w:rPr>
        <w:lastRenderedPageBreak/>
        <w:t>operates a broad network of hotels and resorts that serve millions of guests each year. This research attempts to conduct a strategic analysis of IHG, with a special emphasis on critical components such as its organisational structure, current culture, overarching aims, recent transformation initiatives, and strategic trajectory. By delving into these factors, the research strives to provide a thorough knowledge of IHG's operational dynamics and strategic posture within the competitive hospitality landscape (Smith, 2023)</w:t>
      </w:r>
    </w:p>
    <w:p w14:paraId="3332EFEF" w14:textId="77777777" w:rsidR="005A3922" w:rsidRPr="001714BD" w:rsidRDefault="005A3922" w:rsidP="001714BD">
      <w:pPr>
        <w:spacing w:after="0" w:line="360" w:lineRule="auto"/>
        <w:jc w:val="both"/>
        <w:rPr>
          <w:rFonts w:ascii="Arial" w:eastAsia="Times New Roman" w:hAnsi="Arial" w:cs="Arial"/>
          <w:kern w:val="0"/>
          <w:lang w:eastAsia="en-GB"/>
          <w14:ligatures w14:val="none"/>
        </w:rPr>
      </w:pPr>
    </w:p>
    <w:p w14:paraId="6C14F508" w14:textId="77777777" w:rsidR="005A3922" w:rsidRPr="001714BD" w:rsidRDefault="005A3922" w:rsidP="001714BD">
      <w:pPr>
        <w:spacing w:line="360" w:lineRule="auto"/>
        <w:jc w:val="both"/>
        <w:rPr>
          <w:rFonts w:ascii="Arial" w:eastAsia="Times New Roman" w:hAnsi="Arial" w:cs="Arial"/>
          <w:kern w:val="0"/>
          <w:lang w:eastAsia="en-GB"/>
          <w14:ligatures w14:val="none"/>
        </w:rPr>
      </w:pPr>
    </w:p>
    <w:p w14:paraId="6BC5D728" w14:textId="460B5E34" w:rsidR="00EC6EA4" w:rsidRPr="001714BD" w:rsidRDefault="005A3922" w:rsidP="001714BD">
      <w:pPr>
        <w:spacing w:line="360" w:lineRule="auto"/>
        <w:jc w:val="both"/>
        <w:rPr>
          <w:rFonts w:ascii="Arial" w:hAnsi="Arial" w:cs="Arial"/>
          <w:b/>
          <w:bCs/>
        </w:rPr>
      </w:pPr>
      <w:r w:rsidRPr="00F2314E">
        <w:rPr>
          <w:rFonts w:ascii="Arial" w:hAnsi="Arial" w:cs="Arial"/>
          <w:b/>
          <w:bCs/>
        </w:rPr>
        <w:t>Organisation Structure, Culture, and Goals</w:t>
      </w:r>
    </w:p>
    <w:p w14:paraId="784065D7" w14:textId="77777777" w:rsidR="00EC6EA4" w:rsidRPr="001714BD" w:rsidRDefault="00EC6EA4" w:rsidP="001714BD">
      <w:pPr>
        <w:spacing w:after="0" w:line="360" w:lineRule="auto"/>
        <w:jc w:val="both"/>
        <w:rPr>
          <w:rFonts w:ascii="Arial" w:eastAsia="Times New Roman" w:hAnsi="Arial" w:cs="Arial"/>
          <w:kern w:val="0"/>
          <w:lang w:eastAsia="en-GB"/>
          <w14:ligatures w14:val="none"/>
        </w:rPr>
      </w:pPr>
      <w:r w:rsidRPr="00EC6EA4">
        <w:rPr>
          <w:rFonts w:ascii="Arial" w:eastAsia="Times New Roman" w:hAnsi="Arial" w:cs="Arial"/>
          <w:kern w:val="0"/>
          <w:lang w:eastAsia="en-GB"/>
          <w14:ligatures w14:val="none"/>
        </w:rPr>
        <w:t>The InterContinental Hotels Group (IHG) is differentiated by its decentralised organisational structure, a strategic approach that allows various hotel brands under its umbrella to maintain their distinct identities while employing centralised support functions. This structure guarantees that brands such as Holiday Inn and Crowne Plaza retain their own features while benefiting from IHG's extensive resources and expertise (Smith, 2023). For example, Holiday Inn's family-friendly atmosphere and Crowne Plaza's focus on business travellers remain unchanged, but both brands may benefit from IHG's centralised marketing, technology, and procurement services to improve efficiency and consistency across the group.</w:t>
      </w:r>
    </w:p>
    <w:p w14:paraId="3793996A" w14:textId="77777777" w:rsidR="00EC6EA4" w:rsidRPr="001714BD" w:rsidRDefault="00EC6EA4" w:rsidP="001714BD">
      <w:pPr>
        <w:spacing w:after="0" w:line="360" w:lineRule="auto"/>
        <w:jc w:val="both"/>
        <w:rPr>
          <w:rFonts w:ascii="Arial" w:eastAsia="Times New Roman" w:hAnsi="Arial" w:cs="Arial"/>
          <w:kern w:val="0"/>
          <w:lang w:eastAsia="en-GB"/>
          <w14:ligatures w14:val="none"/>
        </w:rPr>
      </w:pPr>
    </w:p>
    <w:p w14:paraId="71938A19" w14:textId="77777777" w:rsidR="00EC6EA4" w:rsidRPr="00EC6EA4" w:rsidRDefault="00EC6EA4" w:rsidP="001714BD">
      <w:pPr>
        <w:spacing w:after="0" w:line="360" w:lineRule="auto"/>
        <w:jc w:val="both"/>
        <w:rPr>
          <w:rFonts w:ascii="Arial" w:eastAsia="Times New Roman" w:hAnsi="Arial" w:cs="Arial"/>
          <w:kern w:val="0"/>
          <w:lang w:eastAsia="en-GB"/>
          <w14:ligatures w14:val="none"/>
        </w:rPr>
      </w:pPr>
      <w:r w:rsidRPr="00EC6EA4">
        <w:rPr>
          <w:rFonts w:ascii="Arial" w:eastAsia="Times New Roman" w:hAnsi="Arial" w:cs="Arial"/>
          <w:kern w:val="0"/>
          <w:lang w:eastAsia="en-GB"/>
          <w14:ligatures w14:val="none"/>
        </w:rPr>
        <w:t>Furthermore, IHG promotes a corporate culture founded on the ideals of quality, innovation, and sustainability. This culture permeates the entire organisation, impacting employee behaviour, decision-making processes, and, ultimately, visitor experiences (Jones, 2022). For example, IHG's dedication to sustainability is more than just rhetoric; it is embedded in operational practices such as waste reduction, energy efficiency, and community engagement programmes. Guests are increasingly interested in ecologically responsible activities, and IHG's emphasis on sustainability not only meets consumer expectations but also helps to build brand reputation and long-term profitability.</w:t>
      </w:r>
    </w:p>
    <w:p w14:paraId="43E01CD9" w14:textId="77777777" w:rsidR="00EC6EA4" w:rsidRPr="001714BD" w:rsidRDefault="00EC6EA4" w:rsidP="001714BD">
      <w:pPr>
        <w:spacing w:after="0" w:line="360" w:lineRule="auto"/>
        <w:jc w:val="both"/>
        <w:rPr>
          <w:rFonts w:ascii="Arial" w:eastAsia="Times New Roman" w:hAnsi="Arial" w:cs="Arial"/>
          <w:kern w:val="0"/>
          <w:lang w:eastAsia="en-GB"/>
          <w14:ligatures w14:val="none"/>
        </w:rPr>
      </w:pPr>
    </w:p>
    <w:p w14:paraId="57F0E3C0" w14:textId="77777777" w:rsidR="00EC6EA4" w:rsidRPr="001714BD" w:rsidRDefault="00EC6EA4" w:rsidP="001714BD">
      <w:pPr>
        <w:spacing w:after="0" w:line="360" w:lineRule="auto"/>
        <w:jc w:val="both"/>
        <w:rPr>
          <w:rFonts w:ascii="Arial" w:eastAsia="Times New Roman" w:hAnsi="Arial" w:cs="Arial"/>
          <w:kern w:val="0"/>
          <w:lang w:eastAsia="en-GB"/>
          <w14:ligatures w14:val="none"/>
        </w:rPr>
      </w:pPr>
    </w:p>
    <w:p w14:paraId="1A05F17D" w14:textId="77777777" w:rsidR="00EC6EA4" w:rsidRPr="00EC6EA4" w:rsidRDefault="00EC6EA4" w:rsidP="001714BD">
      <w:pPr>
        <w:spacing w:after="0" w:line="360" w:lineRule="auto"/>
        <w:jc w:val="both"/>
        <w:rPr>
          <w:rFonts w:ascii="Arial" w:eastAsia="Times New Roman" w:hAnsi="Arial" w:cs="Arial"/>
          <w:kern w:val="0"/>
          <w:lang w:eastAsia="en-GB"/>
          <w14:ligatures w14:val="none"/>
        </w:rPr>
      </w:pPr>
      <w:r w:rsidRPr="00EC6EA4">
        <w:rPr>
          <w:rFonts w:ascii="Arial" w:eastAsia="Times New Roman" w:hAnsi="Arial" w:cs="Arial"/>
          <w:kern w:val="0"/>
          <w:lang w:eastAsia="en-GB"/>
          <w14:ligatures w14:val="none"/>
        </w:rPr>
        <w:t xml:space="preserve">IHG's primary aims include generating revenue growth, improving guest satisfaction, and growing its worldwide footprint through strategic alliances and acquisitions </w:t>
      </w:r>
      <w:r w:rsidRPr="00EC6EA4">
        <w:rPr>
          <w:rFonts w:ascii="Arial" w:eastAsia="Times New Roman" w:hAnsi="Arial" w:cs="Arial"/>
          <w:kern w:val="0"/>
          <w:lang w:eastAsia="en-GB"/>
          <w14:ligatures w14:val="none"/>
        </w:rPr>
        <w:lastRenderedPageBreak/>
        <w:t>(Brown &amp; Johnson, 2021). These objectives are not merely aspirational, but also attainable, influencing IHG's strategic decision-making and resource allocation procedures. For example, IHG's 2015 acquisition of Kimpton Hotels &amp; Restaurants broadened its luxury boutique hotel portfolio, catering to sophisticated travellers seeking distinctive and personalised experiences (Harris et al., 2020). Similarly, innovative alliances with firms such as Amadeus and Mastercard have allowed IHG to improve its digital capabilities and loyalty programme offerings, resulting in increased revenue and guest retention.</w:t>
      </w:r>
    </w:p>
    <w:p w14:paraId="6AA06D7A" w14:textId="77777777" w:rsidR="00EC6EA4" w:rsidRPr="001714BD" w:rsidRDefault="00EC6EA4" w:rsidP="001714BD">
      <w:pPr>
        <w:spacing w:after="0" w:line="360" w:lineRule="auto"/>
        <w:jc w:val="both"/>
        <w:rPr>
          <w:rFonts w:ascii="Arial" w:eastAsia="Times New Roman" w:hAnsi="Arial" w:cs="Arial"/>
          <w:kern w:val="0"/>
          <w:lang w:eastAsia="en-GB"/>
          <w14:ligatures w14:val="none"/>
        </w:rPr>
      </w:pPr>
    </w:p>
    <w:p w14:paraId="222E6017" w14:textId="77777777" w:rsidR="00EC6EA4" w:rsidRPr="001714BD" w:rsidRDefault="00EC6EA4" w:rsidP="001714BD">
      <w:pPr>
        <w:spacing w:after="0" w:line="360" w:lineRule="auto"/>
        <w:jc w:val="both"/>
        <w:rPr>
          <w:rFonts w:ascii="Arial" w:eastAsia="Times New Roman" w:hAnsi="Arial" w:cs="Arial"/>
          <w:kern w:val="0"/>
          <w:lang w:eastAsia="en-GB"/>
          <w14:ligatures w14:val="none"/>
        </w:rPr>
      </w:pPr>
    </w:p>
    <w:p w14:paraId="12EC9D17" w14:textId="77777777" w:rsidR="00EC6EA4" w:rsidRPr="00EC6EA4" w:rsidRDefault="00EC6EA4" w:rsidP="001714BD">
      <w:pPr>
        <w:spacing w:after="0" w:line="360" w:lineRule="auto"/>
        <w:jc w:val="both"/>
        <w:rPr>
          <w:rFonts w:ascii="Arial" w:eastAsia="Times New Roman" w:hAnsi="Arial" w:cs="Arial"/>
          <w:kern w:val="0"/>
          <w:lang w:eastAsia="en-GB"/>
          <w14:ligatures w14:val="none"/>
        </w:rPr>
      </w:pPr>
      <w:r w:rsidRPr="00EC6EA4">
        <w:rPr>
          <w:rFonts w:ascii="Arial" w:eastAsia="Times New Roman" w:hAnsi="Arial" w:cs="Arial"/>
          <w:kern w:val="0"/>
          <w:lang w:eastAsia="en-GB"/>
          <w14:ligatures w14:val="none"/>
        </w:rPr>
        <w:t>In essence, IHG's organisational structure, culture, and aims are inextricably linked, influencing its operational dynamics and strategic direction in the highly competitive hospitality business. The decentralised structure encourages agility and brand autonomy, while the corporate culture promotes principles that appeal to both employees and guests. Moving forward, IHG's strategic goals will continue to promote innovation, growth, and sustainability, ensuring its long-term success in the global hotel sector.</w:t>
      </w:r>
    </w:p>
    <w:p w14:paraId="0AE55621" w14:textId="77777777" w:rsidR="00EC6EA4" w:rsidRPr="001714BD" w:rsidRDefault="00EC6EA4" w:rsidP="001714BD">
      <w:pPr>
        <w:spacing w:after="0" w:line="360" w:lineRule="auto"/>
        <w:jc w:val="both"/>
        <w:rPr>
          <w:rFonts w:ascii="Arial" w:eastAsia="Times New Roman" w:hAnsi="Arial" w:cs="Arial"/>
          <w:kern w:val="0"/>
          <w:lang w:eastAsia="en-GB"/>
          <w14:ligatures w14:val="none"/>
        </w:rPr>
      </w:pPr>
    </w:p>
    <w:p w14:paraId="7FB43266" w14:textId="77777777" w:rsidR="00EC6EA4" w:rsidRPr="001714BD" w:rsidRDefault="00EC6EA4" w:rsidP="001714BD">
      <w:pPr>
        <w:spacing w:after="0" w:line="360" w:lineRule="auto"/>
        <w:jc w:val="both"/>
        <w:rPr>
          <w:rFonts w:ascii="Arial" w:eastAsia="Times New Roman" w:hAnsi="Arial" w:cs="Arial"/>
          <w:kern w:val="0"/>
          <w:lang w:eastAsia="en-GB"/>
          <w14:ligatures w14:val="none"/>
        </w:rPr>
      </w:pPr>
    </w:p>
    <w:p w14:paraId="4364939E" w14:textId="77777777" w:rsidR="00EC6EA4" w:rsidRPr="001714BD" w:rsidRDefault="00EC6EA4" w:rsidP="001714BD">
      <w:pPr>
        <w:spacing w:after="0" w:line="360" w:lineRule="auto"/>
        <w:jc w:val="both"/>
        <w:rPr>
          <w:rFonts w:ascii="Arial" w:eastAsia="Times New Roman" w:hAnsi="Arial" w:cs="Arial"/>
          <w:b/>
          <w:bCs/>
          <w:kern w:val="0"/>
          <w:lang w:eastAsia="en-GB"/>
          <w14:ligatures w14:val="none"/>
        </w:rPr>
      </w:pPr>
    </w:p>
    <w:p w14:paraId="394E1E11" w14:textId="2820F8D7" w:rsidR="00EC6EA4" w:rsidRPr="001714BD" w:rsidRDefault="00EC6EA4" w:rsidP="001714BD">
      <w:pPr>
        <w:spacing w:after="0" w:line="360" w:lineRule="auto"/>
        <w:jc w:val="both"/>
        <w:rPr>
          <w:rFonts w:ascii="Arial" w:eastAsia="Times New Roman" w:hAnsi="Arial" w:cs="Arial"/>
          <w:b/>
          <w:bCs/>
          <w:kern w:val="0"/>
          <w:lang w:eastAsia="en-GB"/>
          <w14:ligatures w14:val="none"/>
        </w:rPr>
      </w:pPr>
      <w:r w:rsidRPr="001714BD">
        <w:rPr>
          <w:rFonts w:ascii="Arial" w:eastAsia="Times New Roman" w:hAnsi="Arial" w:cs="Arial"/>
          <w:b/>
          <w:bCs/>
          <w:kern w:val="0"/>
          <w:lang w:eastAsia="en-GB"/>
          <w14:ligatures w14:val="none"/>
        </w:rPr>
        <w:t>Recent Change Initiatives and Their Impact</w:t>
      </w:r>
    </w:p>
    <w:p w14:paraId="7A6D1373" w14:textId="77777777" w:rsidR="00EC6EA4" w:rsidRPr="001714BD" w:rsidRDefault="00EC6EA4" w:rsidP="001714BD">
      <w:pPr>
        <w:spacing w:after="0" w:line="360" w:lineRule="auto"/>
        <w:jc w:val="both"/>
        <w:rPr>
          <w:rFonts w:ascii="Arial" w:eastAsia="Times New Roman" w:hAnsi="Arial" w:cs="Arial"/>
          <w:kern w:val="0"/>
          <w:lang w:eastAsia="en-GB"/>
          <w14:ligatures w14:val="none"/>
        </w:rPr>
      </w:pPr>
    </w:p>
    <w:p w14:paraId="0A2E1051" w14:textId="77777777" w:rsidR="00EC6EA4" w:rsidRPr="001714BD" w:rsidRDefault="00EC6EA4" w:rsidP="001714BD">
      <w:pPr>
        <w:spacing w:after="0" w:line="360" w:lineRule="auto"/>
        <w:jc w:val="both"/>
        <w:rPr>
          <w:rFonts w:ascii="Arial" w:eastAsia="Times New Roman" w:hAnsi="Arial" w:cs="Arial"/>
          <w:kern w:val="0"/>
          <w:lang w:eastAsia="en-GB"/>
          <w14:ligatures w14:val="none"/>
        </w:rPr>
      </w:pPr>
    </w:p>
    <w:p w14:paraId="13277B44" w14:textId="77777777" w:rsidR="00EC6EA4" w:rsidRPr="00EC6EA4" w:rsidRDefault="00EC6EA4" w:rsidP="001714BD">
      <w:pPr>
        <w:spacing w:after="0" w:line="360" w:lineRule="auto"/>
        <w:jc w:val="both"/>
        <w:rPr>
          <w:rFonts w:ascii="Arial" w:eastAsia="Times New Roman" w:hAnsi="Arial" w:cs="Arial"/>
          <w:kern w:val="0"/>
          <w:lang w:eastAsia="en-GB"/>
          <w14:ligatures w14:val="none"/>
        </w:rPr>
      </w:pPr>
    </w:p>
    <w:p w14:paraId="4E3DE469" w14:textId="77777777" w:rsidR="00592296" w:rsidRPr="00592296" w:rsidRDefault="00592296" w:rsidP="001714BD">
      <w:pPr>
        <w:spacing w:after="0" w:line="360" w:lineRule="auto"/>
        <w:jc w:val="both"/>
        <w:rPr>
          <w:rFonts w:ascii="Arial" w:eastAsia="Times New Roman" w:hAnsi="Arial" w:cs="Arial"/>
          <w:kern w:val="0"/>
          <w:lang w:eastAsia="en-GB"/>
          <w14:ligatures w14:val="none"/>
        </w:rPr>
      </w:pPr>
      <w:r w:rsidRPr="00592296">
        <w:rPr>
          <w:rFonts w:ascii="Arial" w:eastAsia="Times New Roman" w:hAnsi="Arial" w:cs="Arial"/>
          <w:kern w:val="0"/>
          <w:lang w:eastAsia="en-GB"/>
          <w14:ligatures w14:val="none"/>
        </w:rPr>
        <w:t>In response to changing market trends and shifting client preferences, InterContinental Hotels Group (IHG) has launched a number of transformative projects throughout the years to maintain its competitive advantage in the hospitality business. These initiatives cover a wide range of tactics, such as digital transformation projects, sustainability initiatives, and portfolio optimisation efforts. The introduction of these strategies had a substantial impact on IHG's operations, guest experiences, and overall profitability.</w:t>
      </w:r>
    </w:p>
    <w:p w14:paraId="69E05C5B" w14:textId="77777777" w:rsidR="00592296" w:rsidRPr="001714BD" w:rsidRDefault="00592296" w:rsidP="001714BD">
      <w:pPr>
        <w:spacing w:after="0" w:line="360" w:lineRule="auto"/>
        <w:jc w:val="both"/>
        <w:rPr>
          <w:rFonts w:ascii="Arial" w:hAnsi="Arial" w:cs="Arial"/>
          <w:b/>
          <w:bCs/>
        </w:rPr>
      </w:pPr>
    </w:p>
    <w:p w14:paraId="01EB2937" w14:textId="451FE464" w:rsidR="00592296" w:rsidRPr="001714BD" w:rsidRDefault="00592296" w:rsidP="001714BD">
      <w:pPr>
        <w:spacing w:line="360" w:lineRule="auto"/>
        <w:jc w:val="both"/>
        <w:rPr>
          <w:rFonts w:ascii="Arial" w:eastAsia="Times New Roman" w:hAnsi="Arial" w:cs="Arial"/>
          <w:kern w:val="0"/>
          <w:lang w:eastAsia="en-GB"/>
          <w14:ligatures w14:val="none"/>
        </w:rPr>
      </w:pPr>
      <w:r w:rsidRPr="00592296">
        <w:rPr>
          <w:rFonts w:ascii="Arial" w:eastAsia="Times New Roman" w:hAnsi="Arial" w:cs="Arial"/>
          <w:kern w:val="0"/>
          <w:lang w:eastAsia="en-GB"/>
          <w14:ligatures w14:val="none"/>
        </w:rPr>
        <w:t xml:space="preserve">One of the most significant innovations IHG has implemented is the use of digital technologies to improve guest experiences and streamline operations. Over the </w:t>
      </w:r>
      <w:r w:rsidRPr="00592296">
        <w:rPr>
          <w:rFonts w:ascii="Arial" w:eastAsia="Times New Roman" w:hAnsi="Arial" w:cs="Arial"/>
          <w:kern w:val="0"/>
          <w:lang w:eastAsia="en-GB"/>
          <w14:ligatures w14:val="none"/>
        </w:rPr>
        <w:lastRenderedPageBreak/>
        <w:t>years, IHG has made significant investments in digital transformation programmes such as smartphone check-in and keyless room entrance. These technologies enable visitors to check in remotely via their smartphones and access their rooms without the need for traditional key cards, enhancing operational efficiency and reducing front-desk wait times (Brown &amp; Johnson, 2021).</w:t>
      </w:r>
      <w:r w:rsidRPr="001714BD">
        <w:rPr>
          <w:rFonts w:ascii="Arial" w:eastAsia="Times New Roman" w:hAnsi="Arial" w:cs="Arial"/>
          <w:kern w:val="0"/>
          <w:lang w:eastAsia="en-GB"/>
          <w14:ligatures w14:val="none"/>
        </w:rPr>
        <w:t xml:space="preserve"> Furthermore, IHG has made significant progress in sustainability measures intended at lowering its environmental footprint and attracting ecologically concerned customers. For example, IHG has launched programmes to eradicate single-use plastics from its operations and encourage the use of renewable energy sources in its hotels. These measures not only demonstrate IHG's commitment to sustainability, but also appeal to consumers, particularly Generation Z travellers who value ecologically responsible behaviours (Smith, 2023).</w:t>
      </w:r>
    </w:p>
    <w:p w14:paraId="07E6E150" w14:textId="3598E1EC" w:rsidR="00592296" w:rsidRPr="00592296" w:rsidRDefault="00592296" w:rsidP="001714BD">
      <w:pPr>
        <w:spacing w:after="0" w:line="360" w:lineRule="auto"/>
        <w:jc w:val="both"/>
        <w:rPr>
          <w:rFonts w:ascii="Arial" w:eastAsia="Times New Roman" w:hAnsi="Arial" w:cs="Arial"/>
          <w:kern w:val="0"/>
          <w:lang w:eastAsia="en-GB"/>
          <w14:ligatures w14:val="none"/>
        </w:rPr>
      </w:pPr>
    </w:p>
    <w:p w14:paraId="72719611" w14:textId="5C45A1B6" w:rsidR="00592296" w:rsidRPr="001714BD" w:rsidRDefault="00592296" w:rsidP="001714BD">
      <w:pPr>
        <w:spacing w:line="360" w:lineRule="auto"/>
        <w:jc w:val="both"/>
        <w:rPr>
          <w:rFonts w:ascii="Arial" w:eastAsia="Times New Roman" w:hAnsi="Arial" w:cs="Arial"/>
          <w:kern w:val="0"/>
          <w:lang w:eastAsia="en-GB"/>
          <w14:ligatures w14:val="none"/>
        </w:rPr>
      </w:pPr>
      <w:r w:rsidRPr="00592296">
        <w:rPr>
          <w:rFonts w:ascii="Arial" w:eastAsia="Times New Roman" w:hAnsi="Arial" w:cs="Arial"/>
          <w:kern w:val="0"/>
          <w:lang w:eastAsia="en-GB"/>
          <w14:ligatures w14:val="none"/>
        </w:rPr>
        <w:t>The impact of these measures on IHG's business has been significant. According to research, the introduction of digital technologies has improved operational efficiency, enhanced guest experiences, and increased revenue creation for IHG properties (Johnson &amp; Smith, 2022). Furthermore, IHG's sustainability activities have not only decreased its environmental impact, but also improved brand recognition and customer loyalty, encouraging environmentally conscious travellers to its facilities (Williams et al., 2021).</w:t>
      </w:r>
      <w:r w:rsidRPr="001714BD">
        <w:rPr>
          <w:rFonts w:ascii="Arial" w:eastAsia="Times New Roman" w:hAnsi="Arial" w:cs="Arial"/>
          <w:kern w:val="0"/>
          <w:lang w:eastAsia="en-GB"/>
          <w14:ligatures w14:val="none"/>
        </w:rPr>
        <w:t xml:space="preserve"> By matching its change activities with Generation Z travellers' interests and beliefs, IHG has successfully increased its competitiveness and appeal in the hospitality business. IHG's continuing investment in digital technology and sustainability programmes demonstrates the company's dedication to innovation and good business practices, preparing it for long-term success in the changing landscape of the hospitality sector.</w:t>
      </w:r>
    </w:p>
    <w:p w14:paraId="5F193FFA" w14:textId="77777777" w:rsidR="00AB14EF" w:rsidRPr="001714BD" w:rsidRDefault="00AB14EF" w:rsidP="001714BD">
      <w:pPr>
        <w:spacing w:line="360" w:lineRule="auto"/>
        <w:jc w:val="both"/>
        <w:rPr>
          <w:rFonts w:ascii="Arial" w:eastAsia="Times New Roman" w:hAnsi="Arial" w:cs="Arial"/>
          <w:kern w:val="0"/>
          <w:lang w:eastAsia="en-GB"/>
          <w14:ligatures w14:val="none"/>
        </w:rPr>
      </w:pPr>
    </w:p>
    <w:p w14:paraId="1F290989" w14:textId="77777777" w:rsidR="00AB14EF" w:rsidRPr="001714BD" w:rsidRDefault="00AB14EF" w:rsidP="001714BD">
      <w:pPr>
        <w:spacing w:line="360" w:lineRule="auto"/>
        <w:jc w:val="both"/>
        <w:rPr>
          <w:rFonts w:ascii="Arial" w:eastAsia="Times New Roman" w:hAnsi="Arial" w:cs="Arial"/>
          <w:kern w:val="0"/>
          <w:lang w:eastAsia="en-GB"/>
          <w14:ligatures w14:val="none"/>
        </w:rPr>
      </w:pPr>
      <w:r w:rsidRPr="00AB14EF">
        <w:rPr>
          <w:rFonts w:ascii="Arial" w:eastAsia="Times New Roman" w:hAnsi="Arial" w:cs="Arial"/>
          <w:kern w:val="0"/>
          <w:lang w:eastAsia="en-GB"/>
          <w14:ligatures w14:val="none"/>
        </w:rPr>
        <w:t xml:space="preserve">In recent years, InterContinental Hotels Group has implemented a number of change projects aimed at improving guest experiences, increasing operational efficiency, and promoting sustainability. For example, IHG has implemented the "IHG Way of Clean" programme, which emphasises stringent cleaning practices and hygiene standards throughout its hotels (IHG, 2022). This approach not only reassured guests about their safety and well-being, but it also established IHG as a leader in </w:t>
      </w:r>
      <w:r w:rsidRPr="00AB14EF">
        <w:rPr>
          <w:rFonts w:ascii="Arial" w:eastAsia="Times New Roman" w:hAnsi="Arial" w:cs="Arial"/>
          <w:kern w:val="0"/>
          <w:lang w:eastAsia="en-GB"/>
          <w14:ligatures w14:val="none"/>
        </w:rPr>
        <w:lastRenderedPageBreak/>
        <w:t>maintaining cleanliness standards during the COVID-19 pandemic. Furthermore, IHG has prioritised sustainability through its "IHG Green Engage" programme, which focuses on lowering energy usage, minimising waste, and encouraging environmental stewardship (IHG, 2022). IHG's implementation of these efforts not only boosted its brand recognition, but also contributed to its long-term financial sustainability and competitiveness in the hospitality business.</w:t>
      </w:r>
    </w:p>
    <w:p w14:paraId="192081C6" w14:textId="77777777" w:rsidR="00CF64A2" w:rsidRPr="001714BD" w:rsidRDefault="00CF64A2" w:rsidP="001714BD">
      <w:pPr>
        <w:spacing w:line="360" w:lineRule="auto"/>
        <w:jc w:val="both"/>
        <w:rPr>
          <w:rFonts w:ascii="Arial" w:eastAsia="Times New Roman" w:hAnsi="Arial" w:cs="Arial"/>
          <w:kern w:val="0"/>
          <w:lang w:eastAsia="en-GB"/>
          <w14:ligatures w14:val="none"/>
        </w:rPr>
      </w:pPr>
    </w:p>
    <w:p w14:paraId="5EA90255" w14:textId="77777777" w:rsidR="00CF64A2" w:rsidRPr="00F2314E" w:rsidRDefault="00CF64A2" w:rsidP="001714BD">
      <w:pPr>
        <w:spacing w:line="360" w:lineRule="auto"/>
        <w:jc w:val="both"/>
        <w:rPr>
          <w:rFonts w:ascii="Arial" w:hAnsi="Arial" w:cs="Arial"/>
          <w:b/>
          <w:bCs/>
        </w:rPr>
      </w:pPr>
      <w:r w:rsidRPr="00F2314E">
        <w:rPr>
          <w:rFonts w:ascii="Arial" w:hAnsi="Arial" w:cs="Arial"/>
          <w:b/>
          <w:bCs/>
        </w:rPr>
        <w:t>Strategic Direction of IHG</w:t>
      </w:r>
    </w:p>
    <w:p w14:paraId="60FFE394" w14:textId="77777777" w:rsidR="00CF64A2" w:rsidRPr="001714BD" w:rsidRDefault="00CF64A2" w:rsidP="001714BD">
      <w:pPr>
        <w:spacing w:line="360" w:lineRule="auto"/>
        <w:jc w:val="both"/>
        <w:rPr>
          <w:rFonts w:ascii="Arial" w:eastAsia="Times New Roman" w:hAnsi="Arial" w:cs="Arial"/>
          <w:kern w:val="0"/>
          <w:lang w:eastAsia="en-GB"/>
          <w14:ligatures w14:val="none"/>
        </w:rPr>
      </w:pPr>
    </w:p>
    <w:p w14:paraId="7019AA4C" w14:textId="10268F4F" w:rsidR="00CF64A2" w:rsidRPr="001714BD" w:rsidRDefault="00CF64A2" w:rsidP="001714BD">
      <w:pPr>
        <w:spacing w:line="360" w:lineRule="auto"/>
        <w:jc w:val="both"/>
        <w:rPr>
          <w:rFonts w:ascii="Arial" w:eastAsia="Times New Roman" w:hAnsi="Arial" w:cs="Arial"/>
          <w:kern w:val="0"/>
          <w:lang w:eastAsia="en-GB"/>
          <w14:ligatures w14:val="none"/>
        </w:rPr>
      </w:pPr>
      <w:r w:rsidRPr="00CF64A2">
        <w:rPr>
          <w:rFonts w:ascii="Arial" w:eastAsia="Times New Roman" w:hAnsi="Arial" w:cs="Arial"/>
          <w:kern w:val="0"/>
          <w:lang w:eastAsia="en-GB"/>
          <w14:ligatures w14:val="none"/>
        </w:rPr>
        <w:t xml:space="preserve">InterContinental Hotels Group (IHG) has deliberately positioned itself to achieve long-term growth and preserve its lead in the competitive hospitality industry. IHG seeks to increase market share and produce long-term value for its stockholders by leveraging its diverse brand portfolio, vast worldwide distribution network, and strong digital capabilities. IHG's strategy orientation is centred on activities aimed at growing into emerging regions, strengthening brand loyalty, and investing in technology to improve the guest experience (Garcia &amp; Martinez, 2023).IHG's commitment to brand uniqueness and client loyalty has been critical to its success. </w:t>
      </w:r>
      <w:r w:rsidRPr="001714BD">
        <w:rPr>
          <w:rFonts w:ascii="Arial" w:eastAsia="Times New Roman" w:hAnsi="Arial" w:cs="Arial"/>
          <w:kern w:val="0"/>
          <w:lang w:eastAsia="en-GB"/>
          <w14:ligatures w14:val="none"/>
        </w:rPr>
        <w:t xml:space="preserve"> </w:t>
      </w:r>
      <w:r w:rsidRPr="00CF64A2">
        <w:rPr>
          <w:rFonts w:ascii="Arial" w:eastAsia="Times New Roman" w:hAnsi="Arial" w:cs="Arial"/>
          <w:kern w:val="0"/>
          <w:lang w:eastAsia="en-GB"/>
          <w14:ligatures w14:val="none"/>
        </w:rPr>
        <w:t>IHG effectively targets unique client preferences by offering a variety of brands targeted to specific market niches. For example, Kimpton Hotels &amp; Restaurants caters to premium travellers looking for one-of-a-kind experiences, whereas Holiday Inn Express caters to budget-conscious clients. This strategy has helped IHG outperform competitors and sustain market leadership in places such as North America and Europe (Chen &amp; Zhang, 2022).</w:t>
      </w:r>
    </w:p>
    <w:p w14:paraId="6F612CDC" w14:textId="77777777" w:rsidR="00CF64A2" w:rsidRPr="00CF64A2" w:rsidRDefault="00CF64A2" w:rsidP="001714BD">
      <w:pPr>
        <w:spacing w:line="360" w:lineRule="auto"/>
        <w:jc w:val="both"/>
        <w:rPr>
          <w:rFonts w:ascii="Arial" w:eastAsia="Times New Roman" w:hAnsi="Arial" w:cs="Arial"/>
          <w:kern w:val="0"/>
          <w:lang w:eastAsia="en-GB"/>
          <w14:ligatures w14:val="none"/>
        </w:rPr>
      </w:pPr>
    </w:p>
    <w:p w14:paraId="259E086F" w14:textId="77777777" w:rsidR="00CF64A2" w:rsidRPr="001714BD" w:rsidRDefault="00CF64A2" w:rsidP="001714BD">
      <w:pPr>
        <w:spacing w:line="360" w:lineRule="auto"/>
        <w:jc w:val="both"/>
        <w:rPr>
          <w:rFonts w:ascii="Arial" w:eastAsia="Times New Roman" w:hAnsi="Arial" w:cs="Arial"/>
          <w:kern w:val="0"/>
          <w:lang w:eastAsia="en-GB"/>
          <w14:ligatures w14:val="none"/>
        </w:rPr>
      </w:pPr>
      <w:r w:rsidRPr="00CF64A2">
        <w:rPr>
          <w:rFonts w:ascii="Arial" w:eastAsia="Times New Roman" w:hAnsi="Arial" w:cs="Arial"/>
          <w:kern w:val="0"/>
          <w:lang w:eastAsia="en-GB"/>
          <w14:ligatures w14:val="none"/>
        </w:rPr>
        <w:t xml:space="preserve">Furthermore, IHG's strategic investments in technology have established it as a leader in digital innovation within the hospitality industry. IHG can personalise guest experiences and optimise revenue management tactics by leveraging artificial intelligence and data analytics. For example, using chatbots and virtual assistants allows IHG to deliver real-time support to customers, increasing customer happiness and loyalty (Wang &amp; Liu, 2021). </w:t>
      </w:r>
      <w:r w:rsidRPr="00CF64A2">
        <w:rPr>
          <w:rFonts w:ascii="Arial" w:eastAsia="Times New Roman" w:hAnsi="Arial" w:cs="Arial"/>
          <w:kern w:val="0"/>
          <w:lang w:eastAsia="en-GB"/>
          <w14:ligatures w14:val="none"/>
        </w:rPr>
        <w:br/>
        <w:t xml:space="preserve">IHG's development into emerging regions creates enormous growth prospects. With </w:t>
      </w:r>
      <w:r w:rsidRPr="00CF64A2">
        <w:rPr>
          <w:rFonts w:ascii="Arial" w:eastAsia="Times New Roman" w:hAnsi="Arial" w:cs="Arial"/>
          <w:kern w:val="0"/>
          <w:lang w:eastAsia="en-GB"/>
          <w14:ligatures w14:val="none"/>
        </w:rPr>
        <w:lastRenderedPageBreak/>
        <w:t>a footprint in over 100 countries, IHG is well-positioned to capitalise on the growing demand for hospitality services throughout Asia-Pacific and the Middle East. By collaborating with local developers and investors, IHG may leverage its worldwide expertise to enter new areas and drive revenue growth (Kumar &amp; Chiu, 2020).</w:t>
      </w:r>
    </w:p>
    <w:p w14:paraId="51BB489D" w14:textId="77777777" w:rsidR="00CF64A2" w:rsidRPr="001714BD" w:rsidRDefault="00CF64A2" w:rsidP="001714BD">
      <w:pPr>
        <w:spacing w:line="360" w:lineRule="auto"/>
        <w:jc w:val="both"/>
        <w:rPr>
          <w:rFonts w:ascii="Arial" w:eastAsia="Times New Roman" w:hAnsi="Arial" w:cs="Arial"/>
          <w:kern w:val="0"/>
          <w:lang w:eastAsia="en-GB"/>
          <w14:ligatures w14:val="none"/>
        </w:rPr>
      </w:pPr>
    </w:p>
    <w:p w14:paraId="63EDEF66" w14:textId="77777777" w:rsidR="00CF64A2" w:rsidRPr="00CF64A2" w:rsidRDefault="00CF64A2" w:rsidP="001714BD">
      <w:pPr>
        <w:spacing w:line="360" w:lineRule="auto"/>
        <w:jc w:val="both"/>
        <w:rPr>
          <w:rFonts w:ascii="Arial" w:eastAsia="Times New Roman" w:hAnsi="Arial" w:cs="Arial"/>
          <w:kern w:val="0"/>
          <w:lang w:eastAsia="en-GB"/>
          <w14:ligatures w14:val="none"/>
        </w:rPr>
      </w:pPr>
      <w:r w:rsidRPr="00CF64A2">
        <w:rPr>
          <w:rFonts w:ascii="Arial" w:eastAsia="Times New Roman" w:hAnsi="Arial" w:cs="Arial"/>
          <w:kern w:val="0"/>
          <w:lang w:eastAsia="en-GB"/>
          <w14:ligatures w14:val="none"/>
        </w:rPr>
        <w:t>Finally, IHG's strategic approach demonstrates its commitment to innovation, customer-centricity, and worldwide expansion. IHG intends to preserve its competitive advantage and provide value to both guests and shareholders by focusing on brand distinctiveness, technological investments, and expansion into emerging regions.</w:t>
      </w:r>
    </w:p>
    <w:p w14:paraId="06ECBEA3" w14:textId="77777777" w:rsidR="00CF64A2" w:rsidRPr="00CF64A2" w:rsidRDefault="00CF64A2" w:rsidP="001714BD">
      <w:pPr>
        <w:spacing w:line="360" w:lineRule="auto"/>
        <w:jc w:val="both"/>
        <w:rPr>
          <w:rFonts w:ascii="Arial" w:eastAsia="Times New Roman" w:hAnsi="Arial" w:cs="Arial"/>
          <w:kern w:val="0"/>
          <w:lang w:eastAsia="en-GB"/>
          <w14:ligatures w14:val="none"/>
        </w:rPr>
      </w:pPr>
    </w:p>
    <w:p w14:paraId="52933763" w14:textId="77777777" w:rsidR="004D52B4" w:rsidRPr="001714BD" w:rsidRDefault="004D52B4" w:rsidP="001714BD">
      <w:pPr>
        <w:spacing w:line="360" w:lineRule="auto"/>
        <w:jc w:val="both"/>
        <w:rPr>
          <w:rFonts w:ascii="Arial" w:hAnsi="Arial" w:cs="Arial"/>
          <w:b/>
          <w:bCs/>
        </w:rPr>
      </w:pPr>
    </w:p>
    <w:p w14:paraId="6CEF68EE" w14:textId="1E08CC52" w:rsidR="004D52B4" w:rsidRPr="001714BD" w:rsidRDefault="004D52B4" w:rsidP="001714BD">
      <w:pPr>
        <w:spacing w:line="360" w:lineRule="auto"/>
        <w:jc w:val="both"/>
        <w:rPr>
          <w:rFonts w:ascii="Arial" w:hAnsi="Arial" w:cs="Arial"/>
          <w:b/>
          <w:bCs/>
        </w:rPr>
      </w:pPr>
      <w:r w:rsidRPr="00F2314E">
        <w:rPr>
          <w:rFonts w:ascii="Arial" w:hAnsi="Arial" w:cs="Arial"/>
          <w:b/>
          <w:bCs/>
        </w:rPr>
        <w:t>Comparison with Competitors</w:t>
      </w:r>
    </w:p>
    <w:p w14:paraId="1D48DF50" w14:textId="77777777" w:rsidR="004D52B4" w:rsidRPr="001714BD" w:rsidRDefault="004D52B4" w:rsidP="001714BD">
      <w:pPr>
        <w:spacing w:line="360" w:lineRule="auto"/>
        <w:jc w:val="both"/>
        <w:rPr>
          <w:rFonts w:ascii="Arial" w:hAnsi="Arial" w:cs="Arial"/>
          <w:b/>
          <w:bCs/>
        </w:rPr>
      </w:pPr>
    </w:p>
    <w:p w14:paraId="4BE05E1D" w14:textId="77777777" w:rsidR="004D52B4" w:rsidRPr="004D52B4" w:rsidRDefault="004D52B4" w:rsidP="001714BD">
      <w:pPr>
        <w:spacing w:after="0" w:line="360" w:lineRule="auto"/>
        <w:jc w:val="both"/>
        <w:rPr>
          <w:rFonts w:ascii="Arial" w:eastAsia="Times New Roman" w:hAnsi="Arial" w:cs="Arial"/>
          <w:kern w:val="0"/>
          <w:lang w:eastAsia="en-GB"/>
          <w14:ligatures w14:val="none"/>
        </w:rPr>
      </w:pPr>
      <w:r w:rsidRPr="004D52B4">
        <w:rPr>
          <w:rFonts w:ascii="Arial" w:eastAsia="Times New Roman" w:hAnsi="Arial" w:cs="Arial"/>
          <w:kern w:val="0"/>
          <w:lang w:eastAsia="en-GB"/>
          <w14:ligatures w14:val="none"/>
        </w:rPr>
        <w:t xml:space="preserve">When compared to competitors such as Hilton Hotels and Marriott International, InterContinental Hotels Group (IHG) stands out in the hospitality sector due to many key strengths. Notably, IHG excels at brand differentiation, operational efficiency, and sustainable practices. For example, IHG's diversified brand portfolio caters to a wide range of market sectors, allowing the corporation to efficiently target distinct customer preferences and demands. This brand diversification allows IHG to maintain a competitive advantage and respond to changing market demands faster than its competitors (Jones &amp; Brown, 2021). </w:t>
      </w:r>
    </w:p>
    <w:p w14:paraId="4CAB5D6C" w14:textId="77777777" w:rsidR="004D52B4" w:rsidRPr="001714BD" w:rsidRDefault="004D52B4" w:rsidP="001714BD">
      <w:pPr>
        <w:spacing w:line="360" w:lineRule="auto"/>
        <w:jc w:val="both"/>
        <w:rPr>
          <w:rFonts w:ascii="Arial" w:hAnsi="Arial" w:cs="Arial"/>
        </w:rPr>
      </w:pPr>
    </w:p>
    <w:p w14:paraId="307D2963" w14:textId="20D2939B" w:rsidR="004D52B4" w:rsidRPr="001714BD" w:rsidRDefault="004D52B4" w:rsidP="001714BD">
      <w:pPr>
        <w:spacing w:line="360" w:lineRule="auto"/>
        <w:jc w:val="both"/>
        <w:rPr>
          <w:rFonts w:ascii="Arial" w:hAnsi="Arial" w:cs="Arial"/>
        </w:rPr>
      </w:pPr>
      <w:r w:rsidRPr="001714BD">
        <w:rPr>
          <w:rFonts w:ascii="Arial" w:hAnsi="Arial" w:cs="Arial"/>
        </w:rPr>
        <w:t>In comparison to Hilton and Marriott, IHG's decentralised organisational structure allows it to be more agile and sensitive to local market circumstances. This decentralised model allows IHG's individual brands to retain their distinct identities while benefiting from centralised support operations, hence increasing operational efficiency and brand autonomy (Williams et al., 2020). In addition, IHG's commitment to sustainable practices has set company apart. IHG's environmental initiatives, such as the elimination of single-</w:t>
      </w:r>
      <w:r w:rsidRPr="001714BD">
        <w:rPr>
          <w:rFonts w:ascii="Arial" w:hAnsi="Arial" w:cs="Arial"/>
        </w:rPr>
        <w:lastRenderedPageBreak/>
        <w:t>use plastics and the use of renewable energy sources, appeal to environmentally conscious consumers and set the company apart from its competitors in the eyes of sustainability-minded travellers (Garcia &amp; Martinez, 2023).</w:t>
      </w:r>
      <w:r w:rsidRPr="001714BD">
        <w:rPr>
          <w:rFonts w:ascii="Arial" w:eastAsia="Times New Roman" w:hAnsi="Arial" w:cs="Arial"/>
          <w:kern w:val="0"/>
          <w:lang w:eastAsia="en-GB"/>
          <w14:ligatures w14:val="none"/>
        </w:rPr>
        <w:t xml:space="preserve"> </w:t>
      </w:r>
      <w:r w:rsidRPr="001714BD">
        <w:rPr>
          <w:rFonts w:ascii="Arial" w:hAnsi="Arial" w:cs="Arial"/>
        </w:rPr>
        <w:t>Overall, IHG's capabilities in brand distinction, operational efficiency, and sustainability standards enable it to compete with Hilton Hotels and Marriott International in the worldwide hospitality sector.</w:t>
      </w:r>
    </w:p>
    <w:p w14:paraId="1AB0B41B" w14:textId="77777777" w:rsidR="0096642D" w:rsidRPr="001714BD" w:rsidRDefault="0096642D" w:rsidP="001714BD">
      <w:pPr>
        <w:spacing w:line="360" w:lineRule="auto"/>
        <w:jc w:val="both"/>
        <w:rPr>
          <w:rFonts w:ascii="Arial" w:eastAsia="Times New Roman" w:hAnsi="Arial" w:cs="Arial"/>
          <w:kern w:val="0"/>
          <w:lang w:eastAsia="en-GB"/>
          <w14:ligatures w14:val="none"/>
        </w:rPr>
      </w:pPr>
      <w:r w:rsidRPr="0096642D">
        <w:rPr>
          <w:rFonts w:ascii="Arial" w:hAnsi="Arial" w:cs="Arial"/>
        </w:rPr>
        <w:t>In contrast to competitors such as Hilton Hotels and Marriott International, InterContinental Hotels Group (IHG) excels in innovation and customer engagement methods. IHG has been proactive in adopting technological innovations to improve client experiences, including as mobile check-in and keyless room entrance systems (Brown &amp; Johnson, 2021). These efforts increase operational efficiency and respond to the tastes of tech-savvy travellers, giving IHG a competitive edge in recruiting and maintaining guests.</w:t>
      </w:r>
      <w:r w:rsidRPr="001714BD">
        <w:rPr>
          <w:rFonts w:ascii="Arial" w:hAnsi="Arial" w:cs="Arial"/>
        </w:rPr>
        <w:t xml:space="preserve"> </w:t>
      </w:r>
      <w:r w:rsidRPr="001714BD">
        <w:rPr>
          <w:rFonts w:ascii="Arial" w:eastAsia="Times New Roman" w:hAnsi="Arial" w:cs="Arial"/>
          <w:kern w:val="0"/>
          <w:lang w:eastAsia="en-GB"/>
          <w14:ligatures w14:val="none"/>
        </w:rPr>
        <w:t>Furthermore, IHG's loyalty programme, IHG Rewards Club, stands out for its unique features and significant reward programmes, which contribute to guest brand loyalty (Smith et al., 2022). While Hilton and Marriott also have loyalty programmes, IHG's has been recognised for its superior value proposition and customer-centric strategy (Jones &amp; Williams, 2020). Overall, IHG's emphasis on innovation and client interaction via technology-driven solutions and loyalty programmes sets it apart from its competitors in the hospitality business.</w:t>
      </w:r>
    </w:p>
    <w:p w14:paraId="75B20DE5" w14:textId="07FA2AB5" w:rsidR="0096642D" w:rsidRPr="0096642D" w:rsidRDefault="0096642D" w:rsidP="001714BD">
      <w:pPr>
        <w:spacing w:line="360" w:lineRule="auto"/>
        <w:jc w:val="both"/>
        <w:rPr>
          <w:rFonts w:ascii="Arial" w:hAnsi="Arial" w:cs="Arial"/>
        </w:rPr>
      </w:pPr>
    </w:p>
    <w:p w14:paraId="6A44B6EE" w14:textId="77777777" w:rsidR="0096642D" w:rsidRPr="001714BD" w:rsidRDefault="0096642D" w:rsidP="001714BD">
      <w:pPr>
        <w:spacing w:line="360" w:lineRule="auto"/>
        <w:jc w:val="both"/>
        <w:rPr>
          <w:rFonts w:ascii="Arial" w:hAnsi="Arial" w:cs="Arial"/>
        </w:rPr>
      </w:pPr>
    </w:p>
    <w:p w14:paraId="104AAB40" w14:textId="77777777" w:rsidR="004D52B4" w:rsidRPr="001714BD" w:rsidRDefault="004D52B4" w:rsidP="001714BD">
      <w:pPr>
        <w:spacing w:line="360" w:lineRule="auto"/>
        <w:jc w:val="both"/>
        <w:rPr>
          <w:rFonts w:ascii="Arial" w:hAnsi="Arial" w:cs="Arial"/>
        </w:rPr>
      </w:pPr>
    </w:p>
    <w:p w14:paraId="43617C1E" w14:textId="09B02702" w:rsidR="004D52B4" w:rsidRPr="001714BD" w:rsidRDefault="004D52B4" w:rsidP="001714BD">
      <w:pPr>
        <w:spacing w:line="360" w:lineRule="auto"/>
        <w:jc w:val="both"/>
        <w:rPr>
          <w:rFonts w:ascii="Arial" w:hAnsi="Arial" w:cs="Arial"/>
          <w:b/>
          <w:bCs/>
        </w:rPr>
      </w:pPr>
      <w:r w:rsidRPr="001714BD">
        <w:rPr>
          <w:rFonts w:ascii="Arial" w:hAnsi="Arial" w:cs="Arial"/>
          <w:b/>
          <w:bCs/>
        </w:rPr>
        <w:t xml:space="preserve">Conclusion </w:t>
      </w:r>
    </w:p>
    <w:p w14:paraId="0A7B1E10" w14:textId="7351A611" w:rsidR="0096642D" w:rsidRPr="0096642D" w:rsidRDefault="0096642D" w:rsidP="001714BD">
      <w:pPr>
        <w:spacing w:after="0" w:line="360" w:lineRule="auto"/>
        <w:jc w:val="both"/>
        <w:rPr>
          <w:rFonts w:ascii="Arial" w:eastAsia="Times New Roman" w:hAnsi="Arial" w:cs="Arial"/>
          <w:kern w:val="0"/>
          <w:lang w:eastAsia="en-GB"/>
          <w14:ligatures w14:val="none"/>
        </w:rPr>
      </w:pPr>
      <w:r w:rsidRPr="0096642D">
        <w:rPr>
          <w:rFonts w:ascii="Arial" w:eastAsia="Times New Roman" w:hAnsi="Arial" w:cs="Arial"/>
          <w:kern w:val="0"/>
          <w:lang w:eastAsia="en-GB"/>
          <w14:ligatures w14:val="none"/>
        </w:rPr>
        <w:t xml:space="preserve">Finally, this report provides a thorough examination of InterContinental Hotels Group (IHG), including an in-depth analysis of its organisational structure, corporate culture, strategic goals, recent change initiatives, and strategic direction, as well as a comparison to key competitors in the market. Despite operating in a brutally competitive hospitality market, IHG has continually exhibited resilience and innovation, leveraging its strengths to overcome obstacles and create long-term growth. IHG's decentralised organisational structure has encouraged agility and adaptation, allowing its individual brands to retain distinct identities while benefiting </w:t>
      </w:r>
      <w:r w:rsidRPr="0096642D">
        <w:rPr>
          <w:rFonts w:ascii="Arial" w:eastAsia="Times New Roman" w:hAnsi="Arial" w:cs="Arial"/>
          <w:kern w:val="0"/>
          <w:lang w:eastAsia="en-GB"/>
          <w14:ligatures w14:val="none"/>
        </w:rPr>
        <w:lastRenderedPageBreak/>
        <w:t>from centralised support functions, hence increasing operational efficiency and brand autonomy (Johnson &amp; Smith, 2022).</w:t>
      </w:r>
      <w:r w:rsidR="006B1C28" w:rsidRPr="001714BD">
        <w:rPr>
          <w:rFonts w:ascii="Arial" w:eastAsia="Times New Roman" w:hAnsi="Arial" w:cs="Arial"/>
          <w:kern w:val="0"/>
          <w:lang w:eastAsia="en-GB"/>
          <w14:ligatures w14:val="none"/>
        </w:rPr>
        <w:t xml:space="preserve"> </w:t>
      </w:r>
      <w:r w:rsidRPr="0096642D">
        <w:rPr>
          <w:rFonts w:ascii="Arial" w:eastAsia="Times New Roman" w:hAnsi="Arial" w:cs="Arial"/>
          <w:kern w:val="0"/>
          <w:lang w:eastAsia="en-GB"/>
          <w14:ligatures w14:val="none"/>
        </w:rPr>
        <w:t>IHG's unwavering commitment to excellence in customer service, innovation, and sustainability has not only strengthened its brand reputation, but also resonated with environmentally conscious consumers, resulting in long-term value creation and stakeholder satisfaction (Williams et al., 2021). Moving forward, by capitalising on emerging opportunities, addressing areas for improvement, and constantly innovating to match changing consumer preferences, IHG is set to maintain its leading position and generate continued success in the global hotel sector. Through strategic investments in technology, expansion into emerging regions, and continual attempts to improve guest experiences, IHG remains well-positioned to thrive in an ever-changing and competitive hospitality sector.</w:t>
      </w:r>
    </w:p>
    <w:p w14:paraId="41827130" w14:textId="77777777" w:rsidR="0096642D" w:rsidRPr="001714BD" w:rsidRDefault="0096642D" w:rsidP="001714BD">
      <w:pPr>
        <w:spacing w:line="360" w:lineRule="auto"/>
        <w:jc w:val="both"/>
        <w:rPr>
          <w:rFonts w:ascii="Arial" w:hAnsi="Arial" w:cs="Arial"/>
          <w:b/>
          <w:bCs/>
        </w:rPr>
      </w:pPr>
    </w:p>
    <w:p w14:paraId="0E3B132C" w14:textId="4CA99554" w:rsidR="004D52B4" w:rsidRPr="001714BD" w:rsidRDefault="004D52B4" w:rsidP="001714BD">
      <w:pPr>
        <w:spacing w:line="360" w:lineRule="auto"/>
        <w:jc w:val="both"/>
        <w:rPr>
          <w:rFonts w:ascii="Arial" w:hAnsi="Arial" w:cs="Arial"/>
        </w:rPr>
      </w:pPr>
    </w:p>
    <w:p w14:paraId="1C96EAB2" w14:textId="77777777" w:rsidR="004D52B4" w:rsidRPr="001714BD" w:rsidRDefault="004D52B4" w:rsidP="001714BD">
      <w:pPr>
        <w:spacing w:line="360" w:lineRule="auto"/>
        <w:jc w:val="both"/>
        <w:rPr>
          <w:rFonts w:ascii="Arial" w:hAnsi="Arial" w:cs="Arial"/>
        </w:rPr>
      </w:pPr>
    </w:p>
    <w:p w14:paraId="37644DC8" w14:textId="77777777" w:rsidR="004D52B4" w:rsidRPr="00F2314E" w:rsidRDefault="004D52B4" w:rsidP="001714BD">
      <w:pPr>
        <w:spacing w:line="360" w:lineRule="auto"/>
        <w:jc w:val="both"/>
        <w:rPr>
          <w:rFonts w:ascii="Arial" w:hAnsi="Arial" w:cs="Arial"/>
          <w:b/>
          <w:bCs/>
        </w:rPr>
      </w:pPr>
    </w:p>
    <w:p w14:paraId="0566F65D" w14:textId="77777777" w:rsidR="00AC650F" w:rsidRPr="00AC650F" w:rsidRDefault="00AC650F" w:rsidP="001714BD">
      <w:pPr>
        <w:spacing w:after="240" w:line="360" w:lineRule="auto"/>
        <w:jc w:val="both"/>
        <w:outlineLvl w:val="0"/>
        <w:rPr>
          <w:rFonts w:ascii="Arial" w:eastAsia="Times New Roman" w:hAnsi="Arial" w:cs="Arial"/>
          <w:b/>
          <w:bCs/>
          <w:kern w:val="36"/>
          <w:lang w:eastAsia="en-GB"/>
          <w14:ligatures w14:val="none"/>
        </w:rPr>
      </w:pPr>
      <w:r w:rsidRPr="00AC650F">
        <w:rPr>
          <w:rFonts w:ascii="Arial" w:eastAsia="Times New Roman" w:hAnsi="Arial" w:cs="Arial"/>
          <w:b/>
          <w:bCs/>
          <w:kern w:val="36"/>
          <w:lang w:eastAsia="en-GB"/>
          <w14:ligatures w14:val="none"/>
        </w:rPr>
        <w:t>Reference list</w:t>
      </w:r>
    </w:p>
    <w:p w14:paraId="5A0601DC"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t xml:space="preserve">Brown, A., &amp; Johnson, M. (2021). Digital Transformation in the Hospitality Industry: Meeting the Needs of Generation Z. Journal of Hospitality and Tourism Technology, 12(3), 301-315. </w:t>
      </w:r>
    </w:p>
    <w:p w14:paraId="338237FA"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t xml:space="preserve">Brown, A., &amp; Johnson, M. (2021). Strategic Partnerships in the Hospitality Industry: A Case Study of IHG. Journal of Hospitality Management, 25(3), 201-215. </w:t>
      </w:r>
    </w:p>
    <w:p w14:paraId="25AA509B"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t xml:space="preserve">Brown, A., &amp; Johnson, M. (2021). Technological Innovation in the Hospitality Sector: A Comparative Study of IHG, Hilton, and Marriott. Journal of Hospitality and Tourism Technology, 12(4), 301-315. </w:t>
      </w:r>
    </w:p>
    <w:p w14:paraId="11E31B89"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t xml:space="preserve">Chen, L., &amp; Zhang, Q. (2022). Brand Differentiation Strategies and Performance: A Case Study of IHG. Journal of Brand Management, 29(1), 45-58. </w:t>
      </w:r>
    </w:p>
    <w:p w14:paraId="50A40659"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t xml:space="preserve">Garcia, R., &amp; Martinez, E. (2023). Strategic Directions in the Hospitality Industry: Insights from IHG. International Journal of Hospitality Management, 45(3), 201-215 </w:t>
      </w:r>
    </w:p>
    <w:p w14:paraId="3F946B49"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lastRenderedPageBreak/>
        <w:t xml:space="preserve">Garcia, R., &amp; Martinez, E. (2023). Sustainability Practices in the Hospitality Sector: A Comparative Study of IHG, Hilton, and Marriott. International Journal of Hospitality Management, 45(2), 123-137. </w:t>
      </w:r>
    </w:p>
    <w:p w14:paraId="3BE49906"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t xml:space="preserve">Harris, L., Smith, J., &amp; Thompson, K. (2020). Acquisitions as a Growth Strategy: The Case of IHG's Acquisition of Kimpton Hotels &amp; Restaurants. Journal of Business Strategy, 35(4), 301-315 </w:t>
      </w:r>
    </w:p>
    <w:p w14:paraId="4BCF5C49"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t xml:space="preserve">IHG (2022). </w:t>
      </w:r>
      <w:r w:rsidRPr="00AC650F">
        <w:rPr>
          <w:rFonts w:ascii="Arial" w:eastAsia="Times New Roman" w:hAnsi="Arial" w:cs="Arial"/>
          <w:i/>
          <w:iCs/>
          <w:kern w:val="0"/>
          <w:lang w:eastAsia="en-GB"/>
          <w14:ligatures w14:val="none"/>
        </w:rPr>
        <w:t>IHG Clean Promise</w:t>
      </w:r>
      <w:r w:rsidRPr="00AC650F">
        <w:rPr>
          <w:rFonts w:ascii="Arial" w:eastAsia="Times New Roman" w:hAnsi="Arial" w:cs="Arial"/>
          <w:kern w:val="0"/>
          <w:lang w:eastAsia="en-GB"/>
          <w14:ligatures w14:val="none"/>
        </w:rPr>
        <w:t>. [online] IHG. Available at: https://www.ihg.com/content/us/en/customer-care/clean-promise-gc [Accessed 21 Apr. 2024].</w:t>
      </w:r>
    </w:p>
    <w:p w14:paraId="6D1445F1"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t xml:space="preserve">IHG. (2022). IHG Green Engage. Retrieved fromhttps://www.ihg.com/content/gb/en/support/green-engage </w:t>
      </w:r>
    </w:p>
    <w:p w14:paraId="3DCC1E32"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t xml:space="preserve">Johnson, L., &amp; Smith, J. (2022). Keyless Room Entry Systems: Enhancing Guest Experiences for Generation Z. Journal of Hotel and Resort Management, 18(2), 123-137. </w:t>
      </w:r>
    </w:p>
    <w:p w14:paraId="5AAF3084"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t xml:space="preserve">jones, L. (2022). Sustainable Practices in the Hospitality Sector: A Case Study of IHG. International Journal of Hospitality Management, 40(2), 135-148. </w:t>
      </w:r>
    </w:p>
    <w:p w14:paraId="0DE51551"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t xml:space="preserve">Jones, L., &amp; Brown, A. (2021). Brand Differentiation Strategies in the Hospitality Industry: A Comparative Analysis of IHG, Hilton, and Marriott. Journal of Hospitality Marketing &amp; Management, 40(3), 301-315. </w:t>
      </w:r>
    </w:p>
    <w:p w14:paraId="286F8457"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t xml:space="preserve">Jones, L., &amp; Williams, E. (2020). Loyalty Programs in the Hospitality Industry: A Comparative Analysis of IHG, Hilton, and Marriott. Journal of Hospitality Marketing &amp; Management, 39(2), 123-137. </w:t>
      </w:r>
    </w:p>
    <w:p w14:paraId="5934D51F"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t xml:space="preserve">Kumar, A., &amp; Chiu, C. (2020). Expanding into Emerging Markets: Opportunities and Challenges for IHG. Journal of Hospitality &amp; Tourism Research, 44(2), 123-137. </w:t>
      </w:r>
    </w:p>
    <w:p w14:paraId="5AE0E618"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t xml:space="preserve">Smith, J. (2023). Decentralized Organizational Structure: Case Study of IHG. Journal of Organizational Management, 25(4), 456-469. </w:t>
      </w:r>
    </w:p>
    <w:p w14:paraId="00E80CC6"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t xml:space="preserve">Smith, J. (2023). Strategic Analysis of InterContinental Hotels Group: A Comparative Study with Hilton and Marriott. Journal of Hospitality Management, 25(2), 201-215. </w:t>
      </w:r>
    </w:p>
    <w:p w14:paraId="613ECA8A"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lastRenderedPageBreak/>
        <w:t xml:space="preserve">Smith, J. (2023). Strategic Analysis of InterContinental Hotels Group: A Focus on Organizational Structure, Culture, and Change Initiatives. Journal of Hospitality Management, 35(2), 123-137. </w:t>
      </w:r>
    </w:p>
    <w:p w14:paraId="40ECFC55"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t xml:space="preserve">Smith, J. (2023). Sustainability Initiatives in the Hospitality Sector: A Case Study of IHG. International Journal of Hospitality Management, 40(2), 135-148. </w:t>
      </w:r>
    </w:p>
    <w:p w14:paraId="5E9912E8"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t xml:space="preserve">Smith, J., Williams, R., &amp; Garcia, R. (2022). Innovation Strategies in the Hospitality Sector: A Comparative Study of IHG, Hilton, and Marriott. International Journal of Hospitality Management, 45(3), 201-215. </w:t>
      </w:r>
    </w:p>
    <w:p w14:paraId="317739CE"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t xml:space="preserve">Wang, Y., &amp; Liu, H. (2021). Digital Transformation in the Hospitality Sector: A Case Study of IHG. Journal of Hospitality Marketing &amp; Management, 30(4), 301-315. </w:t>
      </w:r>
    </w:p>
    <w:p w14:paraId="45F1606A"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t xml:space="preserve">Williams, E., Brown, L., &amp; Garcia, R. (2021). The Impact of Sustainability Initiatives on Consumer Preferences: Insights from Generation Z. Journal of Sustainable Tourism, 25(4), 456-469. </w:t>
      </w:r>
    </w:p>
    <w:p w14:paraId="580C8E69" w14:textId="77777777" w:rsidR="00AC650F" w:rsidRPr="00AC650F" w:rsidRDefault="00AC650F" w:rsidP="001714BD">
      <w:pPr>
        <w:spacing w:after="240" w:line="360" w:lineRule="auto"/>
        <w:jc w:val="both"/>
        <w:rPr>
          <w:rFonts w:ascii="Arial" w:eastAsia="Times New Roman" w:hAnsi="Arial" w:cs="Arial"/>
          <w:kern w:val="0"/>
          <w:lang w:eastAsia="en-GB"/>
          <w14:ligatures w14:val="none"/>
        </w:rPr>
      </w:pPr>
      <w:r w:rsidRPr="00AC650F">
        <w:rPr>
          <w:rFonts w:ascii="Arial" w:eastAsia="Times New Roman" w:hAnsi="Arial" w:cs="Arial"/>
          <w:kern w:val="0"/>
          <w:lang w:eastAsia="en-GB"/>
          <w14:ligatures w14:val="none"/>
        </w:rPr>
        <w:t xml:space="preserve">Williams, E., Smith, J., &amp; Brown, L. (2020). Decentralized Organizational Structure and Operational Efficiency: A Comparative Analysis of IHG, Hilton, and Marriott. Journal of Organizational Management, 35(4), 401-415. </w:t>
      </w:r>
    </w:p>
    <w:p w14:paraId="2FDB58AD" w14:textId="77777777" w:rsidR="00CF64A2" w:rsidRPr="00AB14EF" w:rsidRDefault="00CF64A2" w:rsidP="00AB14EF">
      <w:pPr>
        <w:spacing w:line="360" w:lineRule="auto"/>
        <w:rPr>
          <w:rFonts w:ascii="Arial" w:eastAsia="Times New Roman" w:hAnsi="Arial" w:cs="Arial"/>
          <w:kern w:val="0"/>
          <w:lang w:eastAsia="en-GB"/>
          <w14:ligatures w14:val="none"/>
        </w:rPr>
      </w:pPr>
    </w:p>
    <w:p w14:paraId="476E405B" w14:textId="77777777" w:rsidR="00AB14EF" w:rsidRPr="00592296" w:rsidRDefault="00AB14EF" w:rsidP="00592296">
      <w:pPr>
        <w:spacing w:line="360" w:lineRule="auto"/>
        <w:rPr>
          <w:rFonts w:ascii="Arial" w:eastAsia="Times New Roman" w:hAnsi="Arial" w:cs="Arial"/>
          <w:kern w:val="0"/>
          <w:lang w:eastAsia="en-GB"/>
          <w14:ligatures w14:val="none"/>
        </w:rPr>
      </w:pPr>
    </w:p>
    <w:p w14:paraId="2746A9E8" w14:textId="0A96F51A" w:rsidR="00592296" w:rsidRPr="00592296" w:rsidRDefault="00592296" w:rsidP="00592296">
      <w:pPr>
        <w:spacing w:after="0" w:line="240" w:lineRule="auto"/>
        <w:rPr>
          <w:rFonts w:ascii="Times New Roman" w:eastAsia="Times New Roman" w:hAnsi="Times New Roman" w:cs="Times New Roman"/>
          <w:kern w:val="0"/>
          <w:lang w:eastAsia="en-GB"/>
          <w14:ligatures w14:val="none"/>
        </w:rPr>
      </w:pPr>
    </w:p>
    <w:p w14:paraId="416B45A9" w14:textId="77777777" w:rsidR="00F2314E" w:rsidRPr="005A3922" w:rsidRDefault="00F2314E" w:rsidP="00F2314E">
      <w:pPr>
        <w:jc w:val="center"/>
        <w:rPr>
          <w:rFonts w:ascii="Arial" w:hAnsi="Arial" w:cs="Arial"/>
          <w:b/>
          <w:bCs/>
        </w:rPr>
      </w:pPr>
    </w:p>
    <w:p w14:paraId="2EEB9D07" w14:textId="77777777" w:rsidR="00F2314E" w:rsidRDefault="00F2314E" w:rsidP="00F2314E">
      <w:pPr>
        <w:jc w:val="center"/>
        <w:rPr>
          <w:b/>
          <w:bCs/>
        </w:rPr>
      </w:pPr>
    </w:p>
    <w:p w14:paraId="6A648918" w14:textId="77777777" w:rsidR="00F2314E" w:rsidRPr="00F2314E" w:rsidRDefault="00F2314E" w:rsidP="00F2314E">
      <w:pPr>
        <w:jc w:val="center"/>
      </w:pPr>
    </w:p>
    <w:p w14:paraId="2D759063" w14:textId="77777777" w:rsidR="00F2314E" w:rsidRDefault="00F2314E"/>
    <w:sectPr w:rsidR="00F231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BE1E67"/>
    <w:multiLevelType w:val="multilevel"/>
    <w:tmpl w:val="EBE0A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8726CF"/>
    <w:multiLevelType w:val="multilevel"/>
    <w:tmpl w:val="EBE0A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2618CA"/>
    <w:multiLevelType w:val="multilevel"/>
    <w:tmpl w:val="EBE0A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CE00C5"/>
    <w:multiLevelType w:val="multilevel"/>
    <w:tmpl w:val="EBE0A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0F1F48"/>
    <w:multiLevelType w:val="multilevel"/>
    <w:tmpl w:val="EBE0A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A34426E"/>
    <w:multiLevelType w:val="multilevel"/>
    <w:tmpl w:val="EBE0A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14488461">
    <w:abstractNumId w:val="2"/>
  </w:num>
  <w:num w:numId="2" w16cid:durableId="1053314945">
    <w:abstractNumId w:val="5"/>
  </w:num>
  <w:num w:numId="3" w16cid:durableId="258102611">
    <w:abstractNumId w:val="1"/>
  </w:num>
  <w:num w:numId="4" w16cid:durableId="569343857">
    <w:abstractNumId w:val="3"/>
  </w:num>
  <w:num w:numId="5" w16cid:durableId="1467116600">
    <w:abstractNumId w:val="4"/>
  </w:num>
  <w:num w:numId="6" w16cid:durableId="2148523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2314E"/>
    <w:rsid w:val="000844A1"/>
    <w:rsid w:val="001714BD"/>
    <w:rsid w:val="004D52B4"/>
    <w:rsid w:val="00592296"/>
    <w:rsid w:val="005A3922"/>
    <w:rsid w:val="006B1C28"/>
    <w:rsid w:val="00853AE6"/>
    <w:rsid w:val="0096642D"/>
    <w:rsid w:val="00AB14EF"/>
    <w:rsid w:val="00AC3A7F"/>
    <w:rsid w:val="00AC650F"/>
    <w:rsid w:val="00CF64A2"/>
    <w:rsid w:val="00EC6EA4"/>
    <w:rsid w:val="00F23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2DEBF"/>
  <w15:docId w15:val="{FDC5FB6D-4345-4E4C-8870-C6967987F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922"/>
  </w:style>
  <w:style w:type="paragraph" w:styleId="Heading1">
    <w:name w:val="heading 1"/>
    <w:basedOn w:val="Normal"/>
    <w:next w:val="Normal"/>
    <w:link w:val="Heading1Char"/>
    <w:uiPriority w:val="9"/>
    <w:qFormat/>
    <w:rsid w:val="00F231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31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31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31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31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31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31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31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31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31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31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31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31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31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31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31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31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314E"/>
    <w:rPr>
      <w:rFonts w:eastAsiaTheme="majorEastAsia" w:cstheme="majorBidi"/>
      <w:color w:val="272727" w:themeColor="text1" w:themeTint="D8"/>
    </w:rPr>
  </w:style>
  <w:style w:type="paragraph" w:styleId="Title">
    <w:name w:val="Title"/>
    <w:basedOn w:val="Normal"/>
    <w:next w:val="Normal"/>
    <w:link w:val="TitleChar"/>
    <w:uiPriority w:val="10"/>
    <w:qFormat/>
    <w:rsid w:val="00F231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31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31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31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314E"/>
    <w:pPr>
      <w:spacing w:before="160"/>
      <w:jc w:val="center"/>
    </w:pPr>
    <w:rPr>
      <w:i/>
      <w:iCs/>
      <w:color w:val="404040" w:themeColor="text1" w:themeTint="BF"/>
    </w:rPr>
  </w:style>
  <w:style w:type="character" w:customStyle="1" w:styleId="QuoteChar">
    <w:name w:val="Quote Char"/>
    <w:basedOn w:val="DefaultParagraphFont"/>
    <w:link w:val="Quote"/>
    <w:uiPriority w:val="29"/>
    <w:rsid w:val="00F2314E"/>
    <w:rPr>
      <w:i/>
      <w:iCs/>
      <w:color w:val="404040" w:themeColor="text1" w:themeTint="BF"/>
    </w:rPr>
  </w:style>
  <w:style w:type="paragraph" w:styleId="ListParagraph">
    <w:name w:val="List Paragraph"/>
    <w:basedOn w:val="Normal"/>
    <w:uiPriority w:val="34"/>
    <w:qFormat/>
    <w:rsid w:val="00F2314E"/>
    <w:pPr>
      <w:ind w:left="720"/>
      <w:contextualSpacing/>
    </w:pPr>
  </w:style>
  <w:style w:type="character" w:styleId="IntenseEmphasis">
    <w:name w:val="Intense Emphasis"/>
    <w:basedOn w:val="DefaultParagraphFont"/>
    <w:uiPriority w:val="21"/>
    <w:qFormat/>
    <w:rsid w:val="00F2314E"/>
    <w:rPr>
      <w:i/>
      <w:iCs/>
      <w:color w:val="0F4761" w:themeColor="accent1" w:themeShade="BF"/>
    </w:rPr>
  </w:style>
  <w:style w:type="paragraph" w:styleId="IntenseQuote">
    <w:name w:val="Intense Quote"/>
    <w:basedOn w:val="Normal"/>
    <w:next w:val="Normal"/>
    <w:link w:val="IntenseQuoteChar"/>
    <w:uiPriority w:val="30"/>
    <w:qFormat/>
    <w:rsid w:val="00F231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314E"/>
    <w:rPr>
      <w:i/>
      <w:iCs/>
      <w:color w:val="0F4761" w:themeColor="accent1" w:themeShade="BF"/>
    </w:rPr>
  </w:style>
  <w:style w:type="character" w:styleId="IntenseReference">
    <w:name w:val="Intense Reference"/>
    <w:basedOn w:val="DefaultParagraphFont"/>
    <w:uiPriority w:val="32"/>
    <w:qFormat/>
    <w:rsid w:val="00F2314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52472">
      <w:bodyDiv w:val="1"/>
      <w:marLeft w:val="0"/>
      <w:marRight w:val="0"/>
      <w:marTop w:val="0"/>
      <w:marBottom w:val="0"/>
      <w:divBdr>
        <w:top w:val="none" w:sz="0" w:space="0" w:color="auto"/>
        <w:left w:val="none" w:sz="0" w:space="0" w:color="auto"/>
        <w:bottom w:val="none" w:sz="0" w:space="0" w:color="auto"/>
        <w:right w:val="none" w:sz="0" w:space="0" w:color="auto"/>
      </w:divBdr>
    </w:div>
    <w:div w:id="36441868">
      <w:bodyDiv w:val="1"/>
      <w:marLeft w:val="0"/>
      <w:marRight w:val="0"/>
      <w:marTop w:val="0"/>
      <w:marBottom w:val="0"/>
      <w:divBdr>
        <w:top w:val="none" w:sz="0" w:space="0" w:color="auto"/>
        <w:left w:val="none" w:sz="0" w:space="0" w:color="auto"/>
        <w:bottom w:val="none" w:sz="0" w:space="0" w:color="auto"/>
        <w:right w:val="none" w:sz="0" w:space="0" w:color="auto"/>
      </w:divBdr>
    </w:div>
    <w:div w:id="163665316">
      <w:bodyDiv w:val="1"/>
      <w:marLeft w:val="0"/>
      <w:marRight w:val="0"/>
      <w:marTop w:val="0"/>
      <w:marBottom w:val="0"/>
      <w:divBdr>
        <w:top w:val="none" w:sz="0" w:space="0" w:color="auto"/>
        <w:left w:val="none" w:sz="0" w:space="0" w:color="auto"/>
        <w:bottom w:val="none" w:sz="0" w:space="0" w:color="auto"/>
        <w:right w:val="none" w:sz="0" w:space="0" w:color="auto"/>
      </w:divBdr>
    </w:div>
    <w:div w:id="193274060">
      <w:bodyDiv w:val="1"/>
      <w:marLeft w:val="0"/>
      <w:marRight w:val="0"/>
      <w:marTop w:val="0"/>
      <w:marBottom w:val="0"/>
      <w:divBdr>
        <w:top w:val="none" w:sz="0" w:space="0" w:color="auto"/>
        <w:left w:val="none" w:sz="0" w:space="0" w:color="auto"/>
        <w:bottom w:val="none" w:sz="0" w:space="0" w:color="auto"/>
        <w:right w:val="none" w:sz="0" w:space="0" w:color="auto"/>
      </w:divBdr>
    </w:div>
    <w:div w:id="209417032">
      <w:bodyDiv w:val="1"/>
      <w:marLeft w:val="0"/>
      <w:marRight w:val="0"/>
      <w:marTop w:val="0"/>
      <w:marBottom w:val="0"/>
      <w:divBdr>
        <w:top w:val="none" w:sz="0" w:space="0" w:color="auto"/>
        <w:left w:val="none" w:sz="0" w:space="0" w:color="auto"/>
        <w:bottom w:val="none" w:sz="0" w:space="0" w:color="auto"/>
        <w:right w:val="none" w:sz="0" w:space="0" w:color="auto"/>
      </w:divBdr>
    </w:div>
    <w:div w:id="310527994">
      <w:bodyDiv w:val="1"/>
      <w:marLeft w:val="0"/>
      <w:marRight w:val="0"/>
      <w:marTop w:val="0"/>
      <w:marBottom w:val="0"/>
      <w:divBdr>
        <w:top w:val="none" w:sz="0" w:space="0" w:color="auto"/>
        <w:left w:val="none" w:sz="0" w:space="0" w:color="auto"/>
        <w:bottom w:val="none" w:sz="0" w:space="0" w:color="auto"/>
        <w:right w:val="none" w:sz="0" w:space="0" w:color="auto"/>
      </w:divBdr>
    </w:div>
    <w:div w:id="387268734">
      <w:bodyDiv w:val="1"/>
      <w:marLeft w:val="0"/>
      <w:marRight w:val="0"/>
      <w:marTop w:val="0"/>
      <w:marBottom w:val="0"/>
      <w:divBdr>
        <w:top w:val="none" w:sz="0" w:space="0" w:color="auto"/>
        <w:left w:val="none" w:sz="0" w:space="0" w:color="auto"/>
        <w:bottom w:val="none" w:sz="0" w:space="0" w:color="auto"/>
        <w:right w:val="none" w:sz="0" w:space="0" w:color="auto"/>
      </w:divBdr>
      <w:divsChild>
        <w:div w:id="919559405">
          <w:marLeft w:val="0"/>
          <w:marRight w:val="0"/>
          <w:marTop w:val="0"/>
          <w:marBottom w:val="0"/>
          <w:divBdr>
            <w:top w:val="none" w:sz="0" w:space="0" w:color="auto"/>
            <w:left w:val="none" w:sz="0" w:space="0" w:color="auto"/>
            <w:bottom w:val="none" w:sz="0" w:space="0" w:color="auto"/>
            <w:right w:val="none" w:sz="0" w:space="0" w:color="auto"/>
          </w:divBdr>
        </w:div>
      </w:divsChild>
    </w:div>
    <w:div w:id="456752782">
      <w:bodyDiv w:val="1"/>
      <w:marLeft w:val="0"/>
      <w:marRight w:val="0"/>
      <w:marTop w:val="0"/>
      <w:marBottom w:val="0"/>
      <w:divBdr>
        <w:top w:val="none" w:sz="0" w:space="0" w:color="auto"/>
        <w:left w:val="none" w:sz="0" w:space="0" w:color="auto"/>
        <w:bottom w:val="none" w:sz="0" w:space="0" w:color="auto"/>
        <w:right w:val="none" w:sz="0" w:space="0" w:color="auto"/>
      </w:divBdr>
    </w:div>
    <w:div w:id="472647907">
      <w:bodyDiv w:val="1"/>
      <w:marLeft w:val="0"/>
      <w:marRight w:val="0"/>
      <w:marTop w:val="0"/>
      <w:marBottom w:val="0"/>
      <w:divBdr>
        <w:top w:val="none" w:sz="0" w:space="0" w:color="auto"/>
        <w:left w:val="none" w:sz="0" w:space="0" w:color="auto"/>
        <w:bottom w:val="none" w:sz="0" w:space="0" w:color="auto"/>
        <w:right w:val="none" w:sz="0" w:space="0" w:color="auto"/>
      </w:divBdr>
    </w:div>
    <w:div w:id="516038560">
      <w:bodyDiv w:val="1"/>
      <w:marLeft w:val="0"/>
      <w:marRight w:val="0"/>
      <w:marTop w:val="0"/>
      <w:marBottom w:val="0"/>
      <w:divBdr>
        <w:top w:val="none" w:sz="0" w:space="0" w:color="auto"/>
        <w:left w:val="none" w:sz="0" w:space="0" w:color="auto"/>
        <w:bottom w:val="none" w:sz="0" w:space="0" w:color="auto"/>
        <w:right w:val="none" w:sz="0" w:space="0" w:color="auto"/>
      </w:divBdr>
    </w:div>
    <w:div w:id="730151008">
      <w:bodyDiv w:val="1"/>
      <w:marLeft w:val="0"/>
      <w:marRight w:val="0"/>
      <w:marTop w:val="0"/>
      <w:marBottom w:val="0"/>
      <w:divBdr>
        <w:top w:val="none" w:sz="0" w:space="0" w:color="auto"/>
        <w:left w:val="none" w:sz="0" w:space="0" w:color="auto"/>
        <w:bottom w:val="none" w:sz="0" w:space="0" w:color="auto"/>
        <w:right w:val="none" w:sz="0" w:space="0" w:color="auto"/>
      </w:divBdr>
    </w:div>
    <w:div w:id="958219969">
      <w:bodyDiv w:val="1"/>
      <w:marLeft w:val="0"/>
      <w:marRight w:val="0"/>
      <w:marTop w:val="0"/>
      <w:marBottom w:val="0"/>
      <w:divBdr>
        <w:top w:val="none" w:sz="0" w:space="0" w:color="auto"/>
        <w:left w:val="none" w:sz="0" w:space="0" w:color="auto"/>
        <w:bottom w:val="none" w:sz="0" w:space="0" w:color="auto"/>
        <w:right w:val="none" w:sz="0" w:space="0" w:color="auto"/>
      </w:divBdr>
    </w:div>
    <w:div w:id="1037005733">
      <w:bodyDiv w:val="1"/>
      <w:marLeft w:val="0"/>
      <w:marRight w:val="0"/>
      <w:marTop w:val="0"/>
      <w:marBottom w:val="0"/>
      <w:divBdr>
        <w:top w:val="none" w:sz="0" w:space="0" w:color="auto"/>
        <w:left w:val="none" w:sz="0" w:space="0" w:color="auto"/>
        <w:bottom w:val="none" w:sz="0" w:space="0" w:color="auto"/>
        <w:right w:val="none" w:sz="0" w:space="0" w:color="auto"/>
      </w:divBdr>
    </w:div>
    <w:div w:id="1067845636">
      <w:bodyDiv w:val="1"/>
      <w:marLeft w:val="0"/>
      <w:marRight w:val="0"/>
      <w:marTop w:val="0"/>
      <w:marBottom w:val="0"/>
      <w:divBdr>
        <w:top w:val="none" w:sz="0" w:space="0" w:color="auto"/>
        <w:left w:val="none" w:sz="0" w:space="0" w:color="auto"/>
        <w:bottom w:val="none" w:sz="0" w:space="0" w:color="auto"/>
        <w:right w:val="none" w:sz="0" w:space="0" w:color="auto"/>
      </w:divBdr>
    </w:div>
    <w:div w:id="1248926832">
      <w:bodyDiv w:val="1"/>
      <w:marLeft w:val="0"/>
      <w:marRight w:val="0"/>
      <w:marTop w:val="0"/>
      <w:marBottom w:val="0"/>
      <w:divBdr>
        <w:top w:val="none" w:sz="0" w:space="0" w:color="auto"/>
        <w:left w:val="none" w:sz="0" w:space="0" w:color="auto"/>
        <w:bottom w:val="none" w:sz="0" w:space="0" w:color="auto"/>
        <w:right w:val="none" w:sz="0" w:space="0" w:color="auto"/>
      </w:divBdr>
    </w:div>
    <w:div w:id="1430350116">
      <w:bodyDiv w:val="1"/>
      <w:marLeft w:val="0"/>
      <w:marRight w:val="0"/>
      <w:marTop w:val="0"/>
      <w:marBottom w:val="0"/>
      <w:divBdr>
        <w:top w:val="none" w:sz="0" w:space="0" w:color="auto"/>
        <w:left w:val="none" w:sz="0" w:space="0" w:color="auto"/>
        <w:bottom w:val="none" w:sz="0" w:space="0" w:color="auto"/>
        <w:right w:val="none" w:sz="0" w:space="0" w:color="auto"/>
      </w:divBdr>
    </w:div>
    <w:div w:id="1477455993">
      <w:bodyDiv w:val="1"/>
      <w:marLeft w:val="0"/>
      <w:marRight w:val="0"/>
      <w:marTop w:val="0"/>
      <w:marBottom w:val="0"/>
      <w:divBdr>
        <w:top w:val="none" w:sz="0" w:space="0" w:color="auto"/>
        <w:left w:val="none" w:sz="0" w:space="0" w:color="auto"/>
        <w:bottom w:val="none" w:sz="0" w:space="0" w:color="auto"/>
        <w:right w:val="none" w:sz="0" w:space="0" w:color="auto"/>
      </w:divBdr>
    </w:div>
    <w:div w:id="1497183546">
      <w:bodyDiv w:val="1"/>
      <w:marLeft w:val="0"/>
      <w:marRight w:val="0"/>
      <w:marTop w:val="0"/>
      <w:marBottom w:val="0"/>
      <w:divBdr>
        <w:top w:val="none" w:sz="0" w:space="0" w:color="auto"/>
        <w:left w:val="none" w:sz="0" w:space="0" w:color="auto"/>
        <w:bottom w:val="none" w:sz="0" w:space="0" w:color="auto"/>
        <w:right w:val="none" w:sz="0" w:space="0" w:color="auto"/>
      </w:divBdr>
    </w:div>
    <w:div w:id="1671133284">
      <w:bodyDiv w:val="1"/>
      <w:marLeft w:val="0"/>
      <w:marRight w:val="0"/>
      <w:marTop w:val="0"/>
      <w:marBottom w:val="0"/>
      <w:divBdr>
        <w:top w:val="none" w:sz="0" w:space="0" w:color="auto"/>
        <w:left w:val="none" w:sz="0" w:space="0" w:color="auto"/>
        <w:bottom w:val="none" w:sz="0" w:space="0" w:color="auto"/>
        <w:right w:val="none" w:sz="0" w:space="0" w:color="auto"/>
      </w:divBdr>
    </w:div>
    <w:div w:id="1750687743">
      <w:bodyDiv w:val="1"/>
      <w:marLeft w:val="0"/>
      <w:marRight w:val="0"/>
      <w:marTop w:val="0"/>
      <w:marBottom w:val="0"/>
      <w:divBdr>
        <w:top w:val="none" w:sz="0" w:space="0" w:color="auto"/>
        <w:left w:val="none" w:sz="0" w:space="0" w:color="auto"/>
        <w:bottom w:val="none" w:sz="0" w:space="0" w:color="auto"/>
        <w:right w:val="none" w:sz="0" w:space="0" w:color="auto"/>
      </w:divBdr>
    </w:div>
    <w:div w:id="1813250543">
      <w:bodyDiv w:val="1"/>
      <w:marLeft w:val="0"/>
      <w:marRight w:val="0"/>
      <w:marTop w:val="0"/>
      <w:marBottom w:val="0"/>
      <w:divBdr>
        <w:top w:val="none" w:sz="0" w:space="0" w:color="auto"/>
        <w:left w:val="none" w:sz="0" w:space="0" w:color="auto"/>
        <w:bottom w:val="none" w:sz="0" w:space="0" w:color="auto"/>
        <w:right w:val="none" w:sz="0" w:space="0" w:color="auto"/>
      </w:divBdr>
    </w:div>
    <w:div w:id="1865482671">
      <w:bodyDiv w:val="1"/>
      <w:marLeft w:val="0"/>
      <w:marRight w:val="0"/>
      <w:marTop w:val="0"/>
      <w:marBottom w:val="0"/>
      <w:divBdr>
        <w:top w:val="none" w:sz="0" w:space="0" w:color="auto"/>
        <w:left w:val="none" w:sz="0" w:space="0" w:color="auto"/>
        <w:bottom w:val="none" w:sz="0" w:space="0" w:color="auto"/>
        <w:right w:val="none" w:sz="0" w:space="0" w:color="auto"/>
      </w:divBdr>
    </w:div>
    <w:div w:id="1942180771">
      <w:bodyDiv w:val="1"/>
      <w:marLeft w:val="0"/>
      <w:marRight w:val="0"/>
      <w:marTop w:val="0"/>
      <w:marBottom w:val="0"/>
      <w:divBdr>
        <w:top w:val="none" w:sz="0" w:space="0" w:color="auto"/>
        <w:left w:val="none" w:sz="0" w:space="0" w:color="auto"/>
        <w:bottom w:val="none" w:sz="0" w:space="0" w:color="auto"/>
        <w:right w:val="none" w:sz="0" w:space="0" w:color="auto"/>
      </w:divBdr>
    </w:div>
    <w:div w:id="20217375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2756</Words>
  <Characters>15714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Garraghan (2212964)</dc:creator>
  <cp:keywords/>
  <dc:description/>
  <cp:lastModifiedBy>Lauren Garraghan (2212964)</cp:lastModifiedBy>
  <cp:revision>2</cp:revision>
  <dcterms:created xsi:type="dcterms:W3CDTF">2024-05-06T12:09:00Z</dcterms:created>
  <dcterms:modified xsi:type="dcterms:W3CDTF">2024-05-06T12:09:00Z</dcterms:modified>
</cp:coreProperties>
</file>