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54C43A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F5603">
              <w:rPr>
                <w:rFonts w:ascii="Times New Roman" w:hAnsi="Times New Roman" w:cs="Times New Roman"/>
                <w:b/>
                <w:color w:val="auto"/>
                <w:sz w:val="48"/>
              </w:rPr>
              <w:t>Samantha Matenje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24FF7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E473C">
              <w:rPr>
                <w:rFonts w:ascii="Times New Roman" w:hAnsi="Times New Roman" w:cs="Times New Roman"/>
                <w:b/>
                <w:color w:val="auto"/>
                <w:sz w:val="48"/>
              </w:rPr>
              <w:t xml:space="preserve"> </w:t>
            </w:r>
            <w:r w:rsidR="006E473C">
              <w:rPr>
                <w:rFonts w:ascii="Times New Roman" w:hAnsi="Times New Roman" w:cs="Times New Roman"/>
                <w:b/>
                <w:color w:val="auto"/>
                <w:sz w:val="48"/>
              </w:rPr>
              <w:t>2119303@student.uwtsd.ac.uk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BF8950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F5603">
              <w:rPr>
                <w:rFonts w:ascii="Times New Roman" w:hAnsi="Times New Roman" w:cs="Times New Roman"/>
                <w:b/>
                <w:color w:val="auto"/>
                <w:sz w:val="48"/>
              </w:rPr>
              <w:t>2119303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F877B9E" w14:textId="77777777" w:rsidR="007D60BF" w:rsidRPr="00557CB4" w:rsidRDefault="007D60BF" w:rsidP="007D60BF">
            <w:pPr>
              <w:spacing w:line="360" w:lineRule="auto"/>
              <w:jc w:val="both"/>
              <w:rPr>
                <w:sz w:val="24"/>
                <w:szCs w:val="24"/>
              </w:rPr>
            </w:pPr>
            <w:r>
              <w:rPr>
                <w:sz w:val="24"/>
                <w:szCs w:val="24"/>
              </w:rPr>
              <w:t xml:space="preserve">My </w:t>
            </w:r>
            <w:proofErr w:type="gramStart"/>
            <w:r>
              <w:rPr>
                <w:sz w:val="24"/>
                <w:szCs w:val="24"/>
              </w:rPr>
              <w:t>main focus</w:t>
            </w:r>
            <w:proofErr w:type="gramEnd"/>
            <w:r>
              <w:rPr>
                <w:sz w:val="24"/>
                <w:szCs w:val="24"/>
              </w:rPr>
              <w:t xml:space="preserve"> of work is within a Welsh Community Mental Health Team in Adult Services. This assignment will therefore be in safeguarding children.  </w:t>
            </w:r>
            <w:r w:rsidRPr="00557CB4">
              <w:rPr>
                <w:sz w:val="24"/>
                <w:szCs w:val="24"/>
              </w:rPr>
              <w:t>In the United Kingdom, social work practice for safeguarding children is under</w:t>
            </w:r>
            <w:r>
              <w:rPr>
                <w:sz w:val="24"/>
                <w:szCs w:val="24"/>
              </w:rPr>
              <w:t>girded</w:t>
            </w:r>
            <w:r w:rsidRPr="00557CB4">
              <w:rPr>
                <w:sz w:val="24"/>
                <w:szCs w:val="24"/>
              </w:rPr>
              <w:t xml:space="preserve"> by a framework of legislation, national guidelines, local policies, and organi</w:t>
            </w:r>
            <w:r>
              <w:rPr>
                <w:sz w:val="24"/>
                <w:szCs w:val="24"/>
              </w:rPr>
              <w:t>s</w:t>
            </w:r>
            <w:r w:rsidRPr="00557CB4">
              <w:rPr>
                <w:sz w:val="24"/>
                <w:szCs w:val="24"/>
              </w:rPr>
              <w:t xml:space="preserve">ational procedures aimed at protecting children from abuse and neglect. </w:t>
            </w:r>
            <w:r>
              <w:rPr>
                <w:sz w:val="24"/>
                <w:szCs w:val="24"/>
              </w:rPr>
              <w:t>In England and Wales, t</w:t>
            </w:r>
            <w:r w:rsidRPr="00557CB4">
              <w:rPr>
                <w:sz w:val="24"/>
                <w:szCs w:val="24"/>
              </w:rPr>
              <w:t xml:space="preserve">he </w:t>
            </w:r>
            <w:r>
              <w:rPr>
                <w:sz w:val="24"/>
                <w:szCs w:val="24"/>
              </w:rPr>
              <w:t>main</w:t>
            </w:r>
            <w:r w:rsidRPr="00557CB4">
              <w:rPr>
                <w:sz w:val="24"/>
                <w:szCs w:val="24"/>
              </w:rPr>
              <w:t xml:space="preserve"> legislation governing child protection is the Children Act </w:t>
            </w:r>
            <w:r>
              <w:rPr>
                <w:sz w:val="24"/>
                <w:szCs w:val="24"/>
              </w:rPr>
              <w:t>(</w:t>
            </w:r>
            <w:r w:rsidRPr="00557CB4">
              <w:rPr>
                <w:sz w:val="24"/>
                <w:szCs w:val="24"/>
              </w:rPr>
              <w:t>1989</w:t>
            </w:r>
            <w:r>
              <w:rPr>
                <w:sz w:val="24"/>
                <w:szCs w:val="24"/>
              </w:rPr>
              <w:t>)</w:t>
            </w:r>
            <w:r w:rsidRPr="00557CB4">
              <w:rPr>
                <w:sz w:val="24"/>
                <w:szCs w:val="24"/>
              </w:rPr>
              <w:t xml:space="preserve"> and the Children Act </w:t>
            </w:r>
            <w:r>
              <w:rPr>
                <w:sz w:val="24"/>
                <w:szCs w:val="24"/>
              </w:rPr>
              <w:t>(2004)</w:t>
            </w:r>
            <w:r w:rsidRPr="00557CB4">
              <w:rPr>
                <w:sz w:val="24"/>
                <w:szCs w:val="24"/>
              </w:rPr>
              <w:t xml:space="preserve">, which set out the legal framework for the protection and welfare of children in need. These </w:t>
            </w:r>
            <w:r>
              <w:rPr>
                <w:sz w:val="24"/>
                <w:szCs w:val="24"/>
              </w:rPr>
              <w:t>statutes</w:t>
            </w:r>
            <w:r w:rsidRPr="00557CB4">
              <w:rPr>
                <w:sz w:val="24"/>
                <w:szCs w:val="24"/>
              </w:rPr>
              <w:t xml:space="preserve"> emphasi</w:t>
            </w:r>
            <w:r>
              <w:rPr>
                <w:sz w:val="24"/>
                <w:szCs w:val="24"/>
              </w:rPr>
              <w:t>s</w:t>
            </w:r>
            <w:r w:rsidRPr="00557CB4">
              <w:rPr>
                <w:sz w:val="24"/>
                <w:szCs w:val="24"/>
              </w:rPr>
              <w:t>e the paramountcy of the child's welfare and the duty of local authorities to safeguard and promote the welfare of children within their area.</w:t>
            </w:r>
          </w:p>
          <w:p w14:paraId="1B9E2AED" w14:textId="77777777" w:rsidR="007D60BF" w:rsidRPr="00557CB4" w:rsidRDefault="007D60BF" w:rsidP="007D60BF">
            <w:pPr>
              <w:spacing w:line="360" w:lineRule="auto"/>
              <w:jc w:val="both"/>
              <w:rPr>
                <w:sz w:val="24"/>
                <w:szCs w:val="24"/>
              </w:rPr>
            </w:pPr>
          </w:p>
          <w:p w14:paraId="1DE1875D" w14:textId="77777777" w:rsidR="007D60BF" w:rsidRPr="00557CB4" w:rsidRDefault="007D60BF" w:rsidP="007D60BF">
            <w:pPr>
              <w:spacing w:line="360" w:lineRule="auto"/>
              <w:jc w:val="both"/>
              <w:rPr>
                <w:sz w:val="24"/>
                <w:szCs w:val="24"/>
              </w:rPr>
            </w:pPr>
            <w:r w:rsidRPr="00557CB4">
              <w:rPr>
                <w:sz w:val="24"/>
                <w:szCs w:val="24"/>
              </w:rPr>
              <w:t xml:space="preserve">The Children Act </w:t>
            </w:r>
            <w:r>
              <w:rPr>
                <w:sz w:val="24"/>
                <w:szCs w:val="24"/>
              </w:rPr>
              <w:t>(</w:t>
            </w:r>
            <w:r w:rsidRPr="00557CB4">
              <w:rPr>
                <w:sz w:val="24"/>
                <w:szCs w:val="24"/>
              </w:rPr>
              <w:t>1989</w:t>
            </w:r>
            <w:r>
              <w:rPr>
                <w:sz w:val="24"/>
                <w:szCs w:val="24"/>
              </w:rPr>
              <w:t>)</w:t>
            </w:r>
            <w:r w:rsidRPr="00557CB4">
              <w:rPr>
                <w:sz w:val="24"/>
                <w:szCs w:val="24"/>
              </w:rPr>
              <w:t xml:space="preserve"> introduced the concept of significant harm and provided the legal basis for intervention in cases where a child is </w:t>
            </w:r>
            <w:r>
              <w:rPr>
                <w:sz w:val="24"/>
                <w:szCs w:val="24"/>
              </w:rPr>
              <w:t>‘</w:t>
            </w:r>
            <w:r w:rsidRPr="00557CB4">
              <w:rPr>
                <w:sz w:val="24"/>
                <w:szCs w:val="24"/>
              </w:rPr>
              <w:t>suffering or likely to suffer</w:t>
            </w:r>
            <w:r>
              <w:rPr>
                <w:sz w:val="24"/>
                <w:szCs w:val="24"/>
              </w:rPr>
              <w:t>’</w:t>
            </w:r>
            <w:r w:rsidRPr="00557CB4">
              <w:rPr>
                <w:sz w:val="24"/>
                <w:szCs w:val="24"/>
              </w:rPr>
              <w:t xml:space="preserve"> significant harm. It also established the framework for local authority duties and responsibilities regarding children in need</w:t>
            </w:r>
            <w:r>
              <w:rPr>
                <w:sz w:val="24"/>
                <w:szCs w:val="24"/>
              </w:rPr>
              <w:t xml:space="preserve"> (CIN)</w:t>
            </w:r>
            <w:r w:rsidRPr="00557CB4">
              <w:rPr>
                <w:sz w:val="24"/>
                <w:szCs w:val="24"/>
              </w:rPr>
              <w:t xml:space="preserve"> and their families. The Act was further strengthened by the Children Act </w:t>
            </w:r>
            <w:r>
              <w:rPr>
                <w:sz w:val="24"/>
                <w:szCs w:val="24"/>
              </w:rPr>
              <w:t>(</w:t>
            </w:r>
            <w:r w:rsidRPr="00557CB4">
              <w:rPr>
                <w:sz w:val="24"/>
                <w:szCs w:val="24"/>
              </w:rPr>
              <w:t>2004</w:t>
            </w:r>
            <w:r>
              <w:rPr>
                <w:sz w:val="24"/>
                <w:szCs w:val="24"/>
              </w:rPr>
              <w:t>)</w:t>
            </w:r>
            <w:r w:rsidRPr="00557CB4">
              <w:rPr>
                <w:sz w:val="24"/>
                <w:szCs w:val="24"/>
              </w:rPr>
              <w:t>, which introduced the important principle of integrated working and the duty</w:t>
            </w:r>
            <w:r>
              <w:rPr>
                <w:sz w:val="24"/>
                <w:szCs w:val="24"/>
              </w:rPr>
              <w:t xml:space="preserve"> on professionals</w:t>
            </w:r>
            <w:r w:rsidRPr="00557CB4">
              <w:rPr>
                <w:sz w:val="24"/>
                <w:szCs w:val="24"/>
              </w:rPr>
              <w:t xml:space="preserve"> to cooperate to improve the well-being of children.</w:t>
            </w:r>
          </w:p>
          <w:p w14:paraId="7012B647" w14:textId="77777777" w:rsidR="007D60BF" w:rsidRPr="00557CB4" w:rsidRDefault="007D60BF" w:rsidP="007D60BF">
            <w:pPr>
              <w:spacing w:line="360" w:lineRule="auto"/>
              <w:jc w:val="both"/>
              <w:rPr>
                <w:sz w:val="24"/>
                <w:szCs w:val="24"/>
              </w:rPr>
            </w:pPr>
          </w:p>
          <w:p w14:paraId="18E7A42D" w14:textId="77777777" w:rsidR="007D60BF" w:rsidRPr="00557CB4" w:rsidRDefault="007D60BF" w:rsidP="007D60BF">
            <w:pPr>
              <w:spacing w:line="360" w:lineRule="auto"/>
              <w:jc w:val="both"/>
              <w:rPr>
                <w:sz w:val="24"/>
                <w:szCs w:val="24"/>
              </w:rPr>
            </w:pPr>
            <w:r w:rsidRPr="00557CB4">
              <w:rPr>
                <w:sz w:val="24"/>
                <w:szCs w:val="24"/>
              </w:rPr>
              <w:lastRenderedPageBreak/>
              <w:t>In addition to legislation, there are national guidelines and frameworks that shape social work practice in safeguarding children. The statutory guidance "Working Together to Safeguard Children" provides a framework for multi-agency working and sets out the responsibilities of individual organi</w:t>
            </w:r>
            <w:r>
              <w:rPr>
                <w:sz w:val="24"/>
                <w:szCs w:val="24"/>
              </w:rPr>
              <w:t>s</w:t>
            </w:r>
            <w:r w:rsidRPr="00557CB4">
              <w:rPr>
                <w:sz w:val="24"/>
                <w:szCs w:val="24"/>
              </w:rPr>
              <w:t>ations and professionals in safeguarding and promoting the welfare of children. This guidance emphasi</w:t>
            </w:r>
            <w:r>
              <w:rPr>
                <w:sz w:val="24"/>
                <w:szCs w:val="24"/>
              </w:rPr>
              <w:t>s</w:t>
            </w:r>
            <w:r w:rsidRPr="00557CB4">
              <w:rPr>
                <w:sz w:val="24"/>
                <w:szCs w:val="24"/>
              </w:rPr>
              <w:t>es the importance of early intervention, risk assessment, and the need for effective communication and collaboration among agencies.</w:t>
            </w:r>
          </w:p>
          <w:p w14:paraId="099218DC" w14:textId="77777777" w:rsidR="007D60BF" w:rsidRPr="00557CB4" w:rsidRDefault="007D60BF" w:rsidP="007D60BF">
            <w:pPr>
              <w:spacing w:line="360" w:lineRule="auto"/>
              <w:jc w:val="both"/>
              <w:rPr>
                <w:sz w:val="24"/>
                <w:szCs w:val="24"/>
              </w:rPr>
            </w:pPr>
          </w:p>
          <w:p w14:paraId="44D0607A" w14:textId="77777777" w:rsidR="007D60BF" w:rsidRPr="00557CB4" w:rsidRDefault="007D60BF" w:rsidP="007D60BF">
            <w:pPr>
              <w:spacing w:line="360" w:lineRule="auto"/>
              <w:jc w:val="both"/>
              <w:rPr>
                <w:sz w:val="24"/>
                <w:szCs w:val="24"/>
              </w:rPr>
            </w:pPr>
            <w:r w:rsidRPr="00557CB4">
              <w:rPr>
                <w:sz w:val="24"/>
                <w:szCs w:val="24"/>
              </w:rPr>
              <w:t>At the local level, each local authority is required to have its own safeguarding policies and procedures in line with national guidance. These local policies and procedures provide detailed guidance on how to respond to concerns about the welfare of children, including the process for making referrals, conducting assessments, and planning and delivering appropriate interventions. Local authorities also have designated safeguarding teams responsible for coordinating and overseeing child protection services within their area.</w:t>
            </w:r>
          </w:p>
          <w:p w14:paraId="0911F6C6" w14:textId="77777777" w:rsidR="007D60BF" w:rsidRPr="00557CB4" w:rsidRDefault="007D60BF" w:rsidP="007D60BF">
            <w:pPr>
              <w:spacing w:line="360" w:lineRule="auto"/>
              <w:jc w:val="both"/>
              <w:rPr>
                <w:sz w:val="24"/>
                <w:szCs w:val="24"/>
              </w:rPr>
            </w:pPr>
          </w:p>
          <w:p w14:paraId="1134C43A" w14:textId="77777777" w:rsidR="007D60BF" w:rsidRPr="00557CB4" w:rsidRDefault="007D60BF" w:rsidP="007D60BF">
            <w:pPr>
              <w:spacing w:line="360" w:lineRule="auto"/>
              <w:jc w:val="both"/>
              <w:rPr>
                <w:sz w:val="24"/>
                <w:szCs w:val="24"/>
              </w:rPr>
            </w:pPr>
            <w:r>
              <w:rPr>
                <w:sz w:val="24"/>
                <w:szCs w:val="24"/>
              </w:rPr>
              <w:t>In addition</w:t>
            </w:r>
            <w:r w:rsidRPr="00557CB4">
              <w:rPr>
                <w:sz w:val="24"/>
                <w:szCs w:val="24"/>
              </w:rPr>
              <w:t>, individual organi</w:t>
            </w:r>
            <w:r>
              <w:rPr>
                <w:sz w:val="24"/>
                <w:szCs w:val="24"/>
              </w:rPr>
              <w:t>s</w:t>
            </w:r>
            <w:r w:rsidRPr="00557CB4">
              <w:rPr>
                <w:sz w:val="24"/>
                <w:szCs w:val="24"/>
              </w:rPr>
              <w:t>ations providing services to children, such as social care agencies, schools, healthcare providers, and voluntary sector organi</w:t>
            </w:r>
            <w:r>
              <w:rPr>
                <w:sz w:val="24"/>
                <w:szCs w:val="24"/>
              </w:rPr>
              <w:t>s</w:t>
            </w:r>
            <w:r w:rsidRPr="00557CB4">
              <w:rPr>
                <w:sz w:val="24"/>
                <w:szCs w:val="24"/>
              </w:rPr>
              <w:t>ations, are required to have their own safeguarding policies and procedures in place. These organi</w:t>
            </w:r>
            <w:r>
              <w:rPr>
                <w:sz w:val="24"/>
                <w:szCs w:val="24"/>
              </w:rPr>
              <w:t>s</w:t>
            </w:r>
            <w:r w:rsidRPr="00557CB4">
              <w:rPr>
                <w:sz w:val="24"/>
                <w:szCs w:val="24"/>
              </w:rPr>
              <w:t xml:space="preserve">ational policies and procedures are designed to ensure that staff are aware of their responsibilities, are trained in safeguarding practices, and </w:t>
            </w:r>
            <w:proofErr w:type="gramStart"/>
            <w:r w:rsidRPr="00557CB4">
              <w:rPr>
                <w:sz w:val="24"/>
                <w:szCs w:val="24"/>
              </w:rPr>
              <w:t>are able to</w:t>
            </w:r>
            <w:proofErr w:type="gramEnd"/>
            <w:r w:rsidRPr="00557CB4">
              <w:rPr>
                <w:sz w:val="24"/>
                <w:szCs w:val="24"/>
              </w:rPr>
              <w:t xml:space="preserve"> respond effectively to concerns about the welfare of children.</w:t>
            </w:r>
          </w:p>
          <w:p w14:paraId="3058A4B0" w14:textId="77777777" w:rsidR="007D60BF" w:rsidRPr="00557CB4" w:rsidRDefault="007D60BF" w:rsidP="007D60BF">
            <w:pPr>
              <w:spacing w:line="360" w:lineRule="auto"/>
              <w:jc w:val="both"/>
              <w:rPr>
                <w:sz w:val="24"/>
                <w:szCs w:val="24"/>
              </w:rPr>
            </w:pPr>
          </w:p>
          <w:p w14:paraId="53B2AF94" w14:textId="77777777" w:rsidR="007D60BF" w:rsidRDefault="007D60BF" w:rsidP="007D60BF">
            <w:pPr>
              <w:spacing w:line="360" w:lineRule="auto"/>
              <w:jc w:val="both"/>
              <w:rPr>
                <w:sz w:val="24"/>
                <w:szCs w:val="24"/>
              </w:rPr>
            </w:pPr>
            <w:r w:rsidRPr="00557CB4">
              <w:rPr>
                <w:sz w:val="24"/>
                <w:szCs w:val="24"/>
              </w:rPr>
              <w:t>In summary, social work practice in safeguarding children in the UK is governed by a comprehensive framework of legislation, national guidelines, local policies, and organi</w:t>
            </w:r>
            <w:r>
              <w:rPr>
                <w:sz w:val="24"/>
                <w:szCs w:val="24"/>
              </w:rPr>
              <w:t>s</w:t>
            </w:r>
            <w:r w:rsidRPr="00557CB4">
              <w:rPr>
                <w:sz w:val="24"/>
                <w:szCs w:val="24"/>
              </w:rPr>
              <w:t>ational procedures. This framework aims to ensure that children are protected from harm, that their welfare is promoted, and that professionals and organi</w:t>
            </w:r>
            <w:r>
              <w:rPr>
                <w:sz w:val="24"/>
                <w:szCs w:val="24"/>
              </w:rPr>
              <w:t>s</w:t>
            </w:r>
            <w:r w:rsidRPr="00557CB4">
              <w:rPr>
                <w:sz w:val="24"/>
                <w:szCs w:val="24"/>
              </w:rPr>
              <w:t>ations work together to provide effective safeguarding services. Compliance with this framework is essential to ensure that children receive the protection and support they need to thrive and reach their full potential.</w:t>
            </w:r>
          </w:p>
          <w:p w14:paraId="0906B116" w14:textId="77777777" w:rsidR="007D60BF" w:rsidRDefault="007D60BF" w:rsidP="007D60BF">
            <w:pPr>
              <w:spacing w:line="360" w:lineRule="auto"/>
              <w:jc w:val="both"/>
              <w:rPr>
                <w:sz w:val="24"/>
                <w:szCs w:val="24"/>
              </w:rPr>
            </w:pPr>
          </w:p>
          <w:p w14:paraId="60C4572E" w14:textId="77777777" w:rsidR="007D60BF" w:rsidRDefault="007D60BF" w:rsidP="007D60BF">
            <w:pPr>
              <w:spacing w:line="360" w:lineRule="auto"/>
              <w:jc w:val="both"/>
              <w:rPr>
                <w:sz w:val="24"/>
                <w:szCs w:val="24"/>
              </w:rPr>
            </w:pPr>
            <w:r>
              <w:rPr>
                <w:sz w:val="24"/>
                <w:szCs w:val="24"/>
              </w:rPr>
              <w:t>485 Words</w:t>
            </w:r>
          </w:p>
          <w:p w14:paraId="675176C5" w14:textId="77777777" w:rsidR="007D60BF" w:rsidRDefault="007D60BF" w:rsidP="007D60BF">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01F2EEDF" w14:textId="77777777" w:rsidR="00DE773E" w:rsidRPr="00E406BE" w:rsidRDefault="00DE773E" w:rsidP="00DE773E">
            <w:pPr>
              <w:spacing w:line="360" w:lineRule="auto"/>
              <w:jc w:val="both"/>
              <w:rPr>
                <w:sz w:val="24"/>
                <w:szCs w:val="24"/>
              </w:rPr>
            </w:pPr>
            <w:r w:rsidRPr="00E406BE">
              <w:rPr>
                <w:sz w:val="24"/>
                <w:szCs w:val="24"/>
              </w:rPr>
              <w:t>In Welsh social work practice, safeguarding adults and safeguarding children share the common goal of protecting vulnerable individuals from harm, abuse, and neglect. However, there are differences in the legal frameworks, policies, and practices that guide the safeguarding of adults and children in Wales.</w:t>
            </w:r>
          </w:p>
          <w:p w14:paraId="5FC2A1F9" w14:textId="77777777" w:rsidR="00DE773E" w:rsidRPr="00E406BE" w:rsidRDefault="00DE773E" w:rsidP="00DE773E">
            <w:pPr>
              <w:spacing w:line="360" w:lineRule="auto"/>
              <w:jc w:val="both"/>
              <w:rPr>
                <w:sz w:val="24"/>
                <w:szCs w:val="24"/>
              </w:rPr>
            </w:pPr>
          </w:p>
          <w:p w14:paraId="48CCB9CE" w14:textId="77777777" w:rsidR="00DE773E" w:rsidRPr="00E406BE" w:rsidRDefault="00DE773E" w:rsidP="00DE773E">
            <w:pPr>
              <w:spacing w:line="360" w:lineRule="auto"/>
              <w:jc w:val="both"/>
              <w:rPr>
                <w:sz w:val="24"/>
                <w:szCs w:val="24"/>
              </w:rPr>
            </w:pPr>
            <w:r>
              <w:rPr>
                <w:sz w:val="24"/>
                <w:szCs w:val="24"/>
              </w:rPr>
              <w:t>The s</w:t>
            </w:r>
            <w:r w:rsidRPr="00E406BE">
              <w:rPr>
                <w:sz w:val="24"/>
                <w:szCs w:val="24"/>
              </w:rPr>
              <w:t>imilarities</w:t>
            </w:r>
            <w:r>
              <w:rPr>
                <w:sz w:val="24"/>
                <w:szCs w:val="24"/>
              </w:rPr>
              <w:t xml:space="preserve"> are as follows</w:t>
            </w:r>
            <w:r w:rsidRPr="00E406BE">
              <w:rPr>
                <w:sz w:val="24"/>
                <w:szCs w:val="24"/>
              </w:rPr>
              <w:t>:</w:t>
            </w:r>
          </w:p>
          <w:p w14:paraId="7100F757" w14:textId="77777777" w:rsidR="00DE773E" w:rsidRPr="00E406BE" w:rsidRDefault="00DE773E" w:rsidP="00DE773E">
            <w:pPr>
              <w:spacing w:line="360" w:lineRule="auto"/>
              <w:jc w:val="both"/>
              <w:rPr>
                <w:sz w:val="24"/>
                <w:szCs w:val="24"/>
              </w:rPr>
            </w:pPr>
          </w:p>
          <w:p w14:paraId="4D1DA6D6" w14:textId="77777777" w:rsidR="00DE773E" w:rsidRPr="00E406BE" w:rsidRDefault="00DE773E" w:rsidP="00DE773E">
            <w:pPr>
              <w:spacing w:line="360" w:lineRule="auto"/>
              <w:jc w:val="both"/>
              <w:rPr>
                <w:sz w:val="24"/>
                <w:szCs w:val="24"/>
              </w:rPr>
            </w:pPr>
            <w:r w:rsidRPr="00E406BE">
              <w:rPr>
                <w:sz w:val="24"/>
                <w:szCs w:val="24"/>
              </w:rPr>
              <w:t>1. Duty to Protect: Both safeguarding adults and safeguarding children are based on the principle that society has a duty to protect those who are at risk of harm. This duty is enshrined in legislation and is a fundamental aspect of social work practice in Wales.</w:t>
            </w:r>
          </w:p>
          <w:p w14:paraId="05963EAE" w14:textId="77777777" w:rsidR="00DE773E" w:rsidRPr="00E406BE" w:rsidRDefault="00DE773E" w:rsidP="00DE773E">
            <w:pPr>
              <w:spacing w:line="360" w:lineRule="auto"/>
              <w:jc w:val="both"/>
              <w:rPr>
                <w:sz w:val="24"/>
                <w:szCs w:val="24"/>
              </w:rPr>
            </w:pPr>
          </w:p>
          <w:p w14:paraId="6FEF5201" w14:textId="77777777" w:rsidR="00DE773E" w:rsidRPr="00E406BE" w:rsidRDefault="00DE773E" w:rsidP="00DE773E">
            <w:pPr>
              <w:spacing w:line="360" w:lineRule="auto"/>
              <w:jc w:val="both"/>
              <w:rPr>
                <w:sz w:val="24"/>
                <w:szCs w:val="24"/>
              </w:rPr>
            </w:pPr>
            <w:r w:rsidRPr="00E406BE">
              <w:rPr>
                <w:sz w:val="24"/>
                <w:szCs w:val="24"/>
              </w:rPr>
              <w:t>2. Multi-Agency Collaboration: Both safeguarding adults and children in Wales require</w:t>
            </w:r>
            <w:r>
              <w:rPr>
                <w:sz w:val="24"/>
                <w:szCs w:val="24"/>
              </w:rPr>
              <w:t>s</w:t>
            </w:r>
            <w:r w:rsidRPr="00E406BE">
              <w:rPr>
                <w:sz w:val="24"/>
                <w:szCs w:val="24"/>
              </w:rPr>
              <w:t xml:space="preserve"> multi-agency collaboration involving social services, health professionals, law enforcement, and other relevant agencies. Effective communication and joint working are essential for identifying, assessing, and addressing safeguarding concerns for both adults and children.</w:t>
            </w:r>
          </w:p>
          <w:p w14:paraId="4B29E46D" w14:textId="77777777" w:rsidR="00DE773E" w:rsidRPr="00E406BE" w:rsidRDefault="00DE773E" w:rsidP="00DE773E">
            <w:pPr>
              <w:spacing w:line="360" w:lineRule="auto"/>
              <w:jc w:val="both"/>
              <w:rPr>
                <w:sz w:val="24"/>
                <w:szCs w:val="24"/>
              </w:rPr>
            </w:pPr>
          </w:p>
          <w:p w14:paraId="212D1160" w14:textId="77777777" w:rsidR="00DE773E" w:rsidRPr="00E406BE" w:rsidRDefault="00DE773E" w:rsidP="00DE773E">
            <w:pPr>
              <w:spacing w:line="360" w:lineRule="auto"/>
              <w:jc w:val="both"/>
              <w:rPr>
                <w:sz w:val="24"/>
                <w:szCs w:val="24"/>
              </w:rPr>
            </w:pPr>
            <w:r w:rsidRPr="00E406BE">
              <w:rPr>
                <w:sz w:val="24"/>
                <w:szCs w:val="24"/>
              </w:rPr>
              <w:t>3. Person-</w:t>
            </w:r>
            <w:proofErr w:type="spellStart"/>
            <w:r w:rsidRPr="00E406BE">
              <w:rPr>
                <w:sz w:val="24"/>
                <w:szCs w:val="24"/>
              </w:rPr>
              <w:t>Centered</w:t>
            </w:r>
            <w:proofErr w:type="spellEnd"/>
            <w:r w:rsidRPr="00E406BE">
              <w:rPr>
                <w:sz w:val="24"/>
                <w:szCs w:val="24"/>
              </w:rPr>
              <w:t xml:space="preserve"> Approach: In both cases, </w:t>
            </w:r>
            <w:r>
              <w:rPr>
                <w:sz w:val="24"/>
                <w:szCs w:val="24"/>
              </w:rPr>
              <w:t>S</w:t>
            </w:r>
            <w:r w:rsidRPr="00E406BE">
              <w:rPr>
                <w:sz w:val="24"/>
                <w:szCs w:val="24"/>
              </w:rPr>
              <w:t xml:space="preserve">ocial </w:t>
            </w:r>
            <w:r>
              <w:rPr>
                <w:sz w:val="24"/>
                <w:szCs w:val="24"/>
              </w:rPr>
              <w:t>W</w:t>
            </w:r>
            <w:r w:rsidRPr="00E406BE">
              <w:rPr>
                <w:sz w:val="24"/>
                <w:szCs w:val="24"/>
              </w:rPr>
              <w:t>orkers are expected to take a person-</w:t>
            </w:r>
            <w:proofErr w:type="spellStart"/>
            <w:r w:rsidRPr="00E406BE">
              <w:rPr>
                <w:sz w:val="24"/>
                <w:szCs w:val="24"/>
              </w:rPr>
              <w:t>centered</w:t>
            </w:r>
            <w:proofErr w:type="spellEnd"/>
            <w:r w:rsidRPr="00E406BE">
              <w:rPr>
                <w:sz w:val="24"/>
                <w:szCs w:val="24"/>
              </w:rPr>
              <w:t xml:space="preserve"> approach, focusing on the individual's needs, wishes, and best interests. This approach involves in</w:t>
            </w:r>
            <w:r>
              <w:rPr>
                <w:sz w:val="24"/>
                <w:szCs w:val="24"/>
              </w:rPr>
              <w:t>cluding</w:t>
            </w:r>
            <w:r w:rsidRPr="00E406BE">
              <w:rPr>
                <w:sz w:val="24"/>
                <w:szCs w:val="24"/>
              </w:rPr>
              <w:t xml:space="preserve"> the person in decision-making, respecting their autonomy, and promoting their well-being.</w:t>
            </w:r>
          </w:p>
          <w:p w14:paraId="5900594E" w14:textId="77777777" w:rsidR="00DE773E" w:rsidRPr="00E406BE" w:rsidRDefault="00DE773E" w:rsidP="00DE773E">
            <w:pPr>
              <w:spacing w:line="360" w:lineRule="auto"/>
              <w:jc w:val="both"/>
              <w:rPr>
                <w:sz w:val="24"/>
                <w:szCs w:val="24"/>
              </w:rPr>
            </w:pPr>
          </w:p>
          <w:p w14:paraId="7D6EDF79" w14:textId="77777777" w:rsidR="00DE773E" w:rsidRPr="00E406BE" w:rsidRDefault="00DE773E" w:rsidP="00DE773E">
            <w:pPr>
              <w:spacing w:line="360" w:lineRule="auto"/>
              <w:jc w:val="both"/>
              <w:rPr>
                <w:sz w:val="24"/>
                <w:szCs w:val="24"/>
              </w:rPr>
            </w:pPr>
            <w:r w:rsidRPr="00E406BE">
              <w:rPr>
                <w:sz w:val="24"/>
                <w:szCs w:val="24"/>
              </w:rPr>
              <w:t>Differences</w:t>
            </w:r>
            <w:r>
              <w:rPr>
                <w:sz w:val="24"/>
                <w:szCs w:val="24"/>
              </w:rPr>
              <w:t xml:space="preserve"> are as follows</w:t>
            </w:r>
            <w:r w:rsidRPr="00E406BE">
              <w:rPr>
                <w:sz w:val="24"/>
                <w:szCs w:val="24"/>
              </w:rPr>
              <w:t>:</w:t>
            </w:r>
          </w:p>
          <w:p w14:paraId="21801281" w14:textId="77777777" w:rsidR="00DE773E" w:rsidRPr="00E406BE" w:rsidRDefault="00DE773E" w:rsidP="00DE773E">
            <w:pPr>
              <w:spacing w:line="360" w:lineRule="auto"/>
              <w:jc w:val="both"/>
              <w:rPr>
                <w:sz w:val="24"/>
                <w:szCs w:val="24"/>
              </w:rPr>
            </w:pPr>
          </w:p>
          <w:p w14:paraId="4952A7EB" w14:textId="77777777" w:rsidR="00DE773E" w:rsidRPr="00E406BE" w:rsidRDefault="00DE773E" w:rsidP="00DE773E">
            <w:pPr>
              <w:spacing w:line="360" w:lineRule="auto"/>
              <w:jc w:val="both"/>
              <w:rPr>
                <w:sz w:val="24"/>
                <w:szCs w:val="24"/>
              </w:rPr>
            </w:pPr>
            <w:r w:rsidRPr="00E406BE">
              <w:rPr>
                <w:sz w:val="24"/>
                <w:szCs w:val="24"/>
              </w:rPr>
              <w:t xml:space="preserve">1. Legal Framework: Safeguarding adults in Wales is primarily governed by the Social Services and Well-being (Wales) Act </w:t>
            </w:r>
            <w:r>
              <w:rPr>
                <w:sz w:val="24"/>
                <w:szCs w:val="24"/>
              </w:rPr>
              <w:t>(</w:t>
            </w:r>
            <w:r w:rsidRPr="00E406BE">
              <w:rPr>
                <w:sz w:val="24"/>
                <w:szCs w:val="24"/>
              </w:rPr>
              <w:t>2014</w:t>
            </w:r>
            <w:r>
              <w:rPr>
                <w:sz w:val="24"/>
                <w:szCs w:val="24"/>
              </w:rPr>
              <w:t>)</w:t>
            </w:r>
            <w:r w:rsidRPr="00E406BE">
              <w:rPr>
                <w:sz w:val="24"/>
                <w:szCs w:val="24"/>
              </w:rPr>
              <w:t xml:space="preserve">, which sets out the legal framework for the protection and support of adults at risk. On the other hand, safeguarding children is mainly governed by the Children Act </w:t>
            </w:r>
            <w:r>
              <w:rPr>
                <w:sz w:val="24"/>
                <w:szCs w:val="24"/>
              </w:rPr>
              <w:t>(</w:t>
            </w:r>
            <w:r w:rsidRPr="00E406BE">
              <w:rPr>
                <w:sz w:val="24"/>
                <w:szCs w:val="24"/>
              </w:rPr>
              <w:t>1989</w:t>
            </w:r>
            <w:r>
              <w:rPr>
                <w:sz w:val="24"/>
                <w:szCs w:val="24"/>
              </w:rPr>
              <w:t>)</w:t>
            </w:r>
            <w:r w:rsidRPr="00E406BE">
              <w:rPr>
                <w:sz w:val="24"/>
                <w:szCs w:val="24"/>
              </w:rPr>
              <w:t xml:space="preserve"> and the Children Act </w:t>
            </w:r>
            <w:r>
              <w:rPr>
                <w:sz w:val="24"/>
                <w:szCs w:val="24"/>
              </w:rPr>
              <w:t>(</w:t>
            </w:r>
            <w:r w:rsidRPr="00E406BE">
              <w:rPr>
                <w:sz w:val="24"/>
                <w:szCs w:val="24"/>
              </w:rPr>
              <w:t>2004</w:t>
            </w:r>
            <w:r>
              <w:rPr>
                <w:sz w:val="24"/>
                <w:szCs w:val="24"/>
              </w:rPr>
              <w:t>)</w:t>
            </w:r>
            <w:r w:rsidRPr="00E406BE">
              <w:rPr>
                <w:sz w:val="24"/>
                <w:szCs w:val="24"/>
              </w:rPr>
              <w:t>, which emphasi</w:t>
            </w:r>
            <w:r>
              <w:rPr>
                <w:sz w:val="24"/>
                <w:szCs w:val="24"/>
              </w:rPr>
              <w:t>s</w:t>
            </w:r>
            <w:r w:rsidRPr="00E406BE">
              <w:rPr>
                <w:sz w:val="24"/>
                <w:szCs w:val="24"/>
              </w:rPr>
              <w:t>e the welfare and protection of children in need.</w:t>
            </w:r>
          </w:p>
          <w:p w14:paraId="0300C009" w14:textId="77777777" w:rsidR="00DE773E" w:rsidRPr="00E406BE" w:rsidRDefault="00DE773E" w:rsidP="00DE773E">
            <w:pPr>
              <w:spacing w:line="360" w:lineRule="auto"/>
              <w:jc w:val="both"/>
              <w:rPr>
                <w:sz w:val="24"/>
                <w:szCs w:val="24"/>
              </w:rPr>
            </w:pPr>
          </w:p>
          <w:p w14:paraId="4ED3CEB1" w14:textId="77777777" w:rsidR="00DE773E" w:rsidRPr="00E406BE" w:rsidRDefault="00DE773E" w:rsidP="00DE773E">
            <w:pPr>
              <w:spacing w:line="360" w:lineRule="auto"/>
              <w:jc w:val="both"/>
              <w:rPr>
                <w:sz w:val="24"/>
                <w:szCs w:val="24"/>
              </w:rPr>
            </w:pPr>
            <w:r w:rsidRPr="00E406BE">
              <w:rPr>
                <w:sz w:val="24"/>
                <w:szCs w:val="24"/>
              </w:rPr>
              <w:t xml:space="preserve">2. Capacity and Consent: Safeguarding adults involves a consideration of capacity and consent, as adults are presumed to have the capacity to make decisions unless proven otherwise. Social </w:t>
            </w:r>
            <w:r>
              <w:rPr>
                <w:sz w:val="24"/>
                <w:szCs w:val="24"/>
              </w:rPr>
              <w:t>W</w:t>
            </w:r>
            <w:r w:rsidRPr="00E406BE">
              <w:rPr>
                <w:sz w:val="24"/>
                <w:szCs w:val="24"/>
              </w:rPr>
              <w:t>orkers must assess an adult's capacity to make decisions and take steps to support individuals in making informed choices. In contrast, safeguarding children focuses on the best interests of the child, with decisions made on their behalf by responsible adults, such as parents or legal guardians.</w:t>
            </w:r>
          </w:p>
          <w:p w14:paraId="2EAD49B3" w14:textId="77777777" w:rsidR="00DE773E" w:rsidRPr="00E406BE" w:rsidRDefault="00DE773E" w:rsidP="00DE773E">
            <w:pPr>
              <w:spacing w:line="360" w:lineRule="auto"/>
              <w:jc w:val="both"/>
              <w:rPr>
                <w:sz w:val="24"/>
                <w:szCs w:val="24"/>
              </w:rPr>
            </w:pPr>
          </w:p>
          <w:p w14:paraId="48F12A00" w14:textId="77777777" w:rsidR="00DE773E" w:rsidRPr="00E406BE" w:rsidRDefault="00DE773E" w:rsidP="00DE773E">
            <w:pPr>
              <w:spacing w:line="360" w:lineRule="auto"/>
              <w:jc w:val="both"/>
              <w:rPr>
                <w:sz w:val="24"/>
                <w:szCs w:val="24"/>
              </w:rPr>
            </w:pPr>
            <w:r w:rsidRPr="00E406BE">
              <w:rPr>
                <w:sz w:val="24"/>
                <w:szCs w:val="24"/>
              </w:rPr>
              <w:t>3. Types of Abuse: While there are some forms of abuse, such as physical and sexual abuse, that can affect both adults and children, there are specific forms of abuse that are more relevant to each group. For example, financial abuse and neglect of medical care are more common concerns in safeguarding adults, while neglect, emotional abuse, and educational neglect are more commonly associated with safeguarding children.</w:t>
            </w:r>
          </w:p>
          <w:p w14:paraId="66E510E6" w14:textId="77777777" w:rsidR="00DE773E" w:rsidRPr="00E406BE" w:rsidRDefault="00DE773E" w:rsidP="00DE773E">
            <w:pPr>
              <w:spacing w:line="360" w:lineRule="auto"/>
              <w:jc w:val="both"/>
              <w:rPr>
                <w:sz w:val="24"/>
                <w:szCs w:val="24"/>
              </w:rPr>
            </w:pPr>
          </w:p>
          <w:p w14:paraId="7CC62BA8" w14:textId="77777777" w:rsidR="00DE773E" w:rsidRPr="00E406BE" w:rsidRDefault="00DE773E" w:rsidP="00DE773E">
            <w:pPr>
              <w:spacing w:line="360" w:lineRule="auto"/>
              <w:jc w:val="both"/>
              <w:rPr>
                <w:sz w:val="24"/>
                <w:szCs w:val="24"/>
              </w:rPr>
            </w:pPr>
            <w:r w:rsidRPr="00E406BE">
              <w:rPr>
                <w:sz w:val="24"/>
                <w:szCs w:val="24"/>
              </w:rPr>
              <w:t>In conclusion, safeguarding adults and safeguarding children in Welsh social work practice share common principles, such as the duty to protect and the importance of multi-agency collaboration. However, there are also important differences in the legal frameworks, approaches to decision-making, and types of abuse that are addressed when safeguarding vulnerable adults and children in Wales.</w:t>
            </w:r>
          </w:p>
          <w:p w14:paraId="5985BFA5" w14:textId="77777777" w:rsidR="00DE773E" w:rsidRPr="00E406BE" w:rsidRDefault="00DE773E" w:rsidP="00DE773E">
            <w:pPr>
              <w:jc w:val="both"/>
              <w:rPr>
                <w:sz w:val="24"/>
                <w:szCs w:val="24"/>
              </w:rPr>
            </w:pPr>
          </w:p>
          <w:p w14:paraId="7B160144" w14:textId="77777777" w:rsidR="00DE773E" w:rsidRPr="00E406BE" w:rsidRDefault="00DE773E" w:rsidP="00DE773E">
            <w:pPr>
              <w:pStyle w:val="ListParagraph"/>
              <w:rPr>
                <w:sz w:val="24"/>
                <w:szCs w:val="24"/>
              </w:rPr>
            </w:pPr>
          </w:p>
          <w:p w14:paraId="163B963A" w14:textId="77777777" w:rsidR="00DE773E" w:rsidRDefault="00DE773E" w:rsidP="00DE773E">
            <w:pPr>
              <w:jc w:val="both"/>
              <w:rPr>
                <w:sz w:val="24"/>
                <w:szCs w:val="24"/>
              </w:rPr>
            </w:pPr>
            <w:r>
              <w:rPr>
                <w:sz w:val="24"/>
                <w:szCs w:val="24"/>
              </w:rPr>
              <w:t>440 Words</w:t>
            </w:r>
          </w:p>
          <w:p w14:paraId="06FEE0C0" w14:textId="77777777" w:rsidR="00DE773E" w:rsidRDefault="00DE773E" w:rsidP="00DE773E">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603"/>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73C"/>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0B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773E"/>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DE7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1128</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Matenje</cp:lastModifiedBy>
  <cp:revision>7</cp:revision>
  <cp:lastPrinted>2020-02-11T19:20:00Z</cp:lastPrinted>
  <dcterms:created xsi:type="dcterms:W3CDTF">2022-09-29T11:35:00Z</dcterms:created>
  <dcterms:modified xsi:type="dcterms:W3CDTF">2024-02-14T22:09:00Z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