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400AE" w:rsidRPr="005E1F05" w:rsidRDefault="00011E68" w:rsidP="005E1F05">
      <w:pPr>
        <w:widowControl w:val="0"/>
        <w:pBdr>
          <w:top w:val="single" w:sz="4" w:space="1" w:color="auto"/>
          <w:bottom w:val="single" w:sz="4" w:space="1" w:color="auto"/>
        </w:pBdr>
        <w:spacing w:before="127" w:after="240" w:line="360" w:lineRule="auto"/>
        <w:ind w:left="102"/>
        <w:jc w:val="center"/>
        <w:rPr>
          <w:b/>
          <w:sz w:val="32"/>
          <w:szCs w:val="32"/>
          <w:u w:val="single"/>
        </w:rPr>
      </w:pPr>
      <w:r w:rsidRPr="005E1F05">
        <w:rPr>
          <w:b/>
          <w:sz w:val="32"/>
          <w:szCs w:val="32"/>
        </w:rPr>
        <w:t>Bachelor of Arts Business Management</w:t>
      </w:r>
    </w:p>
    <w:p w14:paraId="5C6E1392" w14:textId="6744065E" w:rsidR="005E1F05" w:rsidRPr="005E1F05" w:rsidRDefault="005E1F05" w:rsidP="005E1F05">
      <w:pPr>
        <w:spacing w:after="240" w:line="360" w:lineRule="auto"/>
        <w:rPr>
          <w:b/>
          <w:sz w:val="32"/>
          <w:szCs w:val="32"/>
          <w:u w:val="single"/>
        </w:rPr>
      </w:pPr>
    </w:p>
    <w:p w14:paraId="2B54C055" w14:textId="4C47E378" w:rsidR="005E1F05" w:rsidRPr="005E1F05" w:rsidRDefault="00011E68" w:rsidP="005E1F05">
      <w:pPr>
        <w:pBdr>
          <w:top w:val="single" w:sz="4" w:space="1" w:color="auto"/>
          <w:bottom w:val="single" w:sz="4" w:space="1" w:color="auto"/>
        </w:pBdr>
        <w:spacing w:after="240" w:line="360" w:lineRule="auto"/>
        <w:jc w:val="center"/>
        <w:rPr>
          <w:b/>
          <w:sz w:val="32"/>
          <w:szCs w:val="32"/>
          <w:u w:val="single"/>
        </w:rPr>
      </w:pPr>
      <w:r w:rsidRPr="005E1F05">
        <w:rPr>
          <w:b/>
          <w:sz w:val="32"/>
          <w:szCs w:val="32"/>
          <w:u w:val="single"/>
        </w:rPr>
        <w:t>Academic Skills</w:t>
      </w:r>
    </w:p>
    <w:p w14:paraId="56F08E48" w14:textId="45B5ADD3" w:rsidR="005E1F05" w:rsidRPr="005E1F05" w:rsidRDefault="005E1F05" w:rsidP="005E1F05">
      <w:pPr>
        <w:widowControl w:val="0"/>
        <w:spacing w:after="240" w:line="360" w:lineRule="auto"/>
        <w:jc w:val="center"/>
        <w:rPr>
          <w:b/>
          <w:sz w:val="32"/>
          <w:szCs w:val="32"/>
        </w:rPr>
      </w:pPr>
    </w:p>
    <w:p w14:paraId="22CCF2A7" w14:textId="435B1F22" w:rsidR="005E1F05" w:rsidRPr="005E1F05" w:rsidRDefault="005E1F05" w:rsidP="005E1F05">
      <w:pPr>
        <w:widowControl w:val="0"/>
        <w:pBdr>
          <w:top w:val="single" w:sz="4" w:space="1" w:color="auto"/>
          <w:bottom w:val="single" w:sz="4" w:space="1" w:color="auto"/>
        </w:pBdr>
        <w:spacing w:after="240" w:line="360" w:lineRule="auto"/>
        <w:jc w:val="center"/>
        <w:rPr>
          <w:b/>
          <w:sz w:val="32"/>
          <w:szCs w:val="32"/>
          <w:u w:val="single"/>
        </w:rPr>
      </w:pPr>
      <w:r w:rsidRPr="005E1F05">
        <w:rPr>
          <w:b/>
          <w:sz w:val="32"/>
          <w:szCs w:val="32"/>
        </w:rPr>
        <w:t>Individual Written Report: (Component 2)</w:t>
      </w:r>
    </w:p>
    <w:p w14:paraId="51E9EEC2" w14:textId="4DC46133" w:rsidR="005E1F05" w:rsidRPr="005E1F05" w:rsidRDefault="005E1F05" w:rsidP="005E1F05">
      <w:pPr>
        <w:spacing w:after="240" w:line="360" w:lineRule="auto"/>
        <w:rPr>
          <w:b/>
          <w:sz w:val="32"/>
          <w:szCs w:val="32"/>
        </w:rPr>
      </w:pPr>
    </w:p>
    <w:p w14:paraId="27F30B86" w14:textId="3C5E3E66" w:rsidR="005E1F05" w:rsidRPr="005E1F05" w:rsidRDefault="005E1F05" w:rsidP="005E1F05">
      <w:pPr>
        <w:pBdr>
          <w:top w:val="single" w:sz="4" w:space="1" w:color="auto"/>
        </w:pBdr>
        <w:spacing w:after="240" w:line="360" w:lineRule="auto"/>
        <w:jc w:val="center"/>
        <w:rPr>
          <w:b/>
          <w:sz w:val="32"/>
          <w:szCs w:val="32"/>
        </w:rPr>
      </w:pPr>
      <w:r w:rsidRPr="005E1F05">
        <w:rPr>
          <w:b/>
          <w:sz w:val="32"/>
          <w:szCs w:val="32"/>
        </w:rPr>
        <w:t>Student Name:</w:t>
      </w:r>
      <w:r w:rsidR="00433279">
        <w:rPr>
          <w:b/>
          <w:sz w:val="32"/>
          <w:szCs w:val="32"/>
        </w:rPr>
        <w:t xml:space="preserve"> Marius </w:t>
      </w:r>
      <w:proofErr w:type="spellStart"/>
      <w:r w:rsidR="00433279">
        <w:rPr>
          <w:b/>
          <w:sz w:val="32"/>
          <w:szCs w:val="32"/>
        </w:rPr>
        <w:t>Boldeanu</w:t>
      </w:r>
      <w:proofErr w:type="spellEnd"/>
    </w:p>
    <w:p w14:paraId="0BFB8C47" w14:textId="01D1BC45" w:rsidR="005E1F05" w:rsidRPr="005E1F05" w:rsidRDefault="005E1F05" w:rsidP="005E1F05">
      <w:pPr>
        <w:pBdr>
          <w:top w:val="single" w:sz="4" w:space="1" w:color="auto"/>
        </w:pBdr>
        <w:spacing w:after="240" w:line="360" w:lineRule="auto"/>
        <w:rPr>
          <w:b/>
          <w:sz w:val="32"/>
          <w:szCs w:val="32"/>
        </w:rPr>
      </w:pPr>
    </w:p>
    <w:p w14:paraId="320DCE46" w14:textId="736852E6" w:rsidR="005E1F05" w:rsidRPr="005E1F05" w:rsidRDefault="005E1F05" w:rsidP="005E1F05">
      <w:pPr>
        <w:spacing w:after="240" w:line="360" w:lineRule="auto"/>
        <w:jc w:val="center"/>
        <w:rPr>
          <w:b/>
          <w:sz w:val="32"/>
          <w:szCs w:val="32"/>
        </w:rPr>
      </w:pPr>
      <w:r w:rsidRPr="005E1F05">
        <w:rPr>
          <w:b/>
          <w:sz w:val="32"/>
          <w:szCs w:val="32"/>
        </w:rPr>
        <w:t>Student Number:</w:t>
      </w:r>
      <w:r w:rsidR="00433279">
        <w:rPr>
          <w:b/>
          <w:sz w:val="32"/>
          <w:szCs w:val="32"/>
        </w:rPr>
        <w:t xml:space="preserve"> 2224837</w:t>
      </w:r>
    </w:p>
    <w:p w14:paraId="5695ADB8" w14:textId="66305544" w:rsidR="005E1F05" w:rsidRPr="005E1F05" w:rsidRDefault="005E1F05" w:rsidP="005E1F05">
      <w:pPr>
        <w:spacing w:after="240" w:line="360" w:lineRule="auto"/>
        <w:rPr>
          <w:b/>
          <w:sz w:val="32"/>
          <w:szCs w:val="32"/>
        </w:rPr>
      </w:pPr>
    </w:p>
    <w:p w14:paraId="45B067A7" w14:textId="522A8306" w:rsidR="005E1F05" w:rsidRPr="005E1F05" w:rsidRDefault="005E1F05" w:rsidP="005E1F05">
      <w:pPr>
        <w:pBdr>
          <w:bottom w:val="single" w:sz="4" w:space="1" w:color="auto"/>
        </w:pBdr>
        <w:spacing w:after="240" w:line="360" w:lineRule="auto"/>
        <w:jc w:val="center"/>
        <w:rPr>
          <w:b/>
        </w:rPr>
      </w:pPr>
      <w:r w:rsidRPr="005E1F05">
        <w:rPr>
          <w:b/>
          <w:sz w:val="32"/>
          <w:szCs w:val="32"/>
        </w:rPr>
        <w:t>Lecturer Name</w:t>
      </w:r>
      <w:r w:rsidRPr="005E1F05">
        <w:rPr>
          <w:b/>
        </w:rPr>
        <w:t>:</w:t>
      </w:r>
      <w:r w:rsidR="00433279">
        <w:rPr>
          <w:b/>
        </w:rPr>
        <w:t xml:space="preserve"> </w:t>
      </w:r>
      <w:r w:rsidR="00433279" w:rsidRPr="00433279">
        <w:rPr>
          <w:b/>
          <w:sz w:val="32"/>
          <w:szCs w:val="32"/>
        </w:rPr>
        <w:t>Dr Eric Osei</w:t>
      </w:r>
    </w:p>
    <w:p w14:paraId="66B6D6A5" w14:textId="77ECE99A" w:rsidR="005E1F05" w:rsidRDefault="005E1F05" w:rsidP="005E1F05">
      <w:pPr>
        <w:spacing w:after="240" w:line="360" w:lineRule="auto"/>
        <w:rPr>
          <w:b/>
        </w:rPr>
      </w:pPr>
      <w:r w:rsidRPr="005E1F05">
        <w:rPr>
          <w:b/>
        </w:rPr>
        <w:br w:type="page"/>
      </w:r>
    </w:p>
    <w:sdt>
      <w:sdtPr>
        <w:rPr>
          <w:rFonts w:ascii="Arial" w:eastAsia="Arial" w:hAnsi="Arial" w:cs="Arial"/>
          <w:color w:val="auto"/>
          <w:sz w:val="22"/>
          <w:szCs w:val="22"/>
          <w:lang w:val="en-IN" w:eastAsia="en-IN"/>
        </w:rPr>
        <w:id w:val="1938792367"/>
        <w:docPartObj>
          <w:docPartGallery w:val="Table of Contents"/>
          <w:docPartUnique/>
        </w:docPartObj>
      </w:sdtPr>
      <w:sdtEndPr>
        <w:rPr>
          <w:b/>
          <w:bCs/>
          <w:noProof/>
        </w:rPr>
      </w:sdtEndPr>
      <w:sdtContent>
        <w:p w14:paraId="0F55742D" w14:textId="045E6FCE" w:rsidR="005E1F05" w:rsidRPr="005E1F05" w:rsidRDefault="005E1F05" w:rsidP="005E1F05">
          <w:pPr>
            <w:pStyle w:val="TOCHeading"/>
            <w:jc w:val="center"/>
            <w:rPr>
              <w:rFonts w:ascii="Arial" w:hAnsi="Arial" w:cs="Arial"/>
              <w:b/>
              <w:color w:val="auto"/>
              <w:sz w:val="22"/>
              <w:szCs w:val="22"/>
            </w:rPr>
          </w:pPr>
          <w:r w:rsidRPr="005E1F05">
            <w:rPr>
              <w:rFonts w:ascii="Arial" w:hAnsi="Arial" w:cs="Arial"/>
              <w:b/>
              <w:color w:val="auto"/>
              <w:sz w:val="22"/>
              <w:szCs w:val="22"/>
            </w:rPr>
            <w:t>Table of Contents</w:t>
          </w:r>
        </w:p>
        <w:p w14:paraId="6A7C3DDD" w14:textId="60BA447C" w:rsidR="00FE16AD" w:rsidRDefault="005E1F05">
          <w:pPr>
            <w:pStyle w:val="TOC1"/>
            <w:tabs>
              <w:tab w:val="right" w:leader="dot" w:pos="9350"/>
            </w:tabs>
            <w:rPr>
              <w:rFonts w:asciiTheme="minorHAnsi" w:eastAsiaTheme="minorEastAsia" w:hAnsiTheme="minorHAnsi" w:cstheme="minorBidi"/>
              <w:noProof/>
            </w:rPr>
          </w:pPr>
          <w:r w:rsidRPr="005E1F05">
            <w:fldChar w:fldCharType="begin"/>
          </w:r>
          <w:r w:rsidRPr="005E1F05">
            <w:instrText xml:space="preserve"> TOC \o "1-3" \h \z \u </w:instrText>
          </w:r>
          <w:r w:rsidRPr="005E1F05">
            <w:fldChar w:fldCharType="separate"/>
          </w:r>
          <w:hyperlink w:anchor="_Toc130331072" w:history="1">
            <w:r w:rsidR="00FE16AD" w:rsidRPr="00BE7992">
              <w:rPr>
                <w:rStyle w:val="Hyperlink"/>
                <w:noProof/>
              </w:rPr>
              <w:t>Part 1: Essay</w:t>
            </w:r>
            <w:r w:rsidR="00FE16AD">
              <w:rPr>
                <w:noProof/>
                <w:webHidden/>
              </w:rPr>
              <w:tab/>
            </w:r>
            <w:r w:rsidR="00FE16AD">
              <w:rPr>
                <w:noProof/>
                <w:webHidden/>
              </w:rPr>
              <w:fldChar w:fldCharType="begin"/>
            </w:r>
            <w:r w:rsidR="00FE16AD">
              <w:rPr>
                <w:noProof/>
                <w:webHidden/>
              </w:rPr>
              <w:instrText xml:space="preserve"> PAGEREF _Toc130331072 \h </w:instrText>
            </w:r>
            <w:r w:rsidR="00FE16AD">
              <w:rPr>
                <w:noProof/>
                <w:webHidden/>
              </w:rPr>
            </w:r>
            <w:r w:rsidR="00FE16AD">
              <w:rPr>
                <w:noProof/>
                <w:webHidden/>
              </w:rPr>
              <w:fldChar w:fldCharType="separate"/>
            </w:r>
            <w:r w:rsidR="00FE16AD">
              <w:rPr>
                <w:noProof/>
                <w:webHidden/>
              </w:rPr>
              <w:t>3</w:t>
            </w:r>
            <w:r w:rsidR="00FE16AD">
              <w:rPr>
                <w:noProof/>
                <w:webHidden/>
              </w:rPr>
              <w:fldChar w:fldCharType="end"/>
            </w:r>
          </w:hyperlink>
        </w:p>
        <w:p w14:paraId="3B5E2AF1" w14:textId="091CDE89" w:rsidR="00FE16AD" w:rsidRDefault="00000000">
          <w:pPr>
            <w:pStyle w:val="TOC2"/>
            <w:tabs>
              <w:tab w:val="right" w:leader="dot" w:pos="9350"/>
            </w:tabs>
            <w:rPr>
              <w:rFonts w:asciiTheme="minorHAnsi" w:eastAsiaTheme="minorEastAsia" w:hAnsiTheme="minorHAnsi" w:cstheme="minorBidi"/>
              <w:noProof/>
            </w:rPr>
          </w:pPr>
          <w:hyperlink w:anchor="_Toc130331073" w:history="1">
            <w:r w:rsidR="00FE16AD" w:rsidRPr="00BE7992">
              <w:rPr>
                <w:rStyle w:val="Hyperlink"/>
                <w:noProof/>
              </w:rPr>
              <w:t>Introduction</w:t>
            </w:r>
            <w:r w:rsidR="00FE16AD">
              <w:rPr>
                <w:noProof/>
                <w:webHidden/>
              </w:rPr>
              <w:tab/>
            </w:r>
            <w:r w:rsidR="00FE16AD">
              <w:rPr>
                <w:noProof/>
                <w:webHidden/>
              </w:rPr>
              <w:fldChar w:fldCharType="begin"/>
            </w:r>
            <w:r w:rsidR="00FE16AD">
              <w:rPr>
                <w:noProof/>
                <w:webHidden/>
              </w:rPr>
              <w:instrText xml:space="preserve"> PAGEREF _Toc130331073 \h </w:instrText>
            </w:r>
            <w:r w:rsidR="00FE16AD">
              <w:rPr>
                <w:noProof/>
                <w:webHidden/>
              </w:rPr>
            </w:r>
            <w:r w:rsidR="00FE16AD">
              <w:rPr>
                <w:noProof/>
                <w:webHidden/>
              </w:rPr>
              <w:fldChar w:fldCharType="separate"/>
            </w:r>
            <w:r w:rsidR="00FE16AD">
              <w:rPr>
                <w:noProof/>
                <w:webHidden/>
              </w:rPr>
              <w:t>3</w:t>
            </w:r>
            <w:r w:rsidR="00FE16AD">
              <w:rPr>
                <w:noProof/>
                <w:webHidden/>
              </w:rPr>
              <w:fldChar w:fldCharType="end"/>
            </w:r>
          </w:hyperlink>
        </w:p>
        <w:p w14:paraId="26A234D2" w14:textId="4E64432B" w:rsidR="00FE16AD" w:rsidRDefault="00000000">
          <w:pPr>
            <w:pStyle w:val="TOC2"/>
            <w:tabs>
              <w:tab w:val="right" w:leader="dot" w:pos="9350"/>
            </w:tabs>
            <w:rPr>
              <w:rFonts w:asciiTheme="minorHAnsi" w:eastAsiaTheme="minorEastAsia" w:hAnsiTheme="minorHAnsi" w:cstheme="minorBidi"/>
              <w:noProof/>
            </w:rPr>
          </w:pPr>
          <w:hyperlink w:anchor="_Toc130331074" w:history="1">
            <w:r w:rsidR="00FE16AD" w:rsidRPr="00BE7992">
              <w:rPr>
                <w:rStyle w:val="Hyperlink"/>
                <w:noProof/>
              </w:rPr>
              <w:t>Discussion</w:t>
            </w:r>
            <w:r w:rsidR="00FE16AD">
              <w:rPr>
                <w:noProof/>
                <w:webHidden/>
              </w:rPr>
              <w:tab/>
            </w:r>
            <w:r w:rsidR="00FE16AD">
              <w:rPr>
                <w:noProof/>
                <w:webHidden/>
              </w:rPr>
              <w:fldChar w:fldCharType="begin"/>
            </w:r>
            <w:r w:rsidR="00FE16AD">
              <w:rPr>
                <w:noProof/>
                <w:webHidden/>
              </w:rPr>
              <w:instrText xml:space="preserve"> PAGEREF _Toc130331074 \h </w:instrText>
            </w:r>
            <w:r w:rsidR="00FE16AD">
              <w:rPr>
                <w:noProof/>
                <w:webHidden/>
              </w:rPr>
            </w:r>
            <w:r w:rsidR="00FE16AD">
              <w:rPr>
                <w:noProof/>
                <w:webHidden/>
              </w:rPr>
              <w:fldChar w:fldCharType="separate"/>
            </w:r>
            <w:r w:rsidR="00FE16AD">
              <w:rPr>
                <w:noProof/>
                <w:webHidden/>
              </w:rPr>
              <w:t>3</w:t>
            </w:r>
            <w:r w:rsidR="00FE16AD">
              <w:rPr>
                <w:noProof/>
                <w:webHidden/>
              </w:rPr>
              <w:fldChar w:fldCharType="end"/>
            </w:r>
          </w:hyperlink>
        </w:p>
        <w:p w14:paraId="37D12AE4" w14:textId="1CE6F613" w:rsidR="00FE16AD" w:rsidRDefault="00000000">
          <w:pPr>
            <w:pStyle w:val="TOC2"/>
            <w:tabs>
              <w:tab w:val="right" w:leader="dot" w:pos="9350"/>
            </w:tabs>
            <w:rPr>
              <w:rFonts w:asciiTheme="minorHAnsi" w:eastAsiaTheme="minorEastAsia" w:hAnsiTheme="minorHAnsi" w:cstheme="minorBidi"/>
              <w:noProof/>
            </w:rPr>
          </w:pPr>
          <w:hyperlink w:anchor="_Toc130331075" w:history="1">
            <w:r w:rsidR="00FE16AD" w:rsidRPr="00BE7992">
              <w:rPr>
                <w:rStyle w:val="Hyperlink"/>
                <w:noProof/>
              </w:rPr>
              <w:t>Conclusion</w:t>
            </w:r>
            <w:r w:rsidR="00FE16AD">
              <w:rPr>
                <w:noProof/>
                <w:webHidden/>
              </w:rPr>
              <w:tab/>
            </w:r>
            <w:r w:rsidR="00FE16AD">
              <w:rPr>
                <w:noProof/>
                <w:webHidden/>
              </w:rPr>
              <w:fldChar w:fldCharType="begin"/>
            </w:r>
            <w:r w:rsidR="00FE16AD">
              <w:rPr>
                <w:noProof/>
                <w:webHidden/>
              </w:rPr>
              <w:instrText xml:space="preserve"> PAGEREF _Toc130331075 \h </w:instrText>
            </w:r>
            <w:r w:rsidR="00FE16AD">
              <w:rPr>
                <w:noProof/>
                <w:webHidden/>
              </w:rPr>
            </w:r>
            <w:r w:rsidR="00FE16AD">
              <w:rPr>
                <w:noProof/>
                <w:webHidden/>
              </w:rPr>
              <w:fldChar w:fldCharType="separate"/>
            </w:r>
            <w:r w:rsidR="00FE16AD">
              <w:rPr>
                <w:noProof/>
                <w:webHidden/>
              </w:rPr>
              <w:t>7</w:t>
            </w:r>
            <w:r w:rsidR="00FE16AD">
              <w:rPr>
                <w:noProof/>
                <w:webHidden/>
              </w:rPr>
              <w:fldChar w:fldCharType="end"/>
            </w:r>
          </w:hyperlink>
        </w:p>
        <w:p w14:paraId="6E67350E" w14:textId="39494DF3" w:rsidR="00FE16AD" w:rsidRDefault="00000000">
          <w:pPr>
            <w:pStyle w:val="TOC1"/>
            <w:tabs>
              <w:tab w:val="right" w:leader="dot" w:pos="9350"/>
            </w:tabs>
            <w:rPr>
              <w:rFonts w:asciiTheme="minorHAnsi" w:eastAsiaTheme="minorEastAsia" w:hAnsiTheme="minorHAnsi" w:cstheme="minorBidi"/>
              <w:noProof/>
            </w:rPr>
          </w:pPr>
          <w:hyperlink w:anchor="_Toc130331076" w:history="1">
            <w:r w:rsidR="00FE16AD" w:rsidRPr="00BE7992">
              <w:rPr>
                <w:rStyle w:val="Hyperlink"/>
                <w:noProof/>
              </w:rPr>
              <w:t>Part 2: Reflection</w:t>
            </w:r>
            <w:r w:rsidR="00FE16AD">
              <w:rPr>
                <w:noProof/>
                <w:webHidden/>
              </w:rPr>
              <w:tab/>
            </w:r>
            <w:r w:rsidR="00FE16AD">
              <w:rPr>
                <w:noProof/>
                <w:webHidden/>
              </w:rPr>
              <w:fldChar w:fldCharType="begin"/>
            </w:r>
            <w:r w:rsidR="00FE16AD">
              <w:rPr>
                <w:noProof/>
                <w:webHidden/>
              </w:rPr>
              <w:instrText xml:space="preserve"> PAGEREF _Toc130331076 \h </w:instrText>
            </w:r>
            <w:r w:rsidR="00FE16AD">
              <w:rPr>
                <w:noProof/>
                <w:webHidden/>
              </w:rPr>
            </w:r>
            <w:r w:rsidR="00FE16AD">
              <w:rPr>
                <w:noProof/>
                <w:webHidden/>
              </w:rPr>
              <w:fldChar w:fldCharType="separate"/>
            </w:r>
            <w:r w:rsidR="00FE16AD">
              <w:rPr>
                <w:noProof/>
                <w:webHidden/>
              </w:rPr>
              <w:t>9</w:t>
            </w:r>
            <w:r w:rsidR="00FE16AD">
              <w:rPr>
                <w:noProof/>
                <w:webHidden/>
              </w:rPr>
              <w:fldChar w:fldCharType="end"/>
            </w:r>
          </w:hyperlink>
        </w:p>
        <w:p w14:paraId="086B5E30" w14:textId="73F1A6E9" w:rsidR="00FE16AD" w:rsidRDefault="00000000">
          <w:pPr>
            <w:pStyle w:val="TOC2"/>
            <w:tabs>
              <w:tab w:val="right" w:leader="dot" w:pos="9350"/>
            </w:tabs>
            <w:rPr>
              <w:rFonts w:asciiTheme="minorHAnsi" w:eastAsiaTheme="minorEastAsia" w:hAnsiTheme="minorHAnsi" w:cstheme="minorBidi"/>
              <w:noProof/>
            </w:rPr>
          </w:pPr>
          <w:hyperlink w:anchor="_Toc130331077" w:history="1">
            <w:r w:rsidR="00FE16AD" w:rsidRPr="00BE7992">
              <w:rPr>
                <w:rStyle w:val="Hyperlink"/>
                <w:noProof/>
              </w:rPr>
              <w:t>Gibbs's reflective cycle model</w:t>
            </w:r>
            <w:r w:rsidR="00FE16AD">
              <w:rPr>
                <w:noProof/>
                <w:webHidden/>
              </w:rPr>
              <w:tab/>
            </w:r>
            <w:r w:rsidR="00FE16AD">
              <w:rPr>
                <w:noProof/>
                <w:webHidden/>
              </w:rPr>
              <w:fldChar w:fldCharType="begin"/>
            </w:r>
            <w:r w:rsidR="00FE16AD">
              <w:rPr>
                <w:noProof/>
                <w:webHidden/>
              </w:rPr>
              <w:instrText xml:space="preserve"> PAGEREF _Toc130331077 \h </w:instrText>
            </w:r>
            <w:r w:rsidR="00FE16AD">
              <w:rPr>
                <w:noProof/>
                <w:webHidden/>
              </w:rPr>
            </w:r>
            <w:r w:rsidR="00FE16AD">
              <w:rPr>
                <w:noProof/>
                <w:webHidden/>
              </w:rPr>
              <w:fldChar w:fldCharType="separate"/>
            </w:r>
            <w:r w:rsidR="00FE16AD">
              <w:rPr>
                <w:noProof/>
                <w:webHidden/>
              </w:rPr>
              <w:t>9</w:t>
            </w:r>
            <w:r w:rsidR="00FE16AD">
              <w:rPr>
                <w:noProof/>
                <w:webHidden/>
              </w:rPr>
              <w:fldChar w:fldCharType="end"/>
            </w:r>
          </w:hyperlink>
        </w:p>
        <w:p w14:paraId="1A0913E8" w14:textId="2601ABD3" w:rsidR="00FE16AD" w:rsidRDefault="00000000">
          <w:pPr>
            <w:pStyle w:val="TOC1"/>
            <w:tabs>
              <w:tab w:val="right" w:leader="dot" w:pos="9350"/>
            </w:tabs>
            <w:rPr>
              <w:rFonts w:asciiTheme="minorHAnsi" w:eastAsiaTheme="minorEastAsia" w:hAnsiTheme="minorHAnsi" w:cstheme="minorBidi"/>
              <w:noProof/>
            </w:rPr>
          </w:pPr>
          <w:hyperlink w:anchor="_Toc130331078" w:history="1">
            <w:r w:rsidR="00FE16AD" w:rsidRPr="00BE7992">
              <w:rPr>
                <w:rStyle w:val="Hyperlink"/>
                <w:noProof/>
              </w:rPr>
              <w:t>References</w:t>
            </w:r>
            <w:r w:rsidR="00FE16AD">
              <w:rPr>
                <w:noProof/>
                <w:webHidden/>
              </w:rPr>
              <w:tab/>
            </w:r>
            <w:r w:rsidR="00FE16AD">
              <w:rPr>
                <w:noProof/>
                <w:webHidden/>
              </w:rPr>
              <w:fldChar w:fldCharType="begin"/>
            </w:r>
            <w:r w:rsidR="00FE16AD">
              <w:rPr>
                <w:noProof/>
                <w:webHidden/>
              </w:rPr>
              <w:instrText xml:space="preserve"> PAGEREF _Toc130331078 \h </w:instrText>
            </w:r>
            <w:r w:rsidR="00FE16AD">
              <w:rPr>
                <w:noProof/>
                <w:webHidden/>
              </w:rPr>
            </w:r>
            <w:r w:rsidR="00FE16AD">
              <w:rPr>
                <w:noProof/>
                <w:webHidden/>
              </w:rPr>
              <w:fldChar w:fldCharType="separate"/>
            </w:r>
            <w:r w:rsidR="00FE16AD">
              <w:rPr>
                <w:noProof/>
                <w:webHidden/>
              </w:rPr>
              <w:t>12</w:t>
            </w:r>
            <w:r w:rsidR="00FE16AD">
              <w:rPr>
                <w:noProof/>
                <w:webHidden/>
              </w:rPr>
              <w:fldChar w:fldCharType="end"/>
            </w:r>
          </w:hyperlink>
        </w:p>
        <w:p w14:paraId="5C569BF7" w14:textId="018BC7CA" w:rsidR="005E1F05" w:rsidRDefault="005E1F05">
          <w:r w:rsidRPr="005E1F05">
            <w:rPr>
              <w:b/>
              <w:bCs/>
              <w:noProof/>
            </w:rPr>
            <w:fldChar w:fldCharType="end"/>
          </w:r>
        </w:p>
      </w:sdtContent>
    </w:sdt>
    <w:p w14:paraId="3CADA92A" w14:textId="29095962" w:rsidR="005E1F05" w:rsidRDefault="005E1F05">
      <w:pPr>
        <w:rPr>
          <w:b/>
        </w:rPr>
      </w:pPr>
    </w:p>
    <w:p w14:paraId="3A617639" w14:textId="77777777" w:rsidR="005E1F05" w:rsidRDefault="005E1F05">
      <w:pPr>
        <w:rPr>
          <w:b/>
        </w:rPr>
      </w:pPr>
      <w:r>
        <w:br w:type="page"/>
      </w:r>
    </w:p>
    <w:p w14:paraId="00000005" w14:textId="56CABA7F" w:rsidR="00F400AE" w:rsidRPr="005E1F05" w:rsidRDefault="00011E68" w:rsidP="005E1F05">
      <w:pPr>
        <w:pStyle w:val="Heading1"/>
        <w:spacing w:after="240"/>
        <w:rPr>
          <w:szCs w:val="22"/>
        </w:rPr>
      </w:pPr>
      <w:bookmarkStart w:id="0" w:name="_Toc130331072"/>
      <w:r w:rsidRPr="005E1F05">
        <w:rPr>
          <w:szCs w:val="22"/>
        </w:rPr>
        <w:lastRenderedPageBreak/>
        <w:t>Part 1: Essay</w:t>
      </w:r>
      <w:bookmarkEnd w:id="0"/>
    </w:p>
    <w:p w14:paraId="00000006" w14:textId="247F8061" w:rsidR="00F400AE" w:rsidRPr="005E1F05" w:rsidRDefault="00011E68" w:rsidP="005E1F05">
      <w:pPr>
        <w:pStyle w:val="Heading2"/>
        <w:spacing w:after="240"/>
        <w:rPr>
          <w:szCs w:val="22"/>
        </w:rPr>
      </w:pPr>
      <w:bookmarkStart w:id="1" w:name="_Toc130331073"/>
      <w:r w:rsidRPr="005E1F05">
        <w:rPr>
          <w:szCs w:val="22"/>
        </w:rPr>
        <w:t>Introduction</w:t>
      </w:r>
      <w:bookmarkEnd w:id="1"/>
      <w:r w:rsidRPr="005E1F05">
        <w:rPr>
          <w:szCs w:val="22"/>
        </w:rPr>
        <w:t xml:space="preserve"> </w:t>
      </w:r>
    </w:p>
    <w:p w14:paraId="00000007" w14:textId="77777777" w:rsidR="00F400AE" w:rsidRPr="005E1F05" w:rsidRDefault="00011E68" w:rsidP="005E1F05">
      <w:pPr>
        <w:spacing w:after="240" w:line="360" w:lineRule="auto"/>
        <w:jc w:val="both"/>
      </w:pPr>
      <w:r w:rsidRPr="005E1F05">
        <w:t>Academic skills are the habits, tactics and abilities that can assist students to succeed in their academic settings (</w:t>
      </w:r>
      <w:r w:rsidRPr="005E1F05">
        <w:rPr>
          <w:color w:val="222222"/>
        </w:rPr>
        <w:t xml:space="preserve">Tus </w:t>
      </w:r>
      <w:r w:rsidRPr="005E1F05">
        <w:rPr>
          <w:i/>
          <w:color w:val="222222"/>
        </w:rPr>
        <w:t>et al</w:t>
      </w:r>
      <w:r w:rsidRPr="005E1F05">
        <w:rPr>
          <w:color w:val="222222"/>
        </w:rPr>
        <w:t>., 2020</w:t>
      </w:r>
      <w:r w:rsidRPr="005E1F05">
        <w:t>). In order to integrate, develop, communicate, and critically analyse new information, students might apply academic skills throughout and following their studies. Student productivity as well as achievement in school are able to be enhanced by possessing excellent academic skills. Several abilities are applicable to the workplace in addition to assisting students in obtaining the academic qualifications they need in order to start a career. Students who learn productive learning skills could be capable of decreasing the amount of time students spend learning, in order to free up additional time to learn different things (</w:t>
      </w:r>
      <w:r w:rsidRPr="005E1F05">
        <w:rPr>
          <w:color w:val="222222"/>
        </w:rPr>
        <w:t>Peng and Kievit, 2020</w:t>
      </w:r>
      <w:r w:rsidRPr="005E1F05">
        <w:t>). The study will explain the concept of team working skills and academic skills. It will discuss the key theories and framework related to the team working skills and academic writing skills. Following that it will also highlight the importance of both skills and how these can affect the performance of a university student.</w:t>
      </w:r>
    </w:p>
    <w:p w14:paraId="00000008" w14:textId="1A9B544F" w:rsidR="00F400AE" w:rsidRPr="005E1F05" w:rsidRDefault="00011E68" w:rsidP="005E1F05">
      <w:pPr>
        <w:pStyle w:val="Heading2"/>
        <w:spacing w:after="240"/>
        <w:rPr>
          <w:szCs w:val="22"/>
        </w:rPr>
      </w:pPr>
      <w:bookmarkStart w:id="2" w:name="_Toc130331074"/>
      <w:r w:rsidRPr="005E1F05">
        <w:rPr>
          <w:szCs w:val="22"/>
        </w:rPr>
        <w:t>Discussion</w:t>
      </w:r>
      <w:bookmarkEnd w:id="2"/>
      <w:r w:rsidRPr="005E1F05">
        <w:rPr>
          <w:szCs w:val="22"/>
        </w:rPr>
        <w:t xml:space="preserve"> </w:t>
      </w:r>
    </w:p>
    <w:p w14:paraId="0000000A" w14:textId="77777777" w:rsidR="00F400AE" w:rsidRPr="005E1F05" w:rsidRDefault="00011E68" w:rsidP="005E1F05">
      <w:pPr>
        <w:spacing w:after="240" w:line="360" w:lineRule="auto"/>
        <w:jc w:val="both"/>
      </w:pPr>
      <w:r w:rsidRPr="005E1F05">
        <w:t>Teamwork is referred to as the capability of team members to perform work together, communicate effectively, anticipate and meet each other's needs and influence confidence, ultimately leading to coordinated group action (</w:t>
      </w:r>
      <w:r w:rsidRPr="005E1F05">
        <w:rPr>
          <w:color w:val="222222"/>
        </w:rPr>
        <w:t xml:space="preserve">Prada </w:t>
      </w:r>
      <w:r w:rsidRPr="005E1F05">
        <w:rPr>
          <w:i/>
          <w:color w:val="222222"/>
        </w:rPr>
        <w:t>et al</w:t>
      </w:r>
      <w:r w:rsidRPr="005E1F05">
        <w:rPr>
          <w:color w:val="222222"/>
        </w:rPr>
        <w:t>., 2022</w:t>
      </w:r>
      <w:r w:rsidRPr="005E1F05">
        <w:t>). Academic institutes progressively include teamwork skills within their education systems because they are believed to be crucial for interpersonal, academic as well as professional goals. However, teamwork also allows students to show their skills. A team consists of a number of individuals who collaborate in order to accomplish a common objective. For a class assignment, a team of students participates with each other as a team in order to finish a certain assigned task. The strengthening of interpersonal and communication skills is enhanced by teamwork (</w:t>
      </w:r>
      <w:r w:rsidRPr="005E1F05">
        <w:rPr>
          <w:color w:val="222222"/>
        </w:rPr>
        <w:t>Abbas and Nawaz, 2019</w:t>
      </w:r>
      <w:r w:rsidRPr="005E1F05">
        <w:t>). Students will develop their capacity for responding to their teachers as well as carry out their duties by working together with the other students. Students will pay close attention to one another so that everyone can work as a unitary system. Students will learn how addressing is different from talking through teamwork and therefore they will be able to brilliantly communicate their perspectives.</w:t>
      </w:r>
    </w:p>
    <w:p w14:paraId="0000000B" w14:textId="77777777" w:rsidR="00F400AE" w:rsidRPr="005E1F05" w:rsidRDefault="00011E68" w:rsidP="005E1F05">
      <w:pPr>
        <w:spacing w:after="240" w:line="360" w:lineRule="auto"/>
        <w:jc w:val="both"/>
      </w:pPr>
      <w:r w:rsidRPr="005E1F05">
        <w:lastRenderedPageBreak/>
        <w:t>Academic writing is composed with educational goals in mind. It involves engaging in discussion with a different person, but still it does not proceed exactly like a typical discussion does (</w:t>
      </w:r>
      <w:r w:rsidRPr="005E1F05">
        <w:rPr>
          <w:color w:val="222222"/>
        </w:rPr>
        <w:t xml:space="preserve">Atayeva </w:t>
      </w:r>
      <w:r w:rsidRPr="005E1F05">
        <w:rPr>
          <w:i/>
          <w:color w:val="222222"/>
        </w:rPr>
        <w:t>et al</w:t>
      </w:r>
      <w:r w:rsidRPr="005E1F05">
        <w:rPr>
          <w:color w:val="222222"/>
        </w:rPr>
        <w:t>., 2019</w:t>
      </w:r>
      <w:r w:rsidRPr="005E1F05">
        <w:t>). Writing essays for an educational institution teaches students skills that can be used in the work, such as academic writing skills. It is really essential to convey information clearly as well as logically in academic writing, in addition to trying to present arguments that are compelling. Many organisations search for applicants with these talents since they may be applied to a variety of activities at work. Students write for a number of purposes in academic settings (</w:t>
      </w:r>
      <w:r w:rsidRPr="005E1F05">
        <w:rPr>
          <w:color w:val="222222"/>
        </w:rPr>
        <w:t xml:space="preserve">Li and </w:t>
      </w:r>
      <w:proofErr w:type="spellStart"/>
      <w:r w:rsidRPr="005E1F05">
        <w:rPr>
          <w:color w:val="222222"/>
        </w:rPr>
        <w:t>Mak</w:t>
      </w:r>
      <w:proofErr w:type="spellEnd"/>
      <w:r w:rsidRPr="005E1F05">
        <w:rPr>
          <w:color w:val="222222"/>
        </w:rPr>
        <w:t>, 2022</w:t>
      </w:r>
      <w:r w:rsidRPr="005E1F05">
        <w:t xml:space="preserve">). Among the many various types of text that we generate are reading responses, literature reviews, book reviews, empirical research articles, argumentative essays, conference abstracts, grant applications, memoranda, comments and many more text types. The purpose, organisational strategy, and linguistic traits of each of these academic writing styles are unique. </w:t>
      </w:r>
    </w:p>
    <w:p w14:paraId="0000000D" w14:textId="77777777" w:rsidR="00F400AE" w:rsidRPr="005E1F05" w:rsidRDefault="00011E68" w:rsidP="005E1F05">
      <w:pPr>
        <w:spacing w:after="240" w:line="360" w:lineRule="auto"/>
        <w:jc w:val="both"/>
      </w:pPr>
      <w:r w:rsidRPr="005E1F05">
        <w:t>The two key theories and frameworks that will be assessed for the student to complete their graduation with regard to academic writing skills and teamwork skills.</w:t>
      </w:r>
      <w:r w:rsidRPr="005E1F05">
        <w:rPr>
          <w:i/>
        </w:rPr>
        <w:t xml:space="preserve"> </w:t>
      </w:r>
      <w:r w:rsidRPr="005E1F05">
        <w:rPr>
          <w:b/>
          <w:i/>
        </w:rPr>
        <w:t>Transformational learning theory</w:t>
      </w:r>
      <w:r w:rsidRPr="005E1F05">
        <w:rPr>
          <w:b/>
        </w:rPr>
        <w:t xml:space="preserve"> </w:t>
      </w:r>
      <w:r w:rsidRPr="005E1F05">
        <w:t>is a model of adult learning that emphasises the transformative nature of personal experience and reflection in the development of new perspectives and ways of thinking (</w:t>
      </w:r>
      <w:r w:rsidRPr="005E1F05">
        <w:rPr>
          <w:color w:val="222222"/>
        </w:rPr>
        <w:t>Namaganda, 2020</w:t>
      </w:r>
      <w:r w:rsidRPr="005E1F05">
        <w:t xml:space="preserve">). The theory was first proposed by Jack Mezirow in the 1970s and has since been applied to various areas of adult education, including academic writing skills for students. According to </w:t>
      </w:r>
      <w:r w:rsidRPr="005E1F05">
        <w:rPr>
          <w:b/>
          <w:i/>
        </w:rPr>
        <w:t>Mezirow, transformational learning</w:t>
      </w:r>
      <w:r w:rsidRPr="005E1F05">
        <w:t xml:space="preserve"> occurs when individuals experience a significant change in their worldview or belief system as a result of critical reflection on their experiences (</w:t>
      </w:r>
      <w:r w:rsidRPr="005E1F05">
        <w:rPr>
          <w:color w:val="222222"/>
        </w:rPr>
        <w:t>Resch, 2023</w:t>
      </w:r>
      <w:r w:rsidRPr="005E1F05">
        <w:t>). This transformation can be facilitated through a process of self-examination, dialogue with others, and exposure to new information and perspectives.</w:t>
      </w:r>
    </w:p>
    <w:p w14:paraId="0000000E" w14:textId="77777777" w:rsidR="00F400AE" w:rsidRPr="005E1F05" w:rsidRDefault="00011E68" w:rsidP="005E1F05">
      <w:pPr>
        <w:spacing w:after="240" w:line="360" w:lineRule="auto"/>
        <w:jc w:val="both"/>
      </w:pPr>
      <w:r w:rsidRPr="005E1F05">
        <w:t xml:space="preserve">When applied to </w:t>
      </w:r>
      <w:r w:rsidRPr="005E1F05">
        <w:rPr>
          <w:b/>
        </w:rPr>
        <w:t>academic</w:t>
      </w:r>
      <w:r w:rsidRPr="005E1F05">
        <w:t xml:space="preserve"> writing skills, </w:t>
      </w:r>
      <w:r w:rsidRPr="005E1F05">
        <w:rPr>
          <w:b/>
        </w:rPr>
        <w:t>transformational learning theory</w:t>
      </w:r>
      <w:r w:rsidRPr="005E1F05">
        <w:t xml:space="preserve"> suggests that students can develop their writing abilities by reflecting critically on their own writing experiences, engaging in dialogue with peers and instructors, and exploring new writing strategies and techniques (</w:t>
      </w:r>
      <w:proofErr w:type="spellStart"/>
      <w:r w:rsidRPr="005E1F05">
        <w:rPr>
          <w:color w:val="222222"/>
        </w:rPr>
        <w:t>Chwialkowska</w:t>
      </w:r>
      <w:proofErr w:type="spellEnd"/>
      <w:r w:rsidRPr="005E1F05">
        <w:rPr>
          <w:color w:val="222222"/>
        </w:rPr>
        <w:t>, 2020</w:t>
      </w:r>
      <w:r w:rsidRPr="005E1F05">
        <w:t xml:space="preserve">). Through this process of reflection and exploration, students can challenge their existing beliefs about writing and develop new perspectives that allow them to approach writing more effectively. Applying transformational learning theory to academic writing skills, including </w:t>
      </w:r>
      <w:r w:rsidRPr="005E1F05">
        <w:rPr>
          <w:b/>
          <w:i/>
        </w:rPr>
        <w:t>Self-reflection</w:t>
      </w:r>
      <w:r w:rsidRPr="005E1F05">
        <w:t>, encouraging students to reflect on their writing experiences and identify their strengths and weaknesses as writers. This can be done through journaling or other reflective writing exercises (</w:t>
      </w:r>
      <w:r w:rsidRPr="005E1F05">
        <w:rPr>
          <w:color w:val="222222"/>
        </w:rPr>
        <w:t xml:space="preserve">Revell </w:t>
      </w:r>
      <w:r w:rsidRPr="005E1F05">
        <w:rPr>
          <w:i/>
          <w:color w:val="222222"/>
        </w:rPr>
        <w:t>et al</w:t>
      </w:r>
      <w:r w:rsidRPr="005E1F05">
        <w:rPr>
          <w:color w:val="222222"/>
        </w:rPr>
        <w:t>., 2022</w:t>
      </w:r>
      <w:r w:rsidRPr="005E1F05">
        <w:t xml:space="preserve">). </w:t>
      </w:r>
      <w:r w:rsidRPr="005E1F05">
        <w:rPr>
          <w:b/>
          <w:i/>
        </w:rPr>
        <w:t>Dialogue with peers and instructors,</w:t>
      </w:r>
      <w:r w:rsidRPr="005E1F05">
        <w:t xml:space="preserve"> providing opportunities for students to discuss their writing with peers and instructors, and to receive feedback and guidance on their work. This can be done through peer review workshops, writing groups, or individual conferences with instructors (</w:t>
      </w:r>
      <w:r w:rsidRPr="005E1F05">
        <w:rPr>
          <w:color w:val="222222"/>
        </w:rPr>
        <w:t xml:space="preserve">Kerins </w:t>
      </w:r>
      <w:r w:rsidRPr="005E1F05">
        <w:rPr>
          <w:i/>
          <w:color w:val="222222"/>
        </w:rPr>
        <w:t>et al</w:t>
      </w:r>
      <w:r w:rsidRPr="005E1F05">
        <w:rPr>
          <w:color w:val="222222"/>
        </w:rPr>
        <w:t>., 2020</w:t>
      </w:r>
      <w:r w:rsidRPr="005E1F05">
        <w:t xml:space="preserve">). Exposure to new </w:t>
      </w:r>
      <w:r w:rsidRPr="005E1F05">
        <w:lastRenderedPageBreak/>
        <w:t>perspectives:</w:t>
      </w:r>
      <w:r w:rsidRPr="005E1F05">
        <w:rPr>
          <w:b/>
        </w:rPr>
        <w:t xml:space="preserve"> </w:t>
      </w:r>
      <w:r w:rsidRPr="005E1F05">
        <w:t>Introduce students to new writing strategies and techniques through readings, lectures, or workshops. This can help students challenge their existing beliefs about writing and develop new approaches to their work.</w:t>
      </w:r>
    </w:p>
    <w:p w14:paraId="0000000F" w14:textId="77777777" w:rsidR="00F400AE" w:rsidRPr="005E1F05" w:rsidRDefault="00011E68" w:rsidP="005E1F05">
      <w:pPr>
        <w:spacing w:after="240" w:line="360" w:lineRule="auto"/>
        <w:jc w:val="both"/>
      </w:pPr>
      <w:r w:rsidRPr="005E1F05">
        <w:rPr>
          <w:b/>
          <w:i/>
        </w:rPr>
        <w:t>Practice,</w:t>
      </w:r>
      <w:r w:rsidRPr="005E1F05">
        <w:rPr>
          <w:b/>
        </w:rPr>
        <w:t xml:space="preserve"> </w:t>
      </w:r>
      <w:r w:rsidRPr="005E1F05">
        <w:t>providing students with opportunities to practise their writing skills through a variety of assignments and activities. This can help students develop their writing abilities and apply what they have learned through reflection, dialogue, and exposure to new perspectives (</w:t>
      </w:r>
      <w:r w:rsidRPr="005E1F05">
        <w:rPr>
          <w:color w:val="222222"/>
        </w:rPr>
        <w:t>Rogers, 2019</w:t>
      </w:r>
      <w:r w:rsidRPr="005E1F05">
        <w:t>). By applying transformational learning theory to academic writing skills, instructors can help students develop their writing abilities in a way that is meaningful and transformative. Through self-reflection, dialogue with peers and instructors, exposure to new perspectives, and practice, students can develop the skills and confidence they need to succeed as writers.</w:t>
      </w:r>
    </w:p>
    <w:p w14:paraId="00000010" w14:textId="4921C202" w:rsidR="00F400AE" w:rsidRPr="005E1F05" w:rsidRDefault="00011E68" w:rsidP="005E1F05">
      <w:pPr>
        <w:spacing w:after="240" w:line="360" w:lineRule="auto"/>
        <w:jc w:val="both"/>
      </w:pPr>
      <w:r w:rsidRPr="005E1F05">
        <w:rPr>
          <w:b/>
        </w:rPr>
        <w:t>Tuckman's theory,</w:t>
      </w:r>
      <w:r w:rsidRPr="005E1F05">
        <w:t xml:space="preserve"> also known as the Tuckman model, is a widely recognized framework for understanding group development and teamwork. The model consists of four stages: forming, storming, norming, and performing. Further discussing and applying to teamwork skills for students completing graduation (</w:t>
      </w:r>
      <w:r w:rsidRPr="005E1F05">
        <w:rPr>
          <w:color w:val="222222"/>
        </w:rPr>
        <w:t>Barker, 2021</w:t>
      </w:r>
      <w:r w:rsidRPr="005E1F05">
        <w:t xml:space="preserve">). </w:t>
      </w:r>
      <w:r w:rsidRPr="005E1F05">
        <w:rPr>
          <w:b/>
          <w:i/>
        </w:rPr>
        <w:t>Forming</w:t>
      </w:r>
      <w:r w:rsidRPr="005E1F05">
        <w:rPr>
          <w:b/>
        </w:rPr>
        <w:t xml:space="preserve"> </w:t>
      </w:r>
      <w:r w:rsidRPr="005E1F05">
        <w:t xml:space="preserve">is the </w:t>
      </w:r>
      <w:r w:rsidR="00AD240C" w:rsidRPr="005E1F05">
        <w:t>early</w:t>
      </w:r>
      <w:r w:rsidRPr="005E1F05">
        <w:t xml:space="preserve"> stage of group </w:t>
      </w:r>
      <w:r w:rsidR="00AD240C" w:rsidRPr="005E1F05">
        <w:t>growth</w:t>
      </w:r>
      <w:r w:rsidRPr="005E1F05">
        <w:t xml:space="preserve">, where </w:t>
      </w:r>
      <w:r w:rsidR="00AD240C" w:rsidRPr="005E1F05">
        <w:t>people</w:t>
      </w:r>
      <w:r w:rsidRPr="005E1F05">
        <w:t xml:space="preserve"> come together </w:t>
      </w:r>
      <w:r w:rsidR="00AD240C" w:rsidRPr="005E1F05">
        <w:t>as well as</w:t>
      </w:r>
      <w:r w:rsidRPr="005E1F05">
        <w:t xml:space="preserve"> establish the group's purpose, goals, and expectations. It is important for students to develop effective communication skills to ensure that everyone understands the group's objectives and individual roles within the team. This can be achieved through open discussions, active listening, and clear and concise communication (</w:t>
      </w:r>
      <w:r w:rsidRPr="005E1F05">
        <w:rPr>
          <w:color w:val="222222"/>
        </w:rPr>
        <w:t>Botha and Steyn, 2020</w:t>
      </w:r>
      <w:r w:rsidRPr="005E1F05">
        <w:t xml:space="preserve">). </w:t>
      </w:r>
      <w:r w:rsidRPr="005E1F05">
        <w:rPr>
          <w:b/>
          <w:i/>
        </w:rPr>
        <w:t xml:space="preserve">Storming, </w:t>
      </w:r>
      <w:r w:rsidRPr="005E1F05">
        <w:t xml:space="preserve">during this stage, conflicts </w:t>
      </w:r>
      <w:r w:rsidR="00AD240C" w:rsidRPr="005E1F05">
        <w:t>as well as</w:t>
      </w:r>
      <w:r w:rsidRPr="005E1F05">
        <w:t xml:space="preserve"> disagreements may </w:t>
      </w:r>
      <w:r w:rsidR="00AD240C" w:rsidRPr="005E1F05">
        <w:t>get up</w:t>
      </w:r>
      <w:r w:rsidRPr="005E1F05">
        <w:t xml:space="preserve"> as team </w:t>
      </w:r>
      <w:r w:rsidR="00AD240C" w:rsidRPr="005E1F05">
        <w:t>participants</w:t>
      </w:r>
      <w:r w:rsidRPr="005E1F05">
        <w:t xml:space="preserve"> begin to </w:t>
      </w:r>
      <w:r w:rsidR="00AD240C" w:rsidRPr="005E1F05">
        <w:t>declare</w:t>
      </w:r>
      <w:r w:rsidRPr="005E1F05">
        <w:t xml:space="preserve"> their ideas and opinions. It is essential for students to develop conflict resolution skills, such as negotiation, compromise, and active listening, to overcome any disagreements and maintain a positive working environment. It is also important for students to be respectful of each other's opinions and perspectives, even if they don't agree with them.</w:t>
      </w:r>
    </w:p>
    <w:p w14:paraId="00000011" w14:textId="77777777" w:rsidR="00F400AE" w:rsidRPr="005E1F05" w:rsidRDefault="00011E68" w:rsidP="005E1F05">
      <w:pPr>
        <w:spacing w:after="240" w:line="360" w:lineRule="auto"/>
        <w:jc w:val="both"/>
        <w:rPr>
          <w:b/>
        </w:rPr>
      </w:pPr>
      <w:r w:rsidRPr="005E1F05">
        <w:rPr>
          <w:b/>
          <w:i/>
        </w:rPr>
        <w:t>Norming,</w:t>
      </w:r>
      <w:r w:rsidRPr="005E1F05">
        <w:rPr>
          <w:b/>
        </w:rPr>
        <w:t xml:space="preserve"> </w:t>
      </w:r>
      <w:r w:rsidRPr="005E1F05">
        <w:t>in this stage, team members begin to work together more cohesively and establish a set of norms or expectations for the group. Students should develop skills in collaboration and teamwork, including sharing responsibilities, supporting each other, and providing constructive feedback (</w:t>
      </w:r>
      <w:r w:rsidRPr="005E1F05">
        <w:rPr>
          <w:color w:val="222222"/>
        </w:rPr>
        <w:t>Dumond, 2022</w:t>
      </w:r>
      <w:r w:rsidRPr="005E1F05">
        <w:t xml:space="preserve">). Students should also be open to feedback from their peers and willing to make changes to improve their work. </w:t>
      </w:r>
      <w:r w:rsidRPr="005E1F05">
        <w:rPr>
          <w:b/>
          <w:i/>
        </w:rPr>
        <w:t xml:space="preserve">Performing, </w:t>
      </w:r>
      <w:r w:rsidRPr="005E1F05">
        <w:t>this is the final stage of group development, where the team is working together effectively and achieving its goals. Students should develop skills in task management, time management, and goal setting to ensure that the group stays on track and achieves its objectives (</w:t>
      </w:r>
      <w:proofErr w:type="spellStart"/>
      <w:r w:rsidRPr="005E1F05">
        <w:rPr>
          <w:color w:val="222222"/>
        </w:rPr>
        <w:t>Thite</w:t>
      </w:r>
      <w:proofErr w:type="spellEnd"/>
      <w:r w:rsidRPr="005E1F05">
        <w:rPr>
          <w:color w:val="222222"/>
        </w:rPr>
        <w:t xml:space="preserve"> </w:t>
      </w:r>
      <w:r w:rsidRPr="005E1F05">
        <w:rPr>
          <w:i/>
          <w:color w:val="222222"/>
        </w:rPr>
        <w:t>et al</w:t>
      </w:r>
      <w:r w:rsidRPr="005E1F05">
        <w:rPr>
          <w:color w:val="222222"/>
        </w:rPr>
        <w:t>., 2021</w:t>
      </w:r>
      <w:r w:rsidRPr="005E1F05">
        <w:t xml:space="preserve">). They should also be able to recognize and celebrate their achievements as a team. Overall, the Tuckman model is a useful framework for </w:t>
      </w:r>
      <w:r w:rsidRPr="005E1F05">
        <w:lastRenderedPageBreak/>
        <w:t>understanding group development and teamwork. By applying the model's four stages to their own group projects, students can develop important skills in communication, conflict resolution, collaboration, and task management, which will serve them well in their future careers.</w:t>
      </w:r>
    </w:p>
    <w:p w14:paraId="00000013" w14:textId="77777777" w:rsidR="00F400AE" w:rsidRPr="005E1F05" w:rsidRDefault="00011E68" w:rsidP="005E1F05">
      <w:pPr>
        <w:spacing w:after="240" w:line="360" w:lineRule="auto"/>
        <w:jc w:val="both"/>
      </w:pPr>
      <w:r w:rsidRPr="005E1F05">
        <w:t>Teamwork and academic writing skills are two critical concepts in academic settings that play a crucial role in academic success. In this response, we will discuss the importance of these concepts and their relevance in academic settings (</w:t>
      </w:r>
      <w:r w:rsidRPr="005E1F05">
        <w:rPr>
          <w:color w:val="222222"/>
        </w:rPr>
        <w:t xml:space="preserve">de Prada Creo </w:t>
      </w:r>
      <w:r w:rsidRPr="005E1F05">
        <w:rPr>
          <w:i/>
          <w:color w:val="222222"/>
        </w:rPr>
        <w:t>et al</w:t>
      </w:r>
      <w:r w:rsidRPr="005E1F05">
        <w:rPr>
          <w:color w:val="222222"/>
        </w:rPr>
        <w:t>., 2021</w:t>
      </w:r>
      <w:r w:rsidRPr="005E1F05">
        <w:t>). Firstly, teamwork is essential in academic settings as it fosters collaboration and cooperation among students (</w:t>
      </w:r>
      <w:r w:rsidRPr="005E1F05">
        <w:rPr>
          <w:color w:val="222222"/>
        </w:rPr>
        <w:t xml:space="preserve">Martín-Hernández </w:t>
      </w:r>
      <w:r w:rsidRPr="005E1F05">
        <w:rPr>
          <w:i/>
          <w:color w:val="222222"/>
        </w:rPr>
        <w:t>et al</w:t>
      </w:r>
      <w:r w:rsidRPr="005E1F05">
        <w:rPr>
          <w:color w:val="222222"/>
        </w:rPr>
        <w:t>., 2021</w:t>
      </w:r>
      <w:r w:rsidRPr="005E1F05">
        <w:t>). When students work together, they can share their knowledge, skills, and ideas, which can lead to a better understanding of the subject matter. Additionally, teamwork allows students to develop their interpersonal skills, such as communication, leadership, and problem-solving, which are important for their future careers (</w:t>
      </w:r>
      <w:r w:rsidRPr="005E1F05">
        <w:rPr>
          <w:color w:val="222222"/>
        </w:rPr>
        <w:t xml:space="preserve">Sanyal and </w:t>
      </w:r>
      <w:proofErr w:type="spellStart"/>
      <w:r w:rsidRPr="005E1F05">
        <w:rPr>
          <w:color w:val="222222"/>
        </w:rPr>
        <w:t>Hisam</w:t>
      </w:r>
      <w:proofErr w:type="spellEnd"/>
      <w:r w:rsidRPr="005E1F05">
        <w:rPr>
          <w:color w:val="222222"/>
        </w:rPr>
        <w:t>, 2018</w:t>
      </w:r>
      <w:r w:rsidRPr="005E1F05">
        <w:t xml:space="preserve">). In an academic environment, teamwork can take the form of group projects, study groups, and peer review sessions, among others. By working together, students can learn from each other and achieve better academic outcomes. </w:t>
      </w:r>
    </w:p>
    <w:p w14:paraId="00000014" w14:textId="25B9D9A7" w:rsidR="00F400AE" w:rsidRPr="005E1F05" w:rsidRDefault="00011E68" w:rsidP="005E1F05">
      <w:pPr>
        <w:spacing w:after="240" w:line="360" w:lineRule="auto"/>
        <w:jc w:val="both"/>
      </w:pPr>
      <w:r w:rsidRPr="005E1F05">
        <w:t>Secondly, academic writing skills are crucial in academic settings as they are essential for the effective communication of ideas and research findings (</w:t>
      </w:r>
      <w:r w:rsidRPr="005E1F05">
        <w:rPr>
          <w:color w:val="222222"/>
        </w:rPr>
        <w:t xml:space="preserve">Rios </w:t>
      </w:r>
      <w:r w:rsidRPr="005E1F05">
        <w:rPr>
          <w:i/>
          <w:color w:val="222222"/>
        </w:rPr>
        <w:t>et al</w:t>
      </w:r>
      <w:r w:rsidRPr="005E1F05">
        <w:rPr>
          <w:color w:val="222222"/>
        </w:rPr>
        <w:t>., 2020</w:t>
      </w:r>
      <w:r w:rsidRPr="005E1F05">
        <w:t>). Academic writing involves the use of specialised language, tone, and structure, and requires the ability to analyse, synthesise, and evaluate information (</w:t>
      </w:r>
      <w:r w:rsidRPr="005E1F05">
        <w:rPr>
          <w:color w:val="222222"/>
        </w:rPr>
        <w:t xml:space="preserve">Huisman </w:t>
      </w:r>
      <w:r w:rsidRPr="005E1F05">
        <w:rPr>
          <w:i/>
          <w:color w:val="222222"/>
        </w:rPr>
        <w:t>et al</w:t>
      </w:r>
      <w:r w:rsidRPr="005E1F05">
        <w:rPr>
          <w:color w:val="222222"/>
        </w:rPr>
        <w:t>., 2019</w:t>
      </w:r>
      <w:r w:rsidRPr="005E1F05">
        <w:t>). Additionally, academic writing involves adhering to specific formatting and citation styles, which are important for maintaining academic integrity. Good academic writing skills are necessary for students to succeed in their coursework, research, and other academic activities. Moreover, the ability to write effectively can lead to better career opportunities in fields that require strong communication skills (</w:t>
      </w:r>
      <w:proofErr w:type="spellStart"/>
      <w:r w:rsidRPr="005E1F05">
        <w:rPr>
          <w:color w:val="222222"/>
        </w:rPr>
        <w:t>Ambarwati</w:t>
      </w:r>
      <w:proofErr w:type="spellEnd"/>
      <w:r w:rsidRPr="005E1F05">
        <w:rPr>
          <w:color w:val="222222"/>
        </w:rPr>
        <w:t xml:space="preserve"> and </w:t>
      </w:r>
      <w:proofErr w:type="spellStart"/>
      <w:r w:rsidRPr="005E1F05">
        <w:rPr>
          <w:color w:val="222222"/>
        </w:rPr>
        <w:t>Mandasari</w:t>
      </w:r>
      <w:proofErr w:type="spellEnd"/>
      <w:r w:rsidRPr="005E1F05">
        <w:rPr>
          <w:color w:val="222222"/>
        </w:rPr>
        <w:t>, 2020</w:t>
      </w:r>
      <w:r w:rsidRPr="005E1F05">
        <w:t>). Therefore, teamwork and academic writing skills are essential concepts in academic settings, as they facilitate collaboration, communication, and the exchange of knowledge and ideas among students. Developing these skills can help learners achieve academic achievement and prepare them for future career opportunities (</w:t>
      </w:r>
      <w:proofErr w:type="spellStart"/>
      <w:r w:rsidRPr="005E1F05">
        <w:rPr>
          <w:color w:val="222222"/>
        </w:rPr>
        <w:t>Apriana</w:t>
      </w:r>
      <w:proofErr w:type="spellEnd"/>
      <w:r w:rsidRPr="005E1F05">
        <w:rPr>
          <w:color w:val="222222"/>
        </w:rPr>
        <w:t xml:space="preserve"> </w:t>
      </w:r>
      <w:r w:rsidRPr="005E1F05">
        <w:rPr>
          <w:i/>
          <w:color w:val="222222"/>
        </w:rPr>
        <w:t>et al</w:t>
      </w:r>
      <w:r w:rsidRPr="005E1F05">
        <w:rPr>
          <w:color w:val="222222"/>
        </w:rPr>
        <w:t>., 2019</w:t>
      </w:r>
      <w:r w:rsidRPr="005E1F05">
        <w:t xml:space="preserve">). Therefore, it is important for educators to deliver opportunities for students to develop these skills and provide them with the necessary support and resources to do so. This is how these two skills play an essential part in a student's life. </w:t>
      </w:r>
    </w:p>
    <w:p w14:paraId="00000016" w14:textId="77777777" w:rsidR="00F400AE" w:rsidRPr="005E1F05" w:rsidRDefault="00011E68" w:rsidP="005E1F05">
      <w:pPr>
        <w:spacing w:after="240" w:line="360" w:lineRule="auto"/>
        <w:jc w:val="both"/>
        <w:rPr>
          <w:b/>
        </w:rPr>
      </w:pPr>
      <w:r w:rsidRPr="005E1F05">
        <w:rPr>
          <w:b/>
        </w:rPr>
        <w:t>Teamwork and Academic writing skills</w:t>
      </w:r>
      <w:r w:rsidRPr="005E1F05">
        <w:t xml:space="preserve"> are important concepts that play a significant role in the academic success of university students. Both these concepts are interrelated and can affect the performance of a student in different ways.</w:t>
      </w:r>
    </w:p>
    <w:p w14:paraId="00000017" w14:textId="77777777" w:rsidR="00F400AE" w:rsidRPr="005E1F05" w:rsidRDefault="00011E68" w:rsidP="005E1F05">
      <w:pPr>
        <w:spacing w:after="240" w:line="360" w:lineRule="auto"/>
        <w:jc w:val="both"/>
        <w:rPr>
          <w:b/>
        </w:rPr>
      </w:pPr>
      <w:r w:rsidRPr="005E1F05">
        <w:lastRenderedPageBreak/>
        <w:t>Teamwork is the ability of individuals to work together effectively to achieve a common goal. In a university setting, teamwork is essential as it enables students to share their ideas, knowledge, and skills with one another. Through teamwork, students can learn how to collaborate, communicate effectively, and solve problems together (</w:t>
      </w:r>
      <w:r w:rsidRPr="005E1F05">
        <w:rPr>
          <w:color w:val="222222"/>
        </w:rPr>
        <w:t xml:space="preserve">Rauer </w:t>
      </w:r>
      <w:r w:rsidRPr="005E1F05">
        <w:rPr>
          <w:i/>
          <w:color w:val="222222"/>
        </w:rPr>
        <w:t>et al</w:t>
      </w:r>
      <w:r w:rsidRPr="005E1F05">
        <w:rPr>
          <w:color w:val="222222"/>
        </w:rPr>
        <w:t>., 2021</w:t>
      </w:r>
      <w:r w:rsidRPr="005E1F05">
        <w:t>). These skills are not only important in academic life but also in their future professional careers.</w:t>
      </w:r>
      <w:r w:rsidRPr="005E1F05">
        <w:rPr>
          <w:b/>
        </w:rPr>
        <w:t xml:space="preserve"> For instance, </w:t>
      </w:r>
      <w:r w:rsidRPr="005E1F05">
        <w:t>a group of students working together on a research project can pool their resources, knowledge and skills to produce a high-quality research paper. Through this process, students learn how to work effectively with others, communicate their ideas and listen to others' feedback.</w:t>
      </w:r>
    </w:p>
    <w:p w14:paraId="00000018" w14:textId="77777777" w:rsidR="00F400AE" w:rsidRPr="005E1F05" w:rsidRDefault="00011E68" w:rsidP="005E1F05">
      <w:pPr>
        <w:spacing w:after="240" w:line="360" w:lineRule="auto"/>
        <w:jc w:val="both"/>
      </w:pPr>
      <w:r w:rsidRPr="005E1F05">
        <w:rPr>
          <w:b/>
        </w:rPr>
        <w:t xml:space="preserve">Academic writing skills, </w:t>
      </w:r>
      <w:r w:rsidRPr="005E1F05">
        <w:t>on the other hand, refer to the ability of students to write effectively for academic purposes. This includes the ability to structure an essay or a research paper, use proper grammar and punctuation, and cite sources correctly. Academic writing skills are essential as they enable students to communicate their ideas clearly and effectively. Students who possess strong academic writing skills are more likely to succeed in their academic work as they can express their ideas in a clear and concise manner (</w:t>
      </w:r>
      <w:r w:rsidRPr="005E1F05">
        <w:rPr>
          <w:color w:val="222222"/>
        </w:rPr>
        <w:t>Çelik, 2020</w:t>
      </w:r>
      <w:r w:rsidRPr="005E1F05">
        <w:t>).</w:t>
      </w:r>
      <w:r w:rsidRPr="005E1F05">
        <w:rPr>
          <w:b/>
        </w:rPr>
        <w:t xml:space="preserve"> For instance</w:t>
      </w:r>
      <w:r w:rsidRPr="005E1F05">
        <w:t>, a student who is able to write a well-structured essay with proper grammar and punctuation is more likely to score high marks compared to a student who struggles with these skills.</w:t>
      </w:r>
    </w:p>
    <w:p w14:paraId="00000019" w14:textId="77777777" w:rsidR="00F400AE" w:rsidRPr="005E1F05" w:rsidRDefault="00011E68" w:rsidP="005E1F05">
      <w:pPr>
        <w:spacing w:after="240" w:line="360" w:lineRule="auto"/>
        <w:jc w:val="both"/>
      </w:pPr>
      <w:r w:rsidRPr="005E1F05">
        <w:t xml:space="preserve">Teamwork and academic writing skills can affect the performance of a university student in different ways. </w:t>
      </w:r>
      <w:r w:rsidRPr="005E1F05">
        <w:rPr>
          <w:b/>
        </w:rPr>
        <w:t>For instance</w:t>
      </w:r>
      <w:r w:rsidRPr="005E1F05">
        <w:t>, a student who possesses strong academic writing skills can contribute more effectively to a group project as they can write the research paper or report with ease. Similarly, a student who is skilled in teamwork can help lead the group, delegate tasks, and ensure that everyone is working together effectively. Therefore, teamwork and academic writing skills are two essential concepts that can affect the performance of a university student. Both these concepts are interrelated and can complement each other to produce better results. Therefore, it is important for university students to focus on developing these skills to improve their academic performance and prepare themselves for their future professional careers.</w:t>
      </w:r>
    </w:p>
    <w:p w14:paraId="0000001A" w14:textId="4EC301F9" w:rsidR="00F400AE" w:rsidRPr="005E1F05" w:rsidRDefault="00011E68" w:rsidP="005E1F05">
      <w:pPr>
        <w:pStyle w:val="Heading2"/>
        <w:spacing w:after="240"/>
        <w:rPr>
          <w:szCs w:val="22"/>
        </w:rPr>
      </w:pPr>
      <w:bookmarkStart w:id="3" w:name="_Toc130331075"/>
      <w:r w:rsidRPr="005E1F05">
        <w:rPr>
          <w:szCs w:val="22"/>
        </w:rPr>
        <w:t>Conclusion</w:t>
      </w:r>
      <w:bookmarkEnd w:id="3"/>
    </w:p>
    <w:p w14:paraId="0000001B" w14:textId="77777777" w:rsidR="00F400AE" w:rsidRPr="005E1F05" w:rsidRDefault="00011E68" w:rsidP="005E1F05">
      <w:pPr>
        <w:spacing w:after="240" w:line="360" w:lineRule="auto"/>
        <w:jc w:val="both"/>
      </w:pPr>
      <w:r w:rsidRPr="005E1F05">
        <w:t xml:space="preserve">According to the study, in order to integrate, develop, communicate, and critically analyse new information, students might apply academic skills throughout and following their studies. The report has discussed teamwork skills and academic writing skills. Academic institutes progressively include teamwork skills within their education systems because they are believed to be crucial for interpersonal, academic as well as professional goals. Similarly, </w:t>
      </w:r>
      <w:proofErr w:type="gramStart"/>
      <w:r w:rsidRPr="005E1F05">
        <w:t>Writing</w:t>
      </w:r>
      <w:proofErr w:type="gramEnd"/>
      <w:r w:rsidRPr="005E1F05">
        <w:t xml:space="preserve"> essays </w:t>
      </w:r>
      <w:r w:rsidRPr="005E1F05">
        <w:lastRenderedPageBreak/>
        <w:t>for an educational institution teaches students skills that can be used in the work, such as academic writing skills. Later, it has also included two theories such as Tuckman theory as well as Transformational learning theories to understand these skills more appropriately. Additionally, it has also highlighted the importance of these skills in academic settings. Teamwork allows students to develop their interpersonal skills, such as communication, leadership, and problem-solving, which are important for their future careers. Similarly, academic writing skills are crucial in academic settings as they are essential for the effective communication of ideas and research findings. Lastly it has discussed how the concept can affect the performance of a university student.</w:t>
      </w:r>
    </w:p>
    <w:p w14:paraId="0000001C" w14:textId="77777777" w:rsidR="00F400AE" w:rsidRPr="005E1F05" w:rsidRDefault="00F400AE" w:rsidP="005E1F05">
      <w:pPr>
        <w:spacing w:after="240" w:line="360" w:lineRule="auto"/>
        <w:jc w:val="both"/>
        <w:rPr>
          <w:b/>
        </w:rPr>
      </w:pPr>
    </w:p>
    <w:p w14:paraId="0000001D" w14:textId="77777777" w:rsidR="00F400AE" w:rsidRPr="005E1F05" w:rsidRDefault="00011E68" w:rsidP="005E1F05">
      <w:pPr>
        <w:spacing w:after="240" w:line="360" w:lineRule="auto"/>
        <w:jc w:val="both"/>
        <w:rPr>
          <w:b/>
        </w:rPr>
      </w:pPr>
      <w:r w:rsidRPr="005E1F05">
        <w:br w:type="page"/>
      </w:r>
    </w:p>
    <w:p w14:paraId="0000001E" w14:textId="2AEC5757" w:rsidR="00F400AE" w:rsidRPr="005E1F05" w:rsidRDefault="00011E68" w:rsidP="005E1F05">
      <w:pPr>
        <w:pStyle w:val="Heading1"/>
        <w:spacing w:after="240"/>
        <w:rPr>
          <w:szCs w:val="22"/>
        </w:rPr>
      </w:pPr>
      <w:bookmarkStart w:id="4" w:name="_Toc130331076"/>
      <w:r w:rsidRPr="005E1F05">
        <w:rPr>
          <w:szCs w:val="22"/>
        </w:rPr>
        <w:lastRenderedPageBreak/>
        <w:t>Part 2: Reflection</w:t>
      </w:r>
      <w:bookmarkEnd w:id="4"/>
    </w:p>
    <w:p w14:paraId="47DF675E" w14:textId="71490B52" w:rsidR="005E1F05" w:rsidRPr="005E1F05" w:rsidRDefault="005E1F05" w:rsidP="005E1F05">
      <w:pPr>
        <w:pStyle w:val="Heading2"/>
        <w:spacing w:after="240"/>
        <w:rPr>
          <w:szCs w:val="22"/>
        </w:rPr>
      </w:pPr>
      <w:bookmarkStart w:id="5" w:name="_Toc130331077"/>
      <w:r w:rsidRPr="005E1F05">
        <w:rPr>
          <w:szCs w:val="22"/>
        </w:rPr>
        <w:t>Gibbs's reflective cycle model</w:t>
      </w:r>
      <w:bookmarkEnd w:id="5"/>
    </w:p>
    <w:p w14:paraId="0000001F" w14:textId="4DCABD82" w:rsidR="00F400AE" w:rsidRPr="005E1F05" w:rsidRDefault="00011E68" w:rsidP="005E1F05">
      <w:pPr>
        <w:spacing w:after="240" w:line="360" w:lineRule="auto"/>
        <w:jc w:val="both"/>
      </w:pPr>
      <w:r w:rsidRPr="005E1F05">
        <w:rPr>
          <w:b/>
          <w:i/>
        </w:rPr>
        <w:t>Gibbs's reflective cycle model</w:t>
      </w:r>
      <w:r w:rsidRPr="005E1F05">
        <w:rPr>
          <w:b/>
        </w:rPr>
        <w:t xml:space="preserve"> </w:t>
      </w:r>
      <w:r w:rsidRPr="005E1F05">
        <w:t xml:space="preserve">will be used in this self-reflection which will be assessed with the help of six stages that integrate </w:t>
      </w:r>
      <w:r>
        <w:t>“</w:t>
      </w:r>
      <w:r w:rsidRPr="005E1F05">
        <w:t>description, feelings, evaluation, analysis, conclusion and action plan</w:t>
      </w:r>
      <w:r>
        <w:t>”</w:t>
      </w:r>
      <w:r w:rsidRPr="005E1F05">
        <w:t xml:space="preserve"> (</w:t>
      </w:r>
      <w:proofErr w:type="spellStart"/>
      <w:r w:rsidRPr="005E1F05">
        <w:rPr>
          <w:color w:val="222222"/>
        </w:rPr>
        <w:t>Adeani</w:t>
      </w:r>
      <w:proofErr w:type="spellEnd"/>
      <w:r w:rsidRPr="005E1F05">
        <w:rPr>
          <w:color w:val="222222"/>
        </w:rPr>
        <w:t xml:space="preserve"> </w:t>
      </w:r>
      <w:r w:rsidRPr="005E1F05">
        <w:rPr>
          <w:i/>
          <w:color w:val="222222"/>
        </w:rPr>
        <w:t>et al</w:t>
      </w:r>
      <w:r w:rsidRPr="005E1F05">
        <w:rPr>
          <w:color w:val="222222"/>
        </w:rPr>
        <w:t>., 2020</w:t>
      </w:r>
      <w:r w:rsidRPr="005E1F05">
        <w:t xml:space="preserve">). These will help me to enhance my propensity within my academic module and evaluate the experience which will help me to grow and develop my academic writing and assignments provided by the tutor. </w:t>
      </w:r>
    </w:p>
    <w:p w14:paraId="00000020" w14:textId="77777777" w:rsidR="00F400AE" w:rsidRPr="005E1F05" w:rsidRDefault="00011E68" w:rsidP="005E1F05">
      <w:pPr>
        <w:spacing w:after="240" w:line="360" w:lineRule="auto"/>
        <w:jc w:val="both"/>
      </w:pPr>
      <w:r w:rsidRPr="005E1F05">
        <w:rPr>
          <w:b/>
        </w:rPr>
        <w:t>Academic writing</w:t>
      </w:r>
      <w:r w:rsidRPr="005E1F05">
        <w:t xml:space="preserve"> is a fundamental skill that every student needs to develop in order to be successful in their academic pursuits. Within this context, I will be reflecting upon my learning experience with the academic writing module reflecting with examples at each stage of experience. </w:t>
      </w:r>
    </w:p>
    <w:p w14:paraId="00000021" w14:textId="77777777" w:rsidR="00F400AE" w:rsidRPr="005E1F05" w:rsidRDefault="00011E68" w:rsidP="005E1F05">
      <w:pPr>
        <w:spacing w:after="240" w:line="360" w:lineRule="auto"/>
        <w:jc w:val="both"/>
      </w:pPr>
      <w:r w:rsidRPr="005E1F05">
        <w:rPr>
          <w:b/>
        </w:rPr>
        <w:t>Description</w:t>
      </w:r>
    </w:p>
    <w:p w14:paraId="00000022" w14:textId="77777777" w:rsidR="00F400AE" w:rsidRPr="005E1F05" w:rsidRDefault="00011E68" w:rsidP="005E1F05">
      <w:pPr>
        <w:spacing w:after="240" w:line="360" w:lineRule="auto"/>
        <w:jc w:val="both"/>
      </w:pPr>
      <w:r w:rsidRPr="005E1F05">
        <w:t>During my academic writing module, I learned a lot about the different types of academic writing, such as essays, research papers, and dissertations. I also learned about the different writing styles, such as APA, MLA, and Chicago, and how to cite sources properly (</w:t>
      </w:r>
      <w:r w:rsidRPr="005E1F05">
        <w:rPr>
          <w:color w:val="222222"/>
        </w:rPr>
        <w:t xml:space="preserve">Markkanen </w:t>
      </w:r>
      <w:r w:rsidRPr="005E1F05">
        <w:rPr>
          <w:i/>
          <w:color w:val="222222"/>
        </w:rPr>
        <w:t>et al</w:t>
      </w:r>
      <w:r w:rsidRPr="005E1F05">
        <w:rPr>
          <w:color w:val="222222"/>
        </w:rPr>
        <w:t>., 2020</w:t>
      </w:r>
      <w:r w:rsidRPr="005E1F05">
        <w:t xml:space="preserve">). Additionally, I learned about the importance of structure and organization in academic writing, as well as the need to revise and edit thoroughly. </w:t>
      </w:r>
    </w:p>
    <w:p w14:paraId="00000023" w14:textId="45BB08F7" w:rsidR="00F400AE" w:rsidRPr="005E1F05" w:rsidRDefault="00011E68" w:rsidP="005E1F05">
      <w:pPr>
        <w:spacing w:after="240" w:line="360" w:lineRule="auto"/>
        <w:jc w:val="both"/>
      </w:pPr>
      <w:r w:rsidRPr="005E1F05">
        <w:rPr>
          <w:b/>
        </w:rPr>
        <w:t>Example:</w:t>
      </w:r>
      <w:r w:rsidRPr="005E1F05">
        <w:t xml:space="preserve"> </w:t>
      </w:r>
      <w:r w:rsidRPr="00B554BE">
        <w:t xml:space="preserve">One of the most important lessons I learned during the module was the importance of citing sources properly. </w:t>
      </w:r>
      <w:r w:rsidR="00B554BE" w:rsidRPr="00B554BE">
        <w:rPr>
          <w:color w:val="374151"/>
          <w:shd w:val="clear" w:color="auto" w:fill="F7F7F8"/>
        </w:rPr>
        <w:t>A situation that helped me a lot and taught me something very useful was when I didn't have the confidence to cite sources. By asking my professor, I learned how to properly cite sources, and thanks to him, I am now able to do my assignments with more ease.</w:t>
      </w:r>
      <w:r w:rsidRPr="00B554BE">
        <w:t xml:space="preserve"> </w:t>
      </w:r>
      <w:r w:rsidR="005E1F05" w:rsidRPr="00B554BE">
        <w:t>Therefore,</w:t>
      </w:r>
      <w:r w:rsidRPr="00B554BE">
        <w:t xml:space="preserve"> it has been a sign that before processing any work I need to adapt and look forward to the feedback provided by the tutor and lecturer</w:t>
      </w:r>
      <w:r w:rsidRPr="005E1F05">
        <w:t xml:space="preserve">. </w:t>
      </w:r>
    </w:p>
    <w:p w14:paraId="00000024" w14:textId="77777777" w:rsidR="00F400AE" w:rsidRPr="005E1F05" w:rsidRDefault="00011E68" w:rsidP="005E1F05">
      <w:pPr>
        <w:spacing w:after="240" w:line="360" w:lineRule="auto"/>
        <w:jc w:val="both"/>
      </w:pPr>
      <w:r w:rsidRPr="005E1F05">
        <w:rPr>
          <w:b/>
        </w:rPr>
        <w:t>Feelings</w:t>
      </w:r>
    </w:p>
    <w:p w14:paraId="00000025" w14:textId="77777777" w:rsidR="00F400AE" w:rsidRPr="005E1F05" w:rsidRDefault="00011E68" w:rsidP="005E1F05">
      <w:pPr>
        <w:spacing w:after="240" w:line="360" w:lineRule="auto"/>
        <w:jc w:val="both"/>
      </w:pPr>
      <w:r w:rsidRPr="005E1F05">
        <w:t>During the module, I experienced a range of emotions, including frustration, confusion, and satisfaction. I was frustrated when I struggled to understand a particular concept or when I received a low grade on an assignment (</w:t>
      </w:r>
      <w:r w:rsidRPr="005E1F05">
        <w:rPr>
          <w:color w:val="222222"/>
        </w:rPr>
        <w:t xml:space="preserve">Mello and </w:t>
      </w:r>
      <w:proofErr w:type="spellStart"/>
      <w:r w:rsidRPr="005E1F05">
        <w:rPr>
          <w:color w:val="222222"/>
        </w:rPr>
        <w:t>Wattret</w:t>
      </w:r>
      <w:proofErr w:type="spellEnd"/>
      <w:r w:rsidRPr="005E1F05">
        <w:rPr>
          <w:color w:val="222222"/>
        </w:rPr>
        <w:t>, 2021</w:t>
      </w:r>
      <w:r w:rsidRPr="005E1F05">
        <w:t>). However, I felt satisfied when I completed an assignment that I was proud of, and when I received positive feedback from my professor.</w:t>
      </w:r>
    </w:p>
    <w:p w14:paraId="00000026" w14:textId="77777777" w:rsidR="00F400AE" w:rsidRPr="005E1F05" w:rsidRDefault="00011E68" w:rsidP="005E1F05">
      <w:pPr>
        <w:spacing w:after="240" w:line="360" w:lineRule="auto"/>
        <w:jc w:val="both"/>
      </w:pPr>
      <w:r w:rsidRPr="005E1F05">
        <w:rPr>
          <w:b/>
        </w:rPr>
        <w:lastRenderedPageBreak/>
        <w:t>Example:</w:t>
      </w:r>
      <w:r w:rsidRPr="005E1F05">
        <w:t xml:space="preserve"> I remember feeling frustrated when I received a low grade on my first research paper. I had put a lot of time and effort into the paper, and I thought I had done a good job. However, my professor pointed out several areas where I needed improvement, including my use of sources and my organization. This feedback helped me to understand where I had gone wrong and what I needed to do differently in the future. </w:t>
      </w:r>
    </w:p>
    <w:p w14:paraId="00000027" w14:textId="77777777" w:rsidR="00F400AE" w:rsidRPr="005E1F05" w:rsidRDefault="00011E68" w:rsidP="005E1F05">
      <w:pPr>
        <w:spacing w:after="240" w:line="360" w:lineRule="auto"/>
        <w:jc w:val="both"/>
      </w:pPr>
      <w:r w:rsidRPr="005E1F05">
        <w:rPr>
          <w:b/>
        </w:rPr>
        <w:t>Evaluation</w:t>
      </w:r>
    </w:p>
    <w:p w14:paraId="00000028" w14:textId="20CDDEEF" w:rsidR="00F400AE" w:rsidRPr="005E1F05" w:rsidRDefault="00011E68" w:rsidP="005E1F05">
      <w:pPr>
        <w:spacing w:after="240" w:line="360" w:lineRule="auto"/>
        <w:jc w:val="both"/>
      </w:pPr>
      <w:r w:rsidRPr="005E1F05">
        <w:t xml:space="preserve">Looking back on my learning experiences in the academic writing module, I can see that I have made significant </w:t>
      </w:r>
      <w:r w:rsidR="005E1F05" w:rsidRPr="005E1F05">
        <w:t>progress (</w:t>
      </w:r>
      <w:r w:rsidRPr="005E1F05">
        <w:rPr>
          <w:color w:val="222222"/>
        </w:rPr>
        <w:t xml:space="preserve">Markkanen </w:t>
      </w:r>
      <w:r w:rsidRPr="005E1F05">
        <w:rPr>
          <w:i/>
          <w:color w:val="222222"/>
        </w:rPr>
        <w:t>et al</w:t>
      </w:r>
      <w:r w:rsidRPr="005E1F05">
        <w:rPr>
          <w:color w:val="222222"/>
        </w:rPr>
        <w:t>., 2020</w:t>
      </w:r>
      <w:r w:rsidRPr="005E1F05">
        <w:t xml:space="preserve">). I have learned a lot about different types of academic writing, citation styles, and the importance of revision and editing. I have also improved my writing skills and my ability to </w:t>
      </w:r>
      <w:r w:rsidR="005E1F05" w:rsidRPr="005E1F05">
        <w:t>analyse</w:t>
      </w:r>
      <w:r w:rsidRPr="005E1F05">
        <w:t xml:space="preserve"> and synthesize information from different sources.</w:t>
      </w:r>
    </w:p>
    <w:p w14:paraId="00000029" w14:textId="77777777" w:rsidR="00F400AE" w:rsidRPr="005E1F05" w:rsidRDefault="00011E68" w:rsidP="005E1F05">
      <w:pPr>
        <w:spacing w:after="240" w:line="360" w:lineRule="auto"/>
        <w:jc w:val="both"/>
      </w:pPr>
      <w:r w:rsidRPr="005E1F05">
        <w:rPr>
          <w:b/>
        </w:rPr>
        <w:t>Example:</w:t>
      </w:r>
      <w:r w:rsidRPr="005E1F05">
        <w:t xml:space="preserve"> One of the areas where I have seen the most improvement is my use of sources. In my earlier assignments, I struggled to find and use credible sources, and I often cited them incorrectly. However, as I learned more about the importance of sources, I became more skilled at finding and citing them properly. This has helped me to write more effective and persuasive papers.</w:t>
      </w:r>
    </w:p>
    <w:p w14:paraId="0000002A" w14:textId="77777777" w:rsidR="00F400AE" w:rsidRPr="005E1F05" w:rsidRDefault="00011E68" w:rsidP="005E1F05">
      <w:pPr>
        <w:spacing w:after="240" w:line="360" w:lineRule="auto"/>
        <w:jc w:val="both"/>
      </w:pPr>
      <w:r w:rsidRPr="005E1F05">
        <w:rPr>
          <w:b/>
        </w:rPr>
        <w:t>Analysis</w:t>
      </w:r>
    </w:p>
    <w:p w14:paraId="0000002B" w14:textId="77777777" w:rsidR="00F400AE" w:rsidRPr="005E1F05" w:rsidRDefault="00011E68" w:rsidP="005E1F05">
      <w:pPr>
        <w:spacing w:after="240" w:line="360" w:lineRule="auto"/>
        <w:jc w:val="both"/>
      </w:pPr>
      <w:r w:rsidRPr="005E1F05">
        <w:t>Reflecting on my learning experiences in the academic writing module, I can see that there are several factors that contributed to my success (</w:t>
      </w:r>
      <w:r w:rsidRPr="005E1F05">
        <w:rPr>
          <w:color w:val="222222"/>
        </w:rPr>
        <w:t xml:space="preserve">Mello and </w:t>
      </w:r>
      <w:proofErr w:type="spellStart"/>
      <w:r w:rsidRPr="005E1F05">
        <w:rPr>
          <w:color w:val="222222"/>
        </w:rPr>
        <w:t>Wattret</w:t>
      </w:r>
      <w:proofErr w:type="spellEnd"/>
      <w:r w:rsidRPr="005E1F05">
        <w:rPr>
          <w:color w:val="222222"/>
        </w:rPr>
        <w:t>, 2021</w:t>
      </w:r>
      <w:r w:rsidRPr="005E1F05">
        <w:t>). These include the quality of the instruction, the feedback I received from my professor, and my own motivation and effort. I also recognize that there were areas where I could have done better, such as managing my time more effectively and seeking help when I needed it.</w:t>
      </w:r>
    </w:p>
    <w:p w14:paraId="0000002C" w14:textId="77777777" w:rsidR="00F400AE" w:rsidRPr="005E1F05" w:rsidRDefault="00011E68" w:rsidP="005E1F05">
      <w:pPr>
        <w:spacing w:after="240" w:line="360" w:lineRule="auto"/>
        <w:jc w:val="both"/>
      </w:pPr>
      <w:r w:rsidRPr="005E1F05">
        <w:rPr>
          <w:b/>
        </w:rPr>
        <w:t>Example:</w:t>
      </w:r>
      <w:r w:rsidRPr="005E1F05">
        <w:t xml:space="preserve"> One area where I could have done better is in my time management. I often waited until the last minute to start assignments, which made it difficult to do my best work. If I had planned my time better and started assignments earlier, I might have been able to produce higher-quality work.</w:t>
      </w:r>
    </w:p>
    <w:p w14:paraId="0000002D" w14:textId="77777777" w:rsidR="00F400AE" w:rsidRPr="005E1F05" w:rsidRDefault="00011E68" w:rsidP="005E1F05">
      <w:pPr>
        <w:spacing w:after="240" w:line="360" w:lineRule="auto"/>
        <w:jc w:val="both"/>
      </w:pPr>
      <w:r w:rsidRPr="005E1F05">
        <w:rPr>
          <w:b/>
        </w:rPr>
        <w:t>Conclusion</w:t>
      </w:r>
    </w:p>
    <w:p w14:paraId="00000032" w14:textId="1DA38039" w:rsidR="00F400AE" w:rsidRPr="005E1F05" w:rsidRDefault="00011E68" w:rsidP="005E1F05">
      <w:pPr>
        <w:spacing w:after="240" w:line="360" w:lineRule="auto"/>
        <w:jc w:val="both"/>
      </w:pPr>
      <w:r w:rsidRPr="005E1F05">
        <w:t xml:space="preserve">In conclusion, the academic writing module was a valuable learning experience that helped me to develop my writing skills and my understanding of academic writing conventions </w:t>
      </w:r>
      <w:proofErr w:type="spellStart"/>
      <w:r w:rsidRPr="005E1F05">
        <w:rPr>
          <w:color w:val="222222"/>
        </w:rPr>
        <w:t>Adeani</w:t>
      </w:r>
      <w:proofErr w:type="spellEnd"/>
      <w:r w:rsidRPr="005E1F05">
        <w:rPr>
          <w:color w:val="222222"/>
        </w:rPr>
        <w:t xml:space="preserve"> </w:t>
      </w:r>
      <w:r w:rsidRPr="005E1F05">
        <w:rPr>
          <w:i/>
          <w:color w:val="222222"/>
        </w:rPr>
        <w:t>et al</w:t>
      </w:r>
      <w:r w:rsidRPr="005E1F05">
        <w:rPr>
          <w:color w:val="222222"/>
        </w:rPr>
        <w:t>., 2020</w:t>
      </w:r>
      <w:r w:rsidRPr="005E1F05">
        <w:t xml:space="preserve">). By applying the Gibbs reflective model cycle, I was able to reflect on my learning </w:t>
      </w:r>
      <w:r w:rsidRPr="005E1F05">
        <w:lastRenderedPageBreak/>
        <w:t>experiences and identify areas where I have made progress, as well as areas where I could improve. Overall, I feel that I have gained a better understanding of what it takes to be successful in academic</w:t>
      </w:r>
      <w:r w:rsidR="005E1F05" w:rsidRPr="005E1F05">
        <w:t>.</w:t>
      </w:r>
    </w:p>
    <w:p w14:paraId="00000033" w14:textId="77777777" w:rsidR="00F400AE" w:rsidRPr="005E1F05" w:rsidRDefault="00F400AE" w:rsidP="005E1F05">
      <w:pPr>
        <w:spacing w:after="240" w:line="360" w:lineRule="auto"/>
        <w:jc w:val="both"/>
        <w:rPr>
          <w:b/>
        </w:rPr>
      </w:pPr>
    </w:p>
    <w:p w14:paraId="182051BC" w14:textId="77777777" w:rsidR="005E1F05" w:rsidRPr="005E1F05" w:rsidRDefault="005E1F05" w:rsidP="005E1F05">
      <w:pPr>
        <w:spacing w:after="240" w:line="360" w:lineRule="auto"/>
        <w:rPr>
          <w:b/>
        </w:rPr>
      </w:pPr>
      <w:r w:rsidRPr="005E1F05">
        <w:rPr>
          <w:b/>
        </w:rPr>
        <w:br w:type="page"/>
      </w:r>
    </w:p>
    <w:p w14:paraId="00000034" w14:textId="247ADA95" w:rsidR="00F400AE" w:rsidRPr="005E1F05" w:rsidRDefault="00011E68" w:rsidP="005E1F05">
      <w:pPr>
        <w:pStyle w:val="Heading1"/>
        <w:spacing w:after="240"/>
        <w:rPr>
          <w:szCs w:val="22"/>
        </w:rPr>
      </w:pPr>
      <w:bookmarkStart w:id="6" w:name="_Toc130331078"/>
      <w:r w:rsidRPr="005E1F05">
        <w:rPr>
          <w:szCs w:val="22"/>
        </w:rPr>
        <w:lastRenderedPageBreak/>
        <w:t>References</w:t>
      </w:r>
      <w:bookmarkEnd w:id="6"/>
      <w:r w:rsidRPr="005E1F05">
        <w:rPr>
          <w:szCs w:val="22"/>
        </w:rPr>
        <w:t xml:space="preserve"> </w:t>
      </w:r>
    </w:p>
    <w:p w14:paraId="1A6906BE" w14:textId="77777777" w:rsidR="005E1F05" w:rsidRPr="005E1F05" w:rsidRDefault="005E1F05" w:rsidP="005E1F05">
      <w:pPr>
        <w:spacing w:after="240" w:line="360" w:lineRule="auto"/>
        <w:jc w:val="both"/>
        <w:rPr>
          <w:color w:val="222222"/>
        </w:rPr>
      </w:pPr>
      <w:r w:rsidRPr="005E1F05">
        <w:rPr>
          <w:color w:val="222222"/>
        </w:rPr>
        <w:t xml:space="preserve">Abbas, G. and Nawaz, A., 2019. Linking employee motivation with teamwork-spirit: The influence of social skills and self-confidence. </w:t>
      </w:r>
      <w:proofErr w:type="spellStart"/>
      <w:r w:rsidRPr="005E1F05">
        <w:rPr>
          <w:i/>
          <w:color w:val="222222"/>
        </w:rPr>
        <w:t>Gomal</w:t>
      </w:r>
      <w:proofErr w:type="spellEnd"/>
      <w:r w:rsidRPr="005E1F05">
        <w:rPr>
          <w:i/>
          <w:color w:val="222222"/>
        </w:rPr>
        <w:t xml:space="preserve"> University Journal of Research</w:t>
      </w:r>
      <w:r w:rsidRPr="005E1F05">
        <w:rPr>
          <w:color w:val="222222"/>
        </w:rPr>
        <w:t xml:space="preserve">, </w:t>
      </w:r>
      <w:r w:rsidRPr="005E1F05">
        <w:rPr>
          <w:i/>
          <w:color w:val="222222"/>
        </w:rPr>
        <w:t>35</w:t>
      </w:r>
      <w:r w:rsidRPr="005E1F05">
        <w:rPr>
          <w:color w:val="222222"/>
        </w:rPr>
        <w:t>(2), pp.87-97.</w:t>
      </w:r>
    </w:p>
    <w:p w14:paraId="4A3476AC" w14:textId="77777777" w:rsidR="005E1F05" w:rsidRPr="005E1F05" w:rsidRDefault="005E1F05" w:rsidP="005E1F05">
      <w:pPr>
        <w:spacing w:after="240" w:line="360" w:lineRule="auto"/>
        <w:jc w:val="both"/>
        <w:rPr>
          <w:color w:val="222222"/>
        </w:rPr>
      </w:pPr>
      <w:proofErr w:type="spellStart"/>
      <w:r w:rsidRPr="005E1F05">
        <w:rPr>
          <w:color w:val="222222"/>
        </w:rPr>
        <w:t>Adeani</w:t>
      </w:r>
      <w:proofErr w:type="spellEnd"/>
      <w:r w:rsidRPr="005E1F05">
        <w:rPr>
          <w:color w:val="222222"/>
        </w:rPr>
        <w:t xml:space="preserve">, I.S., </w:t>
      </w:r>
      <w:proofErr w:type="spellStart"/>
      <w:r w:rsidRPr="005E1F05">
        <w:rPr>
          <w:color w:val="222222"/>
        </w:rPr>
        <w:t>Febriani</w:t>
      </w:r>
      <w:proofErr w:type="spellEnd"/>
      <w:r w:rsidRPr="005E1F05">
        <w:rPr>
          <w:color w:val="222222"/>
        </w:rPr>
        <w:t xml:space="preserve">, R.B. and </w:t>
      </w:r>
      <w:proofErr w:type="spellStart"/>
      <w:r w:rsidRPr="005E1F05">
        <w:rPr>
          <w:color w:val="222222"/>
        </w:rPr>
        <w:t>Syafryadin</w:t>
      </w:r>
      <w:proofErr w:type="spellEnd"/>
      <w:r w:rsidRPr="005E1F05">
        <w:rPr>
          <w:color w:val="222222"/>
        </w:rPr>
        <w:t xml:space="preserve">, S., 2020. USING GIBBS’REFLECTIVE CYCLE IN MAKING REFLECTIONS OF LITERARY ANALYSIS. </w:t>
      </w:r>
      <w:r w:rsidRPr="005E1F05">
        <w:rPr>
          <w:i/>
          <w:color w:val="222222"/>
        </w:rPr>
        <w:t>Indonesian EFL Journal</w:t>
      </w:r>
      <w:r w:rsidRPr="005E1F05">
        <w:rPr>
          <w:color w:val="222222"/>
        </w:rPr>
        <w:t xml:space="preserve">, </w:t>
      </w:r>
      <w:r w:rsidRPr="005E1F05">
        <w:rPr>
          <w:i/>
          <w:color w:val="222222"/>
        </w:rPr>
        <w:t>6</w:t>
      </w:r>
      <w:r w:rsidRPr="005E1F05">
        <w:rPr>
          <w:color w:val="222222"/>
        </w:rPr>
        <w:t>(2), pp.139-148.</w:t>
      </w:r>
    </w:p>
    <w:p w14:paraId="59B9818B" w14:textId="77777777" w:rsidR="005E1F05" w:rsidRPr="005E1F05" w:rsidRDefault="005E1F05" w:rsidP="005E1F05">
      <w:pPr>
        <w:spacing w:after="240" w:line="360" w:lineRule="auto"/>
        <w:jc w:val="both"/>
        <w:rPr>
          <w:color w:val="222222"/>
        </w:rPr>
      </w:pPr>
      <w:proofErr w:type="spellStart"/>
      <w:r w:rsidRPr="005E1F05">
        <w:rPr>
          <w:color w:val="222222"/>
        </w:rPr>
        <w:t>Ambarwati</w:t>
      </w:r>
      <w:proofErr w:type="spellEnd"/>
      <w:r w:rsidRPr="005E1F05">
        <w:rPr>
          <w:color w:val="222222"/>
        </w:rPr>
        <w:t xml:space="preserve">, R. and </w:t>
      </w:r>
      <w:proofErr w:type="spellStart"/>
      <w:r w:rsidRPr="005E1F05">
        <w:rPr>
          <w:color w:val="222222"/>
        </w:rPr>
        <w:t>Mandasari</w:t>
      </w:r>
      <w:proofErr w:type="spellEnd"/>
      <w:r w:rsidRPr="005E1F05">
        <w:rPr>
          <w:color w:val="222222"/>
        </w:rPr>
        <w:t xml:space="preserve">, B., 2020. THE INFLUENCE OF ONLINE CAMBRIDGE DICTIONARY TOWARD STUDENTS’PRONUNCIATION AND VOCABULARY MASTERY. </w:t>
      </w:r>
      <w:r w:rsidRPr="005E1F05">
        <w:rPr>
          <w:i/>
          <w:color w:val="222222"/>
        </w:rPr>
        <w:t>Journal of English Language Teaching and Learning</w:t>
      </w:r>
      <w:r w:rsidRPr="005E1F05">
        <w:rPr>
          <w:color w:val="222222"/>
        </w:rPr>
        <w:t xml:space="preserve">, </w:t>
      </w:r>
      <w:r w:rsidRPr="005E1F05">
        <w:rPr>
          <w:i/>
          <w:color w:val="222222"/>
        </w:rPr>
        <w:t>1</w:t>
      </w:r>
      <w:r w:rsidRPr="005E1F05">
        <w:rPr>
          <w:color w:val="222222"/>
        </w:rPr>
        <w:t>(2), pp.50-55.</w:t>
      </w:r>
    </w:p>
    <w:p w14:paraId="3CABA244" w14:textId="77777777" w:rsidR="005E1F05" w:rsidRPr="005E1F05" w:rsidRDefault="005E1F05" w:rsidP="005E1F05">
      <w:pPr>
        <w:spacing w:after="240" w:line="360" w:lineRule="auto"/>
        <w:jc w:val="both"/>
        <w:rPr>
          <w:color w:val="222222"/>
        </w:rPr>
      </w:pPr>
      <w:proofErr w:type="spellStart"/>
      <w:r w:rsidRPr="005E1F05">
        <w:rPr>
          <w:color w:val="222222"/>
        </w:rPr>
        <w:t>Apriana</w:t>
      </w:r>
      <w:proofErr w:type="spellEnd"/>
      <w:r w:rsidRPr="005E1F05">
        <w:rPr>
          <w:color w:val="222222"/>
        </w:rPr>
        <w:t xml:space="preserve">, D., </w:t>
      </w:r>
      <w:proofErr w:type="spellStart"/>
      <w:r w:rsidRPr="005E1F05">
        <w:rPr>
          <w:color w:val="222222"/>
        </w:rPr>
        <w:t>Kristiawan</w:t>
      </w:r>
      <w:proofErr w:type="spellEnd"/>
      <w:r w:rsidRPr="005E1F05">
        <w:rPr>
          <w:color w:val="222222"/>
        </w:rPr>
        <w:t xml:space="preserve">, M. and Wardiah, D., 2019. Headmaster’s competency in preparing vocational school students for entrepreneurship. </w:t>
      </w:r>
      <w:r w:rsidRPr="005E1F05">
        <w:rPr>
          <w:i/>
          <w:color w:val="222222"/>
        </w:rPr>
        <w:t>International Journal of Scientific &amp; Technology Research</w:t>
      </w:r>
      <w:r w:rsidRPr="005E1F05">
        <w:rPr>
          <w:color w:val="222222"/>
        </w:rPr>
        <w:t xml:space="preserve">, </w:t>
      </w:r>
      <w:r w:rsidRPr="005E1F05">
        <w:rPr>
          <w:i/>
          <w:color w:val="222222"/>
        </w:rPr>
        <w:t>8</w:t>
      </w:r>
      <w:r w:rsidRPr="005E1F05">
        <w:rPr>
          <w:color w:val="222222"/>
        </w:rPr>
        <w:t>(8), pp.1316-1330.</w:t>
      </w:r>
    </w:p>
    <w:p w14:paraId="1F7CCC58" w14:textId="77777777" w:rsidR="005E1F05" w:rsidRPr="005E1F05" w:rsidRDefault="005E1F05" w:rsidP="005E1F05">
      <w:pPr>
        <w:spacing w:after="240" w:line="360" w:lineRule="auto"/>
        <w:jc w:val="both"/>
        <w:rPr>
          <w:color w:val="222222"/>
        </w:rPr>
      </w:pPr>
      <w:r w:rsidRPr="005E1F05">
        <w:rPr>
          <w:color w:val="222222"/>
        </w:rPr>
        <w:t xml:space="preserve">Atayeva, M., </w:t>
      </w:r>
      <w:proofErr w:type="spellStart"/>
      <w:r w:rsidRPr="005E1F05">
        <w:rPr>
          <w:color w:val="222222"/>
        </w:rPr>
        <w:t>Putro</w:t>
      </w:r>
      <w:proofErr w:type="spellEnd"/>
      <w:r w:rsidRPr="005E1F05">
        <w:rPr>
          <w:color w:val="222222"/>
        </w:rPr>
        <w:t xml:space="preserve">, N.H.P.S., </w:t>
      </w:r>
      <w:proofErr w:type="spellStart"/>
      <w:r w:rsidRPr="005E1F05">
        <w:rPr>
          <w:color w:val="222222"/>
        </w:rPr>
        <w:t>Kassymova</w:t>
      </w:r>
      <w:proofErr w:type="spellEnd"/>
      <w:r w:rsidRPr="005E1F05">
        <w:rPr>
          <w:color w:val="222222"/>
        </w:rPr>
        <w:t xml:space="preserve">, G. and </w:t>
      </w:r>
      <w:proofErr w:type="spellStart"/>
      <w:r w:rsidRPr="005E1F05">
        <w:rPr>
          <w:color w:val="222222"/>
        </w:rPr>
        <w:t>Kosbay</w:t>
      </w:r>
      <w:proofErr w:type="spellEnd"/>
      <w:r w:rsidRPr="005E1F05">
        <w:rPr>
          <w:color w:val="222222"/>
        </w:rPr>
        <w:t xml:space="preserve">, S., 2019, November. Impact of reading on students’ writing ability. In </w:t>
      </w:r>
      <w:r w:rsidRPr="005E1F05">
        <w:rPr>
          <w:i/>
          <w:color w:val="222222"/>
        </w:rPr>
        <w:t>Materials of International Practical Internet Conference “Challenges of Science</w:t>
      </w:r>
      <w:r w:rsidRPr="005E1F05">
        <w:rPr>
          <w:color w:val="222222"/>
        </w:rPr>
        <w:t xml:space="preserve"> (Vol. 144, No. 2, pp. 5-13).</w:t>
      </w:r>
    </w:p>
    <w:p w14:paraId="11B803F1" w14:textId="77777777" w:rsidR="005E1F05" w:rsidRPr="005E1F05" w:rsidRDefault="005E1F05" w:rsidP="005E1F05">
      <w:pPr>
        <w:spacing w:after="240" w:line="360" w:lineRule="auto"/>
        <w:jc w:val="both"/>
        <w:rPr>
          <w:color w:val="222222"/>
        </w:rPr>
      </w:pPr>
      <w:r w:rsidRPr="005E1F05">
        <w:rPr>
          <w:color w:val="222222"/>
        </w:rPr>
        <w:t xml:space="preserve">Barker, A.K., 2021. Developing teamwork skills in a course on ore deposits. </w:t>
      </w:r>
      <w:proofErr w:type="spellStart"/>
      <w:r w:rsidRPr="005E1F05">
        <w:rPr>
          <w:i/>
          <w:color w:val="222222"/>
        </w:rPr>
        <w:t>Mineralogia</w:t>
      </w:r>
      <w:proofErr w:type="spellEnd"/>
      <w:r w:rsidRPr="005E1F05">
        <w:rPr>
          <w:color w:val="222222"/>
        </w:rPr>
        <w:t xml:space="preserve">, </w:t>
      </w:r>
      <w:r w:rsidRPr="005E1F05">
        <w:rPr>
          <w:i/>
          <w:color w:val="222222"/>
        </w:rPr>
        <w:t>52</w:t>
      </w:r>
      <w:r w:rsidRPr="005E1F05">
        <w:rPr>
          <w:color w:val="222222"/>
        </w:rPr>
        <w:t>(1), pp.43-48.</w:t>
      </w:r>
    </w:p>
    <w:p w14:paraId="5B7C0253" w14:textId="77777777" w:rsidR="005E1F05" w:rsidRPr="005E1F05" w:rsidRDefault="005E1F05" w:rsidP="005E1F05">
      <w:pPr>
        <w:spacing w:after="240" w:line="360" w:lineRule="auto"/>
        <w:jc w:val="both"/>
        <w:rPr>
          <w:color w:val="222222"/>
        </w:rPr>
      </w:pPr>
      <w:r w:rsidRPr="005E1F05">
        <w:rPr>
          <w:color w:val="222222"/>
        </w:rPr>
        <w:t xml:space="preserve">Botha, A.J.M. and Steyn, A.A., 2020. Student-faculty partnership in design: Evaluating a co-creation practice and sharing of findings within the South African higher education context. </w:t>
      </w:r>
      <w:r w:rsidRPr="005E1F05">
        <w:rPr>
          <w:i/>
          <w:color w:val="222222"/>
        </w:rPr>
        <w:t>South African Journal of Higher Education</w:t>
      </w:r>
      <w:r w:rsidRPr="005E1F05">
        <w:rPr>
          <w:color w:val="222222"/>
        </w:rPr>
        <w:t xml:space="preserve">, </w:t>
      </w:r>
      <w:r w:rsidRPr="005E1F05">
        <w:rPr>
          <w:i/>
          <w:color w:val="222222"/>
        </w:rPr>
        <w:t>34</w:t>
      </w:r>
      <w:r w:rsidRPr="005E1F05">
        <w:rPr>
          <w:color w:val="222222"/>
        </w:rPr>
        <w:t>(5), pp.166-176.</w:t>
      </w:r>
    </w:p>
    <w:p w14:paraId="3F7218D2" w14:textId="77777777" w:rsidR="005E1F05" w:rsidRPr="005E1F05" w:rsidRDefault="005E1F05" w:rsidP="005E1F05">
      <w:pPr>
        <w:spacing w:after="240" w:line="360" w:lineRule="auto"/>
        <w:jc w:val="both"/>
        <w:rPr>
          <w:color w:val="222222"/>
        </w:rPr>
      </w:pPr>
      <w:r w:rsidRPr="005E1F05">
        <w:rPr>
          <w:color w:val="222222"/>
        </w:rPr>
        <w:t xml:space="preserve">Çelik, S., 2020. Building Critical Academic Writing Skills: The Impact of Instructor Feedback on Turkish ELT Graduate Students. </w:t>
      </w:r>
      <w:proofErr w:type="spellStart"/>
      <w:r w:rsidRPr="005E1F05">
        <w:rPr>
          <w:i/>
          <w:color w:val="222222"/>
        </w:rPr>
        <w:t>Tesl-Ej</w:t>
      </w:r>
      <w:proofErr w:type="spellEnd"/>
      <w:r w:rsidRPr="005E1F05">
        <w:rPr>
          <w:color w:val="222222"/>
        </w:rPr>
        <w:t xml:space="preserve">, </w:t>
      </w:r>
      <w:r w:rsidRPr="005E1F05">
        <w:rPr>
          <w:i/>
          <w:color w:val="222222"/>
        </w:rPr>
        <w:t>24</w:t>
      </w:r>
      <w:r w:rsidRPr="005E1F05">
        <w:rPr>
          <w:color w:val="222222"/>
        </w:rPr>
        <w:t>(3), p.n3.</w:t>
      </w:r>
    </w:p>
    <w:p w14:paraId="172F14FF" w14:textId="77777777" w:rsidR="005E1F05" w:rsidRPr="005E1F05" w:rsidRDefault="005E1F05" w:rsidP="005E1F05">
      <w:pPr>
        <w:spacing w:after="240" w:line="360" w:lineRule="auto"/>
        <w:jc w:val="both"/>
        <w:rPr>
          <w:color w:val="222222"/>
        </w:rPr>
      </w:pPr>
      <w:proofErr w:type="spellStart"/>
      <w:r w:rsidRPr="005E1F05">
        <w:rPr>
          <w:color w:val="222222"/>
        </w:rPr>
        <w:t>Chwialkowska</w:t>
      </w:r>
      <w:proofErr w:type="spellEnd"/>
      <w:r w:rsidRPr="005E1F05">
        <w:rPr>
          <w:color w:val="222222"/>
        </w:rPr>
        <w:t xml:space="preserve">, A., 2020. Maximizing cross-cultural learning from exchange study abroad programs: Transformative learning theory. </w:t>
      </w:r>
      <w:r w:rsidRPr="005E1F05">
        <w:rPr>
          <w:i/>
          <w:color w:val="222222"/>
        </w:rPr>
        <w:t>Journal of Studies in International Education</w:t>
      </w:r>
      <w:r w:rsidRPr="005E1F05">
        <w:rPr>
          <w:color w:val="222222"/>
        </w:rPr>
        <w:t xml:space="preserve">, </w:t>
      </w:r>
      <w:r w:rsidRPr="005E1F05">
        <w:rPr>
          <w:i/>
          <w:color w:val="222222"/>
        </w:rPr>
        <w:t>24</w:t>
      </w:r>
      <w:r w:rsidRPr="005E1F05">
        <w:rPr>
          <w:color w:val="222222"/>
        </w:rPr>
        <w:t>(5), pp.535-554.</w:t>
      </w:r>
    </w:p>
    <w:p w14:paraId="044532E9" w14:textId="77777777" w:rsidR="005E1F05" w:rsidRPr="005E1F05" w:rsidRDefault="005E1F05" w:rsidP="005E1F05">
      <w:pPr>
        <w:spacing w:after="240" w:line="360" w:lineRule="auto"/>
        <w:jc w:val="both"/>
        <w:rPr>
          <w:color w:val="222222"/>
        </w:rPr>
      </w:pPr>
      <w:r w:rsidRPr="005E1F05">
        <w:rPr>
          <w:color w:val="222222"/>
        </w:rPr>
        <w:t xml:space="preserve">de Prada Creo, E., </w:t>
      </w:r>
      <w:proofErr w:type="spellStart"/>
      <w:r w:rsidRPr="005E1F05">
        <w:rPr>
          <w:color w:val="222222"/>
        </w:rPr>
        <w:t>Mareque</w:t>
      </w:r>
      <w:proofErr w:type="spellEnd"/>
      <w:r w:rsidRPr="005E1F05">
        <w:rPr>
          <w:color w:val="222222"/>
        </w:rPr>
        <w:t xml:space="preserve">, M. and Portela-Pino, I., 2021. The acquisition of teamwork skills in university students through extra-curricular activities. </w:t>
      </w:r>
      <w:r w:rsidRPr="005E1F05">
        <w:rPr>
          <w:i/>
          <w:color w:val="222222"/>
        </w:rPr>
        <w:t>Education+ Training</w:t>
      </w:r>
      <w:r w:rsidRPr="005E1F05">
        <w:rPr>
          <w:color w:val="222222"/>
        </w:rPr>
        <w:t xml:space="preserve">, </w:t>
      </w:r>
      <w:r w:rsidRPr="005E1F05">
        <w:rPr>
          <w:i/>
          <w:color w:val="222222"/>
        </w:rPr>
        <w:t>63</w:t>
      </w:r>
      <w:r w:rsidRPr="005E1F05">
        <w:rPr>
          <w:color w:val="222222"/>
        </w:rPr>
        <w:t>(2), pp.165-181.</w:t>
      </w:r>
    </w:p>
    <w:p w14:paraId="6DBED7ED" w14:textId="77777777" w:rsidR="005E1F05" w:rsidRPr="005E1F05" w:rsidRDefault="005E1F05" w:rsidP="005E1F05">
      <w:pPr>
        <w:spacing w:after="240" w:line="360" w:lineRule="auto"/>
        <w:jc w:val="both"/>
        <w:rPr>
          <w:color w:val="222222"/>
        </w:rPr>
      </w:pPr>
      <w:r w:rsidRPr="005E1F05">
        <w:rPr>
          <w:color w:val="222222"/>
        </w:rPr>
        <w:lastRenderedPageBreak/>
        <w:t xml:space="preserve">Dumond, P., 2022. Exploring Virtual Methods for Teaching Engineering Teamwork. </w:t>
      </w:r>
      <w:r w:rsidRPr="005E1F05">
        <w:rPr>
          <w:i/>
          <w:color w:val="222222"/>
        </w:rPr>
        <w:t>Proceedings of the Canadian Engineering Education Association (CEEA)</w:t>
      </w:r>
      <w:r w:rsidRPr="005E1F05">
        <w:rPr>
          <w:color w:val="222222"/>
        </w:rPr>
        <w:t>.</w:t>
      </w:r>
    </w:p>
    <w:p w14:paraId="4D6EA3A5" w14:textId="77777777" w:rsidR="005E1F05" w:rsidRPr="005E1F05" w:rsidRDefault="005E1F05" w:rsidP="005E1F05">
      <w:pPr>
        <w:spacing w:after="240" w:line="360" w:lineRule="auto"/>
        <w:jc w:val="both"/>
        <w:rPr>
          <w:color w:val="222222"/>
        </w:rPr>
      </w:pPr>
      <w:r w:rsidRPr="005E1F05">
        <w:rPr>
          <w:color w:val="222222"/>
        </w:rPr>
        <w:t xml:space="preserve">Egolf, R.S., 2022. </w:t>
      </w:r>
      <w:r w:rsidRPr="005E1F05">
        <w:rPr>
          <w:i/>
          <w:color w:val="222222"/>
        </w:rPr>
        <w:t>Exploration of Tuckman’s Model of Group Development: Perceived Applications and Prevalence among Adventure Education Practitioners</w:t>
      </w:r>
      <w:r w:rsidRPr="005E1F05">
        <w:rPr>
          <w:color w:val="222222"/>
        </w:rPr>
        <w:t>. Prescott College.</w:t>
      </w:r>
    </w:p>
    <w:p w14:paraId="2888D738" w14:textId="77777777" w:rsidR="005E1F05" w:rsidRPr="005E1F05" w:rsidRDefault="005E1F05" w:rsidP="005E1F05">
      <w:pPr>
        <w:spacing w:after="240" w:line="360" w:lineRule="auto"/>
        <w:jc w:val="both"/>
        <w:rPr>
          <w:color w:val="222222"/>
        </w:rPr>
      </w:pPr>
      <w:r w:rsidRPr="005E1F05">
        <w:rPr>
          <w:color w:val="222222"/>
        </w:rPr>
        <w:t xml:space="preserve">Huisman, B., Saab, N., van den Broek, P. and van Driel, J., 2019. The impact of formative peer feedback on higher education students’ academic writing: a Meta-Analysis. </w:t>
      </w:r>
      <w:r w:rsidRPr="005E1F05">
        <w:rPr>
          <w:i/>
          <w:color w:val="222222"/>
        </w:rPr>
        <w:t>Assessment &amp; Evaluation in Higher Education</w:t>
      </w:r>
      <w:r w:rsidRPr="005E1F05">
        <w:rPr>
          <w:color w:val="222222"/>
        </w:rPr>
        <w:t xml:space="preserve">, </w:t>
      </w:r>
      <w:r w:rsidRPr="005E1F05">
        <w:rPr>
          <w:i/>
          <w:color w:val="222222"/>
        </w:rPr>
        <w:t>44</w:t>
      </w:r>
      <w:r w:rsidRPr="005E1F05">
        <w:rPr>
          <w:color w:val="222222"/>
        </w:rPr>
        <w:t>(6), pp.863-880.</w:t>
      </w:r>
    </w:p>
    <w:p w14:paraId="24B556DD" w14:textId="77777777" w:rsidR="005E1F05" w:rsidRPr="005E1F05" w:rsidRDefault="005E1F05" w:rsidP="005E1F05">
      <w:pPr>
        <w:spacing w:after="240" w:line="360" w:lineRule="auto"/>
        <w:jc w:val="both"/>
        <w:rPr>
          <w:color w:val="222222"/>
        </w:rPr>
      </w:pPr>
      <w:r w:rsidRPr="005E1F05">
        <w:rPr>
          <w:color w:val="222222"/>
        </w:rPr>
        <w:t>Kerins, J., Smith, S.E., Phillips, E.C., Clarke, B., Hamilton, A.L. and Tallentire, V.R., 2020. Exploring transformative learning when developing medical students' non</w:t>
      </w:r>
      <w:r w:rsidRPr="005E1F05">
        <w:rPr>
          <w:rFonts w:ascii="Cambria Math" w:hAnsi="Cambria Math" w:cs="Cambria Math"/>
          <w:color w:val="222222"/>
        </w:rPr>
        <w:t>‐</w:t>
      </w:r>
      <w:r w:rsidRPr="005E1F05">
        <w:rPr>
          <w:color w:val="222222"/>
        </w:rPr>
        <w:t xml:space="preserve">technical skills. </w:t>
      </w:r>
      <w:r w:rsidRPr="005E1F05">
        <w:rPr>
          <w:i/>
          <w:color w:val="222222"/>
        </w:rPr>
        <w:t>Medical Education</w:t>
      </w:r>
      <w:r w:rsidRPr="005E1F05">
        <w:rPr>
          <w:color w:val="222222"/>
        </w:rPr>
        <w:t xml:space="preserve">, </w:t>
      </w:r>
      <w:r w:rsidRPr="005E1F05">
        <w:rPr>
          <w:i/>
          <w:color w:val="222222"/>
        </w:rPr>
        <w:t>54</w:t>
      </w:r>
      <w:r w:rsidRPr="005E1F05">
        <w:rPr>
          <w:color w:val="222222"/>
        </w:rPr>
        <w:t>(3), pp.264-274.</w:t>
      </w:r>
    </w:p>
    <w:p w14:paraId="5BD215C1" w14:textId="77777777" w:rsidR="005E1F05" w:rsidRPr="005E1F05" w:rsidRDefault="005E1F05" w:rsidP="005E1F05">
      <w:pPr>
        <w:spacing w:after="240" w:line="360" w:lineRule="auto"/>
        <w:jc w:val="both"/>
        <w:rPr>
          <w:color w:val="222222"/>
        </w:rPr>
      </w:pPr>
      <w:r w:rsidRPr="005E1F05">
        <w:rPr>
          <w:color w:val="222222"/>
        </w:rPr>
        <w:t xml:space="preserve">Li, J. and </w:t>
      </w:r>
      <w:proofErr w:type="spellStart"/>
      <w:r w:rsidRPr="005E1F05">
        <w:rPr>
          <w:color w:val="222222"/>
        </w:rPr>
        <w:t>Mak</w:t>
      </w:r>
      <w:proofErr w:type="spellEnd"/>
      <w:r w:rsidRPr="005E1F05">
        <w:rPr>
          <w:color w:val="222222"/>
        </w:rPr>
        <w:t xml:space="preserve">, L., 2022. The effects of using an online collaboration tool on college students’ learning of academic writing skills. </w:t>
      </w:r>
      <w:r w:rsidRPr="005E1F05">
        <w:rPr>
          <w:i/>
          <w:color w:val="222222"/>
        </w:rPr>
        <w:t>System</w:t>
      </w:r>
      <w:r w:rsidRPr="005E1F05">
        <w:rPr>
          <w:color w:val="222222"/>
        </w:rPr>
        <w:t xml:space="preserve">, </w:t>
      </w:r>
      <w:r w:rsidRPr="005E1F05">
        <w:rPr>
          <w:i/>
          <w:color w:val="222222"/>
        </w:rPr>
        <w:t>105</w:t>
      </w:r>
      <w:r w:rsidRPr="005E1F05">
        <w:rPr>
          <w:color w:val="222222"/>
        </w:rPr>
        <w:t>, p.102712.</w:t>
      </w:r>
    </w:p>
    <w:p w14:paraId="2599732B" w14:textId="77777777" w:rsidR="005E1F05" w:rsidRPr="005E1F05" w:rsidRDefault="005E1F05" w:rsidP="005E1F05">
      <w:pPr>
        <w:spacing w:after="240" w:line="360" w:lineRule="auto"/>
        <w:jc w:val="both"/>
        <w:rPr>
          <w:color w:val="222222"/>
        </w:rPr>
      </w:pPr>
      <w:r w:rsidRPr="005E1F05">
        <w:rPr>
          <w:color w:val="222222"/>
        </w:rPr>
        <w:t xml:space="preserve">Markkanen, P., Välimäki, M., Anttila, M. and </w:t>
      </w:r>
      <w:proofErr w:type="spellStart"/>
      <w:r w:rsidRPr="005E1F05">
        <w:rPr>
          <w:color w:val="222222"/>
        </w:rPr>
        <w:t>Kuuskorpi</w:t>
      </w:r>
      <w:proofErr w:type="spellEnd"/>
      <w:r w:rsidRPr="005E1F05">
        <w:rPr>
          <w:color w:val="222222"/>
        </w:rPr>
        <w:t xml:space="preserve">, M., 2020. A reflective cycle: Understanding challenging situations in a school setting. </w:t>
      </w:r>
      <w:r w:rsidRPr="005E1F05">
        <w:rPr>
          <w:i/>
          <w:color w:val="222222"/>
        </w:rPr>
        <w:t>Educational Research</w:t>
      </w:r>
      <w:r w:rsidRPr="005E1F05">
        <w:rPr>
          <w:color w:val="222222"/>
        </w:rPr>
        <w:t xml:space="preserve">, </w:t>
      </w:r>
      <w:r w:rsidRPr="005E1F05">
        <w:rPr>
          <w:i/>
          <w:color w:val="222222"/>
        </w:rPr>
        <w:t>62</w:t>
      </w:r>
      <w:r w:rsidRPr="005E1F05">
        <w:rPr>
          <w:color w:val="222222"/>
        </w:rPr>
        <w:t>(1), pp.46-62.</w:t>
      </w:r>
    </w:p>
    <w:p w14:paraId="0AE3FB3C" w14:textId="77777777" w:rsidR="005E1F05" w:rsidRPr="005E1F05" w:rsidRDefault="005E1F05" w:rsidP="005E1F05">
      <w:pPr>
        <w:spacing w:after="240" w:line="360" w:lineRule="auto"/>
        <w:jc w:val="both"/>
        <w:rPr>
          <w:color w:val="222222"/>
        </w:rPr>
      </w:pPr>
      <w:r w:rsidRPr="005E1F05">
        <w:rPr>
          <w:color w:val="222222"/>
        </w:rPr>
        <w:t xml:space="preserve">Martín-Hernández, P., Gil-Lacruz, M., Gil-Lacruz, A.I., </w:t>
      </w:r>
      <w:proofErr w:type="spellStart"/>
      <w:r w:rsidRPr="005E1F05">
        <w:rPr>
          <w:color w:val="222222"/>
        </w:rPr>
        <w:t>Azkue</w:t>
      </w:r>
      <w:proofErr w:type="spellEnd"/>
      <w:r w:rsidRPr="005E1F05">
        <w:rPr>
          <w:color w:val="222222"/>
        </w:rPr>
        <w:t xml:space="preserve">-Beteta, J.L., Lira, E.M. and Cantarero, L., 2021. Fostering University Students’ Engagement in Teamwork and Innovation </w:t>
      </w:r>
      <w:proofErr w:type="spellStart"/>
      <w:r w:rsidRPr="005E1F05">
        <w:rPr>
          <w:color w:val="222222"/>
        </w:rPr>
        <w:t>Behaviors</w:t>
      </w:r>
      <w:proofErr w:type="spellEnd"/>
      <w:r w:rsidRPr="005E1F05">
        <w:rPr>
          <w:color w:val="222222"/>
        </w:rPr>
        <w:t xml:space="preserve"> through Game-Based Learning (GBL). </w:t>
      </w:r>
      <w:r w:rsidRPr="005E1F05">
        <w:rPr>
          <w:i/>
          <w:color w:val="222222"/>
        </w:rPr>
        <w:t>Sustainability</w:t>
      </w:r>
      <w:r w:rsidRPr="005E1F05">
        <w:rPr>
          <w:color w:val="222222"/>
        </w:rPr>
        <w:t xml:space="preserve">, </w:t>
      </w:r>
      <w:r w:rsidRPr="005E1F05">
        <w:rPr>
          <w:i/>
          <w:color w:val="222222"/>
        </w:rPr>
        <w:t>13</w:t>
      </w:r>
      <w:r w:rsidRPr="005E1F05">
        <w:rPr>
          <w:color w:val="222222"/>
        </w:rPr>
        <w:t>(24), p.13573.</w:t>
      </w:r>
    </w:p>
    <w:p w14:paraId="6729F2A1" w14:textId="77777777" w:rsidR="005E1F05" w:rsidRPr="005E1F05" w:rsidRDefault="005E1F05" w:rsidP="005E1F05">
      <w:pPr>
        <w:spacing w:after="240" w:line="360" w:lineRule="auto"/>
        <w:jc w:val="both"/>
        <w:rPr>
          <w:color w:val="222222"/>
        </w:rPr>
      </w:pPr>
      <w:r w:rsidRPr="005E1F05">
        <w:rPr>
          <w:color w:val="222222"/>
        </w:rPr>
        <w:t xml:space="preserve">Mello, L.V. and </w:t>
      </w:r>
      <w:proofErr w:type="spellStart"/>
      <w:r w:rsidRPr="005E1F05">
        <w:rPr>
          <w:color w:val="222222"/>
        </w:rPr>
        <w:t>Wattret</w:t>
      </w:r>
      <w:proofErr w:type="spellEnd"/>
      <w:r w:rsidRPr="005E1F05">
        <w:rPr>
          <w:color w:val="222222"/>
        </w:rPr>
        <w:t xml:space="preserve">, G., 2021. Developing transferable skills through embedding reflection in the science curriculum. </w:t>
      </w:r>
      <w:r w:rsidRPr="005E1F05">
        <w:rPr>
          <w:i/>
          <w:color w:val="222222"/>
        </w:rPr>
        <w:t>Biophysical reviews</w:t>
      </w:r>
      <w:r w:rsidRPr="005E1F05">
        <w:rPr>
          <w:color w:val="222222"/>
        </w:rPr>
        <w:t xml:space="preserve">, </w:t>
      </w:r>
      <w:r w:rsidRPr="005E1F05">
        <w:rPr>
          <w:i/>
          <w:color w:val="222222"/>
        </w:rPr>
        <w:t>13</w:t>
      </w:r>
      <w:r w:rsidRPr="005E1F05">
        <w:rPr>
          <w:color w:val="222222"/>
        </w:rPr>
        <w:t>(6), pp.897-903.</w:t>
      </w:r>
    </w:p>
    <w:p w14:paraId="4F4DEF6B" w14:textId="77777777" w:rsidR="005E1F05" w:rsidRPr="005E1F05" w:rsidRDefault="005E1F05" w:rsidP="005E1F05">
      <w:pPr>
        <w:spacing w:after="240" w:line="360" w:lineRule="auto"/>
        <w:jc w:val="both"/>
        <w:rPr>
          <w:color w:val="222222"/>
        </w:rPr>
      </w:pPr>
      <w:r w:rsidRPr="005E1F05">
        <w:rPr>
          <w:color w:val="222222"/>
        </w:rPr>
        <w:t xml:space="preserve">Namaganda, A., 2020. Continuing professional development as transformational learning: A case study. </w:t>
      </w:r>
      <w:r w:rsidRPr="005E1F05">
        <w:rPr>
          <w:i/>
          <w:color w:val="222222"/>
        </w:rPr>
        <w:t>The Journal of Academic Librarianship</w:t>
      </w:r>
      <w:r w:rsidRPr="005E1F05">
        <w:rPr>
          <w:color w:val="222222"/>
        </w:rPr>
        <w:t xml:space="preserve">, </w:t>
      </w:r>
      <w:r w:rsidRPr="005E1F05">
        <w:rPr>
          <w:i/>
          <w:color w:val="222222"/>
        </w:rPr>
        <w:t>46</w:t>
      </w:r>
      <w:r w:rsidRPr="005E1F05">
        <w:rPr>
          <w:color w:val="222222"/>
        </w:rPr>
        <w:t>(3), p.102152.</w:t>
      </w:r>
    </w:p>
    <w:p w14:paraId="7BE6A90B" w14:textId="77777777" w:rsidR="005E1F05" w:rsidRPr="005E1F05" w:rsidRDefault="005E1F05" w:rsidP="005E1F05">
      <w:pPr>
        <w:spacing w:after="240" w:line="360" w:lineRule="auto"/>
        <w:jc w:val="both"/>
        <w:rPr>
          <w:color w:val="222222"/>
        </w:rPr>
      </w:pPr>
      <w:r w:rsidRPr="005E1F05">
        <w:rPr>
          <w:color w:val="222222"/>
        </w:rPr>
        <w:t xml:space="preserve">Peng, P. and Kievit, R.A., 2020. The development of academic achievement and cognitive abilities: A bidirectional perspective. </w:t>
      </w:r>
      <w:r w:rsidRPr="005E1F05">
        <w:rPr>
          <w:i/>
          <w:color w:val="222222"/>
        </w:rPr>
        <w:t>Child Development Perspectives</w:t>
      </w:r>
      <w:r w:rsidRPr="005E1F05">
        <w:rPr>
          <w:color w:val="222222"/>
        </w:rPr>
        <w:t xml:space="preserve">, </w:t>
      </w:r>
      <w:r w:rsidRPr="005E1F05">
        <w:rPr>
          <w:i/>
          <w:color w:val="222222"/>
        </w:rPr>
        <w:t>14</w:t>
      </w:r>
      <w:r w:rsidRPr="005E1F05">
        <w:rPr>
          <w:color w:val="222222"/>
        </w:rPr>
        <w:t>(1), pp.15-20.</w:t>
      </w:r>
    </w:p>
    <w:p w14:paraId="5AF00EA5" w14:textId="77777777" w:rsidR="005E1F05" w:rsidRPr="005E1F05" w:rsidRDefault="005E1F05" w:rsidP="005E1F05">
      <w:pPr>
        <w:spacing w:after="240" w:line="360" w:lineRule="auto"/>
        <w:jc w:val="both"/>
        <w:rPr>
          <w:color w:val="222222"/>
        </w:rPr>
      </w:pPr>
      <w:r w:rsidRPr="005E1F05">
        <w:rPr>
          <w:color w:val="222222"/>
        </w:rPr>
        <w:t xml:space="preserve">Prada, E.D., </w:t>
      </w:r>
      <w:proofErr w:type="spellStart"/>
      <w:r w:rsidRPr="005E1F05">
        <w:rPr>
          <w:color w:val="222222"/>
        </w:rPr>
        <w:t>Mareque</w:t>
      </w:r>
      <w:proofErr w:type="spellEnd"/>
      <w:r w:rsidRPr="005E1F05">
        <w:rPr>
          <w:color w:val="222222"/>
        </w:rPr>
        <w:t xml:space="preserve">, M. and Pino-Juste, M., 2022. Teamwork skills in higher education: is university training contributing to their </w:t>
      </w:r>
      <w:proofErr w:type="gramStart"/>
      <w:r w:rsidRPr="005E1F05">
        <w:rPr>
          <w:color w:val="222222"/>
        </w:rPr>
        <w:t>mastery?.</w:t>
      </w:r>
      <w:proofErr w:type="gramEnd"/>
      <w:r w:rsidRPr="005E1F05">
        <w:rPr>
          <w:color w:val="222222"/>
        </w:rPr>
        <w:t xml:space="preserve"> </w:t>
      </w:r>
      <w:proofErr w:type="spellStart"/>
      <w:r w:rsidRPr="005E1F05">
        <w:rPr>
          <w:i/>
          <w:color w:val="222222"/>
        </w:rPr>
        <w:t>Psicologia</w:t>
      </w:r>
      <w:proofErr w:type="spellEnd"/>
      <w:r w:rsidRPr="005E1F05">
        <w:rPr>
          <w:i/>
          <w:color w:val="222222"/>
        </w:rPr>
        <w:t xml:space="preserve">: </w:t>
      </w:r>
      <w:proofErr w:type="spellStart"/>
      <w:r w:rsidRPr="005E1F05">
        <w:rPr>
          <w:i/>
          <w:color w:val="222222"/>
        </w:rPr>
        <w:t>Reflexão</w:t>
      </w:r>
      <w:proofErr w:type="spellEnd"/>
      <w:r w:rsidRPr="005E1F05">
        <w:rPr>
          <w:i/>
          <w:color w:val="222222"/>
        </w:rPr>
        <w:t xml:space="preserve"> e </w:t>
      </w:r>
      <w:proofErr w:type="spellStart"/>
      <w:r w:rsidRPr="005E1F05">
        <w:rPr>
          <w:i/>
          <w:color w:val="222222"/>
        </w:rPr>
        <w:t>Crítica</w:t>
      </w:r>
      <w:proofErr w:type="spellEnd"/>
      <w:r w:rsidRPr="005E1F05">
        <w:rPr>
          <w:color w:val="222222"/>
        </w:rPr>
        <w:t xml:space="preserve">, </w:t>
      </w:r>
      <w:r w:rsidRPr="005E1F05">
        <w:rPr>
          <w:i/>
          <w:color w:val="222222"/>
        </w:rPr>
        <w:t>35</w:t>
      </w:r>
      <w:r w:rsidRPr="005E1F05">
        <w:rPr>
          <w:color w:val="222222"/>
        </w:rPr>
        <w:t>.</w:t>
      </w:r>
    </w:p>
    <w:p w14:paraId="466EAF53" w14:textId="77777777" w:rsidR="005E1F05" w:rsidRPr="005E1F05" w:rsidRDefault="005E1F05" w:rsidP="005E1F05">
      <w:pPr>
        <w:spacing w:after="240" w:line="360" w:lineRule="auto"/>
        <w:jc w:val="both"/>
        <w:rPr>
          <w:color w:val="222222"/>
        </w:rPr>
      </w:pPr>
      <w:r w:rsidRPr="005E1F05">
        <w:rPr>
          <w:color w:val="222222"/>
        </w:rPr>
        <w:lastRenderedPageBreak/>
        <w:t xml:space="preserve">Rauer, J.N., Kroiss, M., </w:t>
      </w:r>
      <w:proofErr w:type="spellStart"/>
      <w:r w:rsidRPr="005E1F05">
        <w:rPr>
          <w:color w:val="222222"/>
        </w:rPr>
        <w:t>Kryvinska</w:t>
      </w:r>
      <w:proofErr w:type="spellEnd"/>
      <w:r w:rsidRPr="005E1F05">
        <w:rPr>
          <w:color w:val="222222"/>
        </w:rPr>
        <w:t xml:space="preserve">, N., Engelhardt-Nowitzki, C. and </w:t>
      </w:r>
      <w:proofErr w:type="spellStart"/>
      <w:r w:rsidRPr="005E1F05">
        <w:rPr>
          <w:color w:val="222222"/>
        </w:rPr>
        <w:t>Aburaia</w:t>
      </w:r>
      <w:proofErr w:type="spellEnd"/>
      <w:r w:rsidRPr="005E1F05">
        <w:rPr>
          <w:color w:val="222222"/>
        </w:rPr>
        <w:t xml:space="preserve">, M., 2021. Cross-university virtual teamwork as a means of internationalization at home. </w:t>
      </w:r>
      <w:r w:rsidRPr="005E1F05">
        <w:rPr>
          <w:i/>
          <w:color w:val="222222"/>
        </w:rPr>
        <w:t>The International Journal of Management Education</w:t>
      </w:r>
      <w:r w:rsidRPr="005E1F05">
        <w:rPr>
          <w:color w:val="222222"/>
        </w:rPr>
        <w:t xml:space="preserve">, </w:t>
      </w:r>
      <w:r w:rsidRPr="005E1F05">
        <w:rPr>
          <w:i/>
          <w:color w:val="222222"/>
        </w:rPr>
        <w:t>19</w:t>
      </w:r>
      <w:r w:rsidRPr="005E1F05">
        <w:rPr>
          <w:color w:val="222222"/>
        </w:rPr>
        <w:t>(3), p.100512.</w:t>
      </w:r>
    </w:p>
    <w:p w14:paraId="1F48E5C3" w14:textId="77777777" w:rsidR="005E1F05" w:rsidRPr="005E1F05" w:rsidRDefault="005E1F05" w:rsidP="005E1F05">
      <w:pPr>
        <w:spacing w:after="240" w:line="360" w:lineRule="auto"/>
        <w:jc w:val="both"/>
        <w:rPr>
          <w:color w:val="222222"/>
        </w:rPr>
      </w:pPr>
      <w:r w:rsidRPr="005E1F05">
        <w:rPr>
          <w:color w:val="222222"/>
        </w:rPr>
        <w:t xml:space="preserve">Resch, K., 2023. Diversity skills for future teachers: how transformative learning prepares pre-service teachers for diversity in Austrian schools. </w:t>
      </w:r>
      <w:r w:rsidRPr="005E1F05">
        <w:rPr>
          <w:i/>
          <w:color w:val="222222"/>
        </w:rPr>
        <w:t>Higher Education, Skills and Work-Based Learning</w:t>
      </w:r>
      <w:r w:rsidRPr="005E1F05">
        <w:rPr>
          <w:color w:val="222222"/>
        </w:rPr>
        <w:t xml:space="preserve">, </w:t>
      </w:r>
      <w:r w:rsidRPr="005E1F05">
        <w:rPr>
          <w:i/>
          <w:color w:val="222222"/>
        </w:rPr>
        <w:t>13</w:t>
      </w:r>
      <w:r w:rsidRPr="005E1F05">
        <w:rPr>
          <w:color w:val="222222"/>
        </w:rPr>
        <w:t>(1), pp.66-79.</w:t>
      </w:r>
    </w:p>
    <w:p w14:paraId="4AA31ED0" w14:textId="77777777" w:rsidR="005E1F05" w:rsidRPr="005E1F05" w:rsidRDefault="005E1F05" w:rsidP="005E1F05">
      <w:pPr>
        <w:spacing w:after="240" w:line="360" w:lineRule="auto"/>
        <w:jc w:val="both"/>
        <w:rPr>
          <w:color w:val="222222"/>
        </w:rPr>
      </w:pPr>
      <w:r w:rsidRPr="005E1F05">
        <w:rPr>
          <w:color w:val="222222"/>
        </w:rPr>
        <w:t xml:space="preserve">Revell, S.M.H., </w:t>
      </w:r>
      <w:proofErr w:type="spellStart"/>
      <w:r w:rsidRPr="005E1F05">
        <w:rPr>
          <w:color w:val="222222"/>
        </w:rPr>
        <w:t>Sethares</w:t>
      </w:r>
      <w:proofErr w:type="spellEnd"/>
      <w:r w:rsidRPr="005E1F05">
        <w:rPr>
          <w:color w:val="222222"/>
        </w:rPr>
        <w:t xml:space="preserve">, K.A., Chin, E.D., Kellogg, M.B., Armstrong, D. and Reynolds, T., 2022. A transformative learning experience for senior nursing students. </w:t>
      </w:r>
      <w:r w:rsidRPr="005E1F05">
        <w:rPr>
          <w:i/>
          <w:color w:val="222222"/>
        </w:rPr>
        <w:t>Nurse Educator</w:t>
      </w:r>
      <w:r w:rsidRPr="005E1F05">
        <w:rPr>
          <w:color w:val="222222"/>
        </w:rPr>
        <w:t xml:space="preserve">, </w:t>
      </w:r>
      <w:r w:rsidRPr="005E1F05">
        <w:rPr>
          <w:i/>
          <w:color w:val="222222"/>
        </w:rPr>
        <w:t>47</w:t>
      </w:r>
      <w:r w:rsidRPr="005E1F05">
        <w:rPr>
          <w:color w:val="222222"/>
        </w:rPr>
        <w:t>(3), pp.161-167.</w:t>
      </w:r>
    </w:p>
    <w:p w14:paraId="6EE1FB82" w14:textId="77777777" w:rsidR="005E1F05" w:rsidRPr="005E1F05" w:rsidRDefault="005E1F05" w:rsidP="005E1F05">
      <w:pPr>
        <w:spacing w:after="240" w:line="360" w:lineRule="auto"/>
        <w:jc w:val="both"/>
        <w:rPr>
          <w:color w:val="222222"/>
        </w:rPr>
      </w:pPr>
      <w:r w:rsidRPr="005E1F05">
        <w:rPr>
          <w:color w:val="222222"/>
        </w:rPr>
        <w:t xml:space="preserve">Rios, J.A., Ling, G., Pugh, R., Becker, D. and Bacall, A., 2020. Identifying critical 21st-century skills for workplace success: A content analysis of job advertisements. </w:t>
      </w:r>
      <w:r w:rsidRPr="005E1F05">
        <w:rPr>
          <w:i/>
          <w:color w:val="222222"/>
        </w:rPr>
        <w:t>Educational Researcher</w:t>
      </w:r>
      <w:r w:rsidRPr="005E1F05">
        <w:rPr>
          <w:color w:val="222222"/>
        </w:rPr>
        <w:t xml:space="preserve">, </w:t>
      </w:r>
      <w:r w:rsidRPr="005E1F05">
        <w:rPr>
          <w:i/>
          <w:color w:val="222222"/>
        </w:rPr>
        <w:t>49</w:t>
      </w:r>
      <w:r w:rsidRPr="005E1F05">
        <w:rPr>
          <w:color w:val="222222"/>
        </w:rPr>
        <w:t>(2), pp.80-89.</w:t>
      </w:r>
    </w:p>
    <w:p w14:paraId="6E7AA448" w14:textId="77777777" w:rsidR="005E1F05" w:rsidRPr="005E1F05" w:rsidRDefault="005E1F05" w:rsidP="005E1F05">
      <w:pPr>
        <w:spacing w:after="240" w:line="360" w:lineRule="auto"/>
        <w:jc w:val="both"/>
        <w:rPr>
          <w:color w:val="222222"/>
        </w:rPr>
      </w:pPr>
      <w:r w:rsidRPr="005E1F05">
        <w:rPr>
          <w:color w:val="222222"/>
        </w:rPr>
        <w:t xml:space="preserve">Rogers, C., 2019. Transforming students through integrative and transformative learning in a field-based experience. </w:t>
      </w:r>
      <w:r w:rsidRPr="005E1F05">
        <w:rPr>
          <w:i/>
          <w:color w:val="222222"/>
        </w:rPr>
        <w:t>Journal of Transformative Learning</w:t>
      </w:r>
      <w:r w:rsidRPr="005E1F05">
        <w:rPr>
          <w:color w:val="222222"/>
        </w:rPr>
        <w:t xml:space="preserve">, </w:t>
      </w:r>
      <w:r w:rsidRPr="005E1F05">
        <w:rPr>
          <w:i/>
          <w:color w:val="222222"/>
        </w:rPr>
        <w:t>6</w:t>
      </w:r>
      <w:r w:rsidRPr="005E1F05">
        <w:rPr>
          <w:color w:val="222222"/>
        </w:rPr>
        <w:t>(1).</w:t>
      </w:r>
    </w:p>
    <w:p w14:paraId="71FD5A4F" w14:textId="77777777" w:rsidR="005E1F05" w:rsidRPr="005E1F05" w:rsidRDefault="005E1F05" w:rsidP="005E1F05">
      <w:pPr>
        <w:spacing w:after="240" w:line="360" w:lineRule="auto"/>
        <w:jc w:val="both"/>
        <w:rPr>
          <w:color w:val="222222"/>
        </w:rPr>
      </w:pPr>
      <w:r w:rsidRPr="005E1F05">
        <w:rPr>
          <w:color w:val="222222"/>
        </w:rPr>
        <w:t xml:space="preserve">Sanyal, S. and </w:t>
      </w:r>
      <w:proofErr w:type="spellStart"/>
      <w:r w:rsidRPr="005E1F05">
        <w:rPr>
          <w:color w:val="222222"/>
        </w:rPr>
        <w:t>Hisam</w:t>
      </w:r>
      <w:proofErr w:type="spellEnd"/>
      <w:r w:rsidRPr="005E1F05">
        <w:rPr>
          <w:color w:val="222222"/>
        </w:rPr>
        <w:t xml:space="preserve">, M.W., 2018. The impact of teamwork on work performance of employees: A study of faculty members in Dhofar University. </w:t>
      </w:r>
      <w:r w:rsidRPr="005E1F05">
        <w:rPr>
          <w:i/>
          <w:color w:val="222222"/>
        </w:rPr>
        <w:t>IOSR Journal of Business and Management</w:t>
      </w:r>
      <w:r w:rsidRPr="005E1F05">
        <w:rPr>
          <w:color w:val="222222"/>
        </w:rPr>
        <w:t xml:space="preserve">, </w:t>
      </w:r>
      <w:r w:rsidRPr="005E1F05">
        <w:rPr>
          <w:i/>
          <w:color w:val="222222"/>
        </w:rPr>
        <w:t>20</w:t>
      </w:r>
      <w:r w:rsidRPr="005E1F05">
        <w:rPr>
          <w:color w:val="222222"/>
        </w:rPr>
        <w:t>(3), pp.15-22.</w:t>
      </w:r>
    </w:p>
    <w:p w14:paraId="1F7E8828" w14:textId="77777777" w:rsidR="005E1F05" w:rsidRPr="005E1F05" w:rsidRDefault="005E1F05" w:rsidP="005E1F05">
      <w:pPr>
        <w:spacing w:after="240" w:line="360" w:lineRule="auto"/>
        <w:jc w:val="both"/>
        <w:rPr>
          <w:color w:val="222222"/>
        </w:rPr>
      </w:pPr>
      <w:proofErr w:type="spellStart"/>
      <w:r w:rsidRPr="005E1F05">
        <w:rPr>
          <w:color w:val="222222"/>
        </w:rPr>
        <w:t>Thite</w:t>
      </w:r>
      <w:proofErr w:type="spellEnd"/>
      <w:r w:rsidRPr="005E1F05">
        <w:rPr>
          <w:color w:val="222222"/>
        </w:rPr>
        <w:t xml:space="preserve">, S., Ravishankar, J., Ortiz, A.M. and </w:t>
      </w:r>
      <w:proofErr w:type="spellStart"/>
      <w:r w:rsidRPr="005E1F05">
        <w:rPr>
          <w:color w:val="222222"/>
        </w:rPr>
        <w:t>Ambikairajah</w:t>
      </w:r>
      <w:proofErr w:type="spellEnd"/>
      <w:r w:rsidRPr="005E1F05">
        <w:rPr>
          <w:color w:val="222222"/>
        </w:rPr>
        <w:t xml:space="preserve">, E., 2021, July. Work in Progress: Review of Teaching Strategies Towards Development of a Framework for Online Teamwork. In </w:t>
      </w:r>
      <w:r w:rsidRPr="005E1F05">
        <w:rPr>
          <w:i/>
          <w:color w:val="222222"/>
        </w:rPr>
        <w:t>2021 ASEE Virtual Annual Conference Content Access</w:t>
      </w:r>
      <w:r w:rsidRPr="005E1F05">
        <w:rPr>
          <w:color w:val="222222"/>
        </w:rPr>
        <w:t>.</w:t>
      </w:r>
    </w:p>
    <w:p w14:paraId="543A18F5" w14:textId="77777777" w:rsidR="005E1F05" w:rsidRPr="005E1F05" w:rsidRDefault="005E1F05" w:rsidP="005E1F05">
      <w:pPr>
        <w:spacing w:after="240" w:line="360" w:lineRule="auto"/>
        <w:jc w:val="both"/>
        <w:rPr>
          <w:color w:val="222222"/>
        </w:rPr>
      </w:pPr>
      <w:r w:rsidRPr="005E1F05">
        <w:rPr>
          <w:color w:val="222222"/>
        </w:rPr>
        <w:t xml:space="preserve">Tus, J., Lubo, R., Rayo, F. and Cruz, M.A., 2020. THE LEARNERS'STUDY HABITS AND ITS RELATION ON THEIR ACADEMIC PERFORMANCE. </w:t>
      </w:r>
      <w:r w:rsidRPr="005E1F05">
        <w:rPr>
          <w:i/>
          <w:color w:val="222222"/>
        </w:rPr>
        <w:t xml:space="preserve">International Journal </w:t>
      </w:r>
      <w:proofErr w:type="gramStart"/>
      <w:r w:rsidRPr="005E1F05">
        <w:rPr>
          <w:i/>
          <w:color w:val="222222"/>
        </w:rPr>
        <w:t>Of</w:t>
      </w:r>
      <w:proofErr w:type="gramEnd"/>
      <w:r w:rsidRPr="005E1F05">
        <w:rPr>
          <w:i/>
          <w:color w:val="222222"/>
        </w:rPr>
        <w:t xml:space="preserve"> All Research Writings</w:t>
      </w:r>
      <w:r w:rsidRPr="005E1F05">
        <w:rPr>
          <w:color w:val="222222"/>
        </w:rPr>
        <w:t xml:space="preserve">, </w:t>
      </w:r>
      <w:r w:rsidRPr="005E1F05">
        <w:rPr>
          <w:i/>
          <w:color w:val="222222"/>
        </w:rPr>
        <w:t>2</w:t>
      </w:r>
      <w:r w:rsidRPr="005E1F05">
        <w:rPr>
          <w:color w:val="222222"/>
        </w:rPr>
        <w:t>(6), pp.1-19.</w:t>
      </w:r>
    </w:p>
    <w:sectPr w:rsidR="005E1F05" w:rsidRPr="005E1F05" w:rsidSect="00FE16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E010D"/>
    <w:multiLevelType w:val="hybridMultilevel"/>
    <w:tmpl w:val="FED250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19C13A8"/>
    <w:multiLevelType w:val="hybridMultilevel"/>
    <w:tmpl w:val="292241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09084603">
    <w:abstractNumId w:val="1"/>
  </w:num>
  <w:num w:numId="2" w16cid:durableId="46806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00AE"/>
    <w:rsid w:val="00011E68"/>
    <w:rsid w:val="000446B5"/>
    <w:rsid w:val="00433279"/>
    <w:rsid w:val="005E1F05"/>
    <w:rsid w:val="009C0520"/>
    <w:rsid w:val="00AD240C"/>
    <w:rsid w:val="00B554BE"/>
    <w:rsid w:val="00F27F65"/>
    <w:rsid w:val="00F400AE"/>
    <w:rsid w:val="00FE16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7BEE5"/>
  <w15:docId w15:val="{4528CB26-EBDD-4E63-A55E-76485031E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E1F05"/>
    <w:pPr>
      <w:keepNext/>
      <w:keepLines/>
      <w:spacing w:before="400" w:after="120" w:line="360" w:lineRule="auto"/>
      <w:jc w:val="both"/>
      <w:outlineLvl w:val="0"/>
    </w:pPr>
    <w:rPr>
      <w:b/>
      <w:szCs w:val="40"/>
    </w:rPr>
  </w:style>
  <w:style w:type="paragraph" w:styleId="Heading2">
    <w:name w:val="heading 2"/>
    <w:basedOn w:val="Normal"/>
    <w:next w:val="Normal"/>
    <w:rsid w:val="005E1F05"/>
    <w:pPr>
      <w:keepNext/>
      <w:keepLines/>
      <w:spacing w:before="360" w:after="120" w:line="360" w:lineRule="auto"/>
      <w:jc w:val="both"/>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E1F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1F05"/>
    <w:pPr>
      <w:spacing w:after="100"/>
    </w:pPr>
  </w:style>
  <w:style w:type="paragraph" w:styleId="TOC2">
    <w:name w:val="toc 2"/>
    <w:basedOn w:val="Normal"/>
    <w:next w:val="Normal"/>
    <w:autoRedefine/>
    <w:uiPriority w:val="39"/>
    <w:unhideWhenUsed/>
    <w:rsid w:val="005E1F05"/>
    <w:pPr>
      <w:spacing w:after="100"/>
      <w:ind w:left="220"/>
    </w:pPr>
  </w:style>
  <w:style w:type="character" w:styleId="Hyperlink">
    <w:name w:val="Hyperlink"/>
    <w:basedOn w:val="DefaultParagraphFont"/>
    <w:uiPriority w:val="99"/>
    <w:unhideWhenUsed/>
    <w:rsid w:val="005E1F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A5478-386B-4DA7-B3EB-7BEEF4F6B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3871</Words>
  <Characters>22066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Ionut Cristian Badica</cp:lastModifiedBy>
  <cp:revision>10</cp:revision>
  <dcterms:created xsi:type="dcterms:W3CDTF">2023-03-21T13:00:00Z</dcterms:created>
  <dcterms:modified xsi:type="dcterms:W3CDTF">2023-03-25T21:05:00Z</dcterms:modified>
</cp:coreProperties>
</file>