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B5694" w14:textId="5D56A7AD" w:rsidR="00BE0474" w:rsidRPr="00326EBD" w:rsidRDefault="00BE0474" w:rsidP="00326EBD">
      <w:pPr>
        <w:jc w:val="both"/>
        <w:rPr>
          <w:rFonts w:ascii="Arial" w:hAnsi="Arial" w:cs="Arial"/>
          <w:u w:val="single"/>
        </w:rPr>
      </w:pPr>
      <w:r w:rsidRPr="00326EBD">
        <w:rPr>
          <w:rFonts w:ascii="Arial" w:hAnsi="Arial" w:cs="Arial"/>
          <w:u w:val="single"/>
        </w:rPr>
        <w:t>References</w:t>
      </w:r>
    </w:p>
    <w:p w14:paraId="606B6F96" w14:textId="65D44E39" w:rsidR="00326EBD" w:rsidRPr="00326EBD" w:rsidRDefault="00326EBD" w:rsidP="00326EBD">
      <w:pPr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326EBD">
        <w:rPr>
          <w:rFonts w:ascii="Arial" w:hAnsi="Arial" w:cs="Arial"/>
          <w:color w:val="222222"/>
          <w:shd w:val="clear" w:color="auto" w:fill="FFFFFF"/>
        </w:rPr>
        <w:t>Beardsmore</w:t>
      </w:r>
      <w:proofErr w:type="spellEnd"/>
      <w:r w:rsidRPr="00326EBD">
        <w:rPr>
          <w:rFonts w:ascii="Arial" w:hAnsi="Arial" w:cs="Arial"/>
          <w:color w:val="222222"/>
          <w:shd w:val="clear" w:color="auto" w:fill="FFFFFF"/>
        </w:rPr>
        <w:t>, H.B., 2008. Multilingualism, cognition and creativity.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International CLIL Research Journal</w:t>
      </w:r>
      <w:r w:rsidRPr="00326EBD">
        <w:rPr>
          <w:rFonts w:ascii="Arial" w:hAnsi="Arial" w:cs="Arial"/>
          <w:color w:val="222222"/>
          <w:shd w:val="clear" w:color="auto" w:fill="FFFFFF"/>
        </w:rPr>
        <w:t>,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1</w:t>
      </w:r>
      <w:r w:rsidRPr="00326EBD">
        <w:rPr>
          <w:rFonts w:ascii="Arial" w:hAnsi="Arial" w:cs="Arial"/>
          <w:color w:val="222222"/>
          <w:shd w:val="clear" w:color="auto" w:fill="FFFFFF"/>
        </w:rPr>
        <w:t>(1), pp.4-19.</w:t>
      </w:r>
    </w:p>
    <w:p w14:paraId="1CC9D23A" w14:textId="4238488B" w:rsidR="00326EBD" w:rsidRPr="00326EBD" w:rsidRDefault="00326EBD" w:rsidP="00326EBD">
      <w:pPr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326EBD">
        <w:rPr>
          <w:rFonts w:ascii="Arial" w:hAnsi="Arial" w:cs="Arial"/>
          <w:color w:val="222222"/>
          <w:shd w:val="clear" w:color="auto" w:fill="FFFFFF"/>
        </w:rPr>
        <w:t>Berken</w:t>
      </w:r>
      <w:proofErr w:type="spellEnd"/>
      <w:r w:rsidRPr="00326EBD">
        <w:rPr>
          <w:rFonts w:ascii="Arial" w:hAnsi="Arial" w:cs="Arial"/>
          <w:color w:val="222222"/>
          <w:shd w:val="clear" w:color="auto" w:fill="FFFFFF"/>
        </w:rPr>
        <w:t xml:space="preserve">, J.A., </w:t>
      </w:r>
      <w:proofErr w:type="spellStart"/>
      <w:r w:rsidRPr="00326EBD">
        <w:rPr>
          <w:rFonts w:ascii="Arial" w:hAnsi="Arial" w:cs="Arial"/>
          <w:color w:val="222222"/>
          <w:shd w:val="clear" w:color="auto" w:fill="FFFFFF"/>
        </w:rPr>
        <w:t>Gracco</w:t>
      </w:r>
      <w:proofErr w:type="spellEnd"/>
      <w:r w:rsidRPr="00326EBD">
        <w:rPr>
          <w:rFonts w:ascii="Arial" w:hAnsi="Arial" w:cs="Arial"/>
          <w:color w:val="222222"/>
          <w:shd w:val="clear" w:color="auto" w:fill="FFFFFF"/>
        </w:rPr>
        <w:t>, V.L. and Klein, D., 2017. Early bilingualism, language attainment, and brain development.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proofErr w:type="spellStart"/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Neuropsychologia</w:t>
      </w:r>
      <w:proofErr w:type="spellEnd"/>
      <w:r w:rsidRPr="00326EBD">
        <w:rPr>
          <w:rFonts w:ascii="Arial" w:hAnsi="Arial" w:cs="Arial"/>
          <w:color w:val="222222"/>
          <w:shd w:val="clear" w:color="auto" w:fill="FFFFFF"/>
        </w:rPr>
        <w:t>,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98</w:t>
      </w:r>
      <w:r w:rsidRPr="00326EBD">
        <w:rPr>
          <w:rFonts w:ascii="Arial" w:hAnsi="Arial" w:cs="Arial"/>
          <w:color w:val="222222"/>
          <w:shd w:val="clear" w:color="auto" w:fill="FFFFFF"/>
        </w:rPr>
        <w:t>, pp.220-227.</w:t>
      </w:r>
    </w:p>
    <w:p w14:paraId="0443C6D4" w14:textId="61F87960" w:rsidR="00326EBD" w:rsidRPr="00326EBD" w:rsidRDefault="00326EBD" w:rsidP="00326EBD">
      <w:pPr>
        <w:jc w:val="both"/>
        <w:rPr>
          <w:rFonts w:ascii="Arial" w:hAnsi="Arial" w:cs="Arial"/>
          <w:u w:val="single"/>
        </w:rPr>
      </w:pPr>
      <w:r w:rsidRPr="00326EBD">
        <w:rPr>
          <w:rFonts w:ascii="Arial" w:hAnsi="Arial" w:cs="Arial"/>
          <w:color w:val="222222"/>
          <w:shd w:val="clear" w:color="auto" w:fill="FFFFFF"/>
        </w:rPr>
        <w:t>Bialystok, E., 2011. Reshaping the mind: the benefits of bilingualism.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 xml:space="preserve">Canadian Journal of Experimental Psychology/Revue </w:t>
      </w:r>
      <w:proofErr w:type="spellStart"/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canadienne</w:t>
      </w:r>
      <w:proofErr w:type="spellEnd"/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 xml:space="preserve"> de </w:t>
      </w:r>
      <w:proofErr w:type="spellStart"/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psychologie</w:t>
      </w:r>
      <w:proofErr w:type="spellEnd"/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 xml:space="preserve"> </w:t>
      </w:r>
      <w:proofErr w:type="spellStart"/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expérimentale</w:t>
      </w:r>
      <w:proofErr w:type="spellEnd"/>
      <w:r w:rsidRPr="00326EBD">
        <w:rPr>
          <w:rFonts w:ascii="Arial" w:hAnsi="Arial" w:cs="Arial"/>
          <w:color w:val="222222"/>
          <w:shd w:val="clear" w:color="auto" w:fill="FFFFFF"/>
        </w:rPr>
        <w:t>,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65</w:t>
      </w:r>
      <w:r w:rsidRPr="00326EBD">
        <w:rPr>
          <w:rFonts w:ascii="Arial" w:hAnsi="Arial" w:cs="Arial"/>
          <w:color w:val="222222"/>
          <w:shd w:val="clear" w:color="auto" w:fill="FFFFFF"/>
        </w:rPr>
        <w:t>(4), p.229.</w:t>
      </w:r>
    </w:p>
    <w:p w14:paraId="5CA4E9F4" w14:textId="6590A1C5" w:rsidR="00326EBD" w:rsidRPr="00326EBD" w:rsidRDefault="00326EBD" w:rsidP="00326EBD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326EBD">
        <w:rPr>
          <w:rFonts w:ascii="Arial" w:hAnsi="Arial" w:cs="Arial"/>
          <w:color w:val="222222"/>
          <w:shd w:val="clear" w:color="auto" w:fill="FFFFFF"/>
        </w:rPr>
        <w:t>Bianco, J.</w:t>
      </w:r>
      <w:r w:rsidRPr="00326EBD">
        <w:rPr>
          <w:rFonts w:ascii="Arial" w:hAnsi="Arial" w:cs="Arial"/>
          <w:color w:val="222222"/>
          <w:shd w:val="clear" w:color="auto" w:fill="FFFFFF"/>
        </w:rPr>
        <w:t>L.</w:t>
      </w:r>
      <w:r w:rsidRPr="00326EBD">
        <w:rPr>
          <w:rFonts w:ascii="Arial" w:hAnsi="Arial" w:cs="Arial"/>
          <w:color w:val="222222"/>
          <w:shd w:val="clear" w:color="auto" w:fill="FFFFFF"/>
        </w:rPr>
        <w:t>, 2010. Som</w:t>
      </w:r>
      <w:bookmarkStart w:id="0" w:name="_GoBack"/>
      <w:bookmarkEnd w:id="0"/>
      <w:r w:rsidRPr="00326EBD">
        <w:rPr>
          <w:rFonts w:ascii="Arial" w:hAnsi="Arial" w:cs="Arial"/>
          <w:color w:val="222222"/>
          <w:shd w:val="clear" w:color="auto" w:fill="FFFFFF"/>
        </w:rPr>
        <w:t>e ideas about multilingualism and national identity.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TESOL in Context</w:t>
      </w:r>
      <w:r w:rsidRPr="00326EBD">
        <w:rPr>
          <w:rFonts w:ascii="Arial" w:hAnsi="Arial" w:cs="Arial"/>
          <w:color w:val="222222"/>
          <w:shd w:val="clear" w:color="auto" w:fill="FFFFFF"/>
        </w:rPr>
        <w:t>,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20</w:t>
      </w:r>
      <w:r w:rsidRPr="00326EBD">
        <w:rPr>
          <w:rFonts w:ascii="Arial" w:hAnsi="Arial" w:cs="Arial"/>
          <w:color w:val="222222"/>
          <w:shd w:val="clear" w:color="auto" w:fill="FFFFFF"/>
        </w:rPr>
        <w:t>(1), p.22.</w:t>
      </w:r>
    </w:p>
    <w:p w14:paraId="789AFA4C" w14:textId="79594E6A" w:rsidR="00326EBD" w:rsidRPr="00326EBD" w:rsidRDefault="00326EBD" w:rsidP="00326EBD">
      <w:pPr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326EBD">
        <w:rPr>
          <w:rFonts w:ascii="Arial" w:hAnsi="Arial" w:cs="Arial"/>
          <w:color w:val="222222"/>
          <w:shd w:val="clear" w:color="auto" w:fill="FFFFFF"/>
        </w:rPr>
        <w:t>Dewaele</w:t>
      </w:r>
      <w:proofErr w:type="spellEnd"/>
      <w:r w:rsidRPr="00326EBD">
        <w:rPr>
          <w:rFonts w:ascii="Arial" w:hAnsi="Arial" w:cs="Arial"/>
          <w:color w:val="222222"/>
          <w:shd w:val="clear" w:color="auto" w:fill="FFFFFF"/>
        </w:rPr>
        <w:t>, J.M. and Wei, L., 2012. Multilingualism, empathy and multicompetence.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International Journal of Multilingualism</w:t>
      </w:r>
      <w:r w:rsidRPr="00326EBD">
        <w:rPr>
          <w:rFonts w:ascii="Arial" w:hAnsi="Arial" w:cs="Arial"/>
          <w:color w:val="222222"/>
          <w:shd w:val="clear" w:color="auto" w:fill="FFFFFF"/>
        </w:rPr>
        <w:t>,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9</w:t>
      </w:r>
      <w:r w:rsidRPr="00326EBD">
        <w:rPr>
          <w:rFonts w:ascii="Arial" w:hAnsi="Arial" w:cs="Arial"/>
          <w:color w:val="222222"/>
          <w:shd w:val="clear" w:color="auto" w:fill="FFFFFF"/>
        </w:rPr>
        <w:t>(4), pp.352-366.</w:t>
      </w:r>
    </w:p>
    <w:p w14:paraId="72224286" w14:textId="1455505D" w:rsidR="00326EBD" w:rsidRPr="00326EBD" w:rsidRDefault="00326EBD" w:rsidP="00326EBD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326EBD">
        <w:rPr>
          <w:rFonts w:ascii="Arial" w:hAnsi="Arial" w:cs="Arial"/>
          <w:color w:val="222222"/>
          <w:shd w:val="clear" w:color="auto" w:fill="FFFFFF"/>
        </w:rPr>
        <w:t>Diamond, J., 2010. The benefits of multilingualism.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Science</w:t>
      </w:r>
      <w:r w:rsidRPr="00326EBD">
        <w:rPr>
          <w:rFonts w:ascii="Arial" w:hAnsi="Arial" w:cs="Arial"/>
          <w:color w:val="222222"/>
          <w:shd w:val="clear" w:color="auto" w:fill="FFFFFF"/>
        </w:rPr>
        <w:t>,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330</w:t>
      </w:r>
      <w:r w:rsidRPr="00326EBD">
        <w:rPr>
          <w:rFonts w:ascii="Arial" w:hAnsi="Arial" w:cs="Arial"/>
          <w:color w:val="222222"/>
          <w:shd w:val="clear" w:color="auto" w:fill="FFFFFF"/>
        </w:rPr>
        <w:t>(6002), pp.332-333.</w:t>
      </w:r>
    </w:p>
    <w:p w14:paraId="27F8B643" w14:textId="779B93D3" w:rsidR="00326EBD" w:rsidRPr="00326EBD" w:rsidRDefault="00326EBD" w:rsidP="00326EBD">
      <w:pPr>
        <w:jc w:val="both"/>
        <w:rPr>
          <w:rFonts w:ascii="Arial" w:hAnsi="Arial" w:cs="Arial"/>
          <w:u w:val="single"/>
        </w:rPr>
      </w:pPr>
      <w:r w:rsidRPr="00326EBD">
        <w:rPr>
          <w:rFonts w:ascii="Arial" w:hAnsi="Arial" w:cs="Arial"/>
          <w:color w:val="222222"/>
          <w:shd w:val="clear" w:color="auto" w:fill="FFFFFF"/>
        </w:rPr>
        <w:t>Marian, V. and Shook, A., 2012, September. The cognitive benefits of being bilingual. In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 xml:space="preserve">Cerebrum: </w:t>
      </w:r>
      <w:proofErr w:type="gramStart"/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the</w:t>
      </w:r>
      <w:proofErr w:type="gramEnd"/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 xml:space="preserve"> Dana forum on brain science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color w:val="222222"/>
          <w:shd w:val="clear" w:color="auto" w:fill="FFFFFF"/>
        </w:rPr>
        <w:t>(Vol. 2012). Dana Foundation.</w:t>
      </w:r>
    </w:p>
    <w:p w14:paraId="1BCAA18F" w14:textId="1FA6DE96" w:rsidR="00326EBD" w:rsidRPr="00326EBD" w:rsidRDefault="00326EBD" w:rsidP="00326EBD">
      <w:pPr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326EBD">
        <w:rPr>
          <w:rFonts w:ascii="Arial" w:hAnsi="Arial" w:cs="Arial"/>
          <w:color w:val="222222"/>
          <w:shd w:val="clear" w:color="auto" w:fill="FFFFFF"/>
        </w:rPr>
        <w:t>Okal</w:t>
      </w:r>
      <w:proofErr w:type="spellEnd"/>
      <w:r w:rsidRPr="00326EBD">
        <w:rPr>
          <w:rFonts w:ascii="Arial" w:hAnsi="Arial" w:cs="Arial"/>
          <w:color w:val="222222"/>
          <w:shd w:val="clear" w:color="auto" w:fill="FFFFFF"/>
        </w:rPr>
        <w:t>, B.O., 2014. Benefits of Multilingualism in Education.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Universal Journal of Educational Research</w:t>
      </w:r>
      <w:r w:rsidRPr="00326EBD">
        <w:rPr>
          <w:rFonts w:ascii="Arial" w:hAnsi="Arial" w:cs="Arial"/>
          <w:color w:val="222222"/>
          <w:shd w:val="clear" w:color="auto" w:fill="FFFFFF"/>
        </w:rPr>
        <w:t>,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2</w:t>
      </w:r>
      <w:r w:rsidRPr="00326EBD">
        <w:rPr>
          <w:rFonts w:ascii="Arial" w:hAnsi="Arial" w:cs="Arial"/>
          <w:color w:val="222222"/>
          <w:shd w:val="clear" w:color="auto" w:fill="FFFFFF"/>
        </w:rPr>
        <w:t>(3), pp.223-229.</w:t>
      </w:r>
    </w:p>
    <w:p w14:paraId="0876977C" w14:textId="63798E0B" w:rsidR="00326EBD" w:rsidRPr="00326EBD" w:rsidRDefault="00326EBD" w:rsidP="00326EBD">
      <w:pPr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326EBD">
        <w:rPr>
          <w:rFonts w:ascii="Arial" w:hAnsi="Arial" w:cs="Arial"/>
          <w:color w:val="222222"/>
          <w:shd w:val="clear" w:color="auto" w:fill="FFFFFF"/>
        </w:rPr>
        <w:t>Paradowski</w:t>
      </w:r>
      <w:proofErr w:type="spellEnd"/>
      <w:r w:rsidRPr="00326EBD">
        <w:rPr>
          <w:rFonts w:ascii="Arial" w:hAnsi="Arial" w:cs="Arial"/>
          <w:color w:val="222222"/>
          <w:shd w:val="clear" w:color="auto" w:fill="FFFFFF"/>
        </w:rPr>
        <w:t>, M.B., 2011. Multilingualism–assessing benefits.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Issues in promoting multilingualism. Teaching–learning–assessment</w:t>
      </w:r>
      <w:r w:rsidRPr="00326EBD">
        <w:rPr>
          <w:rFonts w:ascii="Arial" w:hAnsi="Arial" w:cs="Arial"/>
          <w:color w:val="222222"/>
          <w:shd w:val="clear" w:color="auto" w:fill="FFFFFF"/>
        </w:rPr>
        <w:t>, pp.335-354.</w:t>
      </w:r>
    </w:p>
    <w:p w14:paraId="494B2366" w14:textId="5EC96EE9" w:rsidR="00326EBD" w:rsidRPr="00326EBD" w:rsidRDefault="00326EBD" w:rsidP="00326EBD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326EBD">
        <w:rPr>
          <w:rFonts w:ascii="Arial" w:hAnsi="Arial" w:cs="Arial"/>
          <w:color w:val="222222"/>
          <w:shd w:val="clear" w:color="auto" w:fill="FFFFFF"/>
        </w:rPr>
        <w:t>Quiroz, B.G., Snow, C.E. and Zhao, J., 2010. Vocabulary skills of Spanish—English bilinguals: impact of mother—child language interactions and home language and literacy support. International Journal of Bilingualism, 14(4), pp.379-399.</w:t>
      </w:r>
    </w:p>
    <w:p w14:paraId="34A48621" w14:textId="312DBE03" w:rsidR="0030592D" w:rsidRPr="00326EBD" w:rsidRDefault="00BE0474" w:rsidP="00326EBD">
      <w:pPr>
        <w:jc w:val="both"/>
        <w:rPr>
          <w:rFonts w:ascii="Arial" w:hAnsi="Arial" w:cs="Arial"/>
        </w:rPr>
      </w:pPr>
      <w:r w:rsidRPr="00326EBD">
        <w:rPr>
          <w:rFonts w:ascii="Arial" w:hAnsi="Arial" w:cs="Arial"/>
          <w:color w:val="222222"/>
          <w:shd w:val="clear" w:color="auto" w:fill="FFFFFF"/>
        </w:rPr>
        <w:t>Rhys, M. and Thomas, E.M., 2013. Bilingual Welsh–English children's acquisition of vocabulary and reading: implications for bilingual education.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International Journal of Bilingual Education and Bilingualism</w:t>
      </w:r>
      <w:r w:rsidRPr="00326EBD">
        <w:rPr>
          <w:rFonts w:ascii="Arial" w:hAnsi="Arial" w:cs="Arial"/>
          <w:color w:val="222222"/>
          <w:shd w:val="clear" w:color="auto" w:fill="FFFFFF"/>
        </w:rPr>
        <w:t>,</w:t>
      </w:r>
      <w:r w:rsidRPr="00326EB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6EBD">
        <w:rPr>
          <w:rFonts w:ascii="Arial" w:hAnsi="Arial" w:cs="Arial"/>
          <w:i/>
          <w:iCs/>
          <w:color w:val="222222"/>
          <w:shd w:val="clear" w:color="auto" w:fill="FFFFFF"/>
        </w:rPr>
        <w:t>16</w:t>
      </w:r>
      <w:r w:rsidRPr="00326EBD">
        <w:rPr>
          <w:rFonts w:ascii="Arial" w:hAnsi="Arial" w:cs="Arial"/>
          <w:color w:val="222222"/>
          <w:shd w:val="clear" w:color="auto" w:fill="FFFFFF"/>
        </w:rPr>
        <w:t>(6), pp.633-656.</w:t>
      </w:r>
    </w:p>
    <w:sectPr w:rsidR="0030592D" w:rsidRPr="00326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92D"/>
    <w:rsid w:val="001E4E72"/>
    <w:rsid w:val="00224A31"/>
    <w:rsid w:val="0030592D"/>
    <w:rsid w:val="00326EBD"/>
    <w:rsid w:val="00BE0474"/>
    <w:rsid w:val="00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945FC"/>
  <w15:chartTrackingRefBased/>
  <w15:docId w15:val="{B71D21E8-09D5-4B54-B37F-9E68F2E7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E0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3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Naveen Uddin</dc:creator>
  <cp:keywords/>
  <dc:description/>
  <cp:lastModifiedBy>Naveen Uddin</cp:lastModifiedBy>
  <cp:revision>2</cp:revision>
  <dcterms:created xsi:type="dcterms:W3CDTF">2020-04-02T18:02:00Z</dcterms:created>
  <dcterms:modified xsi:type="dcterms:W3CDTF">2020-04-02T18:02:00Z</dcterms:modified>
</cp:coreProperties>
</file>