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FCE71" w14:textId="2652A561" w:rsidR="00D44106" w:rsidRPr="00CC3539" w:rsidRDefault="00D44106" w:rsidP="007005ED">
      <w:pPr>
        <w:spacing w:line="360" w:lineRule="auto"/>
        <w:rPr>
          <w:rFonts w:ascii="Arial" w:hAnsi="Arial" w:cs="Arial"/>
          <w:b/>
          <w:bCs/>
          <w:i/>
          <w:sz w:val="32"/>
          <w:szCs w:val="32"/>
        </w:rPr>
      </w:pPr>
    </w:p>
    <w:p w14:paraId="0F83201D" w14:textId="64B44795" w:rsidR="00833470"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49024"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53615E4" w14:textId="77777777" w:rsidR="0037592F" w:rsidRDefault="0037592F" w:rsidP="00833470">
      <w:pPr>
        <w:spacing w:line="360" w:lineRule="auto"/>
        <w:rPr>
          <w:rFonts w:ascii="Arial" w:hAnsi="Arial" w:cs="Arial"/>
          <w:szCs w:val="24"/>
        </w:rPr>
      </w:pPr>
    </w:p>
    <w:p w14:paraId="76CD1727" w14:textId="77777777" w:rsidR="0037592F" w:rsidRDefault="0037592F" w:rsidP="00833470">
      <w:pPr>
        <w:spacing w:line="360" w:lineRule="auto"/>
        <w:rPr>
          <w:rFonts w:ascii="Arial" w:hAnsi="Arial" w:cs="Arial"/>
          <w:szCs w:val="24"/>
        </w:rPr>
      </w:pPr>
    </w:p>
    <w:p w14:paraId="131D4244" w14:textId="77777777" w:rsidR="0037592F" w:rsidRDefault="0037592F" w:rsidP="00833470">
      <w:pPr>
        <w:spacing w:line="360" w:lineRule="auto"/>
        <w:rPr>
          <w:rFonts w:ascii="Arial" w:hAnsi="Arial" w:cs="Arial"/>
          <w:szCs w:val="24"/>
        </w:rPr>
      </w:pPr>
    </w:p>
    <w:p w14:paraId="351CD7C9" w14:textId="77777777" w:rsidR="0037592F" w:rsidRDefault="0037592F" w:rsidP="00833470">
      <w:pPr>
        <w:spacing w:line="360" w:lineRule="auto"/>
        <w:rPr>
          <w:rFonts w:ascii="Arial" w:hAnsi="Arial" w:cs="Arial"/>
          <w:szCs w:val="24"/>
        </w:rPr>
      </w:pPr>
    </w:p>
    <w:p w14:paraId="3F9B2BE2" w14:textId="77777777" w:rsidR="0037592F" w:rsidRDefault="0037592F" w:rsidP="00833470">
      <w:pPr>
        <w:spacing w:line="360" w:lineRule="auto"/>
        <w:rPr>
          <w:rFonts w:ascii="Arial" w:hAnsi="Arial" w:cs="Arial"/>
          <w:szCs w:val="24"/>
        </w:rPr>
      </w:pPr>
    </w:p>
    <w:p w14:paraId="7CEA641C" w14:textId="77777777" w:rsidR="0037592F" w:rsidRPr="00074402" w:rsidRDefault="0037592F"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991BED5"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3F67FF">
        <w:rPr>
          <w:rFonts w:ascii="Arial" w:hAnsi="Arial" w:cs="Arial"/>
          <w:sz w:val="28"/>
          <w:szCs w:val="28"/>
        </w:rPr>
        <w:t>Sharon McGrane</w:t>
      </w:r>
    </w:p>
    <w:p w14:paraId="476C763A" w14:textId="7FEAD1D6" w:rsidR="00833470" w:rsidRPr="00222ADB" w:rsidRDefault="00833470" w:rsidP="00833470">
      <w:pPr>
        <w:tabs>
          <w:tab w:val="left" w:pos="6540"/>
        </w:tabs>
        <w:spacing w:line="360" w:lineRule="auto"/>
        <w:rPr>
          <w:rFonts w:ascii="Arial" w:hAnsi="Arial" w:cs="Arial"/>
          <w:sz w:val="28"/>
          <w:szCs w:val="28"/>
        </w:rPr>
      </w:pPr>
      <w:r w:rsidRPr="00222ADB">
        <w:rPr>
          <w:rFonts w:ascii="Arial" w:hAnsi="Arial" w:cs="Arial"/>
          <w:b/>
          <w:bCs/>
          <w:sz w:val="28"/>
          <w:szCs w:val="28"/>
        </w:rPr>
        <w:t>Student ID</w:t>
      </w:r>
      <w:r w:rsidRPr="00222ADB">
        <w:rPr>
          <w:rFonts w:ascii="Arial" w:hAnsi="Arial" w:cs="Arial"/>
          <w:sz w:val="28"/>
          <w:szCs w:val="28"/>
        </w:rPr>
        <w:t>:</w:t>
      </w:r>
      <w:r w:rsidR="003F67FF">
        <w:rPr>
          <w:rFonts w:ascii="Arial" w:hAnsi="Arial" w:cs="Arial"/>
          <w:sz w:val="28"/>
          <w:szCs w:val="28"/>
        </w:rPr>
        <w:t xml:space="preserve"> 2533624</w:t>
      </w:r>
    </w:p>
    <w:p w14:paraId="27005EB9" w14:textId="77777777" w:rsidR="00833470" w:rsidRPr="00222ADB" w:rsidRDefault="00833470" w:rsidP="00833470">
      <w:pPr>
        <w:tabs>
          <w:tab w:val="left" w:pos="6540"/>
        </w:tabs>
        <w:spacing w:line="360" w:lineRule="auto"/>
        <w:rPr>
          <w:rFonts w:ascii="Arial" w:hAnsi="Arial" w:cs="Arial"/>
          <w:sz w:val="28"/>
          <w:szCs w:val="28"/>
        </w:rPr>
      </w:pPr>
    </w:p>
    <w:p w14:paraId="543E95E7" w14:textId="63181A62" w:rsidR="00833470" w:rsidRPr="00222ADB" w:rsidRDefault="00833470" w:rsidP="00833470">
      <w:pPr>
        <w:tabs>
          <w:tab w:val="left" w:pos="6540"/>
        </w:tabs>
        <w:spacing w:line="360" w:lineRule="auto"/>
        <w:rPr>
          <w:rFonts w:ascii="Arial" w:hAnsi="Arial" w:cs="Arial"/>
          <w:sz w:val="28"/>
          <w:szCs w:val="28"/>
        </w:rPr>
      </w:pPr>
      <w:r w:rsidRPr="00222ADB">
        <w:rPr>
          <w:rFonts w:ascii="Arial" w:hAnsi="Arial" w:cs="Arial"/>
          <w:b/>
          <w:bCs/>
          <w:sz w:val="28"/>
          <w:szCs w:val="28"/>
        </w:rPr>
        <w:t>Module name</w:t>
      </w:r>
      <w:r w:rsidRPr="00222ADB">
        <w:rPr>
          <w:rFonts w:ascii="Arial" w:hAnsi="Arial" w:cs="Arial"/>
          <w:sz w:val="28"/>
          <w:szCs w:val="28"/>
        </w:rPr>
        <w:t>:</w:t>
      </w:r>
      <w:r w:rsidR="003F67FF">
        <w:rPr>
          <w:rFonts w:ascii="Arial" w:hAnsi="Arial" w:cs="Arial"/>
          <w:sz w:val="28"/>
          <w:szCs w:val="28"/>
        </w:rPr>
        <w:t xml:space="preserve"> </w:t>
      </w:r>
      <w:r w:rsidRPr="00222ADB">
        <w:rPr>
          <w:rFonts w:ascii="Arial" w:hAnsi="Arial" w:cs="Arial"/>
          <w:sz w:val="28"/>
          <w:szCs w:val="28"/>
        </w:rPr>
        <w:t xml:space="preserve"> </w:t>
      </w:r>
      <w:r w:rsidR="003F67FF">
        <w:rPr>
          <w:rFonts w:ascii="Arial" w:hAnsi="Arial" w:cs="Arial"/>
          <w:sz w:val="28"/>
          <w:szCs w:val="28"/>
        </w:rPr>
        <w:t>Introduction to Health and Social Care</w:t>
      </w:r>
    </w:p>
    <w:p w14:paraId="0009AFB0" w14:textId="0A8DE084"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3F67FF">
        <w:rPr>
          <w:rFonts w:ascii="Arial" w:hAnsi="Arial" w:cs="Arial"/>
          <w:sz w:val="28"/>
          <w:szCs w:val="28"/>
        </w:rPr>
        <w:t xml:space="preserve"> LCHS4003 </w:t>
      </w:r>
    </w:p>
    <w:p w14:paraId="0EA5B494" w14:textId="6E80ED2F" w:rsidR="00833470" w:rsidRPr="0020413D" w:rsidRDefault="00833470" w:rsidP="00833470">
      <w:r w:rsidRPr="0020413D">
        <w:rPr>
          <w:rFonts w:ascii="Arial" w:hAnsi="Arial" w:cs="Arial"/>
          <w:b/>
          <w:bCs/>
          <w:sz w:val="28"/>
          <w:szCs w:val="28"/>
        </w:rPr>
        <w:t>Lecturer name</w:t>
      </w:r>
      <w:r w:rsidR="003F67FF">
        <w:rPr>
          <w:rFonts w:ascii="Arial" w:hAnsi="Arial" w:cs="Arial"/>
          <w:b/>
          <w:bCs/>
          <w:sz w:val="28"/>
          <w:szCs w:val="28"/>
        </w:rPr>
        <w:t xml:space="preserve">: </w:t>
      </w:r>
      <w:r w:rsidRPr="0020413D">
        <w:t xml:space="preserve"> </w:t>
      </w:r>
      <w:r w:rsidR="003F67FF">
        <w:rPr>
          <w:rFonts w:ascii="Arial" w:hAnsi="Arial" w:cs="Arial"/>
          <w:sz w:val="28"/>
          <w:szCs w:val="28"/>
        </w:rPr>
        <w:t>Sam Parker</w:t>
      </w:r>
    </w:p>
    <w:bookmarkEnd w:id="0"/>
    <w:p w14:paraId="410C101D" w14:textId="15D3F640" w:rsidR="00925D5E" w:rsidRDefault="003F67FF">
      <w:pPr>
        <w:sectPr w:rsidR="00925D5E">
          <w:headerReference w:type="default" r:id="rId9"/>
          <w:footerReference w:type="default" r:id="rId10"/>
          <w:pgSz w:w="11906" w:h="16838"/>
          <w:pgMar w:top="1440" w:right="1440" w:bottom="1440" w:left="1440" w:header="708" w:footer="708" w:gutter="0"/>
          <w:cols w:space="708"/>
          <w:docGrid w:linePitch="360"/>
        </w:sectPr>
      </w:pPr>
      <w:r>
        <w:t xml:space="preserve"> </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0D3E3873" w14:textId="77777777" w:rsidR="00833470" w:rsidRDefault="00833470" w:rsidP="00833470">
      <w:pPr>
        <w:rPr>
          <w:rFonts w:ascii="Arial" w:hAnsi="Arial" w:cs="Arial"/>
          <w:b/>
          <w:bCs/>
          <w:sz w:val="28"/>
          <w:szCs w:val="28"/>
        </w:r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02A565AB" w14:textId="77777777" w:rsidR="00E647C3" w:rsidRDefault="00E647C3" w:rsidP="00833470">
      <w:pPr>
        <w:rPr>
          <w:rFonts w:ascii="Arial" w:hAnsi="Arial" w:cs="Arial"/>
          <w:b/>
          <w:bCs/>
          <w:sz w:val="28"/>
          <w:szCs w:val="28"/>
        </w:rPr>
      </w:pPr>
    </w:p>
    <w:p w14:paraId="3558D608" w14:textId="77777777" w:rsidR="00E647C3" w:rsidRDefault="00E647C3" w:rsidP="00833470">
      <w:pPr>
        <w:rPr>
          <w:rFonts w:ascii="Arial" w:hAnsi="Arial" w:cs="Arial"/>
          <w:b/>
          <w:bCs/>
          <w:sz w:val="28"/>
          <w:szCs w:val="28"/>
        </w:rPr>
      </w:pPr>
    </w:p>
    <w:p w14:paraId="23D320B6" w14:textId="77777777" w:rsidR="00E647C3" w:rsidRDefault="00E647C3" w:rsidP="00833470">
      <w:pPr>
        <w:rPr>
          <w:rFonts w:ascii="Arial" w:hAnsi="Arial" w:cs="Arial"/>
          <w:b/>
          <w:bCs/>
          <w:sz w:val="28"/>
          <w:szCs w:val="28"/>
        </w:rPr>
      </w:pPr>
    </w:p>
    <w:p w14:paraId="4C3BD1C1" w14:textId="77777777" w:rsidR="00E647C3" w:rsidRDefault="00E647C3" w:rsidP="00833470">
      <w:pPr>
        <w:rPr>
          <w:rFonts w:ascii="Arial" w:hAnsi="Arial" w:cs="Arial"/>
          <w:b/>
          <w:bCs/>
          <w:sz w:val="28"/>
          <w:szCs w:val="28"/>
        </w:rPr>
      </w:pPr>
    </w:p>
    <w:p w14:paraId="201989BA" w14:textId="77777777" w:rsidR="00E647C3" w:rsidRDefault="00E647C3" w:rsidP="00833470">
      <w:pPr>
        <w:rPr>
          <w:rFonts w:ascii="Arial" w:hAnsi="Arial" w:cs="Arial"/>
          <w:b/>
          <w:bCs/>
          <w:sz w:val="28"/>
          <w:szCs w:val="28"/>
        </w:rPr>
      </w:pPr>
    </w:p>
    <w:p w14:paraId="6120D02C" w14:textId="77777777" w:rsidR="00E647C3" w:rsidRDefault="00E647C3" w:rsidP="00E647C3">
      <w:pPr>
        <w:pStyle w:val="TOC1"/>
        <w:tabs>
          <w:tab w:val="right" w:leader="dot" w:pos="13948"/>
        </w:tabs>
        <w:rPr>
          <w:rStyle w:val="Hyperlink"/>
          <w:noProof/>
        </w:rPr>
      </w:pPr>
    </w:p>
    <w:p w14:paraId="020D998B" w14:textId="77777777" w:rsidR="00E647C3" w:rsidRDefault="00E647C3" w:rsidP="00E647C3">
      <w:pPr>
        <w:pStyle w:val="TOC1"/>
        <w:tabs>
          <w:tab w:val="right" w:leader="dot" w:pos="13948"/>
        </w:tabs>
        <w:rPr>
          <w:rStyle w:val="Hyperlink"/>
          <w:noProof/>
        </w:rPr>
      </w:pPr>
    </w:p>
    <w:p w14:paraId="3B7A0BBF" w14:textId="77777777" w:rsidR="00E647C3" w:rsidRDefault="00E647C3" w:rsidP="00E647C3">
      <w:pPr>
        <w:pStyle w:val="TOC1"/>
        <w:tabs>
          <w:tab w:val="right" w:leader="dot" w:pos="13948"/>
        </w:tabs>
        <w:rPr>
          <w:rStyle w:val="Hyperlink"/>
          <w:noProof/>
        </w:rPr>
      </w:pPr>
    </w:p>
    <w:p w14:paraId="24220E54" w14:textId="77777777" w:rsidR="00E647C3" w:rsidRDefault="00E647C3" w:rsidP="00E647C3">
      <w:pPr>
        <w:pStyle w:val="TOC1"/>
        <w:tabs>
          <w:tab w:val="right" w:leader="dot" w:pos="13948"/>
        </w:tabs>
        <w:rPr>
          <w:rStyle w:val="Hyperlink"/>
          <w:noProof/>
        </w:rPr>
      </w:pPr>
    </w:p>
    <w:p w14:paraId="2D2DF833" w14:textId="77777777" w:rsidR="00E647C3" w:rsidRDefault="00E647C3" w:rsidP="00E647C3">
      <w:pPr>
        <w:pStyle w:val="TOC1"/>
        <w:tabs>
          <w:tab w:val="right" w:leader="dot" w:pos="13948"/>
        </w:tabs>
        <w:rPr>
          <w:rStyle w:val="Hyperlink"/>
          <w:noProof/>
        </w:rPr>
      </w:pPr>
    </w:p>
    <w:p w14:paraId="6C67F1B7" w14:textId="77777777" w:rsidR="00E647C3" w:rsidRDefault="00E647C3" w:rsidP="00E647C3">
      <w:pPr>
        <w:pStyle w:val="TOC1"/>
        <w:tabs>
          <w:tab w:val="right" w:leader="dot" w:pos="13948"/>
        </w:tabs>
        <w:rPr>
          <w:rStyle w:val="Hyperlink"/>
          <w:noProof/>
        </w:rPr>
      </w:pPr>
    </w:p>
    <w:p w14:paraId="21A9C8DC" w14:textId="77777777" w:rsidR="00E647C3" w:rsidRDefault="00E647C3" w:rsidP="00E647C3">
      <w:pPr>
        <w:pStyle w:val="TOC1"/>
        <w:tabs>
          <w:tab w:val="right" w:leader="dot" w:pos="13948"/>
        </w:tabs>
        <w:rPr>
          <w:rStyle w:val="Hyperlink"/>
          <w:noProof/>
        </w:rPr>
      </w:pPr>
    </w:p>
    <w:p w14:paraId="42899087" w14:textId="77777777" w:rsidR="00E647C3" w:rsidRDefault="00E647C3" w:rsidP="00E647C3">
      <w:pPr>
        <w:pStyle w:val="TOC1"/>
        <w:tabs>
          <w:tab w:val="right" w:leader="dot" w:pos="13948"/>
        </w:tabs>
        <w:rPr>
          <w:rStyle w:val="Hyperlink"/>
          <w:noProof/>
        </w:rPr>
      </w:pPr>
    </w:p>
    <w:p w14:paraId="1AC53790" w14:textId="77777777" w:rsidR="00E647C3" w:rsidRDefault="00E647C3" w:rsidP="00E647C3">
      <w:pPr>
        <w:pStyle w:val="TOC1"/>
        <w:tabs>
          <w:tab w:val="right" w:leader="dot" w:pos="13948"/>
        </w:tabs>
        <w:rPr>
          <w:rStyle w:val="Hyperlink"/>
          <w:noProof/>
        </w:rPr>
      </w:pPr>
    </w:p>
    <w:p w14:paraId="370BD4FE" w14:textId="77777777" w:rsidR="00E647C3" w:rsidRDefault="00E647C3" w:rsidP="00E647C3">
      <w:pPr>
        <w:pStyle w:val="TOC1"/>
        <w:tabs>
          <w:tab w:val="right" w:leader="dot" w:pos="13948"/>
        </w:tabs>
        <w:rPr>
          <w:rStyle w:val="Hyperlink"/>
          <w:noProof/>
        </w:rPr>
      </w:pPr>
    </w:p>
    <w:p w14:paraId="293F558C" w14:textId="77777777" w:rsidR="00E647C3" w:rsidRDefault="00E647C3" w:rsidP="00E647C3">
      <w:pPr>
        <w:pStyle w:val="TOC1"/>
        <w:tabs>
          <w:tab w:val="right" w:leader="dot" w:pos="13948"/>
        </w:tabs>
        <w:rPr>
          <w:rStyle w:val="Hyperlink"/>
          <w:noProof/>
        </w:rPr>
      </w:pPr>
    </w:p>
    <w:p w14:paraId="09BDD8B7" w14:textId="77777777" w:rsidR="00E647C3" w:rsidRDefault="00E647C3" w:rsidP="00E647C3">
      <w:pPr>
        <w:pStyle w:val="TOC1"/>
        <w:tabs>
          <w:tab w:val="right" w:leader="dot" w:pos="13948"/>
        </w:tabs>
        <w:rPr>
          <w:rStyle w:val="Hyperlink"/>
          <w:noProof/>
        </w:rPr>
      </w:pPr>
    </w:p>
    <w:p w14:paraId="62A37229" w14:textId="77777777" w:rsidR="00E647C3" w:rsidRDefault="00E647C3" w:rsidP="00E647C3">
      <w:pPr>
        <w:pStyle w:val="TOC1"/>
        <w:tabs>
          <w:tab w:val="right" w:leader="dot" w:pos="13948"/>
        </w:tabs>
        <w:rPr>
          <w:rStyle w:val="Hyperlink"/>
          <w:noProof/>
        </w:rPr>
      </w:pPr>
    </w:p>
    <w:p w14:paraId="6E5E84AC" w14:textId="77777777" w:rsidR="00E647C3" w:rsidRDefault="00E647C3" w:rsidP="00E647C3">
      <w:pPr>
        <w:pStyle w:val="TOC1"/>
        <w:tabs>
          <w:tab w:val="right" w:leader="dot" w:pos="13948"/>
        </w:tabs>
        <w:rPr>
          <w:rStyle w:val="Hyperlink"/>
          <w:noProof/>
        </w:rPr>
      </w:pPr>
    </w:p>
    <w:p w14:paraId="24CC4960" w14:textId="77777777" w:rsidR="00E647C3" w:rsidRDefault="00E647C3" w:rsidP="00E647C3">
      <w:pPr>
        <w:pStyle w:val="TOC1"/>
        <w:tabs>
          <w:tab w:val="right" w:leader="dot" w:pos="13948"/>
        </w:tabs>
        <w:rPr>
          <w:rStyle w:val="Hyperlink"/>
          <w:noProof/>
        </w:rPr>
      </w:pPr>
    </w:p>
    <w:p w14:paraId="2BA70202" w14:textId="77777777" w:rsidR="00E647C3" w:rsidRDefault="00E647C3" w:rsidP="00E647C3">
      <w:pPr>
        <w:pStyle w:val="TOC1"/>
        <w:tabs>
          <w:tab w:val="right" w:leader="dot" w:pos="13948"/>
        </w:tabs>
        <w:rPr>
          <w:rStyle w:val="Hyperlink"/>
          <w:noProof/>
        </w:rPr>
      </w:pPr>
    </w:p>
    <w:p w14:paraId="7153616D" w14:textId="77777777" w:rsidR="00E647C3" w:rsidRDefault="00E647C3" w:rsidP="00E647C3">
      <w:pPr>
        <w:pStyle w:val="TOC1"/>
        <w:tabs>
          <w:tab w:val="right" w:leader="dot" w:pos="13948"/>
        </w:tabs>
        <w:rPr>
          <w:rStyle w:val="Hyperlink"/>
          <w:noProof/>
        </w:rPr>
      </w:pPr>
    </w:p>
    <w:p w14:paraId="34A2D588" w14:textId="77777777" w:rsidR="00E647C3" w:rsidRDefault="00E647C3" w:rsidP="00E647C3">
      <w:pPr>
        <w:pStyle w:val="TOC1"/>
        <w:tabs>
          <w:tab w:val="right" w:leader="dot" w:pos="13948"/>
        </w:tabs>
        <w:rPr>
          <w:rStyle w:val="Hyperlink"/>
          <w:noProof/>
        </w:rPr>
      </w:pPr>
    </w:p>
    <w:p w14:paraId="5AC89146" w14:textId="77777777" w:rsidR="00E647C3" w:rsidRDefault="00E647C3" w:rsidP="00E647C3">
      <w:pPr>
        <w:pStyle w:val="TOC1"/>
        <w:tabs>
          <w:tab w:val="right" w:leader="dot" w:pos="13948"/>
        </w:tabs>
        <w:rPr>
          <w:rStyle w:val="Hyperlink"/>
          <w:noProof/>
        </w:rPr>
      </w:pPr>
    </w:p>
    <w:p w14:paraId="7469EC92" w14:textId="77777777" w:rsidR="00E647C3" w:rsidRDefault="00E647C3" w:rsidP="00E647C3">
      <w:pPr>
        <w:pStyle w:val="TOC1"/>
        <w:tabs>
          <w:tab w:val="right" w:leader="dot" w:pos="13948"/>
        </w:tabs>
        <w:rPr>
          <w:rStyle w:val="Hyperlink"/>
          <w:noProof/>
        </w:rPr>
      </w:pPr>
    </w:p>
    <w:p w14:paraId="50076271" w14:textId="77777777" w:rsidR="00E647C3" w:rsidRDefault="00E647C3" w:rsidP="00E647C3">
      <w:pPr>
        <w:pStyle w:val="TOC1"/>
        <w:tabs>
          <w:tab w:val="right" w:leader="dot" w:pos="13948"/>
        </w:tabs>
        <w:rPr>
          <w:rStyle w:val="Hyperlink"/>
          <w:noProof/>
        </w:rPr>
      </w:pPr>
    </w:p>
    <w:p w14:paraId="4AD613F8" w14:textId="77777777" w:rsidR="00E647C3" w:rsidRDefault="00E647C3" w:rsidP="00E647C3">
      <w:pPr>
        <w:pStyle w:val="TOC1"/>
        <w:tabs>
          <w:tab w:val="right" w:leader="dot" w:pos="13948"/>
        </w:tabs>
        <w:rPr>
          <w:rStyle w:val="Hyperlink"/>
          <w:noProof/>
        </w:rPr>
      </w:pPr>
    </w:p>
    <w:p w14:paraId="65ACF031" w14:textId="77777777" w:rsidR="00E647C3" w:rsidRDefault="00E647C3" w:rsidP="00E647C3">
      <w:pPr>
        <w:pStyle w:val="TOC1"/>
        <w:tabs>
          <w:tab w:val="right" w:leader="dot" w:pos="13948"/>
        </w:tabs>
        <w:rPr>
          <w:rStyle w:val="Hyperlink"/>
          <w:noProof/>
        </w:rPr>
      </w:pPr>
    </w:p>
    <w:p w14:paraId="036EBA1B" w14:textId="77777777" w:rsidR="00E647C3" w:rsidRDefault="00E647C3" w:rsidP="00E647C3">
      <w:pPr>
        <w:pStyle w:val="TOC1"/>
        <w:tabs>
          <w:tab w:val="right" w:leader="dot" w:pos="13948"/>
        </w:tabs>
        <w:rPr>
          <w:rStyle w:val="Hyperlink"/>
          <w:noProof/>
        </w:rPr>
      </w:pPr>
    </w:p>
    <w:p w14:paraId="2AFE89EB" w14:textId="77777777" w:rsidR="00D5060B" w:rsidRDefault="00D5060B" w:rsidP="00E647C3">
      <w:pPr>
        <w:pStyle w:val="TOC1"/>
        <w:tabs>
          <w:tab w:val="right" w:leader="dot" w:pos="13948"/>
        </w:tabs>
        <w:rPr>
          <w:rStyle w:val="Hyperlink"/>
          <w:noProof/>
        </w:rPr>
      </w:pPr>
    </w:p>
    <w:p w14:paraId="7FBC03B3" w14:textId="5E778A39" w:rsidR="00E647C3" w:rsidRPr="000A2138" w:rsidRDefault="00E647C3" w:rsidP="00E647C3">
      <w:pPr>
        <w:pStyle w:val="TOC1"/>
        <w:tabs>
          <w:tab w:val="right" w:leader="dot" w:pos="13948"/>
        </w:tabs>
        <w:rPr>
          <w:rFonts w:ascii="Arial" w:hAnsi="Arial" w:cs="Arial"/>
          <w:noProof/>
          <w:kern w:val="2"/>
          <w:sz w:val="24"/>
          <w:szCs w:val="24"/>
          <w:lang w:eastAsia="en-GB"/>
          <w14:ligatures w14:val="standardContextual"/>
        </w:rPr>
      </w:pPr>
      <w:hyperlink w:anchor="_Toc235389269" w:history="1">
        <w:r w:rsidRPr="000A2138">
          <w:rPr>
            <w:rStyle w:val="Hyperlink"/>
            <w:rFonts w:ascii="Arial" w:hAnsi="Arial" w:cs="Arial"/>
            <w:b/>
            <w:bCs/>
            <w:noProof/>
            <w:color w:val="auto"/>
          </w:rPr>
          <w:t>References</w:t>
        </w:r>
        <w:r w:rsidRPr="000A2138">
          <w:rPr>
            <w:rFonts w:ascii="Arial" w:hAnsi="Arial" w:cs="Arial"/>
            <w:noProof/>
            <w:webHidden/>
          </w:rPr>
          <w:tab/>
        </w:r>
        <w:r w:rsidRPr="000A2138">
          <w:rPr>
            <w:rFonts w:ascii="Arial" w:hAnsi="Arial" w:cs="Arial"/>
            <w:noProof/>
            <w:webHidden/>
          </w:rPr>
          <w:fldChar w:fldCharType="begin"/>
        </w:r>
        <w:r w:rsidRPr="000A2138">
          <w:rPr>
            <w:rFonts w:ascii="Arial" w:hAnsi="Arial" w:cs="Arial"/>
            <w:noProof/>
            <w:webHidden/>
          </w:rPr>
          <w:instrText xml:space="preserve"> PAGEREF _Toc235389269 \h </w:instrText>
        </w:r>
        <w:r w:rsidRPr="000A2138">
          <w:rPr>
            <w:rFonts w:ascii="Arial" w:hAnsi="Arial" w:cs="Arial"/>
            <w:noProof/>
            <w:webHidden/>
          </w:rPr>
        </w:r>
        <w:r w:rsidRPr="000A2138">
          <w:rPr>
            <w:rFonts w:ascii="Arial" w:hAnsi="Arial" w:cs="Arial"/>
            <w:noProof/>
            <w:webHidden/>
          </w:rPr>
          <w:fldChar w:fldCharType="separate"/>
        </w:r>
        <w:r w:rsidRPr="000A2138">
          <w:rPr>
            <w:rFonts w:ascii="Arial" w:hAnsi="Arial" w:cs="Arial"/>
            <w:noProof/>
            <w:webHidden/>
          </w:rPr>
          <w:t>7</w:t>
        </w:r>
        <w:r w:rsidRPr="000A2138">
          <w:rPr>
            <w:rFonts w:ascii="Arial" w:hAnsi="Arial" w:cs="Arial"/>
            <w:noProof/>
            <w:webHidden/>
          </w:rPr>
          <w:fldChar w:fldCharType="end"/>
        </w:r>
      </w:hyperlink>
    </w:p>
    <w:p w14:paraId="6AE6F937" w14:textId="77777777" w:rsidR="00E647C3" w:rsidRPr="000A2138" w:rsidRDefault="00E647C3" w:rsidP="00E647C3">
      <w:pPr>
        <w:pStyle w:val="TOC1"/>
        <w:tabs>
          <w:tab w:val="right" w:leader="dot" w:pos="13948"/>
        </w:tabs>
        <w:rPr>
          <w:rFonts w:ascii="Arial" w:hAnsi="Arial" w:cs="Arial"/>
          <w:noProof/>
          <w:kern w:val="2"/>
          <w:sz w:val="24"/>
          <w:szCs w:val="24"/>
          <w:lang w:eastAsia="en-GB"/>
          <w14:ligatures w14:val="standardContextual"/>
        </w:rPr>
      </w:pPr>
      <w:hyperlink w:anchor="_Toc235389270" w:history="1">
        <w:r w:rsidRPr="000A2138">
          <w:rPr>
            <w:rStyle w:val="Hyperlink"/>
            <w:rFonts w:ascii="Arial" w:hAnsi="Arial" w:cs="Arial"/>
            <w:b/>
            <w:bCs/>
            <w:noProof/>
            <w:color w:val="auto"/>
          </w:rPr>
          <w:t>Community Disability Services</w:t>
        </w:r>
        <w:r w:rsidRPr="000A2138">
          <w:rPr>
            <w:rFonts w:ascii="Arial" w:hAnsi="Arial" w:cs="Arial"/>
            <w:noProof/>
            <w:webHidden/>
          </w:rPr>
          <w:tab/>
        </w:r>
        <w:r w:rsidRPr="000A2138">
          <w:rPr>
            <w:rFonts w:ascii="Arial" w:hAnsi="Arial" w:cs="Arial"/>
            <w:noProof/>
            <w:webHidden/>
          </w:rPr>
          <w:fldChar w:fldCharType="begin"/>
        </w:r>
        <w:r w:rsidRPr="000A2138">
          <w:rPr>
            <w:rFonts w:ascii="Arial" w:hAnsi="Arial" w:cs="Arial"/>
            <w:noProof/>
            <w:webHidden/>
          </w:rPr>
          <w:instrText xml:space="preserve"> PAGEREF _Toc235389270 \h </w:instrText>
        </w:r>
        <w:r w:rsidRPr="000A2138">
          <w:rPr>
            <w:rFonts w:ascii="Arial" w:hAnsi="Arial" w:cs="Arial"/>
            <w:noProof/>
            <w:webHidden/>
          </w:rPr>
        </w:r>
        <w:r w:rsidRPr="000A2138">
          <w:rPr>
            <w:rFonts w:ascii="Arial" w:hAnsi="Arial" w:cs="Arial"/>
            <w:noProof/>
            <w:webHidden/>
          </w:rPr>
          <w:fldChar w:fldCharType="separate"/>
        </w:r>
        <w:r w:rsidRPr="000A2138">
          <w:rPr>
            <w:rFonts w:ascii="Arial" w:hAnsi="Arial" w:cs="Arial"/>
            <w:noProof/>
            <w:webHidden/>
          </w:rPr>
          <w:t>8</w:t>
        </w:r>
        <w:r w:rsidRPr="000A2138">
          <w:rPr>
            <w:rFonts w:ascii="Arial" w:hAnsi="Arial" w:cs="Arial"/>
            <w:noProof/>
            <w:webHidden/>
          </w:rPr>
          <w:fldChar w:fldCharType="end"/>
        </w:r>
      </w:hyperlink>
    </w:p>
    <w:p w14:paraId="39F39151" w14:textId="77777777" w:rsidR="00E647C3" w:rsidRPr="000A2138" w:rsidRDefault="00E647C3" w:rsidP="00E647C3">
      <w:pPr>
        <w:pStyle w:val="TOC1"/>
        <w:tabs>
          <w:tab w:val="right" w:leader="dot" w:pos="13948"/>
        </w:tabs>
        <w:rPr>
          <w:rFonts w:ascii="Arial" w:hAnsi="Arial" w:cs="Arial"/>
          <w:noProof/>
          <w:kern w:val="2"/>
          <w:sz w:val="24"/>
          <w:szCs w:val="24"/>
          <w:lang w:eastAsia="en-GB"/>
          <w14:ligatures w14:val="standardContextual"/>
        </w:rPr>
      </w:pPr>
      <w:hyperlink w:anchor="_Toc235389271" w:history="1">
        <w:r w:rsidRPr="000A2138">
          <w:rPr>
            <w:rStyle w:val="Hyperlink"/>
            <w:rFonts w:ascii="Arial" w:hAnsi="Arial" w:cs="Arial"/>
            <w:b/>
            <w:bCs/>
            <w:noProof/>
            <w:color w:val="auto"/>
          </w:rPr>
          <w:t>Introduction</w:t>
        </w:r>
        <w:r w:rsidRPr="000A2138">
          <w:rPr>
            <w:rFonts w:ascii="Arial" w:hAnsi="Arial" w:cs="Arial"/>
            <w:noProof/>
            <w:webHidden/>
          </w:rPr>
          <w:tab/>
        </w:r>
        <w:r w:rsidRPr="000A2138">
          <w:rPr>
            <w:rFonts w:ascii="Arial" w:hAnsi="Arial" w:cs="Arial"/>
            <w:noProof/>
            <w:webHidden/>
          </w:rPr>
          <w:fldChar w:fldCharType="begin"/>
        </w:r>
        <w:r w:rsidRPr="000A2138">
          <w:rPr>
            <w:rFonts w:ascii="Arial" w:hAnsi="Arial" w:cs="Arial"/>
            <w:noProof/>
            <w:webHidden/>
          </w:rPr>
          <w:instrText xml:space="preserve"> PAGEREF _Toc235389271 \h </w:instrText>
        </w:r>
        <w:r w:rsidRPr="000A2138">
          <w:rPr>
            <w:rFonts w:ascii="Arial" w:hAnsi="Arial" w:cs="Arial"/>
            <w:noProof/>
            <w:webHidden/>
          </w:rPr>
        </w:r>
        <w:r w:rsidRPr="000A2138">
          <w:rPr>
            <w:rFonts w:ascii="Arial" w:hAnsi="Arial" w:cs="Arial"/>
            <w:noProof/>
            <w:webHidden/>
          </w:rPr>
          <w:fldChar w:fldCharType="separate"/>
        </w:r>
        <w:r w:rsidRPr="000A2138">
          <w:rPr>
            <w:rFonts w:ascii="Arial" w:hAnsi="Arial" w:cs="Arial"/>
            <w:noProof/>
            <w:webHidden/>
          </w:rPr>
          <w:t>8</w:t>
        </w:r>
        <w:r w:rsidRPr="000A2138">
          <w:rPr>
            <w:rFonts w:ascii="Arial" w:hAnsi="Arial" w:cs="Arial"/>
            <w:noProof/>
            <w:webHidden/>
          </w:rPr>
          <w:fldChar w:fldCharType="end"/>
        </w:r>
      </w:hyperlink>
    </w:p>
    <w:p w14:paraId="501A9E47" w14:textId="77777777" w:rsidR="00E647C3" w:rsidRPr="000A2138" w:rsidRDefault="00E647C3" w:rsidP="00E647C3">
      <w:pPr>
        <w:pStyle w:val="TOC1"/>
        <w:tabs>
          <w:tab w:val="right" w:leader="dot" w:pos="13948"/>
        </w:tabs>
        <w:rPr>
          <w:rFonts w:ascii="Arial" w:hAnsi="Arial" w:cs="Arial"/>
          <w:noProof/>
          <w:kern w:val="2"/>
          <w:sz w:val="24"/>
          <w:szCs w:val="24"/>
          <w:lang w:eastAsia="en-GB"/>
          <w14:ligatures w14:val="standardContextual"/>
        </w:rPr>
      </w:pPr>
      <w:hyperlink w:anchor="_Toc235389272" w:history="1">
        <w:r w:rsidRPr="000A2138">
          <w:rPr>
            <w:rStyle w:val="Hyperlink"/>
            <w:rFonts w:ascii="Arial" w:hAnsi="Arial" w:cs="Arial"/>
            <w:b/>
            <w:bCs/>
            <w:noProof/>
            <w:color w:val="auto"/>
          </w:rPr>
          <w:t>Historical Origins</w:t>
        </w:r>
        <w:r w:rsidRPr="000A2138">
          <w:rPr>
            <w:rFonts w:ascii="Arial" w:hAnsi="Arial" w:cs="Arial"/>
            <w:noProof/>
            <w:webHidden/>
          </w:rPr>
          <w:tab/>
        </w:r>
        <w:r w:rsidRPr="000A2138">
          <w:rPr>
            <w:rFonts w:ascii="Arial" w:hAnsi="Arial" w:cs="Arial"/>
            <w:noProof/>
            <w:webHidden/>
          </w:rPr>
          <w:fldChar w:fldCharType="begin"/>
        </w:r>
        <w:r w:rsidRPr="000A2138">
          <w:rPr>
            <w:rFonts w:ascii="Arial" w:hAnsi="Arial" w:cs="Arial"/>
            <w:noProof/>
            <w:webHidden/>
          </w:rPr>
          <w:instrText xml:space="preserve"> PAGEREF _Toc235389272 \h </w:instrText>
        </w:r>
        <w:r w:rsidRPr="000A2138">
          <w:rPr>
            <w:rFonts w:ascii="Arial" w:hAnsi="Arial" w:cs="Arial"/>
            <w:noProof/>
            <w:webHidden/>
          </w:rPr>
        </w:r>
        <w:r w:rsidRPr="000A2138">
          <w:rPr>
            <w:rFonts w:ascii="Arial" w:hAnsi="Arial" w:cs="Arial"/>
            <w:noProof/>
            <w:webHidden/>
          </w:rPr>
          <w:fldChar w:fldCharType="separate"/>
        </w:r>
        <w:r w:rsidRPr="000A2138">
          <w:rPr>
            <w:rFonts w:ascii="Arial" w:hAnsi="Arial" w:cs="Arial"/>
            <w:noProof/>
            <w:webHidden/>
          </w:rPr>
          <w:t>8</w:t>
        </w:r>
        <w:r w:rsidRPr="000A2138">
          <w:rPr>
            <w:rFonts w:ascii="Arial" w:hAnsi="Arial" w:cs="Arial"/>
            <w:noProof/>
            <w:webHidden/>
          </w:rPr>
          <w:fldChar w:fldCharType="end"/>
        </w:r>
      </w:hyperlink>
    </w:p>
    <w:p w14:paraId="2836D912" w14:textId="77777777" w:rsidR="00E647C3" w:rsidRPr="000A2138" w:rsidRDefault="00E647C3" w:rsidP="00E647C3">
      <w:pPr>
        <w:pStyle w:val="TOC1"/>
        <w:tabs>
          <w:tab w:val="right" w:leader="dot" w:pos="13948"/>
        </w:tabs>
        <w:rPr>
          <w:rFonts w:ascii="Arial" w:hAnsi="Arial" w:cs="Arial"/>
          <w:noProof/>
          <w:kern w:val="2"/>
          <w:sz w:val="24"/>
          <w:szCs w:val="24"/>
          <w:lang w:eastAsia="en-GB"/>
          <w14:ligatures w14:val="standardContextual"/>
        </w:rPr>
      </w:pPr>
      <w:hyperlink w:anchor="_Toc235389273" w:history="1">
        <w:r w:rsidRPr="000A2138">
          <w:rPr>
            <w:rStyle w:val="Hyperlink"/>
            <w:rFonts w:ascii="Arial" w:hAnsi="Arial" w:cs="Arial"/>
            <w:b/>
            <w:bCs/>
            <w:noProof/>
            <w:color w:val="auto"/>
          </w:rPr>
          <w:t>Current Functioning of Community Disability Service</w:t>
        </w:r>
        <w:r w:rsidRPr="000A2138">
          <w:rPr>
            <w:rFonts w:ascii="Arial" w:hAnsi="Arial" w:cs="Arial"/>
            <w:noProof/>
            <w:webHidden/>
          </w:rPr>
          <w:tab/>
        </w:r>
        <w:r w:rsidRPr="000A2138">
          <w:rPr>
            <w:rFonts w:ascii="Arial" w:hAnsi="Arial" w:cs="Arial"/>
            <w:noProof/>
            <w:webHidden/>
          </w:rPr>
          <w:fldChar w:fldCharType="begin"/>
        </w:r>
        <w:r w:rsidRPr="000A2138">
          <w:rPr>
            <w:rFonts w:ascii="Arial" w:hAnsi="Arial" w:cs="Arial"/>
            <w:noProof/>
            <w:webHidden/>
          </w:rPr>
          <w:instrText xml:space="preserve"> PAGEREF _Toc235389273 \h </w:instrText>
        </w:r>
        <w:r w:rsidRPr="000A2138">
          <w:rPr>
            <w:rFonts w:ascii="Arial" w:hAnsi="Arial" w:cs="Arial"/>
            <w:noProof/>
            <w:webHidden/>
          </w:rPr>
        </w:r>
        <w:r w:rsidRPr="000A2138">
          <w:rPr>
            <w:rFonts w:ascii="Arial" w:hAnsi="Arial" w:cs="Arial"/>
            <w:noProof/>
            <w:webHidden/>
          </w:rPr>
          <w:fldChar w:fldCharType="separate"/>
        </w:r>
        <w:r w:rsidRPr="000A2138">
          <w:rPr>
            <w:rFonts w:ascii="Arial" w:hAnsi="Arial" w:cs="Arial"/>
            <w:noProof/>
            <w:webHidden/>
          </w:rPr>
          <w:t>9</w:t>
        </w:r>
        <w:r w:rsidRPr="000A2138">
          <w:rPr>
            <w:rFonts w:ascii="Arial" w:hAnsi="Arial" w:cs="Arial"/>
            <w:noProof/>
            <w:webHidden/>
          </w:rPr>
          <w:fldChar w:fldCharType="end"/>
        </w:r>
      </w:hyperlink>
    </w:p>
    <w:p w14:paraId="5B3241C2" w14:textId="77777777" w:rsidR="00E647C3" w:rsidRPr="000A2138" w:rsidRDefault="00E647C3" w:rsidP="00E647C3">
      <w:pPr>
        <w:pStyle w:val="TOC1"/>
        <w:tabs>
          <w:tab w:val="right" w:leader="dot" w:pos="13948"/>
        </w:tabs>
        <w:rPr>
          <w:rFonts w:ascii="Arial" w:hAnsi="Arial" w:cs="Arial"/>
          <w:noProof/>
          <w:kern w:val="2"/>
          <w:sz w:val="24"/>
          <w:szCs w:val="24"/>
          <w:lang w:eastAsia="en-GB"/>
          <w14:ligatures w14:val="standardContextual"/>
        </w:rPr>
      </w:pPr>
      <w:hyperlink w:anchor="_Toc235389274" w:history="1">
        <w:r w:rsidRPr="000A2138">
          <w:rPr>
            <w:rStyle w:val="Hyperlink"/>
            <w:rFonts w:ascii="Arial" w:hAnsi="Arial" w:cs="Arial"/>
            <w:b/>
            <w:bCs/>
            <w:noProof/>
            <w:color w:val="auto"/>
          </w:rPr>
          <w:t>Significance in Enhancing Quality of Life</w:t>
        </w:r>
        <w:r w:rsidRPr="000A2138">
          <w:rPr>
            <w:rFonts w:ascii="Arial" w:hAnsi="Arial" w:cs="Arial"/>
            <w:noProof/>
            <w:webHidden/>
          </w:rPr>
          <w:tab/>
        </w:r>
        <w:r w:rsidRPr="000A2138">
          <w:rPr>
            <w:rFonts w:ascii="Arial" w:hAnsi="Arial" w:cs="Arial"/>
            <w:noProof/>
            <w:webHidden/>
          </w:rPr>
          <w:fldChar w:fldCharType="begin"/>
        </w:r>
        <w:r w:rsidRPr="000A2138">
          <w:rPr>
            <w:rFonts w:ascii="Arial" w:hAnsi="Arial" w:cs="Arial"/>
            <w:noProof/>
            <w:webHidden/>
          </w:rPr>
          <w:instrText xml:space="preserve"> PAGEREF _Toc235389274 \h </w:instrText>
        </w:r>
        <w:r w:rsidRPr="000A2138">
          <w:rPr>
            <w:rFonts w:ascii="Arial" w:hAnsi="Arial" w:cs="Arial"/>
            <w:noProof/>
            <w:webHidden/>
          </w:rPr>
        </w:r>
        <w:r w:rsidRPr="000A2138">
          <w:rPr>
            <w:rFonts w:ascii="Arial" w:hAnsi="Arial" w:cs="Arial"/>
            <w:noProof/>
            <w:webHidden/>
          </w:rPr>
          <w:fldChar w:fldCharType="separate"/>
        </w:r>
        <w:r w:rsidRPr="000A2138">
          <w:rPr>
            <w:rFonts w:ascii="Arial" w:hAnsi="Arial" w:cs="Arial"/>
            <w:noProof/>
            <w:webHidden/>
          </w:rPr>
          <w:t>9</w:t>
        </w:r>
        <w:r w:rsidRPr="000A2138">
          <w:rPr>
            <w:rFonts w:ascii="Arial" w:hAnsi="Arial" w:cs="Arial"/>
            <w:noProof/>
            <w:webHidden/>
          </w:rPr>
          <w:fldChar w:fldCharType="end"/>
        </w:r>
      </w:hyperlink>
    </w:p>
    <w:p w14:paraId="32118E7D" w14:textId="77777777" w:rsidR="00E647C3" w:rsidRPr="000A2138" w:rsidRDefault="00E647C3" w:rsidP="00E647C3">
      <w:pPr>
        <w:pStyle w:val="TOC1"/>
        <w:tabs>
          <w:tab w:val="right" w:leader="dot" w:pos="13948"/>
        </w:tabs>
        <w:rPr>
          <w:rFonts w:ascii="Arial" w:hAnsi="Arial" w:cs="Arial"/>
          <w:noProof/>
          <w:kern w:val="2"/>
          <w:sz w:val="24"/>
          <w:szCs w:val="24"/>
          <w:lang w:eastAsia="en-GB"/>
          <w14:ligatures w14:val="standardContextual"/>
        </w:rPr>
      </w:pPr>
      <w:hyperlink w:anchor="_Toc235389275" w:history="1">
        <w:r w:rsidRPr="000A2138">
          <w:rPr>
            <w:rStyle w:val="Hyperlink"/>
            <w:rFonts w:ascii="Arial" w:hAnsi="Arial" w:cs="Arial"/>
            <w:b/>
            <w:bCs/>
            <w:noProof/>
            <w:color w:val="auto"/>
          </w:rPr>
          <w:t>Conclusion</w:t>
        </w:r>
        <w:r w:rsidRPr="000A2138">
          <w:rPr>
            <w:rFonts w:ascii="Arial" w:hAnsi="Arial" w:cs="Arial"/>
            <w:noProof/>
            <w:webHidden/>
          </w:rPr>
          <w:tab/>
        </w:r>
        <w:r w:rsidRPr="000A2138">
          <w:rPr>
            <w:rFonts w:ascii="Arial" w:hAnsi="Arial" w:cs="Arial"/>
            <w:noProof/>
            <w:webHidden/>
          </w:rPr>
          <w:fldChar w:fldCharType="begin"/>
        </w:r>
        <w:r w:rsidRPr="000A2138">
          <w:rPr>
            <w:rFonts w:ascii="Arial" w:hAnsi="Arial" w:cs="Arial"/>
            <w:noProof/>
            <w:webHidden/>
          </w:rPr>
          <w:instrText xml:space="preserve"> PAGEREF _Toc235389275 \h </w:instrText>
        </w:r>
        <w:r w:rsidRPr="000A2138">
          <w:rPr>
            <w:rFonts w:ascii="Arial" w:hAnsi="Arial" w:cs="Arial"/>
            <w:noProof/>
            <w:webHidden/>
          </w:rPr>
        </w:r>
        <w:r w:rsidRPr="000A2138">
          <w:rPr>
            <w:rFonts w:ascii="Arial" w:hAnsi="Arial" w:cs="Arial"/>
            <w:noProof/>
            <w:webHidden/>
          </w:rPr>
          <w:fldChar w:fldCharType="separate"/>
        </w:r>
        <w:r w:rsidRPr="000A2138">
          <w:rPr>
            <w:rFonts w:ascii="Arial" w:hAnsi="Arial" w:cs="Arial"/>
            <w:noProof/>
            <w:webHidden/>
          </w:rPr>
          <w:t>10</w:t>
        </w:r>
        <w:r w:rsidRPr="000A2138">
          <w:rPr>
            <w:rFonts w:ascii="Arial" w:hAnsi="Arial" w:cs="Arial"/>
            <w:noProof/>
            <w:webHidden/>
          </w:rPr>
          <w:fldChar w:fldCharType="end"/>
        </w:r>
      </w:hyperlink>
    </w:p>
    <w:p w14:paraId="6694112C" w14:textId="77777777" w:rsidR="00E647C3" w:rsidRPr="000A2138" w:rsidRDefault="00E647C3" w:rsidP="00E647C3">
      <w:pPr>
        <w:pStyle w:val="TOC2"/>
        <w:rPr>
          <w:rFonts w:ascii="Arial" w:hAnsi="Arial" w:cs="Arial"/>
          <w:noProof/>
          <w:kern w:val="2"/>
          <w:sz w:val="24"/>
          <w:szCs w:val="24"/>
          <w:lang w:eastAsia="en-GB"/>
          <w14:ligatures w14:val="standardContextual"/>
        </w:rPr>
      </w:pPr>
      <w:hyperlink w:anchor="_Toc235389276" w:history="1">
        <w:r w:rsidRPr="000A2138">
          <w:rPr>
            <w:rStyle w:val="Hyperlink"/>
            <w:rFonts w:ascii="Arial" w:hAnsi="Arial" w:cs="Arial"/>
            <w:b/>
            <w:bCs/>
            <w:noProof/>
            <w:color w:val="auto"/>
          </w:rPr>
          <w:t>References</w:t>
        </w:r>
        <w:r w:rsidRPr="000A2138">
          <w:rPr>
            <w:rStyle w:val="Hyperlink"/>
            <w:rFonts w:ascii="Arial" w:eastAsia="Times New Roman" w:hAnsi="Arial" w:cs="Arial"/>
            <w:b/>
            <w:bCs/>
            <w:noProof/>
            <w:color w:val="auto"/>
            <w:lang w:eastAsia="en-GB"/>
          </w:rPr>
          <w:t>:</w:t>
        </w:r>
        <w:r w:rsidRPr="000A2138">
          <w:rPr>
            <w:rFonts w:ascii="Arial" w:hAnsi="Arial" w:cs="Arial"/>
            <w:noProof/>
            <w:webHidden/>
          </w:rPr>
          <w:tab/>
        </w:r>
        <w:r w:rsidRPr="000A2138">
          <w:rPr>
            <w:rFonts w:ascii="Arial" w:hAnsi="Arial" w:cs="Arial"/>
            <w:noProof/>
            <w:webHidden/>
          </w:rPr>
          <w:fldChar w:fldCharType="begin"/>
        </w:r>
        <w:r w:rsidRPr="000A2138">
          <w:rPr>
            <w:rFonts w:ascii="Arial" w:hAnsi="Arial" w:cs="Arial"/>
            <w:noProof/>
            <w:webHidden/>
          </w:rPr>
          <w:instrText xml:space="preserve"> PAGEREF _Toc235389276 \h </w:instrText>
        </w:r>
        <w:r w:rsidRPr="000A2138">
          <w:rPr>
            <w:rFonts w:ascii="Arial" w:hAnsi="Arial" w:cs="Arial"/>
            <w:noProof/>
            <w:webHidden/>
          </w:rPr>
        </w:r>
        <w:r w:rsidRPr="000A2138">
          <w:rPr>
            <w:rFonts w:ascii="Arial" w:hAnsi="Arial" w:cs="Arial"/>
            <w:noProof/>
            <w:webHidden/>
          </w:rPr>
          <w:fldChar w:fldCharType="separate"/>
        </w:r>
        <w:r w:rsidRPr="000A2138">
          <w:rPr>
            <w:rFonts w:ascii="Arial" w:hAnsi="Arial" w:cs="Arial"/>
            <w:noProof/>
            <w:webHidden/>
          </w:rPr>
          <w:t>11</w:t>
        </w:r>
        <w:r w:rsidRPr="000A2138">
          <w:rPr>
            <w:rFonts w:ascii="Arial" w:hAnsi="Arial" w:cs="Arial"/>
            <w:noProof/>
            <w:webHidden/>
          </w:rPr>
          <w:fldChar w:fldCharType="end"/>
        </w:r>
      </w:hyperlink>
    </w:p>
    <w:p w14:paraId="48A39E6C" w14:textId="77777777" w:rsidR="00E647C3" w:rsidRDefault="00E647C3" w:rsidP="00833470">
      <w:pPr>
        <w:rPr>
          <w:rFonts w:ascii="Arial" w:hAnsi="Arial" w:cs="Arial"/>
          <w:b/>
          <w:bCs/>
          <w:sz w:val="28"/>
          <w:szCs w:val="28"/>
        </w:rPr>
      </w:pPr>
    </w:p>
    <w:p w14:paraId="2F2D77A8" w14:textId="66B9E1DF" w:rsidR="00E647C3" w:rsidRDefault="00E647C3" w:rsidP="00833470">
      <w:pPr>
        <w:sectPr w:rsidR="00E647C3" w:rsidSect="00925D5E">
          <w:pgSz w:w="11906" w:h="16838"/>
          <w:pgMar w:top="1440" w:right="1440" w:bottom="1440" w:left="1440" w:header="708" w:footer="708" w:gutter="0"/>
          <w:cols w:space="708"/>
          <w:docGrid w:linePitch="360"/>
        </w:sectPr>
      </w:pPr>
    </w:p>
    <w:p w14:paraId="33D70135" w14:textId="129A3439" w:rsidR="00B03E65" w:rsidRDefault="00ED0167" w:rsidP="00222ADB">
      <w:pPr>
        <w:rPr>
          <w:sz w:val="18"/>
          <w:szCs w:val="18"/>
        </w:rPr>
      </w:pPr>
      <w:r>
        <w:rPr>
          <w:rFonts w:ascii="Calibri" w:eastAsia="DengXian" w:hAnsi="Calibri" w:cs="Arial"/>
          <w:noProof/>
        </w:rPr>
        <w:lastRenderedPageBreak/>
        <mc:AlternateContent>
          <mc:Choice Requires="wps">
            <w:drawing>
              <wp:anchor distT="0" distB="0" distL="114300" distR="114300" simplePos="0" relativeHeight="251656192" behindDoc="0" locked="0" layoutInCell="1" allowOverlap="1" wp14:anchorId="5CEC22B3" wp14:editId="646C5C2C">
                <wp:simplePos x="0" y="0"/>
                <wp:positionH relativeFrom="page">
                  <wp:posOffset>44067</wp:posOffset>
                </wp:positionH>
                <wp:positionV relativeFrom="paragraph">
                  <wp:posOffset>-319489</wp:posOffset>
                </wp:positionV>
                <wp:extent cx="10619054" cy="2258458"/>
                <wp:effectExtent l="0" t="0" r="11430" b="27940"/>
                <wp:wrapNone/>
                <wp:docPr id="1309084955" name="Rectangle 1"/>
                <wp:cNvGraphicFramePr/>
                <a:graphic xmlns:a="http://schemas.openxmlformats.org/drawingml/2006/main">
                  <a:graphicData uri="http://schemas.microsoft.com/office/word/2010/wordprocessingShape">
                    <wps:wsp>
                      <wps:cNvSpPr/>
                      <wps:spPr>
                        <a:xfrm>
                          <a:off x="0" y="0"/>
                          <a:ext cx="10619054" cy="225845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0C5DD01" w14:textId="089F199D" w:rsidR="00222ADB" w:rsidRDefault="00222ADB" w:rsidP="00030FD9">
                            <w:pPr>
                              <w:jc w:val="center"/>
                              <w:rPr>
                                <w:rFonts w:ascii="Arial" w:hAnsi="Arial" w:cs="Arial"/>
                                <w:sz w:val="52"/>
                                <w:szCs w:val="52"/>
                              </w:rPr>
                            </w:pPr>
                            <w:r w:rsidRPr="002F55F8">
                              <w:rPr>
                                <w:rFonts w:ascii="Arial" w:hAnsi="Arial" w:cs="Arial"/>
                                <w:sz w:val="52"/>
                                <w:szCs w:val="52"/>
                              </w:rPr>
                              <w:t>The London Ambulance Service</w:t>
                            </w:r>
                            <w:r w:rsidR="001A64A9">
                              <w:rPr>
                                <w:rFonts w:ascii="Arial" w:hAnsi="Arial" w:cs="Arial"/>
                                <w:sz w:val="52"/>
                                <w:szCs w:val="52"/>
                              </w:rPr>
                              <w:t xml:space="preserve"> NHS</w:t>
                            </w:r>
                          </w:p>
                          <w:p w14:paraId="5020A7C6" w14:textId="77777777" w:rsidR="00C26690" w:rsidRDefault="00C26690" w:rsidP="00030FD9">
                            <w:pPr>
                              <w:jc w:val="center"/>
                              <w:rPr>
                                <w:rFonts w:ascii="Arial" w:hAnsi="Arial" w:cs="Arial"/>
                                <w:sz w:val="32"/>
                                <w:szCs w:val="32"/>
                              </w:rPr>
                            </w:pPr>
                          </w:p>
                          <w:p w14:paraId="698D6D1D" w14:textId="77777777" w:rsidR="00C26690" w:rsidRDefault="00C26690" w:rsidP="00030FD9">
                            <w:pPr>
                              <w:jc w:val="center"/>
                              <w:rPr>
                                <w:rFonts w:ascii="Arial" w:hAnsi="Arial" w:cs="Arial"/>
                                <w:sz w:val="32"/>
                                <w:szCs w:val="32"/>
                              </w:rPr>
                            </w:pPr>
                          </w:p>
                          <w:p w14:paraId="7735A6C1" w14:textId="0FD13FE8" w:rsidR="00C612E5" w:rsidRPr="00C26690" w:rsidRDefault="00784421" w:rsidP="00030FD9">
                            <w:pPr>
                              <w:jc w:val="center"/>
                              <w:rPr>
                                <w:rFonts w:ascii="Arial" w:hAnsi="Arial" w:cs="Arial"/>
                                <w:sz w:val="28"/>
                                <w:szCs w:val="28"/>
                              </w:rPr>
                            </w:pPr>
                            <w:r w:rsidRPr="00C26690">
                              <w:rPr>
                                <w:rFonts w:ascii="Arial" w:hAnsi="Arial" w:cs="Arial"/>
                                <w:sz w:val="28"/>
                                <w:szCs w:val="28"/>
                              </w:rPr>
                              <w:t>Sharon McGrane</w:t>
                            </w:r>
                            <w:r w:rsidR="000D706C" w:rsidRPr="00C26690">
                              <w:rPr>
                                <w:rFonts w:ascii="Arial" w:hAnsi="Arial" w:cs="Arial"/>
                                <w:sz w:val="28"/>
                                <w:szCs w:val="28"/>
                              </w:rPr>
                              <w:t xml:space="preserve"> </w:t>
                            </w:r>
                          </w:p>
                          <w:p w14:paraId="1FDE4B69" w14:textId="77777777" w:rsidR="000D706C" w:rsidRPr="00C26690" w:rsidRDefault="000D706C" w:rsidP="000D706C">
                            <w:pPr>
                              <w:jc w:val="center"/>
                              <w:rPr>
                                <w:rFonts w:ascii="Arial" w:hAnsi="Arial" w:cs="Arial"/>
                                <w:sz w:val="28"/>
                                <w:szCs w:val="28"/>
                              </w:rPr>
                            </w:pPr>
                            <w:r w:rsidRPr="00C26690">
                              <w:rPr>
                                <w:rFonts w:ascii="Arial" w:hAnsi="Arial" w:cs="Arial"/>
                                <w:sz w:val="28"/>
                                <w:szCs w:val="28"/>
                              </w:rPr>
                              <w:t>Introduction to Health and Social Care</w:t>
                            </w:r>
                          </w:p>
                          <w:p w14:paraId="6436B790" w14:textId="149E8197" w:rsidR="001714E5" w:rsidRPr="00C26690" w:rsidRDefault="001714E5" w:rsidP="000D706C">
                            <w:pPr>
                              <w:jc w:val="center"/>
                              <w:rPr>
                                <w:rFonts w:ascii="Arial" w:hAnsi="Arial" w:cs="Arial"/>
                                <w:sz w:val="28"/>
                                <w:szCs w:val="28"/>
                              </w:rPr>
                            </w:pPr>
                            <w:r w:rsidRPr="00C26690">
                              <w:rPr>
                                <w:rFonts w:ascii="Arial" w:hAnsi="Arial" w:cs="Arial"/>
                                <w:sz w:val="28"/>
                                <w:szCs w:val="28"/>
                              </w:rPr>
                              <w:t>2533624@student.uw.t</w:t>
                            </w:r>
                            <w:r w:rsidR="001530A2" w:rsidRPr="00C26690">
                              <w:rPr>
                                <w:rFonts w:ascii="Arial" w:hAnsi="Arial" w:cs="Arial"/>
                                <w:sz w:val="28"/>
                                <w:szCs w:val="28"/>
                              </w:rPr>
                              <w:t>sd</w:t>
                            </w:r>
                            <w:r w:rsidRPr="00C26690">
                              <w:rPr>
                                <w:rFonts w:ascii="Arial" w:hAnsi="Arial" w:cs="Arial"/>
                                <w:sz w:val="28"/>
                                <w:szCs w:val="28"/>
                              </w:rPr>
                              <w:t>.ac.uk</w:t>
                            </w:r>
                          </w:p>
                          <w:p w14:paraId="718408F0" w14:textId="7157DEB6" w:rsidR="00ED72A7" w:rsidRDefault="00ED72A7" w:rsidP="00030FD9">
                            <w:pPr>
                              <w:jc w:val="center"/>
                              <w:rPr>
                                <w:rFonts w:ascii="Arial" w:hAnsi="Arial" w:cs="Arial"/>
                                <w:sz w:val="52"/>
                                <w:szCs w:val="52"/>
                              </w:rPr>
                            </w:pPr>
                            <w:r>
                              <w:rPr>
                                <w:rFonts w:ascii="Arial" w:hAnsi="Arial" w:cs="Arial"/>
                                <w:sz w:val="52"/>
                                <w:szCs w:val="52"/>
                              </w:rPr>
                              <w:t xml:space="preserve"> </w:t>
                            </w:r>
                          </w:p>
                          <w:p w14:paraId="72E7CD30" w14:textId="77777777" w:rsidR="00ED72A7" w:rsidRPr="00222ADB" w:rsidRDefault="00ED72A7" w:rsidP="00030FD9">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EC22B3" id="Rectangle 1" o:spid="_x0000_s1026" style="position:absolute;margin-left:3.45pt;margin-top:-25.15pt;width:836.15pt;height:177.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" fillcolor="#4472c4 [3204]" strokecolor="#09101d [484]" strokeweight="1pt">
                <v:textbox>
                  <w:txbxContent>
                    <w:p w14:paraId="00C5DD01" w14:textId="089F199D" w:rsidR="00222ADB" w:rsidRDefault="00222ADB" w:rsidP="00030FD9">
                      <w:pPr>
                        <w:jc w:val="center"/>
                        <w:rPr>
                          <w:rFonts w:ascii="Arial" w:hAnsi="Arial" w:cs="Arial"/>
                          <w:sz w:val="52"/>
                          <w:szCs w:val="52"/>
                        </w:rPr>
                      </w:pPr>
                      <w:r w:rsidRPr="002F55F8">
                        <w:rPr>
                          <w:rFonts w:ascii="Arial" w:hAnsi="Arial" w:cs="Arial"/>
                          <w:sz w:val="52"/>
                          <w:szCs w:val="52"/>
                        </w:rPr>
                        <w:t>The London Ambulance Service</w:t>
                      </w:r>
                      <w:r w:rsidR="001A64A9">
                        <w:rPr>
                          <w:rFonts w:ascii="Arial" w:hAnsi="Arial" w:cs="Arial"/>
                          <w:sz w:val="52"/>
                          <w:szCs w:val="52"/>
                        </w:rPr>
                        <w:t xml:space="preserve"> NHS</w:t>
                      </w:r>
                    </w:p>
                    <w:p w14:paraId="5020A7C6" w14:textId="77777777" w:rsidR="00C26690" w:rsidRDefault="00C26690" w:rsidP="00030FD9">
                      <w:pPr>
                        <w:jc w:val="center"/>
                        <w:rPr>
                          <w:rFonts w:ascii="Arial" w:hAnsi="Arial" w:cs="Arial"/>
                          <w:sz w:val="32"/>
                          <w:szCs w:val="32"/>
                        </w:rPr>
                      </w:pPr>
                    </w:p>
                    <w:p w14:paraId="698D6D1D" w14:textId="77777777" w:rsidR="00C26690" w:rsidRDefault="00C26690" w:rsidP="00030FD9">
                      <w:pPr>
                        <w:jc w:val="center"/>
                        <w:rPr>
                          <w:rFonts w:ascii="Arial" w:hAnsi="Arial" w:cs="Arial"/>
                          <w:sz w:val="32"/>
                          <w:szCs w:val="32"/>
                        </w:rPr>
                      </w:pPr>
                    </w:p>
                    <w:p w14:paraId="7735A6C1" w14:textId="0FD13FE8" w:rsidR="00C612E5" w:rsidRPr="00C26690" w:rsidRDefault="00784421" w:rsidP="00030FD9">
                      <w:pPr>
                        <w:jc w:val="center"/>
                        <w:rPr>
                          <w:rFonts w:ascii="Arial" w:hAnsi="Arial" w:cs="Arial"/>
                          <w:sz w:val="28"/>
                          <w:szCs w:val="28"/>
                        </w:rPr>
                      </w:pPr>
                      <w:r w:rsidRPr="00C26690">
                        <w:rPr>
                          <w:rFonts w:ascii="Arial" w:hAnsi="Arial" w:cs="Arial"/>
                          <w:sz w:val="28"/>
                          <w:szCs w:val="28"/>
                        </w:rPr>
                        <w:t>Sharon McGrane</w:t>
                      </w:r>
                      <w:r w:rsidR="000D706C" w:rsidRPr="00C26690">
                        <w:rPr>
                          <w:rFonts w:ascii="Arial" w:hAnsi="Arial" w:cs="Arial"/>
                          <w:sz w:val="28"/>
                          <w:szCs w:val="28"/>
                        </w:rPr>
                        <w:t xml:space="preserve"> </w:t>
                      </w:r>
                    </w:p>
                    <w:p w14:paraId="1FDE4B69" w14:textId="77777777" w:rsidR="000D706C" w:rsidRPr="00C26690" w:rsidRDefault="000D706C" w:rsidP="000D706C">
                      <w:pPr>
                        <w:jc w:val="center"/>
                        <w:rPr>
                          <w:rFonts w:ascii="Arial" w:hAnsi="Arial" w:cs="Arial"/>
                          <w:sz w:val="28"/>
                          <w:szCs w:val="28"/>
                        </w:rPr>
                      </w:pPr>
                      <w:r w:rsidRPr="00C26690">
                        <w:rPr>
                          <w:rFonts w:ascii="Arial" w:hAnsi="Arial" w:cs="Arial"/>
                          <w:sz w:val="28"/>
                          <w:szCs w:val="28"/>
                        </w:rPr>
                        <w:t>Introduction to Health and Social Care</w:t>
                      </w:r>
                    </w:p>
                    <w:p w14:paraId="6436B790" w14:textId="149E8197" w:rsidR="001714E5" w:rsidRPr="00C26690" w:rsidRDefault="001714E5" w:rsidP="000D706C">
                      <w:pPr>
                        <w:jc w:val="center"/>
                        <w:rPr>
                          <w:rFonts w:ascii="Arial" w:hAnsi="Arial" w:cs="Arial"/>
                          <w:sz w:val="28"/>
                          <w:szCs w:val="28"/>
                        </w:rPr>
                      </w:pPr>
                      <w:r w:rsidRPr="00C26690">
                        <w:rPr>
                          <w:rFonts w:ascii="Arial" w:hAnsi="Arial" w:cs="Arial"/>
                          <w:sz w:val="28"/>
                          <w:szCs w:val="28"/>
                        </w:rPr>
                        <w:t>2533624@student.uw.t</w:t>
                      </w:r>
                      <w:r w:rsidR="001530A2" w:rsidRPr="00C26690">
                        <w:rPr>
                          <w:rFonts w:ascii="Arial" w:hAnsi="Arial" w:cs="Arial"/>
                          <w:sz w:val="28"/>
                          <w:szCs w:val="28"/>
                        </w:rPr>
                        <w:t>sd</w:t>
                      </w:r>
                      <w:r w:rsidRPr="00C26690">
                        <w:rPr>
                          <w:rFonts w:ascii="Arial" w:hAnsi="Arial" w:cs="Arial"/>
                          <w:sz w:val="28"/>
                          <w:szCs w:val="28"/>
                        </w:rPr>
                        <w:t>.ac.uk</w:t>
                      </w:r>
                    </w:p>
                    <w:p w14:paraId="718408F0" w14:textId="7157DEB6" w:rsidR="00ED72A7" w:rsidRDefault="00ED72A7" w:rsidP="00030FD9">
                      <w:pPr>
                        <w:jc w:val="center"/>
                        <w:rPr>
                          <w:rFonts w:ascii="Arial" w:hAnsi="Arial" w:cs="Arial"/>
                          <w:sz w:val="52"/>
                          <w:szCs w:val="52"/>
                        </w:rPr>
                      </w:pPr>
                      <w:r>
                        <w:rPr>
                          <w:rFonts w:ascii="Arial" w:hAnsi="Arial" w:cs="Arial"/>
                          <w:sz w:val="52"/>
                          <w:szCs w:val="52"/>
                        </w:rPr>
                        <w:t xml:space="preserve"> </w:t>
                      </w:r>
                    </w:p>
                    <w:p w14:paraId="72E7CD30" w14:textId="77777777" w:rsidR="00ED72A7" w:rsidRPr="00222ADB" w:rsidRDefault="00ED72A7" w:rsidP="00030FD9">
                      <w:pPr>
                        <w:jc w:val="center"/>
                        <w:rPr>
                          <w:sz w:val="32"/>
                          <w:szCs w:val="32"/>
                        </w:rPr>
                      </w:pPr>
                    </w:p>
                  </w:txbxContent>
                </v:textbox>
                <w10:wrap anchorx="page"/>
              </v:rect>
            </w:pict>
          </mc:Fallback>
        </mc:AlternateContent>
      </w:r>
    </w:p>
    <w:p w14:paraId="71D106FB" w14:textId="42FB1A26" w:rsidR="007E1C4F" w:rsidRPr="007E1C4F" w:rsidRDefault="00222ADB">
      <w:pPr>
        <w:rPr>
          <w:sz w:val="18"/>
          <w:szCs w:val="18"/>
        </w:rPr>
      </w:pPr>
      <w:r>
        <w:rPr>
          <w:sz w:val="18"/>
          <w:szCs w:val="18"/>
        </w:rPr>
        <w:t xml:space="preserve"> </w:t>
      </w:r>
      <w:proofErr w:type="spellStart"/>
      <w:r w:rsidR="00421C8D">
        <w:rPr>
          <w:sz w:val="18"/>
          <w:szCs w:val="18"/>
        </w:rPr>
        <w:t>intri</w:t>
      </w:r>
      <w:r w:rsidR="00774203">
        <w:rPr>
          <w:sz w:val="18"/>
          <w:szCs w:val="18"/>
        </w:rPr>
        <w:t>IINT</w:t>
      </w:r>
      <w:proofErr w:type="spellEnd"/>
    </w:p>
    <w:p w14:paraId="260AB5AC" w14:textId="186D3B44" w:rsidR="001A64A9" w:rsidRDefault="001A64A9"/>
    <w:p w14:paraId="5AFFC33B" w14:textId="349C63B3" w:rsidR="001A64A9" w:rsidRDefault="001A64A9"/>
    <w:p w14:paraId="5B590B67" w14:textId="77777777" w:rsidR="007E6314" w:rsidRDefault="007E6314"/>
    <w:p w14:paraId="546C646E" w14:textId="77777777" w:rsidR="007E6314" w:rsidRDefault="007E6314"/>
    <w:p w14:paraId="3A9C636F" w14:textId="5DB5F945" w:rsidR="007E6314" w:rsidRDefault="007E6314"/>
    <w:p w14:paraId="292C454C" w14:textId="4DE7A557" w:rsidR="007E6314" w:rsidRDefault="007E6314"/>
    <w:p w14:paraId="48F079E8" w14:textId="7C92D2A4" w:rsidR="00736F7C" w:rsidRDefault="00736F7C"/>
    <w:p w14:paraId="1FF634F5" w14:textId="07C57DDD" w:rsidR="00736F7C" w:rsidRDefault="00736F7C"/>
    <w:p w14:paraId="7B228F1C" w14:textId="0CD6451C" w:rsidR="00736F7C" w:rsidRDefault="00736F7C"/>
    <w:p w14:paraId="6053676E" w14:textId="5A54AB06" w:rsidR="00736F7C" w:rsidRDefault="00736F7C"/>
    <w:p w14:paraId="07F8771C" w14:textId="3DCA98D3" w:rsidR="007E6314" w:rsidRDefault="007E6314"/>
    <w:p w14:paraId="6F08FD06" w14:textId="26D6E33E" w:rsidR="007E6314" w:rsidRDefault="007E6314"/>
    <w:p w14:paraId="72884224" w14:textId="2928B6C4" w:rsidR="00E05B03" w:rsidRDefault="00DA736B">
      <w:r>
        <w:rPr>
          <w:noProof/>
          <w:sz w:val="18"/>
          <w:szCs w:val="18"/>
        </w:rPr>
        <mc:AlternateContent>
          <mc:Choice Requires="wps">
            <w:drawing>
              <wp:anchor distT="0" distB="0" distL="114300" distR="114300" simplePos="0" relativeHeight="251672576" behindDoc="0" locked="0" layoutInCell="1" allowOverlap="1" wp14:anchorId="64ADF3C7" wp14:editId="1BB72C18">
                <wp:simplePos x="0" y="0"/>
                <wp:positionH relativeFrom="column">
                  <wp:posOffset>82627</wp:posOffset>
                </wp:positionH>
                <wp:positionV relativeFrom="paragraph">
                  <wp:posOffset>2896312</wp:posOffset>
                </wp:positionV>
                <wp:extent cx="9217025" cy="1506028"/>
                <wp:effectExtent l="0" t="0" r="22225" b="18415"/>
                <wp:wrapNone/>
                <wp:docPr id="1724693645" name="Rectangle 4"/>
                <wp:cNvGraphicFramePr/>
                <a:graphic xmlns:a="http://schemas.openxmlformats.org/drawingml/2006/main">
                  <a:graphicData uri="http://schemas.microsoft.com/office/word/2010/wordprocessingShape">
                    <wps:wsp>
                      <wps:cNvSpPr/>
                      <wps:spPr>
                        <a:xfrm flipV="1">
                          <a:off x="0" y="0"/>
                          <a:ext cx="9217025" cy="150602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8E715B" w14:textId="77777777" w:rsidR="00E05B03" w:rsidRPr="009935D5" w:rsidRDefault="00E05B03" w:rsidP="00C05C0F">
                            <w:pPr>
                              <w:rPr>
                                <w:rFonts w:ascii="Arial" w:hAnsi="Arial" w:cs="Arial"/>
                              </w:rPr>
                            </w:pPr>
                          </w:p>
                          <w:p w14:paraId="248783E7" w14:textId="77777777" w:rsidR="00264202" w:rsidRDefault="00264202" w:rsidP="009F6B74">
                            <w:pPr>
                              <w:jc w:val="center"/>
                            </w:pPr>
                          </w:p>
                          <w:p w14:paraId="79805013" w14:textId="77777777" w:rsidR="00264202" w:rsidRDefault="00264202" w:rsidP="009F6B74">
                            <w:pPr>
                              <w:jc w:val="center"/>
                            </w:pPr>
                          </w:p>
                          <w:p w14:paraId="199B50C9" w14:textId="77777777" w:rsidR="00264202" w:rsidRDefault="00264202" w:rsidP="009F6B74">
                            <w:pPr>
                              <w:jc w:val="center"/>
                            </w:pPr>
                          </w:p>
                          <w:p w14:paraId="49C7D4B7" w14:textId="77777777" w:rsidR="00264202" w:rsidRDefault="00264202" w:rsidP="009F6B74">
                            <w:pPr>
                              <w:jc w:val="center"/>
                            </w:pPr>
                          </w:p>
                          <w:p w14:paraId="130C8E89" w14:textId="77777777" w:rsidR="00264202" w:rsidRDefault="00264202" w:rsidP="009F6B74">
                            <w:pPr>
                              <w:jc w:val="center"/>
                            </w:pPr>
                          </w:p>
                          <w:p w14:paraId="11936471" w14:textId="77777777" w:rsidR="00264202" w:rsidRDefault="00264202" w:rsidP="009F6B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ADF3C7" id="Rectangle 4" o:spid="_x0000_s1027" style="position:absolute;margin-left:6.5pt;margin-top:228.05pt;width:725.75pt;height:118.6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" fillcolor="#4472c4 [3204]" strokecolor="#09101d [484]" strokeweight="1pt">
                <v:textbox>
                  <w:txbxContent>
                    <w:p w14:paraId="6F8E715B" w14:textId="77777777" w:rsidR="00E05B03" w:rsidRPr="009935D5" w:rsidRDefault="00E05B03" w:rsidP="00C05C0F">
                      <w:pPr>
                        <w:rPr>
                          <w:rFonts w:ascii="Arial" w:hAnsi="Arial" w:cs="Arial"/>
                        </w:rPr>
                      </w:pPr>
                    </w:p>
                    <w:p w14:paraId="248783E7" w14:textId="77777777" w:rsidR="00264202" w:rsidRDefault="00264202" w:rsidP="009F6B74">
                      <w:pPr>
                        <w:jc w:val="center"/>
                      </w:pPr>
                    </w:p>
                    <w:p w14:paraId="79805013" w14:textId="77777777" w:rsidR="00264202" w:rsidRDefault="00264202" w:rsidP="009F6B74">
                      <w:pPr>
                        <w:jc w:val="center"/>
                      </w:pPr>
                    </w:p>
                    <w:p w14:paraId="199B50C9" w14:textId="77777777" w:rsidR="00264202" w:rsidRDefault="00264202" w:rsidP="009F6B74">
                      <w:pPr>
                        <w:jc w:val="center"/>
                      </w:pPr>
                    </w:p>
                    <w:p w14:paraId="49C7D4B7" w14:textId="77777777" w:rsidR="00264202" w:rsidRDefault="00264202" w:rsidP="009F6B74">
                      <w:pPr>
                        <w:jc w:val="center"/>
                      </w:pPr>
                    </w:p>
                    <w:p w14:paraId="130C8E89" w14:textId="77777777" w:rsidR="00264202" w:rsidRDefault="00264202" w:rsidP="009F6B74">
                      <w:pPr>
                        <w:jc w:val="center"/>
                      </w:pPr>
                    </w:p>
                    <w:p w14:paraId="11936471" w14:textId="77777777" w:rsidR="00264202" w:rsidRDefault="00264202" w:rsidP="009F6B74">
                      <w:pPr>
                        <w:jc w:val="center"/>
                      </w:pPr>
                    </w:p>
                  </w:txbxContent>
                </v:textbox>
              </v:rect>
            </w:pict>
          </mc:Fallback>
        </mc:AlternateContent>
      </w:r>
      <w:r w:rsidR="001A64A9">
        <w:br w:type="page"/>
      </w:r>
    </w:p>
    <w:p w14:paraId="226D77AC" w14:textId="258BE955" w:rsidR="00DA736B" w:rsidRDefault="003D5BF0" w:rsidP="00DA736B">
      <w:pPr>
        <w:rPr>
          <w:rFonts w:ascii="Arial" w:hAnsi="Arial" w:cs="Arial"/>
          <w:b/>
          <w:bCs/>
          <w:sz w:val="36"/>
          <w:szCs w:val="36"/>
        </w:rPr>
      </w:pPr>
      <w:r>
        <w:rPr>
          <w:rFonts w:ascii="Arial" w:hAnsi="Arial" w:cs="Arial"/>
          <w:b/>
          <w:bCs/>
          <w:sz w:val="36"/>
          <w:szCs w:val="36"/>
        </w:rPr>
        <w:lastRenderedPageBreak/>
        <w:t xml:space="preserve">                                                  </w:t>
      </w:r>
      <w:r w:rsidR="00401CF2" w:rsidRPr="003D5BF0">
        <w:rPr>
          <w:rFonts w:ascii="Arial" w:hAnsi="Arial" w:cs="Arial"/>
          <w:b/>
          <w:bCs/>
          <w:sz w:val="36"/>
          <w:szCs w:val="36"/>
        </w:rPr>
        <w:t>Introduction</w:t>
      </w:r>
    </w:p>
    <w:p w14:paraId="18BDB578" w14:textId="77777777" w:rsidR="00FF6C32" w:rsidRPr="00FF0B4F" w:rsidRDefault="00FF6C32" w:rsidP="00FF6C32">
      <w:pPr>
        <w:pStyle w:val="gds-typography"/>
        <w:rPr>
          <w:rFonts w:ascii="Arial" w:hAnsi="Arial" w:cs="Arial"/>
          <w:sz w:val="22"/>
          <w:szCs w:val="22"/>
        </w:rPr>
      </w:pPr>
      <w:r w:rsidRPr="00FF0B4F">
        <w:rPr>
          <w:rFonts w:ascii="Arial" w:hAnsi="Arial" w:cs="Arial"/>
          <w:sz w:val="22"/>
          <w:szCs w:val="22"/>
        </w:rPr>
        <w:t>The health and social care system provides free, tax-funded services based on fairness, universal access, and personalised care (NHS England, 2023). Healthcare is overseen by NHS England, while social care is delivered by local authorities to support independence and wellbeing in the community. Although separate, both sectors work together to provide holistic support that meets clinical and social needs.</w:t>
      </w:r>
    </w:p>
    <w:p w14:paraId="40E76BF3" w14:textId="77777777" w:rsidR="00FF6C32" w:rsidRPr="00FF0B4F" w:rsidRDefault="00FF6C32" w:rsidP="00FF6C32">
      <w:pPr>
        <w:pStyle w:val="gds-typography"/>
        <w:rPr>
          <w:rFonts w:ascii="Arial" w:hAnsi="Arial" w:cs="Arial"/>
          <w:sz w:val="22"/>
          <w:szCs w:val="22"/>
        </w:rPr>
      </w:pPr>
      <w:r w:rsidRPr="00FF0B4F">
        <w:rPr>
          <w:rFonts w:ascii="Arial" w:hAnsi="Arial" w:cs="Arial"/>
          <w:sz w:val="22"/>
          <w:szCs w:val="22"/>
        </w:rPr>
        <w:t>A vital part of this system is the London Ambulance Service NHS Trust (LAS), the busiest ambulance service in the UK. Serving over nine million people across Greater London, the LAS operates 24/7, providing emergency care via 999, urgent care, and clinical advice through NHS 111. Its role extends beyond transporting patients to hospital; it also provides hear-and-treat and see-and-treat models, which help to manage patients safely at home and reduce pressure on emergency departments.</w:t>
      </w:r>
    </w:p>
    <w:p w14:paraId="09251B54" w14:textId="77777777" w:rsidR="00FF6C32" w:rsidRPr="00FF0B4F" w:rsidRDefault="00FF6C32" w:rsidP="00FF6C32">
      <w:pPr>
        <w:pStyle w:val="gds-typography"/>
        <w:rPr>
          <w:rFonts w:ascii="Arial" w:hAnsi="Arial" w:cs="Arial"/>
          <w:sz w:val="22"/>
          <w:szCs w:val="22"/>
        </w:rPr>
      </w:pPr>
      <w:r w:rsidRPr="00FF0B4F">
        <w:rPr>
          <w:rFonts w:ascii="Arial" w:hAnsi="Arial" w:cs="Arial"/>
          <w:sz w:val="22"/>
          <w:szCs w:val="22"/>
        </w:rPr>
        <w:t>The LAS is particularly relevant to community disability support, the focus of this assignment. Individuals with physical, learning, or sensory disabilities often have more complex health needs and more frequent contact with ambulance and community services. For these patients, effective care depends on the core values of the NHS Constitution, including person-centred care, dignity, respect, effective communication, equality, and inclusion.</w:t>
      </w:r>
    </w:p>
    <w:p w14:paraId="6F961505" w14:textId="77777777" w:rsidR="00FF6C32" w:rsidRPr="00FF0B4F" w:rsidRDefault="00FF6C32" w:rsidP="00FF6C32">
      <w:pPr>
        <w:pStyle w:val="gds-typography"/>
        <w:rPr>
          <w:rFonts w:ascii="Arial" w:hAnsi="Arial" w:cs="Arial"/>
          <w:sz w:val="22"/>
          <w:szCs w:val="22"/>
        </w:rPr>
      </w:pPr>
      <w:r w:rsidRPr="00FF0B4F">
        <w:rPr>
          <w:rFonts w:ascii="Arial" w:hAnsi="Arial" w:cs="Arial"/>
          <w:sz w:val="22"/>
          <w:szCs w:val="22"/>
        </w:rPr>
        <w:t>This assignment will explore the community disability support available in Greater London and how health and social care professionals work in partnership. It will examine the historical development of disability support, moving from institutional models to community-based care that promotes independence. It will also discuss the current legal framework that underpins practice, specifically the Care Act 2014, which places wellbeing and prevention at the heart of social care, and the Equality Act 2010, which provides legal protection against discrimination.</w:t>
      </w:r>
    </w:p>
    <w:p w14:paraId="6BB140CC" w14:textId="4A93FF3E" w:rsidR="00FF6C32" w:rsidRPr="00FF0B4F" w:rsidRDefault="00FF6C32" w:rsidP="00FF6C32">
      <w:pPr>
        <w:pStyle w:val="gds-typography"/>
        <w:rPr>
          <w:rFonts w:ascii="Arial" w:hAnsi="Arial" w:cs="Arial"/>
          <w:sz w:val="22"/>
          <w:szCs w:val="22"/>
        </w:rPr>
      </w:pPr>
      <w:r w:rsidRPr="00FF0B4F">
        <w:rPr>
          <w:rFonts w:ascii="Arial" w:hAnsi="Arial" w:cs="Arial"/>
          <w:sz w:val="22"/>
          <w:szCs w:val="22"/>
        </w:rPr>
        <w:t>Finally, it will consider the practical roles of professionals involved in supporting people with disabilities in the community, including paramedics, GPs, district nurses, occupational therapists, and social workers. By exploring the link between emergency services and community support, this assignment will demonstrate how the wider system works together to promote safety, independence, and quality of life for vulnerable people</w:t>
      </w:r>
      <w:r w:rsidR="00FF0B4F" w:rsidRPr="00FF0B4F">
        <w:rPr>
          <w:rFonts w:ascii="Arial" w:hAnsi="Arial" w:cs="Arial"/>
          <w:sz w:val="22"/>
          <w:szCs w:val="22"/>
        </w:rPr>
        <w:t>.</w:t>
      </w:r>
    </w:p>
    <w:p w14:paraId="0781DA14" w14:textId="77777777" w:rsidR="00A152B9" w:rsidRDefault="00A152B9">
      <w:pPr>
        <w:rPr>
          <w:rStyle w:val="Heading1Char"/>
          <w:rFonts w:ascii="Arial" w:hAnsi="Arial" w:cs="Arial"/>
          <w:b/>
          <w:bCs/>
          <w:color w:val="auto"/>
        </w:rPr>
      </w:pPr>
    </w:p>
    <w:p w14:paraId="5DD09620" w14:textId="26581E41" w:rsidR="00903AE0" w:rsidRDefault="00A901AF" w:rsidP="00BB6F32">
      <w:pPr>
        <w:rPr>
          <w:rFonts w:asciiTheme="majorHAnsi" w:eastAsiaTheme="majorEastAsia" w:hAnsiTheme="majorHAnsi" w:cstheme="majorBidi"/>
          <w:b/>
          <w:bCs/>
          <w:noProof/>
          <w:sz w:val="36"/>
          <w:szCs w:val="36"/>
        </w:rPr>
      </w:pPr>
      <w:r>
        <w:rPr>
          <w:rFonts w:asciiTheme="majorHAnsi" w:eastAsiaTheme="majorEastAsia" w:hAnsiTheme="majorHAnsi" w:cstheme="majorBidi"/>
          <w:b/>
          <w:bCs/>
          <w:noProof/>
          <w:sz w:val="36"/>
          <w:szCs w:val="36"/>
        </w:rPr>
        <w:lastRenderedPageBreak/>
        <w:drawing>
          <wp:inline distT="0" distB="0" distL="0" distR="0" wp14:anchorId="1D8D694D" wp14:editId="550D5F9A">
            <wp:extent cx="8306435" cy="5796963"/>
            <wp:effectExtent l="0" t="0" r="0" b="2540"/>
            <wp:docPr id="10031857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185747" name="Picture 100318574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306435" cy="5796963"/>
                    </a:xfrm>
                    <a:prstGeom prst="rect">
                      <a:avLst/>
                    </a:prstGeom>
                  </pic:spPr>
                </pic:pic>
              </a:graphicData>
            </a:graphic>
          </wp:inline>
        </w:drawing>
      </w:r>
    </w:p>
    <w:p w14:paraId="7DD1946B" w14:textId="0B267E08" w:rsidR="00207668" w:rsidRPr="00903AE0" w:rsidRDefault="001A64A9" w:rsidP="00BB6F32">
      <w:pPr>
        <w:rPr>
          <w:rFonts w:ascii="Arial" w:eastAsiaTheme="majorEastAsia" w:hAnsi="Arial" w:cs="Arial"/>
          <w:b/>
          <w:bCs/>
          <w:sz w:val="32"/>
          <w:szCs w:val="32"/>
        </w:rPr>
      </w:pPr>
      <w:bookmarkStart w:id="1" w:name="_Toc235382223"/>
      <w:bookmarkStart w:id="2" w:name="_Toc235385420"/>
      <w:bookmarkStart w:id="3" w:name="_Toc235389269"/>
      <w:bookmarkStart w:id="4" w:name="_Toc235389579"/>
      <w:r w:rsidRPr="00903AE0">
        <w:rPr>
          <w:rStyle w:val="Heading1Char"/>
          <w:rFonts w:ascii="Arial" w:hAnsi="Arial" w:cs="Arial"/>
          <w:b/>
          <w:bCs/>
          <w:color w:val="auto"/>
          <w:sz w:val="28"/>
          <w:szCs w:val="28"/>
        </w:rPr>
        <w:lastRenderedPageBreak/>
        <w:t>References</w:t>
      </w:r>
      <w:bookmarkEnd w:id="1"/>
      <w:bookmarkEnd w:id="2"/>
      <w:bookmarkEnd w:id="3"/>
      <w:bookmarkEnd w:id="4"/>
      <w:r w:rsidRPr="00903AE0">
        <w:rPr>
          <w:rFonts w:ascii="Arial" w:hAnsi="Arial" w:cs="Arial"/>
          <w:sz w:val="28"/>
          <w:szCs w:val="28"/>
        </w:rPr>
        <w:t>:</w:t>
      </w:r>
    </w:p>
    <w:p w14:paraId="0CF0BFCE" w14:textId="77777777" w:rsidR="001A6E32" w:rsidRPr="00A3466B" w:rsidRDefault="001A6E32" w:rsidP="00903AE0">
      <w:pPr>
        <w:spacing w:line="360" w:lineRule="auto"/>
        <w:rPr>
          <w:rFonts w:ascii="Arial" w:hAnsi="Arial" w:cs="Arial"/>
        </w:rPr>
      </w:pPr>
      <w:r w:rsidRPr="00A3466B">
        <w:rPr>
          <w:rFonts w:ascii="Arial" w:hAnsi="Arial" w:cs="Arial"/>
        </w:rPr>
        <w:t>Gibson, R. (1983) The London Ambulance Service: It’s History and Development. London: London Ambulance Service.</w:t>
      </w:r>
    </w:p>
    <w:p w14:paraId="0AFAEF65" w14:textId="77777777" w:rsidR="001A6E32" w:rsidRPr="00A3466B" w:rsidRDefault="001A6E32" w:rsidP="00903AE0">
      <w:pPr>
        <w:spacing w:line="360" w:lineRule="auto"/>
        <w:rPr>
          <w:rFonts w:ascii="Arial" w:hAnsi="Arial" w:cs="Arial"/>
        </w:rPr>
      </w:pPr>
      <w:r w:rsidRPr="00A3466B">
        <w:rPr>
          <w:rFonts w:ascii="Arial" w:hAnsi="Arial" w:cs="Arial"/>
        </w:rPr>
        <w:t xml:space="preserve">London Ambulance Service NHS Trust (n.d.) Who we are and what we do. Available at londonambulance.nhs.uk. Accessed 15 July 20206).Available at: </w:t>
      </w:r>
      <w:hyperlink r:id="rId12" w:tgtFrame="_blank" w:history="1">
        <w:r w:rsidRPr="00A3466B">
          <w:rPr>
            <w:rFonts w:ascii="Arial" w:hAnsi="Arial" w:cs="Arial"/>
            <w:color w:val="0000FF"/>
            <w:u w:val="single"/>
          </w:rPr>
          <w:t>https://www.londonambulance.nhs.uk/talking-with-us/freedom-of-information/classes-of-information/who-we-are-and-what-we-do/</w:t>
        </w:r>
      </w:hyperlink>
      <w:r w:rsidRPr="00A3466B">
        <w:rPr>
          <w:rFonts w:ascii="Arial" w:hAnsi="Arial" w:cs="Arial"/>
        </w:rPr>
        <w:t xml:space="preserve"> (Accessed: 17July 2026).</w:t>
      </w:r>
    </w:p>
    <w:p w14:paraId="57BEB9F3" w14:textId="77777777" w:rsidR="001A6E32" w:rsidRPr="00A3466B" w:rsidRDefault="001A6E32" w:rsidP="00903AE0">
      <w:pPr>
        <w:spacing w:line="360" w:lineRule="auto"/>
        <w:rPr>
          <w:rFonts w:ascii="Arial" w:hAnsi="Arial" w:cs="Arial"/>
        </w:rPr>
      </w:pPr>
      <w:r w:rsidRPr="00A3466B">
        <w:rPr>
          <w:rFonts w:ascii="Arial" w:hAnsi="Arial" w:cs="Arial"/>
        </w:rPr>
        <w:t>Newton, A, (2012</w:t>
      </w:r>
      <w:r w:rsidRPr="00A3466B">
        <w:rPr>
          <w:rFonts w:ascii="Arial" w:hAnsi="Arial" w:cs="Arial"/>
          <w:i/>
          <w:iCs/>
        </w:rPr>
        <w:t>). History of the London Ambulance Service.</w:t>
      </w:r>
      <w:r w:rsidRPr="00A3466B">
        <w:rPr>
          <w:rFonts w:ascii="Arial" w:hAnsi="Arial" w:cs="Arial"/>
        </w:rPr>
        <w:t xml:space="preserve"> London: Historical Publications. </w:t>
      </w:r>
    </w:p>
    <w:p w14:paraId="4AF08B53" w14:textId="77777777" w:rsidR="001A6E32" w:rsidRPr="00A3466B" w:rsidRDefault="001A6E32" w:rsidP="00903AE0">
      <w:pPr>
        <w:spacing w:line="360" w:lineRule="auto"/>
        <w:rPr>
          <w:rFonts w:ascii="Arial" w:hAnsi="Arial" w:cs="Arial"/>
        </w:rPr>
      </w:pPr>
      <w:r w:rsidRPr="00A3466B">
        <w:rPr>
          <w:rFonts w:ascii="Arial" w:hAnsi="Arial" w:cs="Arial"/>
        </w:rPr>
        <w:t xml:space="preserve">NHS England (2024) </w:t>
      </w:r>
      <w:r w:rsidRPr="00A3466B">
        <w:rPr>
          <w:rFonts w:ascii="Arial" w:hAnsi="Arial" w:cs="Arial"/>
          <w:i/>
          <w:iCs/>
        </w:rPr>
        <w:t>Ambulance Quality Indicators and Clinical Outcomes</w:t>
      </w:r>
      <w:r w:rsidRPr="00A3466B">
        <w:rPr>
          <w:rFonts w:ascii="Arial" w:hAnsi="Arial" w:cs="Arial"/>
        </w:rPr>
        <w:t xml:space="preserve">. Available at: </w:t>
      </w:r>
      <w:hyperlink r:id="rId13" w:tgtFrame="_blank" w:history="1">
        <w:r w:rsidRPr="00A3466B">
          <w:rPr>
            <w:rFonts w:ascii="Arial" w:hAnsi="Arial" w:cs="Arial"/>
            <w:color w:val="0000FF"/>
            <w:u w:val="single"/>
          </w:rPr>
          <w:t>https://www.england.nhs.uk/statistics/statistical-work-areas/ambulance-quality-indicators/</w:t>
        </w:r>
      </w:hyperlink>
      <w:r w:rsidRPr="00A3466B">
        <w:rPr>
          <w:rFonts w:ascii="Arial" w:hAnsi="Arial" w:cs="Arial"/>
        </w:rPr>
        <w:t xml:space="preserve"> (Accessed: 13 July 2026). </w:t>
      </w:r>
    </w:p>
    <w:p w14:paraId="091DC626" w14:textId="77777777" w:rsidR="001A6E32" w:rsidRPr="00A3466B" w:rsidRDefault="001A6E32" w:rsidP="00903AE0">
      <w:pPr>
        <w:spacing w:line="360" w:lineRule="auto"/>
        <w:rPr>
          <w:rFonts w:ascii="Arial" w:hAnsi="Arial" w:cs="Arial"/>
        </w:rPr>
      </w:pPr>
      <w:r w:rsidRPr="00A3466B">
        <w:rPr>
          <w:rFonts w:ascii="Arial" w:hAnsi="Arial" w:cs="Arial"/>
        </w:rPr>
        <w:t xml:space="preserve"> Nuffield Trust (2023) </w:t>
      </w:r>
      <w:r w:rsidRPr="00A3466B">
        <w:rPr>
          <w:rFonts w:ascii="Arial" w:hAnsi="Arial" w:cs="Arial"/>
          <w:i/>
          <w:iCs/>
        </w:rPr>
        <w:t>Ambulance Handover Delays and Hospital Pressures</w:t>
      </w:r>
      <w:r w:rsidRPr="00A3466B">
        <w:rPr>
          <w:rFonts w:ascii="Arial" w:hAnsi="Arial" w:cs="Arial"/>
        </w:rPr>
        <w:t xml:space="preserve">. Available at: </w:t>
      </w:r>
      <w:hyperlink r:id="rId14" w:tgtFrame="_blank" w:history="1">
        <w:r w:rsidRPr="00A3466B">
          <w:rPr>
            <w:rFonts w:ascii="Arial" w:hAnsi="Arial" w:cs="Arial"/>
            <w:color w:val="0000FF"/>
            <w:u w:val="single"/>
          </w:rPr>
          <w:t>https://www.nuffieldtrust.org.uk</w:t>
        </w:r>
      </w:hyperlink>
      <w:r w:rsidRPr="00A3466B">
        <w:rPr>
          <w:rFonts w:ascii="Arial" w:hAnsi="Arial" w:cs="Arial"/>
        </w:rPr>
        <w:t xml:space="preserve"> (Accessed: 13 July 2026). </w:t>
      </w:r>
    </w:p>
    <w:p w14:paraId="56474EDC" w14:textId="77777777" w:rsidR="001A6E32" w:rsidRPr="00A3466B" w:rsidRDefault="001A6E32" w:rsidP="00903AE0">
      <w:pPr>
        <w:spacing w:line="360" w:lineRule="auto"/>
        <w:rPr>
          <w:rFonts w:ascii="Arial" w:hAnsi="Arial" w:cs="Arial"/>
          <w:b/>
          <w:bCs/>
          <w:sz w:val="32"/>
          <w:szCs w:val="32"/>
        </w:rPr>
      </w:pPr>
      <w:r w:rsidRPr="00A3466B">
        <w:rPr>
          <w:rFonts w:ascii="Arial" w:hAnsi="Arial" w:cs="Arial"/>
        </w:rPr>
        <w:t xml:space="preserve">The King’s Fund (2022) </w:t>
      </w:r>
      <w:r w:rsidRPr="00A3466B">
        <w:rPr>
          <w:rFonts w:ascii="Arial" w:hAnsi="Arial" w:cs="Arial"/>
          <w:i/>
          <w:iCs/>
        </w:rPr>
        <w:t>The Health and Care Act 2022: What It Means for Integrated Care Systems</w:t>
      </w:r>
      <w:r w:rsidRPr="00A3466B">
        <w:rPr>
          <w:rFonts w:ascii="Arial" w:hAnsi="Arial" w:cs="Arial"/>
        </w:rPr>
        <w:t xml:space="preserve">. Available at: </w:t>
      </w:r>
      <w:hyperlink r:id="rId15" w:tgtFrame="_blank" w:history="1">
        <w:r w:rsidRPr="00A3466B">
          <w:rPr>
            <w:rFonts w:ascii="Arial" w:hAnsi="Arial" w:cs="Arial"/>
            <w:color w:val="0000FF"/>
            <w:u w:val="single"/>
          </w:rPr>
          <w:t>https://www.kingsfund.org.uk</w:t>
        </w:r>
      </w:hyperlink>
      <w:r w:rsidRPr="00A3466B">
        <w:rPr>
          <w:rFonts w:ascii="Arial" w:hAnsi="Arial" w:cs="Arial"/>
        </w:rPr>
        <w:t xml:space="preserve"> (Accessed: 13 July 2026).</w:t>
      </w:r>
    </w:p>
    <w:p w14:paraId="0D34909C" w14:textId="2BAD2FC2" w:rsidR="006A631A" w:rsidRPr="001A64A9" w:rsidRDefault="006A631A" w:rsidP="00A3466B">
      <w:pPr>
        <w:spacing w:line="360" w:lineRule="auto"/>
        <w:rPr>
          <w:rFonts w:ascii="Arial" w:hAnsi="Arial" w:cs="Arial"/>
          <w:b/>
          <w:bCs/>
          <w:sz w:val="32"/>
          <w:szCs w:val="32"/>
        </w:rPr>
        <w:sectPr w:rsidR="006A631A" w:rsidRPr="001A64A9" w:rsidSect="003A000F">
          <w:pgSz w:w="16838" w:h="11906" w:orient="landscape"/>
          <w:pgMar w:top="1440" w:right="1440" w:bottom="1440" w:left="1440" w:header="708" w:footer="708" w:gutter="0"/>
          <w:cols w:space="708"/>
          <w:docGrid w:linePitch="360"/>
        </w:sectPr>
      </w:pPr>
    </w:p>
    <w:p w14:paraId="49DA611C" w14:textId="77777777" w:rsidR="009C26AF" w:rsidRDefault="009C26AF" w:rsidP="009C26AF">
      <w:pPr>
        <w:rPr>
          <w:rFonts w:ascii="Arial" w:hAnsi="Arial" w:cs="Arial"/>
          <w:b/>
          <w:bCs/>
          <w:sz w:val="28"/>
          <w:szCs w:val="28"/>
        </w:rPr>
      </w:pPr>
      <w:r w:rsidRPr="001F6802">
        <w:rPr>
          <w:rFonts w:ascii="Arial" w:hAnsi="Arial" w:cs="Arial"/>
          <w:b/>
          <w:bCs/>
          <w:sz w:val="28"/>
          <w:szCs w:val="28"/>
        </w:rPr>
        <w:lastRenderedPageBreak/>
        <w:t>Element 2</w:t>
      </w:r>
    </w:p>
    <w:p w14:paraId="59CC4364" w14:textId="77777777" w:rsidR="009C26AF" w:rsidRDefault="009C26AF" w:rsidP="009C26AF">
      <w:pPr>
        <w:rPr>
          <w:rFonts w:ascii="Arial" w:hAnsi="Arial" w:cs="Arial"/>
          <w:b/>
          <w:bCs/>
          <w:sz w:val="28"/>
          <w:szCs w:val="28"/>
        </w:rPr>
      </w:pPr>
    </w:p>
    <w:p w14:paraId="0C423377" w14:textId="77777777" w:rsidR="009C26AF" w:rsidRPr="001A64A9" w:rsidRDefault="009C26AF" w:rsidP="009C26AF">
      <w:pPr>
        <w:pStyle w:val="Heading1"/>
        <w:rPr>
          <w:rStyle w:val="Strong"/>
          <w:rFonts w:ascii="Times New Roman" w:eastAsia="Times New Roman" w:hAnsi="Times New Roman" w:cs="Times New Roman"/>
          <w:b w:val="0"/>
          <w:bCs w:val="0"/>
          <w:sz w:val="36"/>
          <w:szCs w:val="36"/>
          <w:lang w:eastAsia="en-GB"/>
        </w:rPr>
      </w:pPr>
      <w:r>
        <w:rPr>
          <w:rStyle w:val="Strong"/>
          <w:rFonts w:ascii="Arial" w:hAnsi="Arial" w:cs="Arial"/>
        </w:rPr>
        <w:t xml:space="preserve">                </w:t>
      </w:r>
      <w:bookmarkStart w:id="5" w:name="_Toc235382224"/>
      <w:bookmarkStart w:id="6" w:name="_Toc235384739"/>
      <w:bookmarkStart w:id="7" w:name="_Toc235385421"/>
      <w:bookmarkStart w:id="8" w:name="_Toc235389270"/>
      <w:bookmarkStart w:id="9" w:name="_Toc235389580"/>
      <w:r w:rsidRPr="001A64A9">
        <w:rPr>
          <w:rStyle w:val="Strong"/>
          <w:rFonts w:ascii="Arial" w:hAnsi="Arial" w:cs="Arial"/>
          <w:sz w:val="36"/>
          <w:szCs w:val="36"/>
        </w:rPr>
        <w:t>Community Disability Services</w:t>
      </w:r>
      <w:bookmarkEnd w:id="5"/>
      <w:bookmarkEnd w:id="6"/>
      <w:bookmarkEnd w:id="7"/>
      <w:bookmarkEnd w:id="8"/>
      <w:bookmarkEnd w:id="9"/>
    </w:p>
    <w:p w14:paraId="62BD116E" w14:textId="77777777" w:rsidR="009C26AF" w:rsidRPr="001A64A9" w:rsidRDefault="009C26AF" w:rsidP="009C26AF">
      <w:pPr>
        <w:pStyle w:val="Heading1"/>
        <w:rPr>
          <w:rStyle w:val="Strong"/>
          <w:rFonts w:ascii="Arial" w:hAnsi="Arial" w:cs="Arial"/>
        </w:rPr>
      </w:pPr>
    </w:p>
    <w:p w14:paraId="0A528174" w14:textId="77777777" w:rsidR="009C26AF" w:rsidRPr="001A64A9" w:rsidRDefault="009C26AF" w:rsidP="009C26AF">
      <w:pPr>
        <w:pStyle w:val="Heading1"/>
        <w:rPr>
          <w:rStyle w:val="Strong"/>
          <w:rFonts w:ascii="Arial" w:hAnsi="Arial" w:cs="Arial"/>
        </w:rPr>
      </w:pPr>
      <w:bookmarkStart w:id="10" w:name="_Toc235382225"/>
      <w:bookmarkStart w:id="11" w:name="_Toc235384740"/>
      <w:bookmarkStart w:id="12" w:name="_Toc235385422"/>
      <w:bookmarkStart w:id="13" w:name="_Toc235389271"/>
      <w:bookmarkStart w:id="14" w:name="_Toc235389581"/>
      <w:r w:rsidRPr="001A64A9">
        <w:rPr>
          <w:rStyle w:val="Strong"/>
          <w:rFonts w:ascii="Arial" w:hAnsi="Arial" w:cs="Arial"/>
        </w:rPr>
        <w:t>Introduction</w:t>
      </w:r>
      <w:bookmarkEnd w:id="10"/>
      <w:bookmarkEnd w:id="11"/>
      <w:bookmarkEnd w:id="12"/>
      <w:bookmarkEnd w:id="13"/>
      <w:bookmarkEnd w:id="14"/>
    </w:p>
    <w:p w14:paraId="1A3D067A" w14:textId="77777777" w:rsidR="009C26AF" w:rsidRPr="001A64A9" w:rsidRDefault="009C26AF" w:rsidP="009C26AF">
      <w:pPr>
        <w:pStyle w:val="gds-typography"/>
        <w:spacing w:line="360" w:lineRule="auto"/>
        <w:rPr>
          <w:rStyle w:val="Strong"/>
          <w:rFonts w:ascii="Arial" w:eastAsiaTheme="majorEastAsia" w:hAnsi="Arial" w:cs="Arial"/>
          <w:b w:val="0"/>
          <w:bCs w:val="0"/>
          <w:sz w:val="28"/>
          <w:szCs w:val="28"/>
        </w:rPr>
      </w:pPr>
      <w:r w:rsidRPr="001A64A9">
        <w:rPr>
          <w:rStyle w:val="Strong"/>
          <w:rFonts w:ascii="Arial" w:eastAsiaTheme="majorEastAsia" w:hAnsi="Arial" w:cs="Arial"/>
          <w:b w:val="0"/>
          <w:bCs w:val="0"/>
          <w:sz w:val="22"/>
          <w:szCs w:val="22"/>
        </w:rPr>
        <w:t>Community disability services are essential for enabling adults and children with physical, sensory, and learning disabilities, as well as those with autism, to live independently and with dignity in their own communities by promoting inclusion, personalisation, and person-centred support rather than institutional care (Glasby</w:t>
      </w:r>
      <w:r>
        <w:rPr>
          <w:rStyle w:val="Strong"/>
          <w:rFonts w:ascii="Arial" w:eastAsiaTheme="majorEastAsia" w:hAnsi="Arial" w:cs="Arial"/>
          <w:b w:val="0"/>
          <w:bCs w:val="0"/>
          <w:sz w:val="22"/>
          <w:szCs w:val="22"/>
        </w:rPr>
        <w:t>,</w:t>
      </w:r>
      <w:r w:rsidRPr="001A64A9">
        <w:rPr>
          <w:rStyle w:val="Strong"/>
          <w:rFonts w:ascii="Arial" w:eastAsiaTheme="majorEastAsia" w:hAnsi="Arial" w:cs="Arial"/>
          <w:b w:val="0"/>
          <w:bCs w:val="0"/>
          <w:sz w:val="22"/>
          <w:szCs w:val="22"/>
        </w:rPr>
        <w:t xml:space="preserve"> 2014). Commissioned by local authorities and delivered through partnerships among the NHS, councils, and private and voluntary providers, these services are a key part of adult social care in the UK (Glasb</w:t>
      </w:r>
      <w:r>
        <w:rPr>
          <w:rStyle w:val="Strong"/>
          <w:rFonts w:ascii="Arial" w:eastAsiaTheme="majorEastAsia" w:hAnsi="Arial" w:cs="Arial"/>
          <w:b w:val="0"/>
          <w:bCs w:val="0"/>
          <w:sz w:val="22"/>
          <w:szCs w:val="22"/>
        </w:rPr>
        <w:t>y</w:t>
      </w:r>
      <w:r w:rsidRPr="001A64A9">
        <w:rPr>
          <w:rStyle w:val="Strong"/>
          <w:rFonts w:ascii="Arial" w:eastAsiaTheme="majorEastAsia" w:hAnsi="Arial" w:cs="Arial"/>
          <w:b w:val="0"/>
          <w:bCs w:val="0"/>
          <w:sz w:val="22"/>
          <w:szCs w:val="22"/>
        </w:rPr>
        <w:t>, 2014). This essay examines the historical development, current operation, and significance of these services in improving the lives of people with disabilities.</w:t>
      </w:r>
    </w:p>
    <w:p w14:paraId="322E26CD" w14:textId="77777777" w:rsidR="009C26AF" w:rsidRPr="001A64A9" w:rsidRDefault="009C26AF" w:rsidP="009C26AF">
      <w:pPr>
        <w:pStyle w:val="Heading1"/>
        <w:rPr>
          <w:rStyle w:val="Strong"/>
          <w:rFonts w:ascii="Arial" w:hAnsi="Arial" w:cs="Arial"/>
        </w:rPr>
      </w:pPr>
      <w:bookmarkStart w:id="15" w:name="_Toc235382226"/>
      <w:bookmarkStart w:id="16" w:name="_Toc235384741"/>
      <w:bookmarkStart w:id="17" w:name="_Toc235385423"/>
      <w:bookmarkStart w:id="18" w:name="_Toc235389272"/>
      <w:bookmarkStart w:id="19" w:name="_Toc235389582"/>
      <w:r w:rsidRPr="001A64A9">
        <w:rPr>
          <w:rStyle w:val="Strong"/>
          <w:rFonts w:ascii="Arial" w:hAnsi="Arial" w:cs="Arial"/>
        </w:rPr>
        <w:t>Historical Origins</w:t>
      </w:r>
      <w:bookmarkEnd w:id="15"/>
      <w:bookmarkEnd w:id="16"/>
      <w:bookmarkEnd w:id="17"/>
      <w:bookmarkEnd w:id="18"/>
      <w:bookmarkEnd w:id="19"/>
    </w:p>
    <w:p w14:paraId="2F934DF5" w14:textId="77777777" w:rsidR="009C26AF" w:rsidRPr="0045280D" w:rsidRDefault="009C26AF" w:rsidP="009C26AF">
      <w:pPr>
        <w:pStyle w:val="gds-typography"/>
        <w:spacing w:line="360" w:lineRule="auto"/>
        <w:rPr>
          <w:rFonts w:ascii="Arial" w:hAnsi="Arial" w:cs="Arial"/>
          <w:sz w:val="22"/>
          <w:szCs w:val="22"/>
        </w:rPr>
      </w:pPr>
      <w:r w:rsidRPr="0045280D">
        <w:rPr>
          <w:rFonts w:ascii="Arial" w:hAnsi="Arial" w:cs="Arial"/>
          <w:sz w:val="22"/>
          <w:szCs w:val="22"/>
        </w:rPr>
        <w:t>Historically, disabled people in the UK were often segregated in large institutions, reflecting a medical model that treated disability as a problem to be managed rather than a social issue</w:t>
      </w:r>
      <w:r>
        <w:rPr>
          <w:rFonts w:ascii="Arial" w:hAnsi="Arial" w:cs="Arial"/>
          <w:sz w:val="22"/>
          <w:szCs w:val="22"/>
        </w:rPr>
        <w:t>.</w:t>
      </w:r>
      <w:r w:rsidRPr="0045280D">
        <w:rPr>
          <w:rFonts w:ascii="Arial" w:hAnsi="Arial" w:cs="Arial"/>
          <w:sz w:val="22"/>
          <w:szCs w:val="22"/>
        </w:rPr>
        <w:t xml:space="preserve"> (Barnes and Mercer, 2010). This approach changed significantly in the late twentieth century, as the disability rights movement gained momentum. The social model of disability, as described by Barnes and Mercer (2010), holds that people are disabled by societal barriers rather than by their impairments. This conceptual shift laid the groundwork for rights-based reforms and community integration. </w:t>
      </w:r>
    </w:p>
    <w:p w14:paraId="41226E6B" w14:textId="77777777" w:rsidR="009C26AF" w:rsidRDefault="009C26AF" w:rsidP="009C26AF">
      <w:pPr>
        <w:pStyle w:val="gds-typography"/>
        <w:spacing w:line="360" w:lineRule="auto"/>
        <w:rPr>
          <w:rFonts w:ascii="Arial" w:hAnsi="Arial" w:cs="Arial"/>
          <w:sz w:val="22"/>
          <w:szCs w:val="22"/>
        </w:rPr>
      </w:pPr>
      <w:r w:rsidRPr="0045280D">
        <w:rPr>
          <w:rFonts w:ascii="Arial" w:hAnsi="Arial" w:cs="Arial"/>
          <w:sz w:val="22"/>
          <w:szCs w:val="22"/>
        </w:rPr>
        <w:t xml:space="preserve">The publication of </w:t>
      </w:r>
      <w:r>
        <w:rPr>
          <w:rFonts w:ascii="Arial" w:hAnsi="Arial" w:cs="Arial"/>
          <w:sz w:val="22"/>
          <w:szCs w:val="22"/>
        </w:rPr>
        <w:t>"</w:t>
      </w:r>
      <w:r w:rsidRPr="0045280D">
        <w:rPr>
          <w:rFonts w:ascii="Arial" w:hAnsi="Arial" w:cs="Arial"/>
          <w:sz w:val="22"/>
          <w:szCs w:val="22"/>
        </w:rPr>
        <w:t>Valuing People</w:t>
      </w:r>
      <w:r>
        <w:rPr>
          <w:rFonts w:ascii="Arial" w:hAnsi="Arial" w:cs="Arial"/>
          <w:sz w:val="22"/>
          <w:szCs w:val="22"/>
        </w:rPr>
        <w:t>"</w:t>
      </w:r>
      <w:r w:rsidRPr="0045280D">
        <w:rPr>
          <w:rFonts w:ascii="Arial" w:hAnsi="Arial" w:cs="Arial"/>
          <w:sz w:val="22"/>
          <w:szCs w:val="22"/>
        </w:rPr>
        <w:t xml:space="preserve"> (Department of Health, 2001) marked a turning point in policy for people with learning disabilities. The strategy emphasised independence, choice, and the importance of supporting individuals in their communities rather than in long-stay hospitals. The Care Act 2014 further advanced these principles by making local authorities legally responsible for promoting well</w:t>
      </w:r>
      <w:r>
        <w:rPr>
          <w:rFonts w:ascii="Arial" w:hAnsi="Arial" w:cs="Arial"/>
          <w:sz w:val="22"/>
          <w:szCs w:val="22"/>
        </w:rPr>
        <w:t>-</w:t>
      </w:r>
      <w:r w:rsidRPr="0045280D">
        <w:rPr>
          <w:rFonts w:ascii="Arial" w:hAnsi="Arial" w:cs="Arial"/>
          <w:sz w:val="22"/>
          <w:szCs w:val="22"/>
        </w:rPr>
        <w:t>being, preventing needs from escalating, and supporting independent living (Great Britain, Care Act 2014).</w:t>
      </w:r>
    </w:p>
    <w:p w14:paraId="60F2E479" w14:textId="77777777" w:rsidR="009C26AF" w:rsidRPr="0045280D" w:rsidRDefault="009C26AF" w:rsidP="009C26AF">
      <w:pPr>
        <w:pStyle w:val="Heading1"/>
      </w:pPr>
    </w:p>
    <w:p w14:paraId="6133DB7C" w14:textId="77777777" w:rsidR="009C26AF" w:rsidRPr="001A64A9" w:rsidRDefault="009C26AF" w:rsidP="009C26AF">
      <w:pPr>
        <w:pStyle w:val="Heading1"/>
        <w:rPr>
          <w:rStyle w:val="Strong"/>
          <w:rFonts w:ascii="Arial" w:hAnsi="Arial" w:cs="Arial"/>
        </w:rPr>
      </w:pPr>
      <w:bookmarkStart w:id="20" w:name="_Toc235382227"/>
      <w:bookmarkStart w:id="21" w:name="_Toc235384742"/>
      <w:bookmarkStart w:id="22" w:name="_Toc235385424"/>
      <w:bookmarkStart w:id="23" w:name="_Toc235389273"/>
      <w:bookmarkStart w:id="24" w:name="_Toc235389583"/>
      <w:r w:rsidRPr="001A64A9">
        <w:rPr>
          <w:rStyle w:val="Strong"/>
          <w:rFonts w:ascii="Arial" w:hAnsi="Arial" w:cs="Arial"/>
        </w:rPr>
        <w:t>Current Functioning of Community Disability Service</w:t>
      </w:r>
      <w:bookmarkEnd w:id="20"/>
      <w:bookmarkEnd w:id="21"/>
      <w:bookmarkEnd w:id="22"/>
      <w:bookmarkEnd w:id="23"/>
      <w:bookmarkEnd w:id="24"/>
    </w:p>
    <w:p w14:paraId="1D78029C" w14:textId="77777777" w:rsidR="009C26AF" w:rsidRPr="0045280D" w:rsidRDefault="009C26AF" w:rsidP="009C26AF">
      <w:pPr>
        <w:pStyle w:val="gds-typography"/>
        <w:spacing w:line="360" w:lineRule="auto"/>
        <w:rPr>
          <w:rFonts w:ascii="Arial" w:eastAsiaTheme="majorEastAsia" w:hAnsi="Arial" w:cs="Arial"/>
          <w:b/>
          <w:bCs/>
          <w:sz w:val="22"/>
          <w:szCs w:val="22"/>
        </w:rPr>
      </w:pPr>
      <w:r w:rsidRPr="0045280D">
        <w:rPr>
          <w:rFonts w:ascii="Arial" w:hAnsi="Arial" w:cs="Arial"/>
          <w:sz w:val="22"/>
          <w:szCs w:val="22"/>
        </w:rPr>
        <w:t>Today, community disability services operate within a framework that prioritises personalisation, partnership working, and legal protection. Local authorities assess the needs of disabled people and, in collaboration with health services and voluntary organisations, develop care and support plans (Glasby</w:t>
      </w:r>
      <w:r>
        <w:rPr>
          <w:rFonts w:ascii="Arial" w:hAnsi="Arial" w:cs="Arial"/>
          <w:sz w:val="22"/>
          <w:szCs w:val="22"/>
        </w:rPr>
        <w:t>,</w:t>
      </w:r>
      <w:r w:rsidRPr="0045280D">
        <w:rPr>
          <w:rFonts w:ascii="Arial" w:hAnsi="Arial" w:cs="Arial"/>
          <w:sz w:val="22"/>
          <w:szCs w:val="22"/>
        </w:rPr>
        <w:t xml:space="preserve"> 2014). Services are delivered through models such as supported living and domiciliary care, enabling individuals to remain at home with tailored support. Other key services include day opportunities that promote skills development and employment, respite care for family carers, and direct payments or personal budgets that allow disabled people to employ their own personal assistants and exercise greater choice and control over their support (Department of Health, 2001).</w:t>
      </w:r>
    </w:p>
    <w:p w14:paraId="2008D6FE" w14:textId="77777777" w:rsidR="009C26AF" w:rsidRPr="0045280D" w:rsidRDefault="009C26AF" w:rsidP="009C26AF">
      <w:pPr>
        <w:pStyle w:val="gds-typography"/>
        <w:spacing w:line="360" w:lineRule="auto"/>
        <w:rPr>
          <w:rFonts w:ascii="Arial" w:hAnsi="Arial" w:cs="Arial"/>
          <w:sz w:val="22"/>
          <w:szCs w:val="22"/>
        </w:rPr>
      </w:pPr>
      <w:r w:rsidRPr="0045280D">
        <w:rPr>
          <w:rFonts w:ascii="Arial" w:hAnsi="Arial" w:cs="Arial"/>
          <w:sz w:val="22"/>
          <w:szCs w:val="22"/>
        </w:rPr>
        <w:t>The Care Act 2014 has been instrumental in shaping current practice, requiring councils to promote well</w:t>
      </w:r>
      <w:r>
        <w:rPr>
          <w:rFonts w:ascii="Arial" w:hAnsi="Arial" w:cs="Arial"/>
          <w:sz w:val="22"/>
          <w:szCs w:val="22"/>
        </w:rPr>
        <w:t>-</w:t>
      </w:r>
      <w:r w:rsidRPr="0045280D">
        <w:rPr>
          <w:rFonts w:ascii="Arial" w:hAnsi="Arial" w:cs="Arial"/>
          <w:sz w:val="22"/>
          <w:szCs w:val="22"/>
        </w:rPr>
        <w:t>being, prevent or delay the development of care needs, and protect individual rights (Great Britain, Care Act 2014). Partnership working is now central, with health and social care professionals, local authorities, and voluntary organisations collaborating to deliver holistic, person-centred care (Glasby, 2014).</w:t>
      </w:r>
    </w:p>
    <w:p w14:paraId="0E2C8A38" w14:textId="77777777" w:rsidR="009C26AF" w:rsidRPr="001A64A9" w:rsidRDefault="009C26AF" w:rsidP="009C26AF">
      <w:pPr>
        <w:pStyle w:val="Heading1"/>
        <w:rPr>
          <w:rStyle w:val="Strong"/>
          <w:rFonts w:ascii="Arial" w:hAnsi="Arial" w:cs="Arial"/>
        </w:rPr>
      </w:pPr>
      <w:bookmarkStart w:id="25" w:name="_Toc235382228"/>
      <w:bookmarkStart w:id="26" w:name="_Toc235384743"/>
      <w:bookmarkStart w:id="27" w:name="_Toc235385425"/>
      <w:bookmarkStart w:id="28" w:name="_Toc235389274"/>
      <w:bookmarkStart w:id="29" w:name="_Toc235389584"/>
      <w:r w:rsidRPr="001A64A9">
        <w:rPr>
          <w:rStyle w:val="Strong"/>
          <w:rFonts w:ascii="Arial" w:hAnsi="Arial" w:cs="Arial"/>
        </w:rPr>
        <w:t>Significance in Enhancing Quality of Life</w:t>
      </w:r>
      <w:bookmarkEnd w:id="25"/>
      <w:bookmarkEnd w:id="26"/>
      <w:bookmarkEnd w:id="27"/>
      <w:bookmarkEnd w:id="28"/>
      <w:bookmarkEnd w:id="29"/>
    </w:p>
    <w:p w14:paraId="5DBF45CE" w14:textId="77777777" w:rsidR="009C26AF" w:rsidRPr="001A64A9" w:rsidRDefault="009C26AF" w:rsidP="009C26AF">
      <w:pPr>
        <w:pStyle w:val="gds-typography"/>
        <w:spacing w:line="360" w:lineRule="auto"/>
        <w:rPr>
          <w:rFonts w:ascii="Arial" w:eastAsiaTheme="majorEastAsia" w:hAnsi="Arial" w:cs="Arial"/>
          <w:b/>
          <w:bCs/>
          <w:sz w:val="22"/>
          <w:szCs w:val="22"/>
        </w:rPr>
      </w:pPr>
      <w:r w:rsidRPr="001A64A9">
        <w:rPr>
          <w:rStyle w:val="Strong"/>
          <w:rFonts w:ascii="Arial" w:eastAsiaTheme="majorEastAsia" w:hAnsi="Arial" w:cs="Arial"/>
          <w:b w:val="0"/>
          <w:bCs w:val="0"/>
          <w:sz w:val="22"/>
          <w:szCs w:val="22"/>
        </w:rPr>
        <w:t>Community disability services are significant because they uphold human rights and enhance well-being across physical, psychological, and social domains. By enabling disabled people to live in their own homes and communities, these services promote independence, inclusion, and dignity, which are key principles of person-centred care (Department of Health, 2001). Research shows that supported living arrangements and personal budgets can improve life satisfaction, autonomy, and control compared with traditional institutional models (Glasby, 2014).</w:t>
      </w:r>
    </w:p>
    <w:p w14:paraId="0DE5EA46" w14:textId="77777777" w:rsidR="009C26AF" w:rsidRPr="0045280D" w:rsidRDefault="009C26AF" w:rsidP="009C26AF">
      <w:pPr>
        <w:pStyle w:val="gds-typography"/>
        <w:spacing w:line="360" w:lineRule="auto"/>
        <w:rPr>
          <w:rFonts w:ascii="Arial" w:hAnsi="Arial" w:cs="Arial"/>
          <w:sz w:val="22"/>
          <w:szCs w:val="22"/>
        </w:rPr>
      </w:pPr>
      <w:r w:rsidRPr="0045280D">
        <w:rPr>
          <w:rFonts w:ascii="Arial" w:hAnsi="Arial" w:cs="Arial"/>
          <w:sz w:val="22"/>
          <w:szCs w:val="22"/>
        </w:rPr>
        <w:t>These services also address health inequalities. Mencap (2023) notes that disabled people continue to experience higher rates of health issues and have reduced access to mainstream healthcare. Community-based support helps reduce social isolation by providing opportunities for education, employment, leisure, and relationships, and by supporting family carers to prevent crises and unnecessary hospital admissions.</w:t>
      </w:r>
    </w:p>
    <w:p w14:paraId="48592B43" w14:textId="77777777" w:rsidR="009C26AF" w:rsidRPr="001A64A9" w:rsidRDefault="009C26AF" w:rsidP="009C26AF">
      <w:pPr>
        <w:pStyle w:val="Heading1"/>
        <w:rPr>
          <w:rStyle w:val="Strong"/>
          <w:rFonts w:ascii="Arial" w:hAnsi="Arial" w:cs="Arial"/>
        </w:rPr>
      </w:pPr>
      <w:bookmarkStart w:id="30" w:name="_Toc235382229"/>
      <w:bookmarkStart w:id="31" w:name="_Toc235384744"/>
      <w:bookmarkStart w:id="32" w:name="_Toc235385426"/>
      <w:bookmarkStart w:id="33" w:name="_Toc235389275"/>
      <w:bookmarkStart w:id="34" w:name="_Toc235389585"/>
      <w:r w:rsidRPr="001A64A9">
        <w:rPr>
          <w:rStyle w:val="Strong"/>
          <w:rFonts w:ascii="Arial" w:hAnsi="Arial" w:cs="Arial"/>
        </w:rPr>
        <w:lastRenderedPageBreak/>
        <w:t>Conclusion</w:t>
      </w:r>
      <w:bookmarkEnd w:id="30"/>
      <w:bookmarkEnd w:id="31"/>
      <w:bookmarkEnd w:id="32"/>
      <w:bookmarkEnd w:id="33"/>
      <w:bookmarkEnd w:id="34"/>
    </w:p>
    <w:p w14:paraId="1FDD8D26" w14:textId="77777777" w:rsidR="009C26AF" w:rsidRPr="001A64A9" w:rsidRDefault="009C26AF" w:rsidP="009C26AF">
      <w:pPr>
        <w:pStyle w:val="gds-typography"/>
        <w:spacing w:line="360" w:lineRule="auto"/>
        <w:rPr>
          <w:rFonts w:ascii="Arial" w:eastAsiaTheme="majorEastAsia" w:hAnsi="Arial" w:cs="Arial"/>
          <w:b/>
          <w:bCs/>
          <w:sz w:val="28"/>
          <w:szCs w:val="28"/>
        </w:rPr>
      </w:pPr>
      <w:r w:rsidRPr="001A64A9">
        <w:rPr>
          <w:rStyle w:val="Strong"/>
          <w:rFonts w:ascii="Arial" w:eastAsiaTheme="majorEastAsia" w:hAnsi="Arial" w:cs="Arial"/>
          <w:b w:val="0"/>
          <w:bCs w:val="0"/>
          <w:sz w:val="22"/>
          <w:szCs w:val="22"/>
        </w:rPr>
        <w:t>In summary, community disability services in the UK have evolved from systems of institutionalisation and segregation to models grounded in rights, personalisation, and inclusion. Landmark policies such as "Valuing People" and the Care Act 2014 have driven this transformation, supported by the social model of disability and partnership working. Despite ongoing funding and workforce challenges, these services remain vital to promoting independence, dignity, and quality of life, ensuring that disabled people are not only included in the community but also active citizens.</w:t>
      </w:r>
    </w:p>
    <w:p w14:paraId="144838C2" w14:textId="71E98F6E" w:rsidR="001A64A9" w:rsidRPr="001A64A9" w:rsidRDefault="001A64A9" w:rsidP="008F2B40">
      <w:pPr>
        <w:pStyle w:val="gds-typography"/>
        <w:spacing w:line="360" w:lineRule="auto"/>
        <w:rPr>
          <w:rFonts w:ascii="Arial" w:eastAsiaTheme="majorEastAsia" w:hAnsi="Arial" w:cs="Arial"/>
          <w:b/>
          <w:bCs/>
          <w:sz w:val="28"/>
          <w:szCs w:val="28"/>
        </w:rPr>
      </w:pPr>
    </w:p>
    <w:p w14:paraId="20F1A3B3" w14:textId="40302A90" w:rsidR="001A64A9" w:rsidRPr="00A6165E" w:rsidRDefault="001A64A9">
      <w:pPr>
        <w:rPr>
          <w:rFonts w:ascii="Arial" w:hAnsi="Arial" w:cs="Arial"/>
          <w:b/>
          <w:bCs/>
          <w:sz w:val="28"/>
          <w:szCs w:val="28"/>
        </w:rPr>
        <w:sectPr w:rsidR="001A64A9" w:rsidRPr="00A6165E" w:rsidSect="003A000F">
          <w:pgSz w:w="11906" w:h="16838"/>
          <w:pgMar w:top="1440" w:right="1440" w:bottom="1440" w:left="1440" w:header="708" w:footer="708" w:gutter="0"/>
          <w:cols w:space="708"/>
          <w:docGrid w:linePitch="360"/>
        </w:sectPr>
      </w:pPr>
    </w:p>
    <w:p w14:paraId="2F9CBCDF" w14:textId="77777777" w:rsidR="008D7809" w:rsidRDefault="001A64A9" w:rsidP="008D7809">
      <w:pPr>
        <w:pStyle w:val="Heading2"/>
        <w:shd w:val="clear" w:color="auto" w:fill="FFFFFF"/>
        <w:spacing w:before="0" w:line="390" w:lineRule="atLeast"/>
        <w:rPr>
          <w:rFonts w:ascii="Arial" w:eastAsia="Times New Roman" w:hAnsi="Arial" w:cs="Arial"/>
          <w:b/>
          <w:bCs/>
          <w:sz w:val="32"/>
          <w:szCs w:val="32"/>
          <w:lang w:eastAsia="en-GB"/>
        </w:rPr>
      </w:pPr>
      <w:bookmarkStart w:id="35" w:name="_Toc235382230"/>
      <w:bookmarkStart w:id="36" w:name="_Toc235385427"/>
      <w:bookmarkStart w:id="37" w:name="_Toc235389276"/>
      <w:bookmarkStart w:id="38" w:name="_Toc235389586"/>
      <w:r w:rsidRPr="009E40D9">
        <w:rPr>
          <w:rStyle w:val="Heading1Char"/>
          <w:rFonts w:ascii="Arial" w:hAnsi="Arial" w:cs="Arial"/>
          <w:b/>
          <w:bCs/>
        </w:rPr>
        <w:lastRenderedPageBreak/>
        <w:t>References</w:t>
      </w:r>
      <w:r w:rsidRPr="009E40D9">
        <w:rPr>
          <w:rFonts w:ascii="Arial" w:eastAsia="Times New Roman" w:hAnsi="Arial" w:cs="Arial"/>
          <w:b/>
          <w:bCs/>
          <w:sz w:val="32"/>
          <w:szCs w:val="32"/>
          <w:lang w:eastAsia="en-GB"/>
        </w:rPr>
        <w:t>:</w:t>
      </w:r>
      <w:bookmarkEnd w:id="35"/>
      <w:bookmarkEnd w:id="36"/>
      <w:bookmarkEnd w:id="37"/>
      <w:bookmarkEnd w:id="38"/>
    </w:p>
    <w:p w14:paraId="32E7AFC9" w14:textId="77777777" w:rsidR="008D7809" w:rsidRDefault="008D7809" w:rsidP="008D7809">
      <w:pPr>
        <w:pStyle w:val="Heading2"/>
        <w:shd w:val="clear" w:color="auto" w:fill="FFFFFF"/>
        <w:spacing w:before="0" w:line="390" w:lineRule="atLeast"/>
        <w:rPr>
          <w:rFonts w:ascii="Arial" w:eastAsia="Times New Roman" w:hAnsi="Arial" w:cs="Arial"/>
          <w:b/>
          <w:bCs/>
          <w:sz w:val="32"/>
          <w:szCs w:val="32"/>
          <w:lang w:eastAsia="en-GB"/>
        </w:rPr>
      </w:pPr>
    </w:p>
    <w:p w14:paraId="01C7551F" w14:textId="77777777" w:rsidR="00D106C2" w:rsidRDefault="00D106C2" w:rsidP="008D7809">
      <w:pPr>
        <w:pStyle w:val="Heading2"/>
        <w:shd w:val="clear" w:color="auto" w:fill="FFFFFF"/>
        <w:spacing w:before="0" w:line="390" w:lineRule="atLeast"/>
        <w:rPr>
          <w:rFonts w:ascii="Arial" w:eastAsia="Times New Roman" w:hAnsi="Arial" w:cs="Arial"/>
          <w:b/>
          <w:bCs/>
          <w:sz w:val="32"/>
          <w:szCs w:val="32"/>
          <w:lang w:eastAsia="en-GB"/>
        </w:rPr>
      </w:pPr>
    </w:p>
    <w:p w14:paraId="392B7747" w14:textId="77777777" w:rsidR="009C3F14" w:rsidRPr="005C3DD0" w:rsidRDefault="009C3F14" w:rsidP="003810B3">
      <w:pPr>
        <w:spacing w:line="360" w:lineRule="auto"/>
        <w:rPr>
          <w:rFonts w:ascii="Arial" w:hAnsi="Arial" w:cs="Arial"/>
          <w:color w:val="000000"/>
          <w:lang w:eastAsia="en-GB"/>
        </w:rPr>
      </w:pPr>
      <w:bookmarkStart w:id="39" w:name="_Toc235382231"/>
      <w:r w:rsidRPr="005C3DD0">
        <w:rPr>
          <w:rFonts w:ascii="Arial" w:hAnsi="Arial" w:cs="Arial"/>
          <w:color w:val="000000"/>
          <w:lang w:eastAsia="en-GB"/>
        </w:rPr>
        <w:t>Care Act 2014, c. 23. Available at: </w:t>
      </w:r>
      <w:hyperlink r:id="rId16" w:tgtFrame="_blank" w:history="1">
        <w:r w:rsidRPr="005C3DD0">
          <w:rPr>
            <w:rFonts w:ascii="Arial" w:hAnsi="Arial" w:cs="Arial"/>
            <w:u w:val="single"/>
            <w:lang w:eastAsia="en-GB"/>
          </w:rPr>
          <w:t>https://www.legislation.gov.uk/ukpga/2014/23/contents</w:t>
        </w:r>
      </w:hyperlink>
      <w:r w:rsidRPr="005C3DD0">
        <w:rPr>
          <w:rFonts w:ascii="Arial" w:hAnsi="Arial" w:cs="Arial"/>
          <w:color w:val="000000"/>
          <w:lang w:eastAsia="en-GB"/>
        </w:rPr>
        <w:t> [Accessed 15 July 2026].</w:t>
      </w:r>
      <w:bookmarkEnd w:id="39"/>
    </w:p>
    <w:p w14:paraId="538BBE7A" w14:textId="77777777" w:rsidR="009C3F14" w:rsidRPr="005C3DD0" w:rsidRDefault="009C3F14" w:rsidP="003810B3">
      <w:pPr>
        <w:spacing w:line="360" w:lineRule="auto"/>
        <w:rPr>
          <w:rFonts w:ascii="Arial" w:hAnsi="Arial" w:cs="Arial"/>
        </w:rPr>
      </w:pPr>
      <w:r w:rsidRPr="005C3DD0">
        <w:rPr>
          <w:rFonts w:ascii="Arial" w:hAnsi="Arial" w:cs="Arial"/>
        </w:rPr>
        <w:t>Department of Health and Social Care (2014) Care and support statutory guidance. London: DHSC.</w:t>
      </w:r>
    </w:p>
    <w:p w14:paraId="33172670" w14:textId="77777777" w:rsidR="009C3F14" w:rsidRDefault="009C3F14" w:rsidP="003810B3">
      <w:pPr>
        <w:spacing w:line="360" w:lineRule="auto"/>
        <w:rPr>
          <w:rFonts w:ascii="Arial" w:hAnsi="Arial" w:cs="Arial"/>
        </w:rPr>
      </w:pPr>
      <w:r w:rsidRPr="005C3DD0">
        <w:rPr>
          <w:rFonts w:ascii="Arial" w:hAnsi="Arial" w:cs="Arial"/>
        </w:rPr>
        <w:t>Equality Act 2010, c.15. Available at: https://www.legislation.gov.uk/ukpga/2010/15/contents (Accessed: 15 of July 2026).</w:t>
      </w:r>
    </w:p>
    <w:p w14:paraId="1A2A618B" w14:textId="77777777" w:rsidR="009C3F14" w:rsidRPr="005C3DD0" w:rsidRDefault="009C3F14" w:rsidP="003810B3">
      <w:pPr>
        <w:spacing w:line="360" w:lineRule="auto"/>
        <w:rPr>
          <w:rFonts w:ascii="Arial" w:hAnsi="Arial" w:cs="Arial"/>
        </w:rPr>
      </w:pPr>
      <w:r>
        <w:rPr>
          <w:rFonts w:ascii="Arial" w:hAnsi="Arial" w:cs="Arial"/>
        </w:rPr>
        <w:t>Health and Care Act 2022, c.31. Available at: legislation.gov.uk. (Accessed on 15 July 2020).</w:t>
      </w:r>
    </w:p>
    <w:p w14:paraId="66ECD694" w14:textId="77777777" w:rsidR="009C3F14" w:rsidRDefault="009C3F14" w:rsidP="003810B3">
      <w:pPr>
        <w:spacing w:line="360" w:lineRule="auto"/>
        <w:rPr>
          <w:rFonts w:ascii="Arial" w:hAnsi="Arial" w:cs="Arial"/>
        </w:rPr>
      </w:pPr>
      <w:r w:rsidRPr="005C3DD0">
        <w:rPr>
          <w:rFonts w:ascii="Arial" w:hAnsi="Arial" w:cs="Arial"/>
        </w:rPr>
        <w:t xml:space="preserve">London Ambulance Service NHS Trust (2024) </w:t>
      </w:r>
      <w:r w:rsidRPr="005C3DD0">
        <w:rPr>
          <w:rFonts w:ascii="Arial" w:hAnsi="Arial" w:cs="Arial"/>
          <w:i/>
          <w:iCs/>
        </w:rPr>
        <w:t>Our services and 999/111 care.</w:t>
      </w:r>
      <w:r w:rsidRPr="005C3DD0">
        <w:rPr>
          <w:rFonts w:ascii="Arial" w:hAnsi="Arial" w:cs="Arial"/>
        </w:rPr>
        <w:t xml:space="preserve"> Available at: </w:t>
      </w:r>
      <w:r>
        <w:rPr>
          <w:rFonts w:ascii="Arial" w:hAnsi="Arial" w:cs="Arial"/>
        </w:rPr>
        <w:t>londonambulance.nhs.uk (Accessed: 15 July 2026)</w:t>
      </w:r>
      <w:r w:rsidRPr="005C3DD0">
        <w:rPr>
          <w:rFonts w:ascii="Arial" w:hAnsi="Arial" w:cs="Arial"/>
        </w:rPr>
        <w:t xml:space="preserve"> www.londonambulance.nhs.uk (Accessed: 15 July 2026) d (2023)</w:t>
      </w:r>
      <w:r>
        <w:rPr>
          <w:rFonts w:ascii="Arial" w:hAnsi="Arial" w:cs="Arial"/>
        </w:rPr>
        <w:t>.</w:t>
      </w:r>
    </w:p>
    <w:p w14:paraId="26F0D7BD" w14:textId="5CFB275A" w:rsidR="009C3F14" w:rsidRPr="005C3DD0" w:rsidRDefault="009C3F14" w:rsidP="003810B3">
      <w:pPr>
        <w:spacing w:line="360" w:lineRule="auto"/>
        <w:rPr>
          <w:rFonts w:ascii="Arial" w:hAnsi="Arial" w:cs="Arial"/>
        </w:rPr>
      </w:pPr>
      <w:r>
        <w:rPr>
          <w:rFonts w:ascii="Arial" w:hAnsi="Arial" w:cs="Arial"/>
        </w:rPr>
        <w:t>NHS England (2023</w:t>
      </w:r>
      <w:r w:rsidR="009269E1">
        <w:rPr>
          <w:rFonts w:ascii="Arial" w:hAnsi="Arial" w:cs="Arial"/>
        </w:rPr>
        <w:t>).</w:t>
      </w:r>
      <w:r w:rsidR="009269E1" w:rsidRPr="005C3DD0">
        <w:rPr>
          <w:rFonts w:ascii="Arial" w:hAnsi="Arial" w:cs="Arial"/>
          <w:i/>
          <w:iCs/>
        </w:rPr>
        <w:t xml:space="preserve"> The</w:t>
      </w:r>
      <w:r w:rsidRPr="005C3DD0">
        <w:rPr>
          <w:rFonts w:ascii="Arial" w:hAnsi="Arial" w:cs="Arial"/>
          <w:i/>
          <w:iCs/>
        </w:rPr>
        <w:t xml:space="preserve"> NHS Constitution for England.</w:t>
      </w:r>
      <w:r w:rsidRPr="005C3DD0">
        <w:rPr>
          <w:rFonts w:ascii="Arial" w:hAnsi="Arial" w:cs="Arial"/>
        </w:rPr>
        <w:t xml:space="preserve"> London: NHS England</w:t>
      </w:r>
    </w:p>
    <w:p w14:paraId="00913DB0" w14:textId="77777777" w:rsidR="009C3F14" w:rsidRPr="005C3DD0" w:rsidRDefault="009C3F14" w:rsidP="003810B3">
      <w:pPr>
        <w:spacing w:line="360" w:lineRule="auto"/>
        <w:rPr>
          <w:rFonts w:ascii="Arial" w:eastAsia="Times New Roman" w:hAnsi="Arial" w:cs="Arial"/>
          <w:b/>
          <w:bCs/>
          <w:lang w:eastAsia="en-GB"/>
        </w:rPr>
      </w:pPr>
      <w:bookmarkStart w:id="40" w:name="_Toc235382232"/>
      <w:r w:rsidRPr="005C3DD0">
        <w:rPr>
          <w:rFonts w:ascii="Arial" w:hAnsi="Arial" w:cs="Arial"/>
        </w:rPr>
        <w:t>NHS England (2024) Integrated Care Systems overview. London: NHS England.</w:t>
      </w:r>
      <w:bookmarkEnd w:id="40"/>
      <w:r w:rsidRPr="005C3DD0">
        <w:rPr>
          <w:rFonts w:ascii="Arial" w:eastAsia="Times New Roman" w:hAnsi="Arial" w:cs="Arial"/>
          <w:b/>
          <w:bCs/>
          <w:lang w:eastAsia="en-GB"/>
        </w:rPr>
        <w:t xml:space="preserve"> </w:t>
      </w:r>
    </w:p>
    <w:p w14:paraId="7D9851C4" w14:textId="6F5E9F1A" w:rsidR="003F67FF" w:rsidRPr="00E876A6" w:rsidRDefault="003F67FF" w:rsidP="008F2B40">
      <w:pPr>
        <w:spacing w:line="360" w:lineRule="auto"/>
        <w:rPr>
          <w:rFonts w:ascii="Arial" w:hAnsi="Arial" w:cs="Arial"/>
        </w:rPr>
      </w:pPr>
    </w:p>
    <w:p w14:paraId="4158F677" w14:textId="77777777" w:rsidR="003F67FF" w:rsidRPr="009A6E05" w:rsidRDefault="003F67FF" w:rsidP="00833470">
      <w:pPr>
        <w:rPr>
          <w:rFonts w:ascii="Arial" w:hAnsi="Arial" w:cs="Arial"/>
          <w:b/>
          <w:bCs/>
          <w:sz w:val="28"/>
          <w:szCs w:val="28"/>
        </w:rPr>
      </w:pP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47B5E" w14:textId="77777777" w:rsidR="000364B7" w:rsidRDefault="000364B7" w:rsidP="00BE6BE0">
      <w:pPr>
        <w:spacing w:after="0" w:line="240" w:lineRule="auto"/>
      </w:pPr>
      <w:r>
        <w:separator/>
      </w:r>
    </w:p>
  </w:endnote>
  <w:endnote w:type="continuationSeparator" w:id="0">
    <w:p w14:paraId="70A41EAF" w14:textId="77777777" w:rsidR="000364B7" w:rsidRDefault="000364B7"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258971"/>
      <w:docPartObj>
        <w:docPartGallery w:val="Page Numbers (Bottom of Page)"/>
        <w:docPartUnique/>
      </w:docPartObj>
    </w:sdtPr>
    <w:sdtEndPr>
      <w:rPr>
        <w:noProof/>
      </w:rPr>
    </w:sdtEndPr>
    <w:sdtContent>
      <w:p w14:paraId="65B0D835" w14:textId="1C6FC393" w:rsidR="006A631A" w:rsidRDefault="006A63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29C0B" w14:textId="77777777" w:rsidR="000364B7" w:rsidRDefault="000364B7" w:rsidP="00BE6BE0">
      <w:pPr>
        <w:spacing w:after="0" w:line="240" w:lineRule="auto"/>
      </w:pPr>
      <w:r>
        <w:separator/>
      </w:r>
    </w:p>
  </w:footnote>
  <w:footnote w:type="continuationSeparator" w:id="0">
    <w:p w14:paraId="1AC9484F" w14:textId="77777777" w:rsidR="000364B7" w:rsidRDefault="000364B7"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273B2E2D" w:rsidR="00BE6BE0" w:rsidRDefault="00BE6BE0" w:rsidP="00BE6BE0">
    <w:pPr>
      <w:pStyle w:val="Header"/>
      <w:ind w:left="115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rA0NDAwMzextDA0MjFU0lEKTi0uzszPAykwqQUAOmR3WiwAAAA="/>
  </w:docVars>
  <w:rsids>
    <w:rsidRoot w:val="003A000F"/>
    <w:rsid w:val="00014DCE"/>
    <w:rsid w:val="00030FD9"/>
    <w:rsid w:val="000364B7"/>
    <w:rsid w:val="000464A0"/>
    <w:rsid w:val="00055949"/>
    <w:rsid w:val="00056EB1"/>
    <w:rsid w:val="0007221D"/>
    <w:rsid w:val="000A2138"/>
    <w:rsid w:val="000A611A"/>
    <w:rsid w:val="000B2AEB"/>
    <w:rsid w:val="000B2ED0"/>
    <w:rsid w:val="000B356C"/>
    <w:rsid w:val="000C1988"/>
    <w:rsid w:val="000D706C"/>
    <w:rsid w:val="000E78A8"/>
    <w:rsid w:val="00114F78"/>
    <w:rsid w:val="0013233C"/>
    <w:rsid w:val="0014304D"/>
    <w:rsid w:val="0014554D"/>
    <w:rsid w:val="001530A2"/>
    <w:rsid w:val="00164319"/>
    <w:rsid w:val="001714E5"/>
    <w:rsid w:val="001A64A9"/>
    <w:rsid w:val="001A6E32"/>
    <w:rsid w:val="001B143A"/>
    <w:rsid w:val="001D24B7"/>
    <w:rsid w:val="001D28CC"/>
    <w:rsid w:val="001D31A7"/>
    <w:rsid w:val="001D7B84"/>
    <w:rsid w:val="001E4188"/>
    <w:rsid w:val="001F093E"/>
    <w:rsid w:val="001F25D4"/>
    <w:rsid w:val="001F3651"/>
    <w:rsid w:val="00207668"/>
    <w:rsid w:val="00216A58"/>
    <w:rsid w:val="00222ADB"/>
    <w:rsid w:val="00243B49"/>
    <w:rsid w:val="00254854"/>
    <w:rsid w:val="00264202"/>
    <w:rsid w:val="002767BF"/>
    <w:rsid w:val="002A3C73"/>
    <w:rsid w:val="002B41D6"/>
    <w:rsid w:val="002B6814"/>
    <w:rsid w:val="002C4E0E"/>
    <w:rsid w:val="002E72B1"/>
    <w:rsid w:val="002F55F8"/>
    <w:rsid w:val="00304EB5"/>
    <w:rsid w:val="0031073E"/>
    <w:rsid w:val="0031164F"/>
    <w:rsid w:val="00311724"/>
    <w:rsid w:val="00324BF9"/>
    <w:rsid w:val="00342793"/>
    <w:rsid w:val="00343F44"/>
    <w:rsid w:val="00354E72"/>
    <w:rsid w:val="00362C0B"/>
    <w:rsid w:val="00373D5E"/>
    <w:rsid w:val="0037592F"/>
    <w:rsid w:val="003810B3"/>
    <w:rsid w:val="00387EC8"/>
    <w:rsid w:val="003A000F"/>
    <w:rsid w:val="003A26CD"/>
    <w:rsid w:val="003C3720"/>
    <w:rsid w:val="003D5BF0"/>
    <w:rsid w:val="003E1390"/>
    <w:rsid w:val="003F67FF"/>
    <w:rsid w:val="00401CF2"/>
    <w:rsid w:val="00421C8D"/>
    <w:rsid w:val="004326B5"/>
    <w:rsid w:val="004343C4"/>
    <w:rsid w:val="00441647"/>
    <w:rsid w:val="004431DD"/>
    <w:rsid w:val="00474A7C"/>
    <w:rsid w:val="00493EF5"/>
    <w:rsid w:val="00495FB7"/>
    <w:rsid w:val="004A7698"/>
    <w:rsid w:val="004B77EC"/>
    <w:rsid w:val="004C3EE7"/>
    <w:rsid w:val="004E13A9"/>
    <w:rsid w:val="004F360D"/>
    <w:rsid w:val="004F5B45"/>
    <w:rsid w:val="00502AA5"/>
    <w:rsid w:val="00515D2C"/>
    <w:rsid w:val="0053162E"/>
    <w:rsid w:val="00533863"/>
    <w:rsid w:val="005459E1"/>
    <w:rsid w:val="0058059E"/>
    <w:rsid w:val="00581526"/>
    <w:rsid w:val="00581EB6"/>
    <w:rsid w:val="00585A62"/>
    <w:rsid w:val="00595CAA"/>
    <w:rsid w:val="005A29AA"/>
    <w:rsid w:val="005C13B3"/>
    <w:rsid w:val="005C2122"/>
    <w:rsid w:val="005C3DD0"/>
    <w:rsid w:val="005C5736"/>
    <w:rsid w:val="005D14CF"/>
    <w:rsid w:val="005D5695"/>
    <w:rsid w:val="005E6D20"/>
    <w:rsid w:val="005E7AF1"/>
    <w:rsid w:val="005F334B"/>
    <w:rsid w:val="006038AB"/>
    <w:rsid w:val="00603D2A"/>
    <w:rsid w:val="00607229"/>
    <w:rsid w:val="00622D9F"/>
    <w:rsid w:val="006246B6"/>
    <w:rsid w:val="00632AF7"/>
    <w:rsid w:val="00635B77"/>
    <w:rsid w:val="00652AFC"/>
    <w:rsid w:val="00675B5B"/>
    <w:rsid w:val="00680F94"/>
    <w:rsid w:val="006945E0"/>
    <w:rsid w:val="006A19CA"/>
    <w:rsid w:val="006A337D"/>
    <w:rsid w:val="006A631A"/>
    <w:rsid w:val="006A647D"/>
    <w:rsid w:val="006A6816"/>
    <w:rsid w:val="006F3FF1"/>
    <w:rsid w:val="007005ED"/>
    <w:rsid w:val="007028FF"/>
    <w:rsid w:val="007101B9"/>
    <w:rsid w:val="007156F1"/>
    <w:rsid w:val="007164CB"/>
    <w:rsid w:val="00731D37"/>
    <w:rsid w:val="00731E76"/>
    <w:rsid w:val="00736F7C"/>
    <w:rsid w:val="00741F79"/>
    <w:rsid w:val="00752992"/>
    <w:rsid w:val="00755A5F"/>
    <w:rsid w:val="00756364"/>
    <w:rsid w:val="00757F00"/>
    <w:rsid w:val="00770D43"/>
    <w:rsid w:val="00771B6E"/>
    <w:rsid w:val="00774203"/>
    <w:rsid w:val="007819DB"/>
    <w:rsid w:val="00784421"/>
    <w:rsid w:val="007874E4"/>
    <w:rsid w:val="007A492A"/>
    <w:rsid w:val="007C0140"/>
    <w:rsid w:val="007C2402"/>
    <w:rsid w:val="007D759C"/>
    <w:rsid w:val="007E1C4F"/>
    <w:rsid w:val="007E6314"/>
    <w:rsid w:val="007E6EB2"/>
    <w:rsid w:val="00804A7F"/>
    <w:rsid w:val="00807BFD"/>
    <w:rsid w:val="00813D74"/>
    <w:rsid w:val="00816607"/>
    <w:rsid w:val="00832115"/>
    <w:rsid w:val="00833470"/>
    <w:rsid w:val="00880329"/>
    <w:rsid w:val="00883738"/>
    <w:rsid w:val="00892C6D"/>
    <w:rsid w:val="0089719C"/>
    <w:rsid w:val="008A45F3"/>
    <w:rsid w:val="008D4E89"/>
    <w:rsid w:val="008D7809"/>
    <w:rsid w:val="008F2B40"/>
    <w:rsid w:val="00902FF3"/>
    <w:rsid w:val="00903AE0"/>
    <w:rsid w:val="0092576F"/>
    <w:rsid w:val="00925D5E"/>
    <w:rsid w:val="009269E1"/>
    <w:rsid w:val="00953783"/>
    <w:rsid w:val="009678DB"/>
    <w:rsid w:val="0097178D"/>
    <w:rsid w:val="0097743E"/>
    <w:rsid w:val="00990290"/>
    <w:rsid w:val="00992320"/>
    <w:rsid w:val="009935D5"/>
    <w:rsid w:val="00994DE0"/>
    <w:rsid w:val="009B07C3"/>
    <w:rsid w:val="009C26AF"/>
    <w:rsid w:val="009C3F14"/>
    <w:rsid w:val="009D16D9"/>
    <w:rsid w:val="009D284C"/>
    <w:rsid w:val="009D70BA"/>
    <w:rsid w:val="009E257B"/>
    <w:rsid w:val="009E40D9"/>
    <w:rsid w:val="009E64D1"/>
    <w:rsid w:val="009F6B74"/>
    <w:rsid w:val="00A152B9"/>
    <w:rsid w:val="00A22AB7"/>
    <w:rsid w:val="00A230CF"/>
    <w:rsid w:val="00A248BC"/>
    <w:rsid w:val="00A26834"/>
    <w:rsid w:val="00A3466B"/>
    <w:rsid w:val="00A35349"/>
    <w:rsid w:val="00A54097"/>
    <w:rsid w:val="00A5565A"/>
    <w:rsid w:val="00A6165E"/>
    <w:rsid w:val="00A727B3"/>
    <w:rsid w:val="00A73497"/>
    <w:rsid w:val="00A82690"/>
    <w:rsid w:val="00A901AF"/>
    <w:rsid w:val="00AB385C"/>
    <w:rsid w:val="00AC15F3"/>
    <w:rsid w:val="00AD58D1"/>
    <w:rsid w:val="00AE651B"/>
    <w:rsid w:val="00AF22B1"/>
    <w:rsid w:val="00AF26F0"/>
    <w:rsid w:val="00B001A5"/>
    <w:rsid w:val="00B03E65"/>
    <w:rsid w:val="00B454B6"/>
    <w:rsid w:val="00B47C7E"/>
    <w:rsid w:val="00B642EF"/>
    <w:rsid w:val="00B81FA6"/>
    <w:rsid w:val="00B833E2"/>
    <w:rsid w:val="00B838C9"/>
    <w:rsid w:val="00BA7C08"/>
    <w:rsid w:val="00BB0ABE"/>
    <w:rsid w:val="00BB0E5E"/>
    <w:rsid w:val="00BB6F32"/>
    <w:rsid w:val="00BB7D9D"/>
    <w:rsid w:val="00BC0B90"/>
    <w:rsid w:val="00BD7B2C"/>
    <w:rsid w:val="00BE4645"/>
    <w:rsid w:val="00BE4CB8"/>
    <w:rsid w:val="00BE6BE0"/>
    <w:rsid w:val="00BF39E7"/>
    <w:rsid w:val="00C05C0F"/>
    <w:rsid w:val="00C06521"/>
    <w:rsid w:val="00C17C3E"/>
    <w:rsid w:val="00C21C5C"/>
    <w:rsid w:val="00C22D78"/>
    <w:rsid w:val="00C26690"/>
    <w:rsid w:val="00C47492"/>
    <w:rsid w:val="00C547A6"/>
    <w:rsid w:val="00C612E5"/>
    <w:rsid w:val="00C65D1E"/>
    <w:rsid w:val="00C7745C"/>
    <w:rsid w:val="00C83A82"/>
    <w:rsid w:val="00C857AE"/>
    <w:rsid w:val="00CB4399"/>
    <w:rsid w:val="00CC1ADD"/>
    <w:rsid w:val="00CC2033"/>
    <w:rsid w:val="00CC2891"/>
    <w:rsid w:val="00CC3539"/>
    <w:rsid w:val="00CD2025"/>
    <w:rsid w:val="00CF270F"/>
    <w:rsid w:val="00CF4189"/>
    <w:rsid w:val="00CF4A5A"/>
    <w:rsid w:val="00CF5D12"/>
    <w:rsid w:val="00CF6BF3"/>
    <w:rsid w:val="00D10005"/>
    <w:rsid w:val="00D106C2"/>
    <w:rsid w:val="00D22755"/>
    <w:rsid w:val="00D44106"/>
    <w:rsid w:val="00D46E32"/>
    <w:rsid w:val="00D5060B"/>
    <w:rsid w:val="00D63AD7"/>
    <w:rsid w:val="00D87BFC"/>
    <w:rsid w:val="00DA736B"/>
    <w:rsid w:val="00DB0B2E"/>
    <w:rsid w:val="00DB2FB8"/>
    <w:rsid w:val="00DB517D"/>
    <w:rsid w:val="00DC1C02"/>
    <w:rsid w:val="00DD642D"/>
    <w:rsid w:val="00DE5819"/>
    <w:rsid w:val="00E05B03"/>
    <w:rsid w:val="00E20AE8"/>
    <w:rsid w:val="00E52C22"/>
    <w:rsid w:val="00E53EED"/>
    <w:rsid w:val="00E55A05"/>
    <w:rsid w:val="00E61A59"/>
    <w:rsid w:val="00E647C3"/>
    <w:rsid w:val="00E828EF"/>
    <w:rsid w:val="00E876A6"/>
    <w:rsid w:val="00EA07C1"/>
    <w:rsid w:val="00EC1E24"/>
    <w:rsid w:val="00EC4E66"/>
    <w:rsid w:val="00EC6C7A"/>
    <w:rsid w:val="00ED0167"/>
    <w:rsid w:val="00ED0D33"/>
    <w:rsid w:val="00ED72A7"/>
    <w:rsid w:val="00ED748F"/>
    <w:rsid w:val="00ED7ABC"/>
    <w:rsid w:val="00EF3E35"/>
    <w:rsid w:val="00F002DC"/>
    <w:rsid w:val="00F16B31"/>
    <w:rsid w:val="00F22A57"/>
    <w:rsid w:val="00F365AB"/>
    <w:rsid w:val="00F36D02"/>
    <w:rsid w:val="00F42BF1"/>
    <w:rsid w:val="00F54C3C"/>
    <w:rsid w:val="00F64FBC"/>
    <w:rsid w:val="00FB0E12"/>
    <w:rsid w:val="00FF0B4F"/>
    <w:rsid w:val="00FF5352"/>
    <w:rsid w:val="00FF6C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2F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D78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222ADB"/>
    <w:rPr>
      <w:color w:val="0563C1" w:themeColor="hyperlink"/>
      <w:u w:val="single"/>
    </w:rPr>
  </w:style>
  <w:style w:type="character" w:styleId="UnresolvedMention">
    <w:name w:val="Unresolved Mention"/>
    <w:basedOn w:val="DefaultParagraphFont"/>
    <w:uiPriority w:val="99"/>
    <w:semiHidden/>
    <w:unhideWhenUsed/>
    <w:rsid w:val="001A64A9"/>
    <w:rPr>
      <w:color w:val="605E5C"/>
      <w:shd w:val="clear" w:color="auto" w:fill="E1DFDD"/>
    </w:rPr>
  </w:style>
  <w:style w:type="paragraph" w:customStyle="1" w:styleId="gds-typography">
    <w:name w:val="gds-typography"/>
    <w:basedOn w:val="Normal"/>
    <w:rsid w:val="001A64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64A9"/>
    <w:rPr>
      <w:b/>
      <w:bCs/>
    </w:rPr>
  </w:style>
  <w:style w:type="character" w:customStyle="1" w:styleId="Heading1Char">
    <w:name w:val="Heading 1 Char"/>
    <w:basedOn w:val="DefaultParagraphFont"/>
    <w:link w:val="Heading1"/>
    <w:uiPriority w:val="9"/>
    <w:rsid w:val="00902F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8D780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533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4106"/>
    <w:pPr>
      <w:outlineLvl w:val="9"/>
    </w:pPr>
    <w:rPr>
      <w:lang w:val="en-US" w:eastAsia="en-US"/>
    </w:rPr>
  </w:style>
  <w:style w:type="paragraph" w:styleId="TOC1">
    <w:name w:val="toc 1"/>
    <w:basedOn w:val="Normal"/>
    <w:next w:val="Normal"/>
    <w:autoRedefine/>
    <w:uiPriority w:val="39"/>
    <w:unhideWhenUsed/>
    <w:rsid w:val="00D44106"/>
    <w:pPr>
      <w:spacing w:after="100"/>
    </w:pPr>
  </w:style>
  <w:style w:type="paragraph" w:styleId="TOC2">
    <w:name w:val="toc 2"/>
    <w:basedOn w:val="Normal"/>
    <w:next w:val="Normal"/>
    <w:autoRedefine/>
    <w:uiPriority w:val="39"/>
    <w:unhideWhenUsed/>
    <w:rsid w:val="00BE4645"/>
    <w:pPr>
      <w:tabs>
        <w:tab w:val="right" w:leader="dot" w:pos="13948"/>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ngland.nhs.uk/statistics/statistical-work-areas/ambulance-quality-indicato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ondonambulance.nhs.uk/talking-with-us/freedom-of-information/classes-of-information/who-we-are-and-what-we-d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ing.com/ck/a?!&amp;&amp;p=8920eb49e169db4f50ce0deb0864c7ac7914a135f4367f9d7377ecf7083fc6d2JmltdHM9MTc4NDQxOTIwMA&amp;ptn=3&amp;ver=2&amp;hsh=4&amp;fclid=18b15204-06c9-6d12-170e-450e07b26ccb&amp;psq=care+act+2014+citation+Harvard&amp;u=a1aHR0cHM6Ly93d3cubGVnaXNsYXRpb24uZ292LnVrL3VrcGdhLzIwMTQvMjMvY29udGVudH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kingsfund.org.uk"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nuffieldtrus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1590</Words>
  <Characters>9066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sharon burke</cp:lastModifiedBy>
  <cp:revision>2</cp:revision>
  <dcterms:created xsi:type="dcterms:W3CDTF">2026-07-19T21:34:00Z</dcterms:created>
  <dcterms:modified xsi:type="dcterms:W3CDTF">2026-07-19T21:34:00Z</dcterms:modified>
</cp:coreProperties>
</file>