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BC070" w14:textId="300DFB88" w:rsidR="00EF6D92" w:rsidRDefault="00691749">
      <w:r>
        <w:t xml:space="preserve">I </w:t>
      </w:r>
      <w:r w:rsidR="00562E20">
        <w:t xml:space="preserve">confirm that I </w:t>
      </w:r>
      <w:r>
        <w:t>have not used AI for this Essay</w:t>
      </w:r>
      <w:r w:rsidR="00562E20">
        <w:t>. T</w:t>
      </w:r>
      <w:r>
        <w:t xml:space="preserve">he Essay brief stated </w:t>
      </w:r>
      <w:r w:rsidR="00301AFD">
        <w:t>it was not permitted.</w:t>
      </w:r>
    </w:p>
    <w:p w14:paraId="751EF6DC" w14:textId="77777777" w:rsidR="00301AFD" w:rsidRDefault="00301AFD"/>
    <w:p w14:paraId="26B31045" w14:textId="77777777" w:rsidR="00301AFD" w:rsidRDefault="00301AFD"/>
    <w:p w14:paraId="671B4D5C" w14:textId="77777777" w:rsidR="00301AFD" w:rsidRDefault="00301AFD"/>
    <w:p w14:paraId="79B9CB6D" w14:textId="77777777" w:rsidR="00301AFD" w:rsidRDefault="00301AFD"/>
    <w:p w14:paraId="039DDDE0" w14:textId="77777777" w:rsidR="00301AFD" w:rsidRDefault="00301AFD"/>
    <w:p w14:paraId="1D836924" w14:textId="77777777" w:rsidR="00301AFD" w:rsidRDefault="00301AFD"/>
    <w:p w14:paraId="27EEA2A6" w14:textId="77777777" w:rsidR="00301AFD" w:rsidRDefault="00301AFD"/>
    <w:p w14:paraId="73636EC3" w14:textId="77777777" w:rsidR="00301AFD" w:rsidRDefault="00301AFD"/>
    <w:p w14:paraId="509B70BF" w14:textId="77777777" w:rsidR="00301AFD" w:rsidRDefault="00301AFD"/>
    <w:p w14:paraId="3D0E0549" w14:textId="77777777" w:rsidR="00301AFD" w:rsidRDefault="00301AFD"/>
    <w:p w14:paraId="7F232D74" w14:textId="77777777" w:rsidR="00301AFD" w:rsidRDefault="00301AFD"/>
    <w:p w14:paraId="5444FF33" w14:textId="77777777" w:rsidR="00301AFD" w:rsidRDefault="00301AFD"/>
    <w:p w14:paraId="58D7F780" w14:textId="77777777" w:rsidR="00301AFD" w:rsidRDefault="00301AFD"/>
    <w:p w14:paraId="326B7731" w14:textId="77777777" w:rsidR="00301AFD" w:rsidRDefault="00301AFD"/>
    <w:p w14:paraId="27641C99" w14:textId="77777777" w:rsidR="00301AFD" w:rsidRDefault="00301AFD"/>
    <w:p w14:paraId="7BDEC219" w14:textId="77777777" w:rsidR="00301AFD" w:rsidRDefault="00301AFD"/>
    <w:p w14:paraId="638A618A" w14:textId="77777777" w:rsidR="00301AFD" w:rsidRDefault="00301AFD"/>
    <w:p w14:paraId="21626DFC" w14:textId="77777777" w:rsidR="00301AFD" w:rsidRDefault="00301AFD"/>
    <w:p w14:paraId="2F12593D" w14:textId="77777777" w:rsidR="00301AFD" w:rsidRDefault="00301AFD"/>
    <w:p w14:paraId="1CFDA2A2" w14:textId="77777777" w:rsidR="00301AFD" w:rsidRDefault="00301AFD"/>
    <w:p w14:paraId="57E39ADB" w14:textId="77777777" w:rsidR="00301AFD" w:rsidRDefault="00301AFD"/>
    <w:p w14:paraId="35E4FC6A" w14:textId="77777777" w:rsidR="00301AFD" w:rsidRDefault="00301AFD"/>
    <w:p w14:paraId="17713C3C" w14:textId="77777777" w:rsidR="00301AFD" w:rsidRDefault="00301AFD"/>
    <w:p w14:paraId="73A007FD" w14:textId="77777777" w:rsidR="00301AFD" w:rsidRDefault="00301AFD"/>
    <w:p w14:paraId="324AA937" w14:textId="77777777" w:rsidR="00301AFD" w:rsidRDefault="00301AFD"/>
    <w:p w14:paraId="427B9A4D" w14:textId="77777777" w:rsidR="00301AFD" w:rsidRDefault="00301AFD"/>
    <w:p w14:paraId="6C7A9298" w14:textId="77777777" w:rsidR="00301AFD" w:rsidRDefault="00301AFD"/>
    <w:p w14:paraId="5AC49AFC" w14:textId="77777777" w:rsidR="00301AFD" w:rsidRDefault="00301AFD"/>
    <w:p w14:paraId="53091609" w14:textId="77777777" w:rsidR="00301AFD" w:rsidRDefault="00301AFD"/>
    <w:p w14:paraId="5F8D09EA" w14:textId="77777777" w:rsidR="00301AFD" w:rsidRDefault="00301AFD"/>
    <w:p w14:paraId="49AD71C3" w14:textId="2A3DE07D" w:rsidR="002035C6" w:rsidRPr="00DA255A" w:rsidRDefault="002035C6" w:rsidP="003653B6">
      <w:pPr>
        <w:spacing w:line="480" w:lineRule="auto"/>
        <w:rPr>
          <w:rFonts w:asciiTheme="minorBidi" w:hAnsiTheme="minorBidi"/>
          <w:sz w:val="24"/>
          <w:szCs w:val="24"/>
        </w:rPr>
      </w:pPr>
      <w:r w:rsidRPr="00DA255A">
        <w:rPr>
          <w:rFonts w:asciiTheme="minorBidi" w:hAnsiTheme="minorBidi"/>
          <w:sz w:val="24"/>
          <w:szCs w:val="24"/>
        </w:rPr>
        <w:lastRenderedPageBreak/>
        <w:t>Part 1:</w:t>
      </w:r>
      <w:r w:rsidR="007048B3">
        <w:rPr>
          <w:rFonts w:asciiTheme="minorBidi" w:hAnsiTheme="minorBidi"/>
          <w:sz w:val="24"/>
          <w:szCs w:val="24"/>
        </w:rPr>
        <w:t xml:space="preserve"> </w:t>
      </w:r>
      <w:r w:rsidR="00B52B17">
        <w:rPr>
          <w:rFonts w:asciiTheme="minorBidi" w:hAnsiTheme="minorBidi"/>
          <w:sz w:val="24"/>
          <w:szCs w:val="24"/>
        </w:rPr>
        <w:t>T</w:t>
      </w:r>
      <w:r w:rsidR="00B52B17" w:rsidRPr="00DA255A">
        <w:rPr>
          <w:rFonts w:asciiTheme="minorBidi" w:hAnsiTheme="minorBidi"/>
          <w:sz w:val="24"/>
          <w:szCs w:val="24"/>
        </w:rPr>
        <w:t>he historical development of counselling and psychotherapy</w:t>
      </w:r>
      <w:r w:rsidR="006A5265">
        <w:rPr>
          <w:rFonts w:asciiTheme="minorBidi" w:hAnsiTheme="minorBidi"/>
          <w:sz w:val="24"/>
          <w:szCs w:val="24"/>
        </w:rPr>
        <w:t>.</w:t>
      </w:r>
    </w:p>
    <w:p w14:paraId="1DF2157E" w14:textId="77777777" w:rsidR="002035C6" w:rsidRPr="007048B3" w:rsidRDefault="002035C6" w:rsidP="003653B6">
      <w:pPr>
        <w:spacing w:line="480" w:lineRule="auto"/>
        <w:rPr>
          <w:rFonts w:asciiTheme="minorBidi" w:hAnsiTheme="minorBidi"/>
          <w:b/>
          <w:bCs/>
          <w:sz w:val="24"/>
          <w:szCs w:val="24"/>
          <w:u w:val="single"/>
        </w:rPr>
      </w:pPr>
      <w:r w:rsidRPr="007048B3">
        <w:rPr>
          <w:rFonts w:asciiTheme="minorBidi" w:hAnsiTheme="minorBidi"/>
          <w:b/>
          <w:bCs/>
          <w:sz w:val="24"/>
          <w:szCs w:val="24"/>
          <w:u w:val="single"/>
        </w:rPr>
        <w:t>Trace Key Historical Developments</w:t>
      </w:r>
    </w:p>
    <w:p w14:paraId="6B2F3978" w14:textId="77777777"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In this essay I intend to Critique the role of evidence and research in the historical development of counselling and psychotherapy.</w:t>
      </w:r>
      <w:r w:rsidRPr="00DA255A">
        <w:rPr>
          <w:rFonts w:asciiTheme="minorBidi" w:hAnsiTheme="minorBidi"/>
          <w:b/>
          <w:bCs/>
          <w:sz w:val="24"/>
          <w:szCs w:val="24"/>
        </w:rPr>
        <w:t xml:space="preserve"> </w:t>
      </w:r>
      <w:r w:rsidRPr="00DA255A">
        <w:rPr>
          <w:rFonts w:asciiTheme="minorBidi" w:hAnsiTheme="minorBidi"/>
          <w:sz w:val="24"/>
          <w:szCs w:val="24"/>
        </w:rPr>
        <w:t>The historical relationship between psychotherapy and research has been characterised by epistemological tension and shifting methodological allegiances, shaped by ongoing disagreements about what counts as valid knowledge (Negri et al. 2019). From its late nineteenth-century origins to the contemporary dominance of evidence-based paradigms, psychotherapy has alternated between clinical authority, scientific objectivity, and a range of diverse research methods (Negri et al. 2019). Contemporary discussions continue to highlight the centrality of the therapeutic relationship alongside outcome research, reflecting the field’s ongoing negotiation between empirical validation and relational practice (Norcross and Lambert, 2018). This essay argues that while psychotherapy has increasingly aligned itself with scientific and evidence-based paradigms, which is focused on proven facts and measurable data,</w:t>
      </w:r>
      <w:r w:rsidRPr="00DA255A">
        <w:rPr>
          <w:rFonts w:asciiTheme="minorBidi" w:hAnsiTheme="minorBidi"/>
          <w:b/>
          <w:bCs/>
          <w:sz w:val="24"/>
          <w:szCs w:val="24"/>
        </w:rPr>
        <w:t xml:space="preserve"> </w:t>
      </w:r>
      <w:r w:rsidRPr="00DA255A">
        <w:rPr>
          <w:rFonts w:asciiTheme="minorBidi" w:hAnsiTheme="minorBidi"/>
          <w:sz w:val="24"/>
          <w:szCs w:val="24"/>
        </w:rPr>
        <w:t>this approach risks ignoring the important human, emotional, and personal experience-based aspects of therapeutic interactions. This shift has privileged positivist forms of knowledge that risk marginalising relational, subjective, and practice-based understandings of therapeutic change (Hayes et al. 2019).</w:t>
      </w:r>
    </w:p>
    <w:p w14:paraId="2FA6F7A4" w14:textId="77777777" w:rsidR="00A21BB3" w:rsidRPr="00DA255A" w:rsidRDefault="00A21BB3" w:rsidP="003653B6">
      <w:pPr>
        <w:spacing w:line="480" w:lineRule="auto"/>
        <w:rPr>
          <w:rFonts w:asciiTheme="minorBidi" w:hAnsiTheme="minorBidi"/>
          <w:sz w:val="24"/>
          <w:szCs w:val="24"/>
        </w:rPr>
      </w:pPr>
    </w:p>
    <w:p w14:paraId="0DBCA15D" w14:textId="77777777"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 xml:space="preserve">The development of psychotherapy is commonly linked to the work of Sigmund Freud, whose establishment of psychoanalysis at the turn of the twentieth century introduced a model of therapy grounded in clinical observation and interpretive method (Midgley, 2006). Freud positioned psychoanalysis as a science of the mind; </w:t>
      </w:r>
      <w:r w:rsidRPr="00DA255A">
        <w:rPr>
          <w:rFonts w:asciiTheme="minorBidi" w:hAnsiTheme="minorBidi"/>
          <w:sz w:val="24"/>
          <w:szCs w:val="24"/>
        </w:rPr>
        <w:lastRenderedPageBreak/>
        <w:t>however, much of its evidence came from detailed case studies and interpretation rather than controlled experiments, with critics noting the reliance on subjective clinical methods and the limited generalisability of such evidence (Kaluzeviciute, 2021). Understanding derived from working with clients, with practice and theory influencing one another, but critics have argued that Freud’s methods lacked the empirical verification required for scientific status (Grünbaum, 1984). While Freud maintained that psychoanalysis adhered to scientific principles, critics argue that many of its hypotheses were not falsifiable and could not be rigorously tested by research (Fonagy, 2003; Eagle, 2011). Despite these limitations, psychoanalysis illustrated a model where therapists’ work and expertise were the main basis for knowledge and laid foundational concepts that influenced later psychodynamic and clinical approaches (Fonagy, 2003). However, this early reliance on clinical authority also established a pattern in which therapeutic knowledge could be insulated from empirical scrutiny, an issue that continues to shape debates about scientific legitimacy in psychotherapy (Kazdin, 2008).</w:t>
      </w:r>
    </w:p>
    <w:p w14:paraId="33557EF1" w14:textId="77777777" w:rsidR="00A21BB3" w:rsidRPr="00DA255A" w:rsidRDefault="00A21BB3" w:rsidP="003653B6">
      <w:pPr>
        <w:spacing w:line="480" w:lineRule="auto"/>
        <w:rPr>
          <w:rFonts w:asciiTheme="minorBidi" w:hAnsiTheme="minorBidi"/>
          <w:sz w:val="24"/>
          <w:szCs w:val="24"/>
        </w:rPr>
      </w:pPr>
    </w:p>
    <w:p w14:paraId="18872E80" w14:textId="4D7F0D5A"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 xml:space="preserve">In contrast, the rise of behaviourism in the early to mid-twentieth century brought a clear change in how therapy and research methods were studied. Influenced by figures such as John B. Watson and B. F. Skinner, behaviour therapy focused on observable, measurable actions rather than internal thoughts or interpretations. This aligned with experimental psychology, behaviour therapy moved closer to laboratory science, emphasising clear procedures, repeatable studies, and statistical analysis. Behaviour therapists used controlled designs, including single-case experiments, to focus on reliable results and cause-and-effect relationships. This period set the expectation that psychotherapy should be tested systematically and supported by </w:t>
      </w:r>
      <w:r w:rsidRPr="00DA255A">
        <w:rPr>
          <w:rFonts w:asciiTheme="minorBidi" w:hAnsiTheme="minorBidi"/>
          <w:sz w:val="24"/>
          <w:szCs w:val="24"/>
        </w:rPr>
        <w:lastRenderedPageBreak/>
        <w:t>evidence (Braat, 2020). While this shift strengthened the scientific credibility of psychotherapy, it also narrowed the field’s focus to observable behaviour, often excluding the subjective and relational dimensions that many consider central to the therapeutic process, growth and change</w:t>
      </w:r>
      <w:r w:rsidR="00B30FE0">
        <w:rPr>
          <w:rFonts w:asciiTheme="minorBidi" w:hAnsiTheme="minorBidi"/>
          <w:sz w:val="24"/>
          <w:szCs w:val="24"/>
        </w:rPr>
        <w:t xml:space="preserve"> </w:t>
      </w:r>
      <w:r w:rsidRPr="00DA255A">
        <w:rPr>
          <w:rFonts w:asciiTheme="minorBidi" w:hAnsiTheme="minorBidi"/>
          <w:sz w:val="24"/>
          <w:szCs w:val="24"/>
        </w:rPr>
        <w:t>(Carpenter et al. 2018)</w:t>
      </w:r>
      <w:r w:rsidR="00B30FE0">
        <w:rPr>
          <w:rFonts w:asciiTheme="minorBidi" w:hAnsiTheme="minorBidi"/>
          <w:sz w:val="24"/>
          <w:szCs w:val="24"/>
        </w:rPr>
        <w:t>.</w:t>
      </w:r>
    </w:p>
    <w:p w14:paraId="22C5276C" w14:textId="77777777" w:rsidR="00A21BB3" w:rsidRPr="00DA255A" w:rsidRDefault="00A21BB3" w:rsidP="003653B6">
      <w:pPr>
        <w:spacing w:line="480" w:lineRule="auto"/>
        <w:rPr>
          <w:rFonts w:asciiTheme="minorBidi" w:hAnsiTheme="minorBidi"/>
          <w:sz w:val="24"/>
          <w:szCs w:val="24"/>
        </w:rPr>
      </w:pPr>
    </w:p>
    <w:p w14:paraId="150FA371" w14:textId="5613929B"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The emergence of humanistic and existential therapies in the mid-twentieth century added a new dimension to this progression. Influential psychologists such as Carl Rogers, who was the founder of Person Centred therapy, attempted to prioritise subjective experience, relational depth, and phenomenological meaning. Importantly, Rogers did not reject research; he introduced the study of therapy processes and started consistently recording sessions for research. His work showed an effort to balance deep personal experience with thorough research. Simultaneously, humanistic psychology encouraged qualitative methods, like phenomenology, narrative studies, and grounded theory which focused on context, people’s lived experiences, and meaning created together by therapist and client. These traditions contributed to the development of “practice-based evidence,” challenging narrow positivist accounts of knowledge and making the point that symptom changes alone do not show the full impact of therapy. In doing so, humanistic approaches directly challenged the dominance of positivist methodologies, arguing that an exclusive focus on measurement of risks as objective measurable facts, overlooked the complexity of peoples lived experience (Burbridge-James and Iwanowicz, 2018)</w:t>
      </w:r>
      <w:r w:rsidR="005632B4">
        <w:rPr>
          <w:rFonts w:asciiTheme="minorBidi" w:hAnsiTheme="minorBidi"/>
          <w:sz w:val="24"/>
          <w:szCs w:val="24"/>
        </w:rPr>
        <w:t>.</w:t>
      </w:r>
    </w:p>
    <w:p w14:paraId="55401806" w14:textId="77777777" w:rsidR="00A21BB3" w:rsidRPr="00DA255A" w:rsidRDefault="00A21BB3" w:rsidP="003653B6">
      <w:pPr>
        <w:spacing w:line="480" w:lineRule="auto"/>
        <w:rPr>
          <w:rFonts w:asciiTheme="minorBidi" w:hAnsiTheme="minorBidi"/>
          <w:sz w:val="24"/>
          <w:szCs w:val="24"/>
        </w:rPr>
      </w:pPr>
    </w:p>
    <w:p w14:paraId="13FDEFB5" w14:textId="77777777" w:rsidR="002035C6" w:rsidRPr="00DA255A" w:rsidRDefault="002035C6" w:rsidP="003653B6">
      <w:pPr>
        <w:spacing w:line="480" w:lineRule="auto"/>
        <w:rPr>
          <w:rFonts w:asciiTheme="minorBidi" w:hAnsiTheme="minorBidi"/>
          <w:sz w:val="24"/>
          <w:szCs w:val="24"/>
        </w:rPr>
      </w:pPr>
      <w:r w:rsidRPr="00DA255A">
        <w:rPr>
          <w:rFonts w:asciiTheme="minorBidi" w:hAnsiTheme="minorBidi"/>
          <w:sz w:val="24"/>
          <w:szCs w:val="24"/>
        </w:rPr>
        <w:t xml:space="preserve">By the late twentieth century the field of psychotherapy started adopting evidence-based practice, shaped strongly by developments in medicine. Randomised </w:t>
      </w:r>
      <w:r w:rsidRPr="00DA255A">
        <w:rPr>
          <w:rFonts w:asciiTheme="minorBidi" w:hAnsiTheme="minorBidi"/>
          <w:sz w:val="24"/>
          <w:szCs w:val="24"/>
        </w:rPr>
        <w:lastRenderedPageBreak/>
        <w:t xml:space="preserve">Controlled Trials (RCTs) became the standard method for research, creating a system that favoured structured treatments, standard diagnoses, and measurable results (Fordham et al. 2018). Cognitive-behavioural therapies were particularly suited to Randomised Control Trials because they are structured and short-term (Carpenter et al., 2018). As healthcare systems, funding bodies, and professional regulators demanded clear evidence of effectiveness, research began to have a stronger influence on how therapy was practised. However, this growing influence also marked a shift in power, where research methodology began to shape not only how therapy is evaluated, but which forms of therapy are considered most legitimate. </w:t>
      </w:r>
    </w:p>
    <w:p w14:paraId="0FE1BB70" w14:textId="77777777" w:rsidR="002035C6" w:rsidRPr="00DA255A" w:rsidRDefault="002035C6" w:rsidP="003653B6">
      <w:pPr>
        <w:spacing w:line="480" w:lineRule="auto"/>
        <w:rPr>
          <w:rFonts w:asciiTheme="minorBidi" w:hAnsiTheme="minorBidi"/>
          <w:sz w:val="24"/>
          <w:szCs w:val="24"/>
        </w:rPr>
      </w:pPr>
    </w:p>
    <w:p w14:paraId="61E07281" w14:textId="77777777" w:rsidR="002035C6" w:rsidRPr="007048B3" w:rsidRDefault="002035C6" w:rsidP="003653B6">
      <w:pPr>
        <w:spacing w:line="480" w:lineRule="auto"/>
        <w:rPr>
          <w:rFonts w:asciiTheme="minorBidi" w:hAnsiTheme="minorBidi"/>
          <w:b/>
          <w:bCs/>
          <w:sz w:val="24"/>
          <w:szCs w:val="24"/>
          <w:u w:val="single"/>
        </w:rPr>
      </w:pPr>
      <w:r w:rsidRPr="007048B3">
        <w:rPr>
          <w:rFonts w:asciiTheme="minorBidi" w:hAnsiTheme="minorBidi"/>
          <w:b/>
          <w:bCs/>
          <w:sz w:val="24"/>
          <w:szCs w:val="24"/>
          <w:u w:val="single"/>
        </w:rPr>
        <w:t>Critique the Interplay Between Psychotherapy and Research</w:t>
      </w:r>
    </w:p>
    <w:p w14:paraId="7A95AF41" w14:textId="77777777"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This period (late twentieth century) marks a fundamental debate within psychotherapy: what should count as valid evidence, and who has the authority to define it. Initially, psychoanalytic case studies were accepted as evidence, but over time research prioritised statistical proof and replication. Case-based and qualitative methods were often ranked lower, despite their value in showing how therapy works in practice. Psychotherapy’s history shows that it hasn’t just collected evidence, but has continually questioned how knowledge should be understood (Levitt et al. 2016). The field has balanced scientific approaches with attention to personal experience, a tension that continues to shape how therapy is studied and practised. Norcross &amp; Wampold 2011).</w:t>
      </w:r>
    </w:p>
    <w:p w14:paraId="54774AF0" w14:textId="77777777" w:rsidR="00A21BB3" w:rsidRPr="00DA255A" w:rsidRDefault="00A21BB3" w:rsidP="003653B6">
      <w:pPr>
        <w:spacing w:line="480" w:lineRule="auto"/>
        <w:rPr>
          <w:rFonts w:asciiTheme="minorBidi" w:hAnsiTheme="minorBidi"/>
          <w:sz w:val="24"/>
          <w:szCs w:val="24"/>
        </w:rPr>
      </w:pPr>
    </w:p>
    <w:p w14:paraId="5B713C22" w14:textId="3AF9F0EE"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 xml:space="preserve">The relationship between psychotherapy and research cannot be understood as a simple process of gradual development. It has also been shaped by competing </w:t>
      </w:r>
      <w:r w:rsidRPr="00DA255A">
        <w:rPr>
          <w:rFonts w:asciiTheme="minorBidi" w:hAnsiTheme="minorBidi"/>
          <w:sz w:val="24"/>
          <w:szCs w:val="24"/>
        </w:rPr>
        <w:lastRenderedPageBreak/>
        <w:t>research cultures that carry different assumptions about knowledge, truth, and human experience. These research traditions have helped shape psychotherapy while also placing limits on it, influencing both evaluation and everyday practice. As a result, therapies that align with these criteria are not only more easily researched, but also more likely to be legitimised within institutional contexts, reinforcing a hierarchy of evidence(Norcross,&amp; Wampold, 2018).</w:t>
      </w:r>
    </w:p>
    <w:p w14:paraId="2EB74107" w14:textId="77777777" w:rsidR="00222569" w:rsidRPr="00DA255A" w:rsidRDefault="00222569" w:rsidP="003653B6">
      <w:pPr>
        <w:spacing w:line="480" w:lineRule="auto"/>
        <w:rPr>
          <w:rFonts w:asciiTheme="minorBidi" w:hAnsiTheme="minorBidi"/>
          <w:sz w:val="24"/>
          <w:szCs w:val="24"/>
        </w:rPr>
      </w:pPr>
    </w:p>
    <w:p w14:paraId="221CD75E" w14:textId="77777777"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 xml:space="preserve">One of the most influential research paradigms has been the medical or positivist model. Positivism assumes that reality can be objectively measured and understood through observation, quantification, and controlled experimentation. Within this framework, knowledge is considered reliable when it can be replicated and generalised across populations. In psychotherapy research this has led to a preference for standardised diagnostic categories, statistical analysis, and randomised controlled trials as the primary indicators of treatment effectiveness (Carpenter et al. 2018). Heavily influenced by evidence-based medicine, this approach makes the assumption that reliable knowledge is produced through objectivity, measurement, and controlled experimentation. Randomised controlled trials, statistical significance, and standardised diagnostic categories are treated as markers of credibility. This model has raised the profile of psychotherapy in healthcare systems, making it easier for some therapies, like cognitive-behavioural therapy, to be accepted and funded (Pybis et al. 2017). However, the positivist framework also narrows what can be recognised as meaningful change. In the sense that complex relational processes, shifts in identity, or changes in meaning-making can be difficult to quantify (Wampold et al., 2017). This highlights the limitations of a </w:t>
      </w:r>
      <w:r w:rsidRPr="00DA255A">
        <w:rPr>
          <w:rFonts w:asciiTheme="minorBidi" w:hAnsiTheme="minorBidi"/>
          <w:sz w:val="24"/>
          <w:szCs w:val="24"/>
        </w:rPr>
        <w:lastRenderedPageBreak/>
        <w:t>purely positivist framework, suggesting that a broader epistemological approach is necessary to capture the full scope of therapeutic process and therapeutic change.</w:t>
      </w:r>
    </w:p>
    <w:p w14:paraId="20CDB90B" w14:textId="77777777" w:rsidR="00C228B9" w:rsidRPr="00DA255A" w:rsidRDefault="00C228B9" w:rsidP="003653B6">
      <w:pPr>
        <w:spacing w:line="480" w:lineRule="auto"/>
        <w:rPr>
          <w:rFonts w:asciiTheme="minorBidi" w:hAnsiTheme="minorBidi"/>
          <w:sz w:val="24"/>
          <w:szCs w:val="24"/>
        </w:rPr>
      </w:pPr>
    </w:p>
    <w:p w14:paraId="477F0405" w14:textId="77777777"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In contrast, interpretivist and phenomenological research traditions emphasise lived experience, context, and the co-construction of meaning. Interpretivism assumes that psychological reality is constructed through subjective experience and social interaction, meaning that understanding therapy requires attention to personal narratives, context, and the relational processes, as opposed to relying on solely measurable variables (Burbridge-James and Iwanowicz, 2018). These approaches align more closely with therapeutic values such as empathy, subjectivity, and relational depth (Norcross and Lambert, 2018). Qualitative methods, such as, interviews, thematic analysis, narrative inquiry allow researchers to explore how clients experience therapy and how change develops over time (Wampold et al. 2017). This research tradition supports a broader understanding of evidence, one that includes personal transformation and relational dynamics.</w:t>
      </w:r>
    </w:p>
    <w:p w14:paraId="7BB20E91" w14:textId="77777777" w:rsidR="00C228B9" w:rsidRPr="00DA255A" w:rsidRDefault="00C228B9" w:rsidP="003653B6">
      <w:pPr>
        <w:spacing w:line="480" w:lineRule="auto"/>
        <w:rPr>
          <w:rFonts w:asciiTheme="minorBidi" w:hAnsiTheme="minorBidi"/>
          <w:sz w:val="24"/>
          <w:szCs w:val="24"/>
        </w:rPr>
      </w:pPr>
    </w:p>
    <w:p w14:paraId="4A29D4EF" w14:textId="0651BAD0" w:rsidR="002035C6" w:rsidRDefault="002035C6" w:rsidP="00222569">
      <w:pPr>
        <w:spacing w:line="480" w:lineRule="auto"/>
        <w:rPr>
          <w:rFonts w:asciiTheme="minorBidi" w:hAnsiTheme="minorBidi"/>
          <w:sz w:val="24"/>
          <w:szCs w:val="24"/>
        </w:rPr>
      </w:pPr>
      <w:r w:rsidRPr="00DA255A">
        <w:rPr>
          <w:rFonts w:asciiTheme="minorBidi" w:hAnsiTheme="minorBidi"/>
          <w:sz w:val="24"/>
          <w:szCs w:val="24"/>
        </w:rPr>
        <w:t xml:space="preserve">Funding priorities and institutional policies have played a significant role in shaping this imbalance. Public healthcare systems and insurance providers tend to favour brief, manualised treatments that can demonstrate cost-effectiveness through measurable outcomes. As a result, therapies that are easily standardised and evaluated in RCTs are more likely to receive financial support (Pybis et al. 2017). This has influenced training programmes, service delivery models, and even the language therapists use to describe their work. The main challenge here is balancing the goals of therapy with the requirements of research. Psychotherapy often centres </w:t>
      </w:r>
      <w:r w:rsidRPr="00DA255A">
        <w:rPr>
          <w:rFonts w:asciiTheme="minorBidi" w:hAnsiTheme="minorBidi"/>
          <w:sz w:val="24"/>
          <w:szCs w:val="24"/>
        </w:rPr>
        <w:lastRenderedPageBreak/>
        <w:t>on subjectivity, relational depth, and the uniqueness of individual experience. Research, especially in positivist approaches, focuses on being objective, repeatable, and widely applicable. Therapy occurs in real-life relationships that are often complex, yet research designs often aim to isolate variables and reduce complexity. The more controlled a study becomes, the less it may resemble real-world practice. This creates a central dilemma in psychotherapy research: the tension between internal validity and real-world applicability (Josey et al. 2020).</w:t>
      </w:r>
    </w:p>
    <w:p w14:paraId="0E9869B0" w14:textId="77777777" w:rsidR="00222569" w:rsidRPr="00222569" w:rsidRDefault="00222569" w:rsidP="00222569">
      <w:pPr>
        <w:spacing w:line="480" w:lineRule="auto"/>
        <w:rPr>
          <w:rFonts w:asciiTheme="minorBidi" w:hAnsiTheme="minorBidi"/>
          <w:sz w:val="24"/>
          <w:szCs w:val="24"/>
        </w:rPr>
      </w:pPr>
    </w:p>
    <w:p w14:paraId="41DA9EEE" w14:textId="77777777" w:rsidR="002035C6" w:rsidRPr="007048B3" w:rsidRDefault="002035C6" w:rsidP="003653B6">
      <w:pPr>
        <w:spacing w:line="480" w:lineRule="auto"/>
        <w:rPr>
          <w:rFonts w:asciiTheme="minorBidi" w:hAnsiTheme="minorBidi"/>
          <w:b/>
          <w:bCs/>
          <w:sz w:val="24"/>
          <w:szCs w:val="24"/>
          <w:u w:val="single"/>
        </w:rPr>
      </w:pPr>
      <w:r w:rsidRPr="007048B3">
        <w:rPr>
          <w:rFonts w:asciiTheme="minorBidi" w:hAnsiTheme="minorBidi"/>
          <w:b/>
          <w:bCs/>
          <w:sz w:val="24"/>
          <w:szCs w:val="24"/>
          <w:u w:val="single"/>
        </w:rPr>
        <w:t>Develop an Argument About Your Own Therapeutic Values</w:t>
      </w:r>
    </w:p>
    <w:p w14:paraId="7B0FDC96" w14:textId="77777777"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My therapeutic values are based on the view that psychotherapy is fundamentally a relational and meaning-making process. While symptom reduction is important, in my opinion therapy is primarily a space where individuals can explore their subjective experience, develop greater self-understanding, process their thoughts, emotions and behaviours, whilst identifying and reshaping patterns of relating to themselves and others. From this perspective, research is essential, however it must serve the complexity of human experience rather than reduce it to what is most easily measured. From this standpoint, I argue that psychotherapy cannot be adequately understood through outcome measures alone, and giving such measures priority can shift therapy away from its core aims.</w:t>
      </w:r>
    </w:p>
    <w:p w14:paraId="19D9AEF4" w14:textId="77777777" w:rsidR="00222569" w:rsidRPr="00DA255A" w:rsidRDefault="00222569" w:rsidP="003653B6">
      <w:pPr>
        <w:spacing w:line="480" w:lineRule="auto"/>
        <w:rPr>
          <w:rFonts w:asciiTheme="minorBidi" w:hAnsiTheme="minorBidi"/>
          <w:sz w:val="24"/>
          <w:szCs w:val="24"/>
        </w:rPr>
      </w:pPr>
    </w:p>
    <w:p w14:paraId="2A8E5550" w14:textId="77777777"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 xml:space="preserve">The rise of evidence-based practice (EBP) has improved the credibility and accountability of psychotherapy. It has allowed for clear outcome measures, structured interventions, and randomised controlled trials, helping demonstrate that psychological therapies can be effective (Carpenter et al., 2018). This has had </w:t>
      </w:r>
      <w:r w:rsidRPr="00DA255A">
        <w:rPr>
          <w:rFonts w:asciiTheme="minorBidi" w:hAnsiTheme="minorBidi"/>
          <w:sz w:val="24"/>
          <w:szCs w:val="24"/>
        </w:rPr>
        <w:lastRenderedPageBreak/>
        <w:t>important consequences for public trust, funding, and accessibility. However, there is concern that when evidence-based practice is defined exclusively by what can be evaluated through tightly controlled trials, it may inadvertently limit the scope of both theory and practice (Wampold et al. 2017). Many therapeutic modalities that align closely with relational or psychodynamic values are more difficult to measure in a manualised and standardised way. This raises concerns that the evidence base may become self-reinforcing, favouring therapies that fit the methodology rather than those that reflect the full complexity of human beings and their experience of therapy. Therefore for individual practitioners the integration of EBP can be both empowering and constraining. On the positive side, research findings can enhance clinical decision-making and validate the effectiveness of psychotherapeutic practice. Research can serve to support the way in which professionals understand their client’s needs, in addition to advancing the profession and securing funding streams (Fordham et al. 2018). Research also supports ethical responsibility, ethical standards and client welfare ensuring that therapists are not offering interventions that lack demonstrated effectiveness.</w:t>
      </w:r>
    </w:p>
    <w:p w14:paraId="6E61825F" w14:textId="77777777" w:rsidR="009E4AFF" w:rsidRPr="00DA255A" w:rsidRDefault="009E4AFF" w:rsidP="003653B6">
      <w:pPr>
        <w:spacing w:line="480" w:lineRule="auto"/>
        <w:rPr>
          <w:rFonts w:asciiTheme="minorBidi" w:hAnsiTheme="minorBidi"/>
          <w:sz w:val="24"/>
          <w:szCs w:val="24"/>
        </w:rPr>
      </w:pPr>
    </w:p>
    <w:p w14:paraId="316BAA6A" w14:textId="77777777" w:rsidR="002035C6" w:rsidRDefault="002035C6" w:rsidP="003653B6">
      <w:pPr>
        <w:spacing w:line="480" w:lineRule="auto"/>
        <w:rPr>
          <w:rFonts w:asciiTheme="minorBidi" w:hAnsiTheme="minorBidi"/>
          <w:sz w:val="24"/>
          <w:szCs w:val="24"/>
        </w:rPr>
      </w:pPr>
      <w:r w:rsidRPr="00DA255A">
        <w:rPr>
          <w:rFonts w:asciiTheme="minorBidi" w:hAnsiTheme="minorBidi"/>
          <w:sz w:val="24"/>
          <w:szCs w:val="24"/>
        </w:rPr>
        <w:t xml:space="preserve">Additionally there is a risk that practitioners begin to prioritise protocol over presence. When therapists feel pressured to adhere strictly to manualised treatments or to demonstrate measurable outcomes within limited time frames, the relational depth of therapy may be compromised (Norcross and Lambert, 2018). From this position, a more constructive direction would involve bringing these perspectives together rather than setting them against one another. Evidence-based practice should not mean evidence-restricted practice. A broader understanding of </w:t>
      </w:r>
      <w:r w:rsidRPr="00DA255A">
        <w:rPr>
          <w:rFonts w:asciiTheme="minorBidi" w:hAnsiTheme="minorBidi"/>
          <w:sz w:val="24"/>
          <w:szCs w:val="24"/>
        </w:rPr>
        <w:lastRenderedPageBreak/>
        <w:t>evidence, one that includes qualitative insights, case studies, and practice-based evidence alongside RCTs would better reflect the realities of therapeutic work.</w:t>
      </w:r>
    </w:p>
    <w:p w14:paraId="227E7340" w14:textId="77777777" w:rsidR="009E4AFF" w:rsidRPr="00DA255A" w:rsidRDefault="009E4AFF" w:rsidP="003653B6">
      <w:pPr>
        <w:spacing w:line="480" w:lineRule="auto"/>
        <w:rPr>
          <w:rFonts w:asciiTheme="minorBidi" w:hAnsiTheme="minorBidi"/>
          <w:sz w:val="24"/>
          <w:szCs w:val="24"/>
        </w:rPr>
      </w:pPr>
    </w:p>
    <w:p w14:paraId="0A7581DF" w14:textId="77777777" w:rsidR="002035C6" w:rsidRPr="00DA255A" w:rsidRDefault="002035C6" w:rsidP="00636270">
      <w:pPr>
        <w:spacing w:line="480" w:lineRule="auto"/>
        <w:rPr>
          <w:rFonts w:asciiTheme="minorBidi" w:hAnsiTheme="minorBidi"/>
          <w:sz w:val="24"/>
          <w:szCs w:val="24"/>
        </w:rPr>
      </w:pPr>
      <w:r w:rsidRPr="00DA255A">
        <w:rPr>
          <w:rFonts w:asciiTheme="minorBidi" w:hAnsiTheme="minorBidi"/>
          <w:sz w:val="24"/>
          <w:szCs w:val="24"/>
        </w:rPr>
        <w:t>To conclude, the evolving relationship between psychotherapy and research has strengthened the field’s credibility and expanded its methodological sophistication. However, it has also introduced pressures toward standardisation and measurable efficiency that can constrain therapeutic freedom and narrow understandings of change. It is crucial that practitioners  remain critically aware of these influences, this will allow psychotherapists to continue to be committed to using research as a resource as opposed to a prescriptive framework or set of rigid guidelines, ensuring that empirical evidence informs, but does not override, the relational and ethical foundations of practice. Ultimately, a more integrative and pluralistic approach to evidence is essential if psychotherapy is to remain responsive to the complexity of human experience.</w:t>
      </w:r>
    </w:p>
    <w:p w14:paraId="590407ED" w14:textId="77777777" w:rsidR="002035C6" w:rsidRPr="00DA255A" w:rsidRDefault="002035C6" w:rsidP="00636270">
      <w:pPr>
        <w:spacing w:line="480" w:lineRule="auto"/>
        <w:rPr>
          <w:rFonts w:asciiTheme="minorBidi" w:hAnsiTheme="minorBidi"/>
          <w:vanish/>
          <w:sz w:val="24"/>
          <w:szCs w:val="24"/>
        </w:rPr>
      </w:pPr>
      <w:r w:rsidRPr="00DA255A">
        <w:rPr>
          <w:rFonts w:asciiTheme="minorBidi" w:hAnsiTheme="minorBidi"/>
          <w:vanish/>
          <w:sz w:val="24"/>
          <w:szCs w:val="24"/>
        </w:rPr>
        <w:t>Bottom of Form</w:t>
      </w:r>
    </w:p>
    <w:p w14:paraId="0AB0E69E" w14:textId="77777777" w:rsidR="002035C6" w:rsidRPr="00DA255A" w:rsidRDefault="002035C6" w:rsidP="00636270">
      <w:pPr>
        <w:spacing w:line="480" w:lineRule="auto"/>
        <w:rPr>
          <w:rFonts w:asciiTheme="minorBidi" w:hAnsiTheme="minorBidi"/>
          <w:sz w:val="24"/>
          <w:szCs w:val="24"/>
        </w:rPr>
      </w:pPr>
    </w:p>
    <w:p w14:paraId="23A9BC46" w14:textId="258B5416" w:rsidR="009155F8" w:rsidRPr="00DA255A" w:rsidRDefault="009155F8" w:rsidP="00A04775">
      <w:pPr>
        <w:spacing w:line="480" w:lineRule="auto"/>
        <w:rPr>
          <w:rFonts w:asciiTheme="minorBidi" w:hAnsiTheme="minorBidi"/>
          <w:sz w:val="24"/>
          <w:szCs w:val="24"/>
        </w:rPr>
      </w:pPr>
      <w:r w:rsidRPr="00DA255A">
        <w:rPr>
          <w:rFonts w:asciiTheme="minorBidi" w:hAnsiTheme="minorBidi"/>
          <w:b/>
          <w:bCs/>
          <w:sz w:val="24"/>
          <w:szCs w:val="24"/>
          <w:u w:val="single"/>
        </w:rPr>
        <w:t xml:space="preserve">Part </w:t>
      </w:r>
      <w:r w:rsidR="00A04775" w:rsidRPr="00DA255A">
        <w:rPr>
          <w:rFonts w:asciiTheme="minorBidi" w:hAnsiTheme="minorBidi"/>
          <w:b/>
          <w:bCs/>
          <w:sz w:val="24"/>
          <w:szCs w:val="24"/>
          <w:u w:val="single"/>
        </w:rPr>
        <w:t>2</w:t>
      </w:r>
      <w:r w:rsidRPr="00DA255A">
        <w:rPr>
          <w:rFonts w:asciiTheme="minorBidi" w:hAnsiTheme="minorBidi"/>
          <w:b/>
          <w:bCs/>
          <w:sz w:val="24"/>
          <w:szCs w:val="24"/>
        </w:rPr>
        <w:t>: Critical Review of a Research Paper</w:t>
      </w:r>
    </w:p>
    <w:p w14:paraId="7C5BAD72" w14:textId="72F8ED32" w:rsidR="009155F8" w:rsidRPr="00DA255A" w:rsidRDefault="009155F8" w:rsidP="00A04775">
      <w:pPr>
        <w:spacing w:after="0" w:line="480" w:lineRule="auto"/>
        <w:rPr>
          <w:rFonts w:asciiTheme="minorBidi" w:hAnsiTheme="minorBidi"/>
          <w:sz w:val="24"/>
          <w:szCs w:val="24"/>
          <w:u w:val="single"/>
        </w:rPr>
      </w:pPr>
      <w:r w:rsidRPr="00DA255A">
        <w:rPr>
          <w:rFonts w:asciiTheme="minorBidi" w:hAnsiTheme="minorBidi"/>
          <w:b/>
          <w:bCs/>
          <w:sz w:val="24"/>
          <w:szCs w:val="24"/>
          <w:u w:val="single"/>
        </w:rPr>
        <w:t>Structure of the Paper and Research Design</w:t>
      </w:r>
    </w:p>
    <w:p w14:paraId="6419D6A3" w14:textId="77777777" w:rsidR="009155F8" w:rsidRPr="00DA255A" w:rsidRDefault="009155F8" w:rsidP="00636270">
      <w:pPr>
        <w:spacing w:line="480" w:lineRule="auto"/>
        <w:rPr>
          <w:rFonts w:asciiTheme="minorBidi" w:hAnsiTheme="minorBidi"/>
          <w:sz w:val="24"/>
          <w:szCs w:val="24"/>
        </w:rPr>
      </w:pPr>
      <w:r w:rsidRPr="00DA255A">
        <w:rPr>
          <w:rFonts w:asciiTheme="minorBidi" w:hAnsiTheme="minorBidi"/>
          <w:sz w:val="24"/>
          <w:szCs w:val="24"/>
        </w:rPr>
        <w:t>In this essay I will critically review the paper ‘Therapy Through the Lens of Autism’: Qualitative exploration of autistic adults' (Pappagianopoulos, J.et al. 2025) this is a qualitative analysis which explores of how autistic Adults experience therapy. The paper’s structure included and 1:Abstract, 2;Introduction, 3;Method, 4;Results, 5;Discussion, 6</w:t>
      </w:r>
      <w:r w:rsidRPr="00DA255A">
        <w:rPr>
          <w:rFonts w:asciiTheme="minorBidi" w:hAnsiTheme="minorBidi"/>
          <w:b/>
          <w:bCs/>
          <w:sz w:val="24"/>
          <w:szCs w:val="24"/>
        </w:rPr>
        <w:t>;</w:t>
      </w:r>
      <w:r w:rsidRPr="00DA255A">
        <w:rPr>
          <w:rFonts w:asciiTheme="minorBidi" w:hAnsiTheme="minorBidi"/>
          <w:sz w:val="24"/>
          <w:szCs w:val="24"/>
        </w:rPr>
        <w:t xml:space="preserve">Limitations, 7;Conclusions and ends with a section on Acknowledgments, Funding, and Ethical Statements. The Abstract offers a summary of the study, including background, aim, methods, findings, and limitations. It then </w:t>
      </w:r>
      <w:r w:rsidRPr="00DA255A">
        <w:rPr>
          <w:rFonts w:asciiTheme="minorBidi" w:hAnsiTheme="minorBidi"/>
          <w:sz w:val="24"/>
          <w:szCs w:val="24"/>
        </w:rPr>
        <w:lastRenderedPageBreak/>
        <w:t>has an introduction which explains what autism is and how common it is and  that autism is co-occurring with other mental health conditions and that there need for autism-specific mental health care, highlighting that there are and gaps in current research.(Crane et al. 2018).There is a methods section which</w:t>
      </w:r>
      <w:r w:rsidRPr="00DA255A">
        <w:rPr>
          <w:rFonts w:asciiTheme="minorBidi" w:hAnsiTheme="minorBidi"/>
          <w:b/>
          <w:bCs/>
          <w:sz w:val="24"/>
          <w:szCs w:val="24"/>
        </w:rPr>
        <w:t xml:space="preserve"> </w:t>
      </w:r>
      <w:r w:rsidRPr="00DA255A">
        <w:rPr>
          <w:rFonts w:asciiTheme="minorBidi" w:hAnsiTheme="minorBidi"/>
          <w:sz w:val="24"/>
          <w:szCs w:val="24"/>
        </w:rPr>
        <w:t>details the study design, participant recruitment, data collection, and analysis process. The results section presents the findings and highlights that there are three overarching themes and eight sub-themes, supported by participant quotes. The discussion section highlights the findings whilst linking them to previous research, in addition to and providing practical recommendations for psychotherapists who are working with autistic adults. The Limitations section emphasis homogeneity and potential recall bias. The conclusion summarizes the studies findings, it claims that this study adds to growing research around autism and the importance of therapist understanding of autistic adults and their needs in relation to therapeutic practice. The final section provides information on funding, ethical compliance, and participant consent.</w:t>
      </w:r>
    </w:p>
    <w:p w14:paraId="4E4C1E87" w14:textId="77777777" w:rsidR="009155F8" w:rsidRPr="00DA255A" w:rsidRDefault="009155F8" w:rsidP="00636270">
      <w:pPr>
        <w:spacing w:line="480" w:lineRule="auto"/>
        <w:rPr>
          <w:rFonts w:asciiTheme="minorBidi" w:hAnsiTheme="minorBidi"/>
          <w:sz w:val="24"/>
          <w:szCs w:val="24"/>
        </w:rPr>
      </w:pPr>
    </w:p>
    <w:p w14:paraId="5532FAFF" w14:textId="7CC0D426" w:rsidR="009155F8" w:rsidRPr="00DA255A" w:rsidRDefault="009155F8" w:rsidP="005E5D4E">
      <w:pPr>
        <w:spacing w:line="480" w:lineRule="auto"/>
        <w:rPr>
          <w:rFonts w:asciiTheme="minorBidi" w:hAnsiTheme="minorBidi"/>
          <w:sz w:val="24"/>
          <w:szCs w:val="24"/>
        </w:rPr>
      </w:pPr>
      <w:r w:rsidRPr="00DA255A">
        <w:rPr>
          <w:rFonts w:asciiTheme="minorBidi" w:hAnsiTheme="minorBidi"/>
          <w:sz w:val="24"/>
          <w:szCs w:val="24"/>
        </w:rPr>
        <w:t xml:space="preserve">This qualitative interview study is well suited to the psychotherapeutic subject matter because it explores the lived experiences of autistic adults, it endeavours to understand the complexity of how autistic adults experience therapy. This type of evidence is often best captured by using qualitative methods like interviews.( Braun &amp; Clarke, 2006; 2021). They used semi structured interviews, this approach allows participants to share their experiences and preferences in their own words and this is considers rich and detailed data (Mwita, 2022). The study uses Reflective Thematic Analysis which helps to identify themes and patterns that deepens our understanding of the needs of autistic adults in the therapeutic environment. The qualitative design aligns with the study’s goal of exploring how therapy can be tailored to meet the </w:t>
      </w:r>
      <w:r w:rsidRPr="00DA255A">
        <w:rPr>
          <w:rFonts w:asciiTheme="minorBidi" w:hAnsiTheme="minorBidi"/>
          <w:sz w:val="24"/>
          <w:szCs w:val="24"/>
        </w:rPr>
        <w:lastRenderedPageBreak/>
        <w:t>unique needs of autistic individuals. However, here are limitations to the study and these may impact the generalisability of the study. For example, the study relies on people remembering past events it may allow for recall bias when people don’t remember things accurately (Sedgwick, 2015). The study did not include perspectives from therapists or direct observations of therapy sessions. In addition to this the only 19 participants took part which is a relatively small sample of people. The participants lacked diversity in racial and ethnic representation. Although there are some limitations, the qualitative design provides valuable insights into the lived experiences of autistic adults in therapy, making it a suitable approach for the subject matter.</w:t>
      </w:r>
    </w:p>
    <w:p w14:paraId="22A945B2" w14:textId="6C9DDC4F" w:rsidR="009155F8" w:rsidRPr="005E5D4E" w:rsidRDefault="009155F8" w:rsidP="005E5D4E">
      <w:pPr>
        <w:spacing w:after="0" w:line="480" w:lineRule="auto"/>
        <w:rPr>
          <w:rFonts w:asciiTheme="minorBidi" w:hAnsiTheme="minorBidi"/>
          <w:sz w:val="24"/>
          <w:szCs w:val="24"/>
          <w:u w:val="single"/>
        </w:rPr>
      </w:pPr>
      <w:r w:rsidRPr="005E5D4E">
        <w:rPr>
          <w:rFonts w:asciiTheme="minorBidi" w:hAnsiTheme="minorBidi"/>
          <w:b/>
          <w:bCs/>
          <w:sz w:val="24"/>
          <w:szCs w:val="24"/>
          <w:u w:val="single"/>
        </w:rPr>
        <w:t>Purpose and Findings</w:t>
      </w:r>
    </w:p>
    <w:p w14:paraId="52E38585" w14:textId="77777777" w:rsidR="009155F8" w:rsidRPr="00DA255A" w:rsidRDefault="009155F8" w:rsidP="00636270">
      <w:pPr>
        <w:spacing w:line="480" w:lineRule="auto"/>
        <w:rPr>
          <w:rFonts w:asciiTheme="minorBidi" w:hAnsiTheme="minorBidi"/>
          <w:sz w:val="24"/>
          <w:szCs w:val="24"/>
        </w:rPr>
      </w:pPr>
      <w:r w:rsidRPr="00DA255A">
        <w:rPr>
          <w:rFonts w:asciiTheme="minorBidi" w:hAnsiTheme="minorBidi"/>
          <w:sz w:val="24"/>
          <w:szCs w:val="24"/>
        </w:rPr>
        <w:t>The purpose of the study is to explore the therapy experiences of autistic adults, focusing on their perspectives regarding past mental health therapy experiences. Specifically, it seeks to answer the following questions: ‘What has been most helpful  and least helpful for autistic adults in therapy?’ Moreover, ‘What recommendations do autistic adults have for improving therapy for individuals on the autism spectrum?’</w:t>
      </w:r>
    </w:p>
    <w:p w14:paraId="7D862092" w14:textId="77777777" w:rsidR="009155F8" w:rsidRPr="00DA255A" w:rsidRDefault="009155F8" w:rsidP="00636270">
      <w:pPr>
        <w:spacing w:after="0" w:line="480" w:lineRule="auto"/>
        <w:rPr>
          <w:rFonts w:asciiTheme="minorBidi" w:hAnsiTheme="minorBidi"/>
          <w:sz w:val="24"/>
          <w:szCs w:val="24"/>
        </w:rPr>
      </w:pPr>
    </w:p>
    <w:p w14:paraId="1D9C7867" w14:textId="77777777" w:rsidR="009155F8" w:rsidRPr="00DA255A" w:rsidRDefault="009155F8" w:rsidP="00636270">
      <w:pPr>
        <w:spacing w:line="480" w:lineRule="auto"/>
        <w:rPr>
          <w:rFonts w:asciiTheme="minorBidi" w:hAnsiTheme="minorBidi"/>
          <w:sz w:val="24"/>
          <w:szCs w:val="24"/>
        </w:rPr>
      </w:pPr>
      <w:r w:rsidRPr="00DA255A">
        <w:rPr>
          <w:rFonts w:asciiTheme="minorBidi" w:hAnsiTheme="minorBidi"/>
          <w:sz w:val="24"/>
          <w:szCs w:val="24"/>
        </w:rPr>
        <w:t xml:space="preserve">The aims of the study are clearly stated and match the research design. The use of semi-structured interviews is suitable because it allows participants to share their personal experiences and provide detailed insights (Braun &amp; Clarke (2021). Focusing on the perspectives of autistic adults also supports the study’s aim of improving autism-affirming mental health care. However, the study could have benefited from a broader sample to ensure greater diversity in racial and ethnic representation, as the homogeneity of the sample limits the generalizability of the </w:t>
      </w:r>
      <w:r w:rsidRPr="00DA255A">
        <w:rPr>
          <w:rFonts w:asciiTheme="minorBidi" w:hAnsiTheme="minorBidi"/>
          <w:sz w:val="24"/>
          <w:szCs w:val="24"/>
        </w:rPr>
        <w:lastRenderedPageBreak/>
        <w:t>findings (Crane et al. 2019). Additionally, the study does not address the perspectives of therapists or include direct observations of therapy sessions, which could have provided a more comprehensive understanding of the therapeutic process.</w:t>
      </w:r>
    </w:p>
    <w:p w14:paraId="16C3C889" w14:textId="77777777" w:rsidR="009155F8" w:rsidRPr="00DA255A" w:rsidRDefault="009155F8" w:rsidP="00636270">
      <w:pPr>
        <w:spacing w:after="0" w:line="480" w:lineRule="auto"/>
        <w:rPr>
          <w:rFonts w:asciiTheme="minorBidi" w:hAnsiTheme="minorBidi"/>
          <w:sz w:val="24"/>
          <w:szCs w:val="24"/>
        </w:rPr>
      </w:pPr>
    </w:p>
    <w:p w14:paraId="6FF0DD53" w14:textId="77777777" w:rsidR="009155F8" w:rsidRPr="00DA255A" w:rsidRDefault="009155F8" w:rsidP="00636270">
      <w:pPr>
        <w:spacing w:after="0" w:line="480" w:lineRule="auto"/>
        <w:rPr>
          <w:rFonts w:asciiTheme="minorBidi" w:hAnsiTheme="minorBidi"/>
          <w:sz w:val="24"/>
          <w:szCs w:val="24"/>
        </w:rPr>
      </w:pPr>
      <w:r w:rsidRPr="00DA255A">
        <w:rPr>
          <w:rFonts w:asciiTheme="minorBidi" w:hAnsiTheme="minorBidi"/>
          <w:sz w:val="24"/>
          <w:szCs w:val="24"/>
        </w:rPr>
        <w:t>The findings come directly from the data, as they are based on participants’ personal experiences and supported by direct quotes. The use of reflexive thematic analysis helps ensure that the themes and sub-themes are developed from the data rather than decided by the researchers in advance. The findings are also linked to existing psychotherapy research, as the authors refer to previous studies and clinical guidelines, including the importance of therapeutic relationships, flexibility, and adaptations for autistic people.</w:t>
      </w:r>
    </w:p>
    <w:p w14:paraId="0667A3C7" w14:textId="77777777" w:rsidR="009155F8" w:rsidRPr="00DA255A" w:rsidRDefault="009155F8" w:rsidP="00636270">
      <w:pPr>
        <w:spacing w:after="0" w:line="480" w:lineRule="auto"/>
        <w:rPr>
          <w:rFonts w:asciiTheme="minorBidi" w:hAnsiTheme="minorBidi"/>
          <w:sz w:val="24"/>
          <w:szCs w:val="24"/>
        </w:rPr>
      </w:pPr>
    </w:p>
    <w:p w14:paraId="22299273" w14:textId="15D1C90F" w:rsidR="009155F8" w:rsidRPr="005E5D4E" w:rsidRDefault="009155F8" w:rsidP="005E5D4E">
      <w:pPr>
        <w:spacing w:line="480" w:lineRule="auto"/>
        <w:rPr>
          <w:rFonts w:asciiTheme="minorBidi" w:hAnsiTheme="minorBidi"/>
          <w:sz w:val="24"/>
          <w:szCs w:val="24"/>
        </w:rPr>
      </w:pPr>
      <w:r w:rsidRPr="00DA255A">
        <w:rPr>
          <w:rFonts w:asciiTheme="minorBidi" w:hAnsiTheme="minorBidi"/>
          <w:sz w:val="24"/>
          <w:szCs w:val="24"/>
        </w:rPr>
        <w:t>The study provides practical recommendations for psychotherapists, such as creating a safe and validating environment, adapting therapy to meet communication and sensory needs, and considering individual preferences for communication and therapeutic approaches. These recommendations are consistent with the principles of person-centred approach and align with broader psychotherapy research. However, the study could have explored the implications of its findings for specific therapy approaches, such as cognitive behavioural therapy (CBT) or mindfulness, which participants said were commonly used. Additionally, while the findings are well-contextualized, the study could have included more detailed comparisons to existing research on psychotherapy for autistic adults to strengthen its conclusions. This shows that the study’s purpose is clear, appropriate, and coherent, and the findings logically emerge from the data. The recommendations are well-</w:t>
      </w:r>
      <w:r w:rsidRPr="00DA255A">
        <w:rPr>
          <w:rFonts w:asciiTheme="minorBidi" w:hAnsiTheme="minorBidi"/>
          <w:sz w:val="24"/>
          <w:szCs w:val="24"/>
        </w:rPr>
        <w:lastRenderedPageBreak/>
        <w:t>contextualized within psychotherapy research and provide valuable insights for improving an autism-affirming therapeutic approach. However, the study’s limitations, such as sample homogeneity and lack of therapist perspectives, could be addressed in future research to enhance the methodological strength and reliability of the findings.</w:t>
      </w:r>
    </w:p>
    <w:p w14:paraId="2C77FDE6" w14:textId="1DE8FE3E" w:rsidR="009155F8" w:rsidRPr="005E5D4E" w:rsidRDefault="009155F8" w:rsidP="005E5D4E">
      <w:pPr>
        <w:spacing w:after="0" w:line="480" w:lineRule="auto"/>
        <w:rPr>
          <w:rFonts w:asciiTheme="minorBidi" w:hAnsiTheme="minorBidi"/>
          <w:sz w:val="24"/>
          <w:szCs w:val="24"/>
          <w:u w:val="single"/>
        </w:rPr>
      </w:pPr>
      <w:r w:rsidRPr="005E5D4E">
        <w:rPr>
          <w:rFonts w:asciiTheme="minorBidi" w:hAnsiTheme="minorBidi"/>
          <w:b/>
          <w:bCs/>
          <w:sz w:val="24"/>
          <w:szCs w:val="24"/>
          <w:u w:val="single"/>
        </w:rPr>
        <w:t>Effectiveness of Claim</w:t>
      </w:r>
    </w:p>
    <w:p w14:paraId="12541D06" w14:textId="77777777" w:rsidR="009155F8" w:rsidRPr="00DA255A" w:rsidRDefault="009155F8" w:rsidP="00636270">
      <w:pPr>
        <w:spacing w:after="0" w:line="480" w:lineRule="auto"/>
        <w:rPr>
          <w:rFonts w:asciiTheme="minorBidi" w:hAnsiTheme="minorBidi"/>
          <w:sz w:val="24"/>
          <w:szCs w:val="24"/>
        </w:rPr>
      </w:pPr>
      <w:r w:rsidRPr="00DA255A">
        <w:rPr>
          <w:rFonts w:asciiTheme="minorBidi" w:hAnsiTheme="minorBidi"/>
          <w:sz w:val="24"/>
          <w:szCs w:val="24"/>
        </w:rPr>
        <w:t>The authors support their claims using qualitative data derived from semi-structured interviews with autistic adults. They use reflexive thematic analysis to identify patterns and themes, which are supported by direct quotes from participants. This approach strengthens the credibility of the findings because the evidence comes directly from the participants’ lived experiences (Braun &amp; Clarke, 2021). The authors also support their claims by linking their findings to existing psychotherapy research. They refer to previous studies and clinical guidelines from the National Institute for Health and Care Excellence (NICE 2021) to show that their findings are consistent with established practice and to highlight gaps in current knowledge. For example, they stress the importance of autism-specific training for therapists, referring to studies that show many mental health professionals do not receive enough training in this area.</w:t>
      </w:r>
    </w:p>
    <w:p w14:paraId="3FEA390F" w14:textId="77777777" w:rsidR="009155F8" w:rsidRPr="00DA255A" w:rsidRDefault="009155F8" w:rsidP="00636270">
      <w:pPr>
        <w:spacing w:after="0" w:line="480" w:lineRule="auto"/>
        <w:rPr>
          <w:rFonts w:asciiTheme="minorBidi" w:hAnsiTheme="minorBidi"/>
          <w:sz w:val="24"/>
          <w:szCs w:val="24"/>
        </w:rPr>
      </w:pPr>
    </w:p>
    <w:p w14:paraId="4FD57816" w14:textId="6D86A652" w:rsidR="009155F8" w:rsidRDefault="009155F8" w:rsidP="005E5D4E">
      <w:pPr>
        <w:spacing w:line="480" w:lineRule="auto"/>
        <w:rPr>
          <w:rFonts w:asciiTheme="minorBidi" w:hAnsiTheme="minorBidi"/>
          <w:sz w:val="24"/>
          <w:szCs w:val="24"/>
        </w:rPr>
      </w:pPr>
      <w:r w:rsidRPr="00DA255A">
        <w:rPr>
          <w:rFonts w:asciiTheme="minorBidi" w:hAnsiTheme="minorBidi"/>
          <w:sz w:val="24"/>
          <w:szCs w:val="24"/>
        </w:rPr>
        <w:t xml:space="preserve">The study provides adequate evidence to support its claims, as the findings are derived from direct participant accounts of their experience and analysed using a systematic method. The use of participant quotes adds depth and authenticity to the claims of the study. However, the small sample size of and lack of diversity in participants limits the breadth of the evidence. The authors acknowledge this limitation, However, this still reduces the generalisability of the findings. The authors </w:t>
      </w:r>
      <w:r w:rsidRPr="00DA255A">
        <w:rPr>
          <w:rFonts w:asciiTheme="minorBidi" w:hAnsiTheme="minorBidi"/>
          <w:sz w:val="24"/>
          <w:szCs w:val="24"/>
        </w:rPr>
        <w:lastRenderedPageBreak/>
        <w:t xml:space="preserve">interpret the results by linking them to prior research and clinical guidelines. They highlight the importance of the therapists ability to adapt and to understand the specific needs of autistic clients. The authors offer a balanced interpretation as they also acknowledge the limitations of their study. For example, the authors recognise the issue of generalisabilty but suggest future improvements. They suggest that future research could include underrepresented groups and individuals across the autism spectrum. </w:t>
      </w:r>
    </w:p>
    <w:p w14:paraId="743FAB4C" w14:textId="77777777" w:rsidR="005E5D4E" w:rsidRPr="00DA255A" w:rsidRDefault="005E5D4E" w:rsidP="005E5D4E">
      <w:pPr>
        <w:spacing w:line="480" w:lineRule="auto"/>
        <w:rPr>
          <w:rFonts w:asciiTheme="minorBidi" w:hAnsiTheme="minorBidi"/>
          <w:sz w:val="24"/>
          <w:szCs w:val="24"/>
        </w:rPr>
      </w:pPr>
    </w:p>
    <w:p w14:paraId="4B6CD582" w14:textId="499B7F71" w:rsidR="009155F8" w:rsidRDefault="009155F8" w:rsidP="00636270">
      <w:pPr>
        <w:spacing w:line="480" w:lineRule="auto"/>
        <w:rPr>
          <w:rFonts w:asciiTheme="minorBidi" w:hAnsiTheme="minorBidi"/>
          <w:sz w:val="24"/>
          <w:szCs w:val="24"/>
        </w:rPr>
      </w:pPr>
      <w:r w:rsidRPr="00DA255A">
        <w:rPr>
          <w:rFonts w:asciiTheme="minorBidi" w:hAnsiTheme="minorBidi"/>
          <w:sz w:val="24"/>
          <w:szCs w:val="24"/>
        </w:rPr>
        <w:t>The study provides meaningful insights that can inform psychotherapy practices for autistic adults, particularly in terms of creating environments that recognise the necessity to tailor therapy to the individual needs of autistic adults.</w:t>
      </w:r>
      <w:r w:rsidR="005E5D4E">
        <w:rPr>
          <w:rFonts w:asciiTheme="minorBidi" w:hAnsiTheme="minorBidi"/>
          <w:sz w:val="24"/>
          <w:szCs w:val="24"/>
        </w:rPr>
        <w:t xml:space="preserve"> </w:t>
      </w:r>
      <w:r w:rsidRPr="00DA255A">
        <w:rPr>
          <w:rFonts w:asciiTheme="minorBidi" w:hAnsiTheme="minorBidi"/>
          <w:sz w:val="24"/>
          <w:szCs w:val="24"/>
        </w:rPr>
        <w:t>The qualitative research approach limits how widely the findings can be applied because the study focuses on a small and specific group of participants. The study also does not include quantitative data or comparison groups, so it cannot show cause-and-effect relationships or measure how effective particular therapy approaches are. The study’s reliance on self-reported data introduces potential biases, such as social desirability bias and recall bias, which may affect the accuracy of the findings. Because the research does not include quantitative data or control groups, it cannot establish causal relationships or measure the effectiveness of particular therapeutic interventions. In addition, the study relies on self-reported data, which may introduce biases such as social desirability and recall bias, potentially affecting the accuracy of participants’ accounts.</w:t>
      </w:r>
    </w:p>
    <w:p w14:paraId="7FE7AFBE" w14:textId="77777777" w:rsidR="00B9781E" w:rsidRPr="00DA255A" w:rsidRDefault="00B9781E" w:rsidP="00636270">
      <w:pPr>
        <w:spacing w:line="480" w:lineRule="auto"/>
        <w:rPr>
          <w:rFonts w:asciiTheme="minorBidi" w:hAnsiTheme="minorBidi"/>
          <w:sz w:val="24"/>
          <w:szCs w:val="24"/>
        </w:rPr>
      </w:pPr>
    </w:p>
    <w:p w14:paraId="2947BD2F" w14:textId="77777777" w:rsidR="009155F8" w:rsidRPr="00DA255A" w:rsidRDefault="009155F8" w:rsidP="00636270">
      <w:pPr>
        <w:pStyle w:val="NormalWeb"/>
        <w:spacing w:line="480" w:lineRule="auto"/>
        <w:rPr>
          <w:rFonts w:asciiTheme="minorBidi" w:hAnsiTheme="minorBidi" w:cstheme="minorBidi"/>
        </w:rPr>
      </w:pPr>
      <w:r w:rsidRPr="00DA255A">
        <w:rPr>
          <w:rFonts w:asciiTheme="minorBidi" w:hAnsiTheme="minorBidi" w:cstheme="minorBidi"/>
        </w:rPr>
        <w:lastRenderedPageBreak/>
        <w:t>Despite these limitations, the study offers valuable insights for psychotherapy, particularly by highlighting the importance of autism-affirming therapeutic practice. It emphasises the need for therapists to understand autism-related experiences such as sensory sensitivities, communication differences, and the effects of masking. The findings also support the importance of person-centred, flexible, and collaborative approaches in therapy, which can benefit not only autistic clients but also other individuals with diverse needs. Finally, the study suggests practical adaptations for therapists, including alternative therapy formats such as virtual sessions or walk-and-talk therapy, and adjusting session structures to better meet individual preferences.</w:t>
      </w:r>
    </w:p>
    <w:p w14:paraId="40318F90" w14:textId="77777777" w:rsidR="009155F8" w:rsidRPr="00DA255A" w:rsidRDefault="009155F8" w:rsidP="00636270">
      <w:pPr>
        <w:spacing w:after="0" w:line="480" w:lineRule="auto"/>
        <w:rPr>
          <w:rFonts w:asciiTheme="minorBidi" w:hAnsiTheme="minorBidi"/>
          <w:sz w:val="24"/>
          <w:szCs w:val="24"/>
        </w:rPr>
      </w:pPr>
    </w:p>
    <w:p w14:paraId="4025D532" w14:textId="19C64FD0" w:rsidR="009155F8" w:rsidRPr="00B9781E" w:rsidRDefault="009155F8" w:rsidP="00B9781E">
      <w:pPr>
        <w:spacing w:after="0" w:line="480" w:lineRule="auto"/>
        <w:rPr>
          <w:rFonts w:asciiTheme="minorBidi" w:hAnsiTheme="minorBidi"/>
          <w:sz w:val="24"/>
          <w:szCs w:val="24"/>
          <w:u w:val="single"/>
        </w:rPr>
      </w:pPr>
      <w:r w:rsidRPr="00B9781E">
        <w:rPr>
          <w:rFonts w:asciiTheme="minorBidi" w:hAnsiTheme="minorBidi"/>
          <w:b/>
          <w:bCs/>
          <w:sz w:val="24"/>
          <w:szCs w:val="24"/>
          <w:u w:val="single"/>
        </w:rPr>
        <w:t>Conclusion: Overall Value of the Work</w:t>
      </w:r>
    </w:p>
    <w:p w14:paraId="0670B5A3" w14:textId="77777777" w:rsidR="009155F8" w:rsidRPr="00DA255A" w:rsidRDefault="009155F8" w:rsidP="00636270">
      <w:pPr>
        <w:spacing w:line="480" w:lineRule="auto"/>
        <w:rPr>
          <w:rFonts w:asciiTheme="minorBidi" w:hAnsiTheme="minorBidi"/>
          <w:sz w:val="24"/>
          <w:szCs w:val="24"/>
        </w:rPr>
      </w:pPr>
      <w:r w:rsidRPr="00DA255A">
        <w:rPr>
          <w:rFonts w:asciiTheme="minorBidi" w:hAnsiTheme="minorBidi"/>
          <w:sz w:val="24"/>
          <w:szCs w:val="24"/>
        </w:rPr>
        <w:t>The study is valuable for psychotherapy research and practice because it focuses on the experiences of autistic adults in therapy. By exploring their lived experiences, it offers a client-centred perspective that is often missing in psychotherapy research. The findings highlight the importance of creating safe and supportive therapeutic environments, and adapting therapy to meet communication and sensory needs, in addition to building collaborative relationships between therapists and clients. These insights can help therapists better support autistic clients and may also improve training for mental health professionals.</w:t>
      </w:r>
    </w:p>
    <w:p w14:paraId="2CF4D2DB" w14:textId="77777777" w:rsidR="009155F8" w:rsidRPr="00DA255A" w:rsidRDefault="009155F8" w:rsidP="00636270">
      <w:pPr>
        <w:spacing w:line="480" w:lineRule="auto"/>
        <w:rPr>
          <w:rFonts w:asciiTheme="minorBidi" w:hAnsiTheme="minorBidi"/>
          <w:sz w:val="24"/>
          <w:szCs w:val="24"/>
        </w:rPr>
      </w:pPr>
    </w:p>
    <w:p w14:paraId="4749EE94" w14:textId="77777777" w:rsidR="009155F8" w:rsidRPr="00DA255A" w:rsidRDefault="009155F8" w:rsidP="00636270">
      <w:pPr>
        <w:spacing w:line="480" w:lineRule="auto"/>
        <w:rPr>
          <w:rFonts w:asciiTheme="minorBidi" w:hAnsiTheme="minorBidi"/>
          <w:sz w:val="24"/>
          <w:szCs w:val="24"/>
        </w:rPr>
      </w:pPr>
      <w:r w:rsidRPr="00DA255A">
        <w:rPr>
          <w:rFonts w:asciiTheme="minorBidi" w:hAnsiTheme="minorBidi"/>
          <w:sz w:val="24"/>
          <w:szCs w:val="24"/>
        </w:rPr>
        <w:t xml:space="preserve">Additionally, The study contributes to knowledge by addressing the limited research on psychotherapy for autistic adults and by offering practical recommendations, such as the need for autism-specific training and flexible, individualised approaches to therapy. However, there are some limitations. The small sample size and limited </w:t>
      </w:r>
      <w:r w:rsidRPr="00DA255A">
        <w:rPr>
          <w:rFonts w:asciiTheme="minorBidi" w:hAnsiTheme="minorBidi"/>
          <w:sz w:val="24"/>
          <w:szCs w:val="24"/>
        </w:rPr>
        <w:lastRenderedPageBreak/>
        <w:t>diversity mean the findings cannot be widely generalised. The study also relies on self-reported experiences and does not include the perspectives of therapists or observations of therapy sessions. Despite these limitations, the study suggests important directions for future research and training. The findings suggest that future studies should include larger and more diverse samples, use a mix of research methods, and involve autistic researchers or community members in the research process. Overall, the study highlights the importance of autism-affirming and person-centred approaches in psychotherapy and contributes to improving understanding and practice in this area.</w:t>
      </w:r>
    </w:p>
    <w:p w14:paraId="7A52877E" w14:textId="77777777" w:rsidR="009155F8" w:rsidRPr="00DA255A" w:rsidRDefault="009155F8" w:rsidP="00636270">
      <w:pPr>
        <w:spacing w:line="480" w:lineRule="auto"/>
        <w:rPr>
          <w:rFonts w:asciiTheme="minorBidi" w:hAnsiTheme="minorBidi"/>
          <w:sz w:val="24"/>
          <w:szCs w:val="24"/>
        </w:rPr>
      </w:pPr>
    </w:p>
    <w:p w14:paraId="4B24E3E9" w14:textId="77777777" w:rsidR="009155F8" w:rsidRPr="00DA255A" w:rsidRDefault="009155F8" w:rsidP="00636270">
      <w:pPr>
        <w:spacing w:line="480" w:lineRule="auto"/>
        <w:rPr>
          <w:rFonts w:asciiTheme="minorBidi" w:hAnsiTheme="minorBidi"/>
          <w:sz w:val="24"/>
          <w:szCs w:val="24"/>
        </w:rPr>
      </w:pPr>
      <w:r w:rsidRPr="00DA255A">
        <w:rPr>
          <w:rFonts w:asciiTheme="minorBidi" w:hAnsiTheme="minorBidi"/>
          <w:sz w:val="24"/>
          <w:szCs w:val="24"/>
        </w:rPr>
        <w:t>This has clear value for psychotherapy practice, as it brings client perspectives into research and highlights practical ways therapy can be adapted to better meet individual needs. It also supports the development of autism-affirming psychotherapeutic practice by showing how therapists can adjust their approach in meaningful ways. Overall, the study illustrates how research can directly inform and improve therapeutic practice, demonstrating a strong and productive connection between psychotherapy and research.</w:t>
      </w:r>
    </w:p>
    <w:p w14:paraId="6148344A" w14:textId="77777777" w:rsidR="009155F8" w:rsidRPr="00DA255A" w:rsidRDefault="009155F8" w:rsidP="00636270">
      <w:pPr>
        <w:spacing w:line="480" w:lineRule="auto"/>
        <w:rPr>
          <w:rFonts w:asciiTheme="minorBidi" w:hAnsiTheme="minorBidi"/>
          <w:sz w:val="24"/>
          <w:szCs w:val="24"/>
        </w:rPr>
      </w:pPr>
    </w:p>
    <w:p w14:paraId="2A0AE223" w14:textId="77777777" w:rsidR="009155F8" w:rsidRPr="00DA255A" w:rsidRDefault="009155F8" w:rsidP="00636270">
      <w:pPr>
        <w:spacing w:line="480" w:lineRule="auto"/>
        <w:rPr>
          <w:rFonts w:asciiTheme="minorBidi" w:hAnsiTheme="minorBidi"/>
          <w:sz w:val="24"/>
          <w:szCs w:val="24"/>
        </w:rPr>
      </w:pPr>
      <w:r w:rsidRPr="00DA255A">
        <w:rPr>
          <w:rFonts w:asciiTheme="minorBidi" w:hAnsiTheme="minorBidi"/>
          <w:sz w:val="24"/>
          <w:szCs w:val="24"/>
        </w:rPr>
        <w:t xml:space="preserve">However, the study also highlights some limitations in the relationship between psychotherapy and research. It is based on a relatively small and fairly homogenous sample and relies on participants’ self-reported experiences, which may be affected by recall bias. These factors limit how widely the findings can be applied to the broader population of autistic adults. In addition, the study points to a gap between research and clinical practice. Many participants reported that therapists lacked </w:t>
      </w:r>
      <w:r w:rsidRPr="00DA255A">
        <w:rPr>
          <w:rFonts w:asciiTheme="minorBidi" w:hAnsiTheme="minorBidi"/>
          <w:sz w:val="24"/>
          <w:szCs w:val="24"/>
        </w:rPr>
        <w:lastRenderedPageBreak/>
        <w:t>sufficient understanding or training in autism, despite the existence of relevant research and clinical guidelines. This reflects a wider issue within psychotherapy, where research findings are not always effectively translated into therapist training or everyday practice. As a result, the potential benefits of research are not always fully realised in real-world therapeutic settings.</w:t>
      </w:r>
    </w:p>
    <w:p w14:paraId="7E9217BA" w14:textId="77777777" w:rsidR="009155F8" w:rsidRPr="00DA255A" w:rsidRDefault="009155F8" w:rsidP="00636270">
      <w:pPr>
        <w:spacing w:line="480" w:lineRule="auto"/>
        <w:rPr>
          <w:rFonts w:asciiTheme="minorBidi" w:hAnsiTheme="minorBidi"/>
          <w:sz w:val="24"/>
          <w:szCs w:val="24"/>
        </w:rPr>
      </w:pPr>
    </w:p>
    <w:p w14:paraId="45A5318E" w14:textId="77777777" w:rsidR="009155F8" w:rsidRPr="00DA255A" w:rsidRDefault="009155F8" w:rsidP="00636270">
      <w:pPr>
        <w:spacing w:line="480" w:lineRule="auto"/>
        <w:rPr>
          <w:rFonts w:asciiTheme="minorBidi" w:hAnsiTheme="minorBidi"/>
          <w:sz w:val="24"/>
          <w:szCs w:val="24"/>
        </w:rPr>
      </w:pPr>
      <w:r w:rsidRPr="00DA255A">
        <w:rPr>
          <w:rFonts w:asciiTheme="minorBidi" w:hAnsiTheme="minorBidi"/>
          <w:sz w:val="24"/>
          <w:szCs w:val="24"/>
        </w:rPr>
        <w:t>To conclude, the study makes a meaningful contribution to psychotherapy research by focusing on the lived experiences of autistic adults and highlighting the importance of autism-informed, person-centred practice. Its qualitative design provides rich, in-depth insights that translate into practical recommendations for improving therapeutic relationships and adapting interventions to better meet individual needs. However, the study’s limited sample diversity and reliance on self-reported data constrain the broader applicability of its findings. Importantly, it also exposes a persistent gap between research and clinical practice, particularly in relation to therapist training and understanding of autism. Despite these limitations, the study effectively demonstrates how research can inform more inclusive and responsive therapeutic approaches, while also underlining the need for further research that is both more diverse and more effectively integrated into clinical practice.</w:t>
      </w:r>
    </w:p>
    <w:p w14:paraId="6D6AFF82" w14:textId="5082EE8E" w:rsidR="009155F8" w:rsidRPr="00DA255A" w:rsidRDefault="00A82176" w:rsidP="009155F8">
      <w:pPr>
        <w:rPr>
          <w:rFonts w:asciiTheme="minorBidi" w:hAnsiTheme="minorBidi"/>
          <w:sz w:val="24"/>
          <w:szCs w:val="24"/>
        </w:rPr>
      </w:pPr>
      <w:r>
        <w:rPr>
          <w:rFonts w:asciiTheme="minorBidi" w:hAnsiTheme="minorBidi"/>
          <w:sz w:val="24"/>
          <w:szCs w:val="24"/>
        </w:rPr>
        <w:t>Word count: 4089</w:t>
      </w:r>
    </w:p>
    <w:p w14:paraId="78755E2D" w14:textId="77777777" w:rsidR="00301AFD" w:rsidRPr="00DA255A" w:rsidRDefault="00301AFD">
      <w:pPr>
        <w:rPr>
          <w:rFonts w:asciiTheme="minorBidi" w:hAnsiTheme="minorBidi"/>
          <w:sz w:val="24"/>
          <w:szCs w:val="24"/>
        </w:rPr>
      </w:pPr>
    </w:p>
    <w:p w14:paraId="3C11A6C4" w14:textId="77777777" w:rsidR="00301AFD" w:rsidRDefault="00301AFD">
      <w:pPr>
        <w:rPr>
          <w:rFonts w:asciiTheme="minorBidi" w:hAnsiTheme="minorBidi"/>
          <w:sz w:val="24"/>
          <w:szCs w:val="24"/>
        </w:rPr>
      </w:pPr>
    </w:p>
    <w:p w14:paraId="12F9FCFD" w14:textId="77777777" w:rsidR="00B9781E" w:rsidRDefault="00B9781E">
      <w:pPr>
        <w:rPr>
          <w:rFonts w:asciiTheme="minorBidi" w:hAnsiTheme="minorBidi"/>
          <w:sz w:val="24"/>
          <w:szCs w:val="24"/>
        </w:rPr>
      </w:pPr>
    </w:p>
    <w:p w14:paraId="7B55D328" w14:textId="77777777" w:rsidR="00B9781E" w:rsidRDefault="00B9781E">
      <w:pPr>
        <w:rPr>
          <w:rFonts w:asciiTheme="minorBidi" w:hAnsiTheme="minorBidi"/>
          <w:sz w:val="24"/>
          <w:szCs w:val="24"/>
        </w:rPr>
      </w:pPr>
    </w:p>
    <w:p w14:paraId="61ED1AA0" w14:textId="77777777" w:rsidR="00B9781E" w:rsidRDefault="00B9781E">
      <w:pPr>
        <w:rPr>
          <w:rFonts w:asciiTheme="minorBidi" w:hAnsiTheme="minorBidi"/>
          <w:sz w:val="24"/>
          <w:szCs w:val="24"/>
        </w:rPr>
      </w:pPr>
    </w:p>
    <w:p w14:paraId="497E4A02" w14:textId="474B9292" w:rsidR="00B9781E" w:rsidRPr="00903C20" w:rsidRDefault="009774B7">
      <w:pPr>
        <w:rPr>
          <w:rFonts w:asciiTheme="minorBidi" w:hAnsiTheme="minorBidi"/>
          <w:sz w:val="24"/>
          <w:szCs w:val="24"/>
          <w:u w:val="single"/>
        </w:rPr>
      </w:pPr>
      <w:r w:rsidRPr="00903C20">
        <w:rPr>
          <w:rFonts w:asciiTheme="minorBidi" w:hAnsiTheme="minorBidi"/>
          <w:sz w:val="24"/>
          <w:szCs w:val="24"/>
          <w:u w:val="single"/>
        </w:rPr>
        <w:lastRenderedPageBreak/>
        <w:t>References</w:t>
      </w:r>
    </w:p>
    <w:p w14:paraId="43C53E21" w14:textId="5A8C4773" w:rsidR="00903C20" w:rsidRPr="00903C20" w:rsidRDefault="00903C20" w:rsidP="00903C20">
      <w:pPr>
        <w:rPr>
          <w:rFonts w:asciiTheme="minorBidi" w:hAnsiTheme="minorBidi"/>
          <w:sz w:val="24"/>
          <w:szCs w:val="24"/>
        </w:rPr>
      </w:pPr>
      <w:r w:rsidRPr="00A82176">
        <w:rPr>
          <w:rFonts w:asciiTheme="minorBidi" w:hAnsiTheme="minorBidi"/>
          <w:sz w:val="24"/>
          <w:szCs w:val="24"/>
        </w:rPr>
        <w:t>Braat, M.</w:t>
      </w:r>
      <w:r w:rsidR="00780FE4" w:rsidRPr="00A82176">
        <w:rPr>
          <w:rFonts w:asciiTheme="minorBidi" w:hAnsiTheme="minorBidi"/>
          <w:sz w:val="24"/>
          <w:szCs w:val="24"/>
        </w:rPr>
        <w:t xml:space="preserve"> et al.</w:t>
      </w:r>
      <w:r w:rsidRPr="00A82176">
        <w:rPr>
          <w:rFonts w:asciiTheme="minorBidi" w:hAnsiTheme="minorBidi"/>
          <w:sz w:val="24"/>
          <w:szCs w:val="24"/>
        </w:rPr>
        <w:t xml:space="preserve">, 2020. </w:t>
      </w:r>
      <w:r w:rsidRPr="00780FE4">
        <w:rPr>
          <w:rFonts w:asciiTheme="minorBidi" w:hAnsiTheme="minorBidi"/>
          <w:i/>
          <w:iCs/>
          <w:sz w:val="24"/>
          <w:szCs w:val="24"/>
        </w:rPr>
        <w:t>The rise and fall of behaviorism: The narrative and the numbers</w:t>
      </w:r>
      <w:r w:rsidRPr="00903C20">
        <w:rPr>
          <w:rFonts w:asciiTheme="minorBidi" w:hAnsiTheme="minorBidi"/>
          <w:sz w:val="24"/>
          <w:szCs w:val="24"/>
        </w:rPr>
        <w:t>. </w:t>
      </w:r>
      <w:r w:rsidRPr="00903C20">
        <w:rPr>
          <w:rFonts w:asciiTheme="minorBidi" w:hAnsiTheme="minorBidi"/>
          <w:i/>
          <w:iCs/>
          <w:sz w:val="24"/>
          <w:szCs w:val="24"/>
        </w:rPr>
        <w:t>History of Psychology</w:t>
      </w:r>
      <w:r w:rsidRPr="00903C20">
        <w:rPr>
          <w:rFonts w:asciiTheme="minorBidi" w:hAnsiTheme="minorBidi"/>
          <w:sz w:val="24"/>
          <w:szCs w:val="24"/>
        </w:rPr>
        <w:t>, </w:t>
      </w:r>
      <w:r w:rsidRPr="00903C20">
        <w:rPr>
          <w:rFonts w:asciiTheme="minorBidi" w:hAnsiTheme="minorBidi"/>
          <w:i/>
          <w:iCs/>
          <w:sz w:val="24"/>
          <w:szCs w:val="24"/>
        </w:rPr>
        <w:t>23</w:t>
      </w:r>
      <w:r w:rsidRPr="00903C20">
        <w:rPr>
          <w:rFonts w:asciiTheme="minorBidi" w:hAnsiTheme="minorBidi"/>
          <w:sz w:val="24"/>
          <w:szCs w:val="24"/>
        </w:rPr>
        <w:t>(3), p.252.</w:t>
      </w:r>
    </w:p>
    <w:p w14:paraId="00ED4159"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 xml:space="preserve">Braun, V. and Clarke, V., 2006. </w:t>
      </w:r>
      <w:r w:rsidRPr="00780FE4">
        <w:rPr>
          <w:rFonts w:asciiTheme="minorBidi" w:hAnsiTheme="minorBidi"/>
          <w:i/>
          <w:iCs/>
          <w:sz w:val="24"/>
          <w:szCs w:val="24"/>
        </w:rPr>
        <w:t>Using thematic analysis in psychology. Qualitative research in psychology, </w:t>
      </w:r>
      <w:r w:rsidRPr="00903C20">
        <w:rPr>
          <w:rFonts w:asciiTheme="minorBidi" w:hAnsiTheme="minorBidi"/>
          <w:i/>
          <w:iCs/>
          <w:sz w:val="24"/>
          <w:szCs w:val="24"/>
        </w:rPr>
        <w:t>3</w:t>
      </w:r>
      <w:r w:rsidRPr="00903C20">
        <w:rPr>
          <w:rFonts w:asciiTheme="minorBidi" w:hAnsiTheme="minorBidi"/>
          <w:sz w:val="24"/>
          <w:szCs w:val="24"/>
        </w:rPr>
        <w:t>(2), pp.77-101.</w:t>
      </w:r>
    </w:p>
    <w:p w14:paraId="28F0A024"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 xml:space="preserve">Braun, V. and Clarke, V., 2021. </w:t>
      </w:r>
      <w:r w:rsidRPr="00780FE4">
        <w:rPr>
          <w:rFonts w:asciiTheme="minorBidi" w:hAnsiTheme="minorBidi"/>
          <w:i/>
          <w:iCs/>
          <w:sz w:val="24"/>
          <w:szCs w:val="24"/>
        </w:rPr>
        <w:t>Thematic analysis: A practical guide</w:t>
      </w:r>
      <w:r w:rsidRPr="00903C20">
        <w:rPr>
          <w:rFonts w:asciiTheme="minorBidi" w:hAnsiTheme="minorBidi"/>
          <w:sz w:val="24"/>
          <w:szCs w:val="24"/>
        </w:rPr>
        <w:t>.</w:t>
      </w:r>
    </w:p>
    <w:p w14:paraId="323C5062"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 xml:space="preserve">Burbridge-James W, Iwanowicz M. 2018, </w:t>
      </w:r>
      <w:r w:rsidRPr="00780FE4">
        <w:rPr>
          <w:rFonts w:asciiTheme="minorBidi" w:hAnsiTheme="minorBidi"/>
          <w:i/>
          <w:iCs/>
          <w:sz w:val="24"/>
          <w:szCs w:val="24"/>
        </w:rPr>
        <w:t>Psychotherapeutic interventions and contemporary developments: common and specific factors</w:t>
      </w:r>
      <w:r w:rsidRPr="00903C20">
        <w:rPr>
          <w:rFonts w:asciiTheme="minorBidi" w:hAnsiTheme="minorBidi"/>
          <w:sz w:val="24"/>
          <w:szCs w:val="24"/>
        </w:rPr>
        <w:t>. </w:t>
      </w:r>
      <w:r w:rsidRPr="00903C20">
        <w:rPr>
          <w:rFonts w:asciiTheme="minorBidi" w:hAnsiTheme="minorBidi"/>
          <w:i/>
          <w:iCs/>
          <w:sz w:val="24"/>
          <w:szCs w:val="24"/>
        </w:rPr>
        <w:t>BJPsych Advances</w:t>
      </w:r>
      <w:r w:rsidRPr="00903C20">
        <w:rPr>
          <w:rFonts w:asciiTheme="minorBidi" w:hAnsiTheme="minorBidi"/>
          <w:sz w:val="24"/>
          <w:szCs w:val="24"/>
        </w:rPr>
        <w:t xml:space="preserve">. 2018;24(1):54-65. doi:10.1192/bja.2017.24 </w:t>
      </w:r>
    </w:p>
    <w:p w14:paraId="4EE493A2" w14:textId="673A0345" w:rsidR="00903C20" w:rsidRPr="00903C20" w:rsidRDefault="00903C20" w:rsidP="00903C20">
      <w:pPr>
        <w:rPr>
          <w:rFonts w:asciiTheme="minorBidi" w:hAnsiTheme="minorBidi"/>
          <w:sz w:val="24"/>
          <w:szCs w:val="24"/>
        </w:rPr>
      </w:pPr>
      <w:r w:rsidRPr="00903C20">
        <w:rPr>
          <w:rFonts w:asciiTheme="minorBidi" w:hAnsiTheme="minorBidi"/>
          <w:sz w:val="24"/>
          <w:szCs w:val="24"/>
        </w:rPr>
        <w:t>Carpenter, S. 2018</w:t>
      </w:r>
      <w:r w:rsidR="00780FE4">
        <w:rPr>
          <w:rFonts w:asciiTheme="minorBidi" w:hAnsiTheme="minorBidi"/>
          <w:sz w:val="24"/>
          <w:szCs w:val="24"/>
        </w:rPr>
        <w:t>,</w:t>
      </w:r>
      <w:r w:rsidRPr="00903C20">
        <w:rPr>
          <w:rFonts w:asciiTheme="minorBidi" w:hAnsiTheme="minorBidi"/>
          <w:sz w:val="24"/>
          <w:szCs w:val="24"/>
        </w:rPr>
        <w:t xml:space="preserve"> </w:t>
      </w:r>
      <w:r w:rsidRPr="00780FE4">
        <w:rPr>
          <w:rFonts w:asciiTheme="minorBidi" w:hAnsiTheme="minorBidi"/>
          <w:i/>
          <w:iCs/>
          <w:sz w:val="24"/>
          <w:szCs w:val="24"/>
        </w:rPr>
        <w:t>Ten Steps in Scale Development and Reporting: A Guide for Researchers. Communication Methods and Measures,</w:t>
      </w:r>
      <w:r w:rsidRPr="00903C20">
        <w:rPr>
          <w:rFonts w:asciiTheme="minorBidi" w:hAnsiTheme="minorBidi"/>
          <w:sz w:val="24"/>
          <w:szCs w:val="24"/>
        </w:rPr>
        <w:t> </w:t>
      </w:r>
      <w:r w:rsidRPr="00903C20">
        <w:rPr>
          <w:rFonts w:asciiTheme="minorBidi" w:hAnsiTheme="minorBidi"/>
          <w:i/>
          <w:iCs/>
          <w:sz w:val="24"/>
          <w:szCs w:val="24"/>
        </w:rPr>
        <w:t>12</w:t>
      </w:r>
      <w:r w:rsidRPr="00903C20">
        <w:rPr>
          <w:rFonts w:asciiTheme="minorBidi" w:hAnsiTheme="minorBidi"/>
          <w:sz w:val="24"/>
          <w:szCs w:val="24"/>
        </w:rPr>
        <w:t xml:space="preserve">(1), 25–44. </w:t>
      </w:r>
      <w:hyperlink r:id="rId6" w:history="1">
        <w:r w:rsidRPr="00903C20">
          <w:rPr>
            <w:rStyle w:val="Hyperlink"/>
            <w:rFonts w:asciiTheme="minorBidi" w:hAnsiTheme="minorBidi"/>
            <w:sz w:val="24"/>
            <w:szCs w:val="24"/>
          </w:rPr>
          <w:t>https://doi.org/10.1080/19312458.2017.1396583</w:t>
        </w:r>
      </w:hyperlink>
    </w:p>
    <w:p w14:paraId="32008FBF" w14:textId="169764C8" w:rsidR="00903C20" w:rsidRPr="00903C20" w:rsidRDefault="00903C20" w:rsidP="00903C20">
      <w:pPr>
        <w:rPr>
          <w:rFonts w:asciiTheme="minorBidi" w:hAnsiTheme="minorBidi"/>
          <w:sz w:val="24"/>
          <w:szCs w:val="24"/>
        </w:rPr>
      </w:pPr>
      <w:r w:rsidRPr="00903C20">
        <w:rPr>
          <w:rFonts w:asciiTheme="minorBidi" w:hAnsiTheme="minorBidi"/>
          <w:sz w:val="24"/>
          <w:szCs w:val="24"/>
        </w:rPr>
        <w:t>Crane, L.</w:t>
      </w:r>
      <w:r w:rsidR="00780FE4">
        <w:rPr>
          <w:rFonts w:asciiTheme="minorBidi" w:hAnsiTheme="minorBidi"/>
          <w:sz w:val="24"/>
          <w:szCs w:val="24"/>
        </w:rPr>
        <w:t xml:space="preserve"> et al. </w:t>
      </w:r>
      <w:r w:rsidRPr="00903C20">
        <w:rPr>
          <w:rFonts w:asciiTheme="minorBidi" w:hAnsiTheme="minorBidi"/>
          <w:sz w:val="24"/>
          <w:szCs w:val="24"/>
        </w:rPr>
        <w:t>2018</w:t>
      </w:r>
      <w:r w:rsidR="00780FE4">
        <w:rPr>
          <w:rFonts w:asciiTheme="minorBidi" w:hAnsiTheme="minorBidi"/>
          <w:sz w:val="24"/>
          <w:szCs w:val="24"/>
        </w:rPr>
        <w:t>,</w:t>
      </w:r>
      <w:r w:rsidRPr="00903C20">
        <w:rPr>
          <w:rFonts w:asciiTheme="minorBidi" w:hAnsiTheme="minorBidi"/>
          <w:sz w:val="24"/>
          <w:szCs w:val="24"/>
        </w:rPr>
        <w:t xml:space="preserve"> </w:t>
      </w:r>
      <w:r w:rsidRPr="00780FE4">
        <w:rPr>
          <w:rFonts w:asciiTheme="minorBidi" w:hAnsiTheme="minorBidi"/>
          <w:i/>
          <w:iCs/>
          <w:sz w:val="24"/>
          <w:szCs w:val="24"/>
        </w:rPr>
        <w:t>Autism diagnosis in the United Kingdom: Perspectives of autistic adults, parents and professionals.</w:t>
      </w:r>
      <w:r w:rsidRPr="00903C20">
        <w:rPr>
          <w:rFonts w:asciiTheme="minorBidi" w:hAnsiTheme="minorBidi"/>
          <w:sz w:val="24"/>
          <w:szCs w:val="24"/>
        </w:rPr>
        <w:t> </w:t>
      </w:r>
      <w:r w:rsidRPr="00903C20">
        <w:rPr>
          <w:rFonts w:asciiTheme="minorBidi" w:hAnsiTheme="minorBidi"/>
          <w:i/>
          <w:iCs/>
          <w:sz w:val="24"/>
          <w:szCs w:val="24"/>
        </w:rPr>
        <w:t>Journal of autism and developmental disorders</w:t>
      </w:r>
      <w:r w:rsidRPr="00903C20">
        <w:rPr>
          <w:rFonts w:asciiTheme="minorBidi" w:hAnsiTheme="minorBidi"/>
          <w:sz w:val="24"/>
          <w:szCs w:val="24"/>
        </w:rPr>
        <w:t>, </w:t>
      </w:r>
      <w:r w:rsidRPr="00903C20">
        <w:rPr>
          <w:rFonts w:asciiTheme="minorBidi" w:hAnsiTheme="minorBidi"/>
          <w:i/>
          <w:iCs/>
          <w:sz w:val="24"/>
          <w:szCs w:val="24"/>
        </w:rPr>
        <w:t>48</w:t>
      </w:r>
      <w:r w:rsidRPr="00903C20">
        <w:rPr>
          <w:rFonts w:asciiTheme="minorBidi" w:hAnsiTheme="minorBidi"/>
          <w:sz w:val="24"/>
          <w:szCs w:val="24"/>
        </w:rPr>
        <w:t>(11), pp.3761-3772.</w:t>
      </w:r>
    </w:p>
    <w:p w14:paraId="5A97651B" w14:textId="6826AB8A" w:rsidR="00903C20" w:rsidRPr="00903C20" w:rsidRDefault="00903C20" w:rsidP="00903C20">
      <w:pPr>
        <w:rPr>
          <w:rFonts w:asciiTheme="minorBidi" w:hAnsiTheme="minorBidi"/>
          <w:sz w:val="24"/>
          <w:szCs w:val="24"/>
        </w:rPr>
      </w:pPr>
      <w:r w:rsidRPr="00903C20">
        <w:rPr>
          <w:rFonts w:asciiTheme="minorBidi" w:hAnsiTheme="minorBidi"/>
          <w:sz w:val="24"/>
          <w:szCs w:val="24"/>
        </w:rPr>
        <w:t>Eagle, M.N. 2011</w:t>
      </w:r>
      <w:r w:rsidR="00780FE4">
        <w:rPr>
          <w:rFonts w:asciiTheme="minorBidi" w:hAnsiTheme="minorBidi"/>
          <w:sz w:val="24"/>
          <w:szCs w:val="24"/>
        </w:rPr>
        <w:t>,</w:t>
      </w:r>
      <w:r w:rsidRPr="00903C20">
        <w:rPr>
          <w:rFonts w:asciiTheme="minorBidi" w:hAnsiTheme="minorBidi"/>
          <w:sz w:val="24"/>
          <w:szCs w:val="24"/>
        </w:rPr>
        <w:t xml:space="preserve"> </w:t>
      </w:r>
      <w:r w:rsidRPr="00780FE4">
        <w:rPr>
          <w:rFonts w:asciiTheme="minorBidi" w:hAnsiTheme="minorBidi"/>
          <w:i/>
          <w:iCs/>
          <w:sz w:val="24"/>
          <w:szCs w:val="24"/>
        </w:rPr>
        <w:t>From classical to contemporary psychoanalysis: A critique and integration</w:t>
      </w:r>
      <w:r w:rsidRPr="00903C20">
        <w:rPr>
          <w:rFonts w:asciiTheme="minorBidi" w:hAnsiTheme="minorBidi"/>
          <w:sz w:val="24"/>
          <w:szCs w:val="24"/>
        </w:rPr>
        <w:t xml:space="preserve">. </w:t>
      </w:r>
      <w:r w:rsidRPr="00903C20">
        <w:rPr>
          <w:rFonts w:asciiTheme="minorBidi" w:hAnsiTheme="minorBidi"/>
          <w:i/>
          <w:iCs/>
          <w:sz w:val="24"/>
          <w:szCs w:val="24"/>
        </w:rPr>
        <w:t>Psychoanalytic Psychology</w:t>
      </w:r>
      <w:r w:rsidRPr="00903C20">
        <w:rPr>
          <w:rFonts w:asciiTheme="minorBidi" w:hAnsiTheme="minorBidi"/>
          <w:sz w:val="24"/>
          <w:szCs w:val="24"/>
        </w:rPr>
        <w:t xml:space="preserve">, 28(3), pp.355–372. </w:t>
      </w:r>
    </w:p>
    <w:p w14:paraId="7D0EAB06" w14:textId="14815DB4" w:rsidR="00903C20" w:rsidRPr="00903C20" w:rsidRDefault="00903C20" w:rsidP="00903C20">
      <w:pPr>
        <w:rPr>
          <w:rFonts w:asciiTheme="minorBidi" w:hAnsiTheme="minorBidi"/>
          <w:sz w:val="24"/>
          <w:szCs w:val="24"/>
        </w:rPr>
      </w:pPr>
      <w:r w:rsidRPr="00903C20">
        <w:rPr>
          <w:rFonts w:asciiTheme="minorBidi" w:hAnsiTheme="minorBidi"/>
          <w:sz w:val="24"/>
          <w:szCs w:val="24"/>
        </w:rPr>
        <w:t>Fonagy P. 2003</w:t>
      </w:r>
      <w:r w:rsidR="00780FE4">
        <w:rPr>
          <w:rFonts w:asciiTheme="minorBidi" w:hAnsiTheme="minorBidi"/>
          <w:sz w:val="24"/>
          <w:szCs w:val="24"/>
        </w:rPr>
        <w:t>,</w:t>
      </w:r>
      <w:r w:rsidRPr="00903C20">
        <w:rPr>
          <w:rFonts w:asciiTheme="minorBidi" w:hAnsiTheme="minorBidi"/>
          <w:sz w:val="24"/>
          <w:szCs w:val="24"/>
        </w:rPr>
        <w:t xml:space="preserve"> </w:t>
      </w:r>
      <w:r w:rsidRPr="00780FE4">
        <w:rPr>
          <w:rFonts w:asciiTheme="minorBidi" w:hAnsiTheme="minorBidi"/>
          <w:i/>
          <w:iCs/>
          <w:sz w:val="24"/>
          <w:szCs w:val="24"/>
        </w:rPr>
        <w:t>Psychoanalysis today</w:t>
      </w:r>
      <w:r w:rsidRPr="00903C20">
        <w:rPr>
          <w:rFonts w:asciiTheme="minorBidi" w:hAnsiTheme="minorBidi"/>
          <w:sz w:val="24"/>
          <w:szCs w:val="24"/>
        </w:rPr>
        <w:t xml:space="preserve">. World Psychiatry.  Jun;2(2):73-80. PMID: 16946899; PMCID: PMC1525087 </w:t>
      </w:r>
    </w:p>
    <w:p w14:paraId="36C40CCD"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Fordham B</w:t>
      </w:r>
      <w:r w:rsidRPr="00903C20">
        <w:rPr>
          <w:rFonts w:asciiTheme="minorBidi" w:hAnsiTheme="minorBidi"/>
          <w:i/>
          <w:iCs/>
          <w:sz w:val="24"/>
          <w:szCs w:val="24"/>
        </w:rPr>
        <w:t>, et al</w:t>
      </w:r>
      <w:r w:rsidRPr="00903C20">
        <w:rPr>
          <w:rFonts w:asciiTheme="minorBidi" w:hAnsiTheme="minorBidi"/>
          <w:sz w:val="24"/>
          <w:szCs w:val="24"/>
        </w:rPr>
        <w:t xml:space="preserve">, 2018 </w:t>
      </w:r>
      <w:r w:rsidRPr="00780FE4">
        <w:rPr>
          <w:rFonts w:asciiTheme="minorBidi" w:hAnsiTheme="minorBidi"/>
          <w:i/>
          <w:iCs/>
          <w:sz w:val="24"/>
          <w:szCs w:val="24"/>
        </w:rPr>
        <w:t>Effectiveness of cognitive–behavioural therapy: a protocol for an overview of systematic reviews and meta-analyses</w:t>
      </w:r>
      <w:r w:rsidRPr="00903C20">
        <w:rPr>
          <w:rFonts w:asciiTheme="minorBidi" w:hAnsiTheme="minorBidi"/>
          <w:sz w:val="24"/>
          <w:szCs w:val="24"/>
        </w:rPr>
        <w:t xml:space="preserve"> </w:t>
      </w:r>
      <w:r w:rsidRPr="00780FE4">
        <w:rPr>
          <w:rFonts w:asciiTheme="minorBidi" w:hAnsiTheme="minorBidi"/>
          <w:sz w:val="24"/>
          <w:szCs w:val="24"/>
        </w:rPr>
        <w:t>BMJ Open</w:t>
      </w:r>
      <w:r w:rsidRPr="00903C20">
        <w:rPr>
          <w:rFonts w:asciiTheme="minorBidi" w:hAnsiTheme="minorBidi"/>
          <w:i/>
          <w:iCs/>
          <w:sz w:val="24"/>
          <w:szCs w:val="24"/>
        </w:rPr>
        <w:t xml:space="preserve">; </w:t>
      </w:r>
      <w:r w:rsidRPr="00903C20">
        <w:rPr>
          <w:rFonts w:asciiTheme="minorBidi" w:hAnsiTheme="minorBidi"/>
          <w:b/>
          <w:bCs/>
          <w:sz w:val="24"/>
          <w:szCs w:val="24"/>
        </w:rPr>
        <w:t>8:</w:t>
      </w:r>
      <w:r w:rsidRPr="00903C20">
        <w:rPr>
          <w:rFonts w:asciiTheme="minorBidi" w:hAnsiTheme="minorBidi"/>
          <w:sz w:val="24"/>
          <w:szCs w:val="24"/>
        </w:rPr>
        <w:t xml:space="preserve">e025761. doi: 10.1136/bmjopen-2018-025761 </w:t>
      </w:r>
    </w:p>
    <w:p w14:paraId="1A2BE59F"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 xml:space="preserve">Fordham B, et al. 2021, </w:t>
      </w:r>
      <w:r w:rsidRPr="00780FE4">
        <w:rPr>
          <w:rFonts w:asciiTheme="minorBidi" w:hAnsiTheme="minorBidi"/>
          <w:i/>
          <w:iCs/>
          <w:sz w:val="24"/>
          <w:szCs w:val="24"/>
        </w:rPr>
        <w:t>The evidence for cognitive behavioural therapy in any condition, population or context: a meta-review of systematic reviews and panoramic meta-analysis. </w:t>
      </w:r>
      <w:r w:rsidRPr="00903C20">
        <w:rPr>
          <w:rFonts w:asciiTheme="minorBidi" w:hAnsiTheme="minorBidi"/>
          <w:i/>
          <w:iCs/>
          <w:sz w:val="24"/>
          <w:szCs w:val="24"/>
        </w:rPr>
        <w:t>Psychological Medicine</w:t>
      </w:r>
      <w:r w:rsidRPr="00903C20">
        <w:rPr>
          <w:rFonts w:asciiTheme="minorBidi" w:hAnsiTheme="minorBidi"/>
          <w:sz w:val="24"/>
          <w:szCs w:val="24"/>
        </w:rPr>
        <w:t xml:space="preserve">. 51(1):21-29. doi:10.1017/S0033291720005292  </w:t>
      </w:r>
    </w:p>
    <w:p w14:paraId="2114D3BD" w14:textId="5D800D0C" w:rsidR="00903C20" w:rsidRPr="00903C20" w:rsidRDefault="00903C20" w:rsidP="00903C20">
      <w:pPr>
        <w:rPr>
          <w:rFonts w:asciiTheme="minorBidi" w:hAnsiTheme="minorBidi"/>
          <w:sz w:val="24"/>
          <w:szCs w:val="24"/>
        </w:rPr>
      </w:pPr>
      <w:r w:rsidRPr="00903C20">
        <w:rPr>
          <w:rFonts w:asciiTheme="minorBidi" w:hAnsiTheme="minorBidi"/>
          <w:sz w:val="24"/>
          <w:szCs w:val="24"/>
        </w:rPr>
        <w:t>Grünbaum, A. 1984</w:t>
      </w:r>
      <w:r w:rsidR="00780FE4">
        <w:rPr>
          <w:rFonts w:asciiTheme="minorBidi" w:hAnsiTheme="minorBidi"/>
          <w:sz w:val="24"/>
          <w:szCs w:val="24"/>
        </w:rPr>
        <w:t>,</w:t>
      </w:r>
      <w:r w:rsidRPr="00903C20">
        <w:rPr>
          <w:rFonts w:asciiTheme="minorBidi" w:hAnsiTheme="minorBidi"/>
          <w:sz w:val="24"/>
          <w:szCs w:val="24"/>
        </w:rPr>
        <w:t xml:space="preserve"> </w:t>
      </w:r>
      <w:r w:rsidRPr="00903C20">
        <w:rPr>
          <w:rFonts w:asciiTheme="minorBidi" w:hAnsiTheme="minorBidi"/>
          <w:i/>
          <w:iCs/>
          <w:sz w:val="24"/>
          <w:szCs w:val="24"/>
        </w:rPr>
        <w:t>The Foundations of Psychoanalysis: A Philosophical Critique</w:t>
      </w:r>
      <w:r w:rsidRPr="00903C20">
        <w:rPr>
          <w:rFonts w:asciiTheme="minorBidi" w:hAnsiTheme="minorBidi"/>
          <w:sz w:val="24"/>
          <w:szCs w:val="24"/>
        </w:rPr>
        <w:t>. Berkeley: University of California Press.</w:t>
      </w:r>
    </w:p>
    <w:p w14:paraId="370BBE5F"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lang w:val="en"/>
        </w:rPr>
        <w:t>Hayes, S. et al. 2019,</w:t>
      </w:r>
      <w:r w:rsidRPr="00780FE4">
        <w:rPr>
          <w:rFonts w:asciiTheme="minorBidi" w:hAnsiTheme="minorBidi"/>
          <w:i/>
          <w:iCs/>
          <w:sz w:val="24"/>
          <w:szCs w:val="24"/>
          <w:lang w:val="en"/>
        </w:rPr>
        <w:t>The role of the individual in the coming era of process-based therapy Behaviour Research and Therapy</w:t>
      </w:r>
      <w:r w:rsidRPr="00903C20">
        <w:rPr>
          <w:rFonts w:asciiTheme="minorBidi" w:hAnsiTheme="minorBidi"/>
          <w:sz w:val="24"/>
          <w:szCs w:val="24"/>
          <w:lang w:val="en"/>
        </w:rPr>
        <w:t xml:space="preserve">, </w:t>
      </w:r>
      <w:r w:rsidRPr="00903C20">
        <w:rPr>
          <w:rFonts w:asciiTheme="minorBidi" w:hAnsiTheme="minorBidi"/>
          <w:sz w:val="24"/>
          <w:szCs w:val="24"/>
        </w:rPr>
        <w:t>Volume 117,2019, Science direct</w:t>
      </w:r>
      <w:r w:rsidRPr="00903C20">
        <w:rPr>
          <w:rFonts w:asciiTheme="minorBidi" w:hAnsiTheme="minorBidi"/>
          <w:sz w:val="24"/>
          <w:szCs w:val="24"/>
          <w:lang w:val="en"/>
        </w:rPr>
        <w:t xml:space="preserve">, </w:t>
      </w:r>
      <w:r w:rsidRPr="00903C20">
        <w:rPr>
          <w:rFonts w:asciiTheme="minorBidi" w:hAnsiTheme="minorBidi"/>
          <w:sz w:val="24"/>
          <w:szCs w:val="24"/>
        </w:rPr>
        <w:t xml:space="preserve">Pages 40-53 </w:t>
      </w:r>
      <w:hyperlink r:id="rId7" w:history="1">
        <w:r w:rsidRPr="00903C20">
          <w:rPr>
            <w:rStyle w:val="Hyperlink"/>
            <w:rFonts w:asciiTheme="minorBidi" w:hAnsiTheme="minorBidi"/>
            <w:sz w:val="24"/>
            <w:szCs w:val="24"/>
          </w:rPr>
          <w:t>https://doi.org/10.1016/j.brat.2018.10.005</w:t>
        </w:r>
      </w:hyperlink>
      <w:r w:rsidRPr="00903C20">
        <w:rPr>
          <w:rFonts w:asciiTheme="minorBidi" w:hAnsiTheme="minorBidi"/>
          <w:sz w:val="24"/>
          <w:szCs w:val="24"/>
        </w:rPr>
        <w:t xml:space="preserve"> </w:t>
      </w:r>
    </w:p>
    <w:p w14:paraId="58930BA4" w14:textId="0F616F6B" w:rsidR="00903C20" w:rsidRPr="00903C20" w:rsidRDefault="00903C20" w:rsidP="00903C20">
      <w:pPr>
        <w:rPr>
          <w:rFonts w:asciiTheme="minorBidi" w:hAnsiTheme="minorBidi"/>
          <w:sz w:val="24"/>
          <w:szCs w:val="24"/>
        </w:rPr>
      </w:pPr>
      <w:r w:rsidRPr="00903C20">
        <w:rPr>
          <w:rFonts w:asciiTheme="minorBidi" w:hAnsiTheme="minorBidi"/>
          <w:sz w:val="24"/>
          <w:szCs w:val="24"/>
        </w:rPr>
        <w:t>Josey, K.P</w:t>
      </w:r>
      <w:r w:rsidR="00941029">
        <w:rPr>
          <w:rFonts w:asciiTheme="minorBidi" w:hAnsiTheme="minorBidi"/>
          <w:sz w:val="24"/>
          <w:szCs w:val="24"/>
        </w:rPr>
        <w:t>. et al.</w:t>
      </w:r>
      <w:r w:rsidRPr="00903C20">
        <w:rPr>
          <w:rFonts w:asciiTheme="minorBidi" w:hAnsiTheme="minorBidi"/>
          <w:sz w:val="24"/>
          <w:szCs w:val="24"/>
        </w:rPr>
        <w:t xml:space="preserve"> 2022. </w:t>
      </w:r>
      <w:r w:rsidRPr="00941029">
        <w:rPr>
          <w:rFonts w:asciiTheme="minorBidi" w:hAnsiTheme="minorBidi"/>
          <w:i/>
          <w:iCs/>
          <w:sz w:val="24"/>
          <w:szCs w:val="24"/>
        </w:rPr>
        <w:t>A calibration approach to transportability and data</w:t>
      </w:r>
      <w:r w:rsidRPr="00941029">
        <w:rPr>
          <w:rFonts w:ascii="Cambria Math" w:hAnsi="Cambria Math" w:cs="Cambria Math"/>
          <w:i/>
          <w:iCs/>
          <w:sz w:val="24"/>
          <w:szCs w:val="24"/>
        </w:rPr>
        <w:t>‐</w:t>
      </w:r>
      <w:r w:rsidRPr="00941029">
        <w:rPr>
          <w:rFonts w:asciiTheme="minorBidi" w:hAnsiTheme="minorBidi"/>
          <w:i/>
          <w:iCs/>
          <w:sz w:val="24"/>
          <w:szCs w:val="24"/>
        </w:rPr>
        <w:t>fusion with observational data</w:t>
      </w:r>
      <w:r w:rsidRPr="00903C20">
        <w:rPr>
          <w:rFonts w:asciiTheme="minorBidi" w:hAnsiTheme="minorBidi"/>
          <w:sz w:val="24"/>
          <w:szCs w:val="24"/>
        </w:rPr>
        <w:t>. </w:t>
      </w:r>
      <w:r w:rsidRPr="00903C20">
        <w:rPr>
          <w:rFonts w:asciiTheme="minorBidi" w:hAnsiTheme="minorBidi"/>
          <w:i/>
          <w:iCs/>
          <w:sz w:val="24"/>
          <w:szCs w:val="24"/>
        </w:rPr>
        <w:t>Statistics in medicine</w:t>
      </w:r>
      <w:r w:rsidRPr="00903C20">
        <w:rPr>
          <w:rFonts w:asciiTheme="minorBidi" w:hAnsiTheme="minorBidi"/>
          <w:sz w:val="24"/>
          <w:szCs w:val="24"/>
        </w:rPr>
        <w:t>, </w:t>
      </w:r>
      <w:r w:rsidRPr="00903C20">
        <w:rPr>
          <w:rFonts w:asciiTheme="minorBidi" w:hAnsiTheme="minorBidi"/>
          <w:i/>
          <w:iCs/>
          <w:sz w:val="24"/>
          <w:szCs w:val="24"/>
        </w:rPr>
        <w:t>41</w:t>
      </w:r>
      <w:r w:rsidRPr="00903C20">
        <w:rPr>
          <w:rFonts w:asciiTheme="minorBidi" w:hAnsiTheme="minorBidi"/>
          <w:sz w:val="24"/>
          <w:szCs w:val="24"/>
        </w:rPr>
        <w:t>(23), pp.4511-4531.</w:t>
      </w:r>
    </w:p>
    <w:p w14:paraId="2E83B858" w14:textId="0E43CDBB" w:rsidR="00941029" w:rsidRDefault="00903C20" w:rsidP="00941029">
      <w:pPr>
        <w:rPr>
          <w:rFonts w:asciiTheme="minorBidi" w:hAnsiTheme="minorBidi"/>
          <w:sz w:val="24"/>
          <w:szCs w:val="24"/>
        </w:rPr>
      </w:pPr>
      <w:r w:rsidRPr="00903C20">
        <w:rPr>
          <w:rFonts w:asciiTheme="minorBidi" w:hAnsiTheme="minorBidi"/>
          <w:sz w:val="24"/>
          <w:szCs w:val="24"/>
        </w:rPr>
        <w:t>Kazdin, A.E. 2008</w:t>
      </w:r>
      <w:r w:rsidR="00941029">
        <w:rPr>
          <w:rFonts w:asciiTheme="minorBidi" w:hAnsiTheme="minorBidi"/>
          <w:sz w:val="24"/>
          <w:szCs w:val="24"/>
        </w:rPr>
        <w:t>,</w:t>
      </w:r>
      <w:r w:rsidRPr="00941029">
        <w:rPr>
          <w:rFonts w:asciiTheme="minorBidi" w:hAnsiTheme="minorBidi"/>
          <w:i/>
          <w:iCs/>
          <w:sz w:val="24"/>
          <w:szCs w:val="24"/>
        </w:rPr>
        <w:t>Evidence-based treatment and practice: New opportunities to bridge clinical research and practice.</w:t>
      </w:r>
      <w:r w:rsidRPr="00903C20">
        <w:rPr>
          <w:rFonts w:asciiTheme="minorBidi" w:hAnsiTheme="minorBidi"/>
          <w:sz w:val="24"/>
          <w:szCs w:val="24"/>
        </w:rPr>
        <w:t xml:space="preserve"> </w:t>
      </w:r>
      <w:r w:rsidRPr="00903C20">
        <w:rPr>
          <w:rFonts w:asciiTheme="minorBidi" w:hAnsiTheme="minorBidi"/>
          <w:i/>
          <w:iCs/>
          <w:sz w:val="24"/>
          <w:szCs w:val="24"/>
        </w:rPr>
        <w:t>American Psychologist</w:t>
      </w:r>
      <w:r w:rsidRPr="00903C20">
        <w:rPr>
          <w:rFonts w:asciiTheme="minorBidi" w:hAnsiTheme="minorBidi"/>
          <w:sz w:val="24"/>
          <w:szCs w:val="24"/>
        </w:rPr>
        <w:t>, 63(3), pp.146–159.</w:t>
      </w:r>
    </w:p>
    <w:p w14:paraId="571403EB" w14:textId="4A2CAA07" w:rsidR="00903C20" w:rsidRPr="00903C20" w:rsidRDefault="00903C20" w:rsidP="00941029">
      <w:pPr>
        <w:rPr>
          <w:rFonts w:asciiTheme="minorBidi" w:hAnsiTheme="minorBidi"/>
          <w:sz w:val="24"/>
          <w:szCs w:val="24"/>
        </w:rPr>
      </w:pPr>
      <w:r w:rsidRPr="00903C20">
        <w:rPr>
          <w:rFonts w:asciiTheme="minorBidi" w:hAnsiTheme="minorBidi"/>
          <w:sz w:val="24"/>
          <w:szCs w:val="24"/>
        </w:rPr>
        <w:t xml:space="preserve">Kaluzeviciute (2021) </w:t>
      </w:r>
      <w:r w:rsidRPr="00941029">
        <w:rPr>
          <w:rFonts w:asciiTheme="minorBidi" w:hAnsiTheme="minorBidi"/>
          <w:i/>
          <w:iCs/>
          <w:sz w:val="24"/>
          <w:szCs w:val="24"/>
        </w:rPr>
        <w:t>Appraising psychotherapy case studies in practice-based evidence: introducing Case Study Evaluation-tool (CaSE)</w:t>
      </w:r>
      <w:r w:rsidRPr="00903C20">
        <w:rPr>
          <w:rFonts w:asciiTheme="minorBidi" w:hAnsiTheme="minorBidi"/>
          <w:sz w:val="24"/>
          <w:szCs w:val="24"/>
        </w:rPr>
        <w:t xml:space="preserve"> </w:t>
      </w:r>
      <w:hyperlink r:id="rId8" w:history="1">
        <w:r w:rsidRPr="00903C20">
          <w:rPr>
            <w:rStyle w:val="Hyperlink"/>
            <w:rFonts w:asciiTheme="minorBidi" w:hAnsiTheme="minorBidi"/>
            <w:sz w:val="24"/>
            <w:szCs w:val="24"/>
          </w:rPr>
          <w:t>https://doi.org/10.1186/s41155-021-00175-y</w:t>
        </w:r>
      </w:hyperlink>
      <w:r w:rsidRPr="00903C20">
        <w:rPr>
          <w:rFonts w:asciiTheme="minorBidi" w:hAnsiTheme="minorBidi"/>
          <w:sz w:val="24"/>
          <w:szCs w:val="24"/>
        </w:rPr>
        <w:t xml:space="preserve"> </w:t>
      </w:r>
    </w:p>
    <w:p w14:paraId="02FB0EE4" w14:textId="0F26824F" w:rsidR="00903C20" w:rsidRPr="00903C20" w:rsidRDefault="00903C20" w:rsidP="00941029">
      <w:pPr>
        <w:rPr>
          <w:rFonts w:asciiTheme="minorBidi" w:hAnsiTheme="minorBidi"/>
          <w:sz w:val="24"/>
          <w:szCs w:val="24"/>
        </w:rPr>
      </w:pPr>
      <w:r w:rsidRPr="00903C20">
        <w:rPr>
          <w:rFonts w:asciiTheme="minorBidi" w:hAnsiTheme="minorBidi"/>
          <w:sz w:val="24"/>
          <w:szCs w:val="24"/>
        </w:rPr>
        <w:lastRenderedPageBreak/>
        <w:t>Levitt, et al 2016.</w:t>
      </w:r>
      <w:r w:rsidRPr="00903C20">
        <w:rPr>
          <w:rFonts w:asciiTheme="minorBidi" w:hAnsiTheme="minorBidi"/>
          <w:i/>
          <w:iCs/>
          <w:sz w:val="24"/>
          <w:szCs w:val="24"/>
        </w:rPr>
        <w:t xml:space="preserve"> </w:t>
      </w:r>
      <w:r w:rsidRPr="00941029">
        <w:rPr>
          <w:rFonts w:asciiTheme="minorBidi" w:hAnsiTheme="minorBidi"/>
          <w:i/>
          <w:iCs/>
          <w:sz w:val="24"/>
          <w:szCs w:val="24"/>
        </w:rPr>
        <w:t>A qualitative meta-analysis examining clients’ experiences of psychotherapy: A new agenda</w:t>
      </w:r>
      <w:r w:rsidRPr="00903C20">
        <w:rPr>
          <w:rFonts w:asciiTheme="minorBidi" w:hAnsiTheme="minorBidi"/>
          <w:i/>
          <w:iCs/>
          <w:sz w:val="24"/>
          <w:szCs w:val="24"/>
        </w:rPr>
        <w:t>.</w:t>
      </w:r>
      <w:r w:rsidRPr="00903C20">
        <w:rPr>
          <w:rFonts w:asciiTheme="minorBidi" w:hAnsiTheme="minorBidi"/>
          <w:sz w:val="24"/>
          <w:szCs w:val="24"/>
        </w:rPr>
        <w:t xml:space="preserve"> Psychological Bulletin, Vol 142(8), Aug 2016, 801-830</w:t>
      </w:r>
    </w:p>
    <w:p w14:paraId="74770430"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 xml:space="preserve">Midgley, N. 2006. </w:t>
      </w:r>
      <w:r w:rsidRPr="00941029">
        <w:rPr>
          <w:rFonts w:asciiTheme="minorBidi" w:hAnsiTheme="minorBidi"/>
          <w:i/>
          <w:iCs/>
          <w:sz w:val="24"/>
          <w:szCs w:val="24"/>
        </w:rPr>
        <w:t>The ‘inseparable bond between cure and research’: clinical case study as a method of psychoanalytic inquiry</w:t>
      </w:r>
      <w:r w:rsidRPr="00903C20">
        <w:rPr>
          <w:rFonts w:asciiTheme="minorBidi" w:hAnsiTheme="minorBidi"/>
          <w:sz w:val="24"/>
          <w:szCs w:val="24"/>
        </w:rPr>
        <w:t>. </w:t>
      </w:r>
      <w:r w:rsidRPr="00903C20">
        <w:rPr>
          <w:rFonts w:asciiTheme="minorBidi" w:hAnsiTheme="minorBidi"/>
          <w:i/>
          <w:iCs/>
          <w:sz w:val="24"/>
          <w:szCs w:val="24"/>
        </w:rPr>
        <w:t>Journal of Child Psychotherapy</w:t>
      </w:r>
      <w:r w:rsidRPr="00903C20">
        <w:rPr>
          <w:rFonts w:asciiTheme="minorBidi" w:hAnsiTheme="minorBidi"/>
          <w:sz w:val="24"/>
          <w:szCs w:val="24"/>
        </w:rPr>
        <w:t>, </w:t>
      </w:r>
      <w:r w:rsidRPr="00903C20">
        <w:rPr>
          <w:rFonts w:asciiTheme="minorBidi" w:hAnsiTheme="minorBidi"/>
          <w:i/>
          <w:iCs/>
          <w:sz w:val="24"/>
          <w:szCs w:val="24"/>
        </w:rPr>
        <w:t>32</w:t>
      </w:r>
      <w:r w:rsidRPr="00903C20">
        <w:rPr>
          <w:rFonts w:asciiTheme="minorBidi" w:hAnsiTheme="minorBidi"/>
          <w:sz w:val="24"/>
          <w:szCs w:val="24"/>
        </w:rPr>
        <w:t xml:space="preserve">(2), 122–147. </w:t>
      </w:r>
      <w:hyperlink r:id="rId9" w:history="1">
        <w:r w:rsidRPr="00903C20">
          <w:rPr>
            <w:rStyle w:val="Hyperlink"/>
            <w:rFonts w:asciiTheme="minorBidi" w:hAnsiTheme="minorBidi"/>
            <w:sz w:val="24"/>
            <w:szCs w:val="24"/>
          </w:rPr>
          <w:t>https://doi.org/10.1080/00754170600780273</w:t>
        </w:r>
      </w:hyperlink>
      <w:r w:rsidRPr="00903C20">
        <w:rPr>
          <w:rFonts w:asciiTheme="minorBidi" w:hAnsiTheme="minorBidi"/>
          <w:sz w:val="24"/>
          <w:szCs w:val="24"/>
        </w:rPr>
        <w:t xml:space="preserve"> </w:t>
      </w:r>
    </w:p>
    <w:p w14:paraId="14E88A99"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 xml:space="preserve">Mwita, K., 2022. </w:t>
      </w:r>
      <w:r w:rsidRPr="00941029">
        <w:rPr>
          <w:rFonts w:asciiTheme="minorBidi" w:hAnsiTheme="minorBidi"/>
          <w:i/>
          <w:iCs/>
          <w:sz w:val="24"/>
          <w:szCs w:val="24"/>
        </w:rPr>
        <w:t>Factors to consider when using qualitative interviews in data collection</w:t>
      </w:r>
      <w:r w:rsidRPr="00903C20">
        <w:rPr>
          <w:rFonts w:asciiTheme="minorBidi" w:hAnsiTheme="minorBidi"/>
          <w:sz w:val="24"/>
          <w:szCs w:val="24"/>
        </w:rPr>
        <w:t>. </w:t>
      </w:r>
      <w:r w:rsidRPr="00903C20">
        <w:rPr>
          <w:rFonts w:asciiTheme="minorBidi" w:hAnsiTheme="minorBidi"/>
          <w:i/>
          <w:iCs/>
          <w:sz w:val="24"/>
          <w:szCs w:val="24"/>
        </w:rPr>
        <w:t>Available at SSRN 4880495</w:t>
      </w:r>
      <w:r w:rsidRPr="00903C20">
        <w:rPr>
          <w:rFonts w:asciiTheme="minorBidi" w:hAnsiTheme="minorBidi"/>
          <w:sz w:val="24"/>
          <w:szCs w:val="24"/>
        </w:rPr>
        <w:t>.</w:t>
      </w:r>
    </w:p>
    <w:p w14:paraId="3819BC04" w14:textId="1F4AEC31" w:rsidR="00903C20" w:rsidRPr="00903C20" w:rsidRDefault="00903C20" w:rsidP="00903C20">
      <w:pPr>
        <w:rPr>
          <w:rFonts w:asciiTheme="minorBidi" w:hAnsiTheme="minorBidi"/>
          <w:sz w:val="24"/>
          <w:szCs w:val="24"/>
        </w:rPr>
      </w:pPr>
      <w:r w:rsidRPr="00903C20">
        <w:rPr>
          <w:rFonts w:asciiTheme="minorBidi" w:hAnsiTheme="minorBidi"/>
          <w:sz w:val="24"/>
          <w:szCs w:val="24"/>
        </w:rPr>
        <w:t>Negri, A.</w:t>
      </w:r>
      <w:r w:rsidR="00941029">
        <w:rPr>
          <w:rFonts w:asciiTheme="minorBidi" w:hAnsiTheme="minorBidi"/>
          <w:sz w:val="24"/>
          <w:szCs w:val="24"/>
        </w:rPr>
        <w:t xml:space="preserve"> et al.</w:t>
      </w:r>
      <w:r w:rsidRPr="00903C20">
        <w:rPr>
          <w:rFonts w:asciiTheme="minorBidi" w:hAnsiTheme="minorBidi"/>
          <w:sz w:val="24"/>
          <w:szCs w:val="24"/>
        </w:rPr>
        <w:t>. (2019)</w:t>
      </w:r>
      <w:r w:rsidR="00941029">
        <w:rPr>
          <w:rFonts w:asciiTheme="minorBidi" w:hAnsiTheme="minorBidi"/>
          <w:sz w:val="24"/>
          <w:szCs w:val="24"/>
        </w:rPr>
        <w:t xml:space="preserve">, </w:t>
      </w:r>
      <w:r w:rsidRPr="00941029">
        <w:rPr>
          <w:rFonts w:asciiTheme="minorBidi" w:hAnsiTheme="minorBidi"/>
          <w:i/>
          <w:iCs/>
          <w:sz w:val="24"/>
          <w:szCs w:val="24"/>
        </w:rPr>
        <w:t>Psychotherapy trainees’ epistemological assumptions influencing research–practice integration</w:t>
      </w:r>
      <w:r w:rsidRPr="00903C20">
        <w:rPr>
          <w:rFonts w:asciiTheme="minorBidi" w:hAnsiTheme="minorBidi"/>
          <w:sz w:val="24"/>
          <w:szCs w:val="24"/>
        </w:rPr>
        <w:t xml:space="preserve">. </w:t>
      </w:r>
      <w:r w:rsidRPr="00903C20">
        <w:rPr>
          <w:rFonts w:asciiTheme="minorBidi" w:hAnsiTheme="minorBidi"/>
          <w:i/>
          <w:iCs/>
          <w:sz w:val="24"/>
          <w:szCs w:val="24"/>
        </w:rPr>
        <w:t>Research in Psychotherapy: Psychopathology, Process and Outcome</w:t>
      </w:r>
      <w:r w:rsidRPr="00903C20">
        <w:rPr>
          <w:rFonts w:asciiTheme="minorBidi" w:hAnsiTheme="minorBidi"/>
          <w:sz w:val="24"/>
          <w:szCs w:val="24"/>
        </w:rPr>
        <w:t xml:space="preserve">, 22(3), p.397. </w:t>
      </w:r>
      <w:hyperlink r:id="rId10" w:history="1">
        <w:r w:rsidRPr="00903C20">
          <w:rPr>
            <w:rStyle w:val="Hyperlink"/>
            <w:rFonts w:asciiTheme="minorBidi" w:hAnsiTheme="minorBidi"/>
            <w:sz w:val="24"/>
            <w:szCs w:val="24"/>
          </w:rPr>
          <w:t>https://doi.org/10.4081/ripppo.2019.397</w:t>
        </w:r>
      </w:hyperlink>
      <w:r w:rsidRPr="00903C20">
        <w:rPr>
          <w:rFonts w:asciiTheme="minorBidi" w:hAnsiTheme="minorBidi"/>
          <w:sz w:val="24"/>
          <w:szCs w:val="24"/>
        </w:rPr>
        <w:t xml:space="preserve"> </w:t>
      </w:r>
    </w:p>
    <w:p w14:paraId="4E4EB447"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National Institute for Health and Care Excellence (NICE, 2021)</w:t>
      </w:r>
    </w:p>
    <w:p w14:paraId="3C66E4EE" w14:textId="1DD494E0" w:rsidR="00903C20" w:rsidRPr="00903C20" w:rsidRDefault="00903C20" w:rsidP="00903C20">
      <w:pPr>
        <w:rPr>
          <w:rFonts w:asciiTheme="minorBidi" w:hAnsiTheme="minorBidi"/>
          <w:sz w:val="24"/>
          <w:szCs w:val="24"/>
        </w:rPr>
      </w:pPr>
      <w:r w:rsidRPr="00903C20">
        <w:rPr>
          <w:rFonts w:asciiTheme="minorBidi" w:hAnsiTheme="minorBidi"/>
          <w:sz w:val="24"/>
          <w:szCs w:val="24"/>
        </w:rPr>
        <w:t xml:space="preserve">Norcross, J. C., &amp; Lambert, M. J. 2018. </w:t>
      </w:r>
      <w:r w:rsidRPr="0061010F">
        <w:rPr>
          <w:rFonts w:asciiTheme="minorBidi" w:hAnsiTheme="minorBidi"/>
          <w:i/>
          <w:iCs/>
          <w:sz w:val="24"/>
          <w:szCs w:val="24"/>
        </w:rPr>
        <w:t>Psychotherapy relationships that work III.Psychotherapy</w:t>
      </w:r>
      <w:r w:rsidRPr="00903C20">
        <w:rPr>
          <w:rFonts w:asciiTheme="minorBidi" w:hAnsiTheme="minorBidi"/>
          <w:i/>
          <w:iCs/>
          <w:sz w:val="24"/>
          <w:szCs w:val="24"/>
        </w:rPr>
        <w:t>, 55</w:t>
      </w:r>
      <w:r w:rsidRPr="00903C20">
        <w:rPr>
          <w:rFonts w:asciiTheme="minorBidi" w:hAnsiTheme="minorBidi"/>
          <w:sz w:val="24"/>
          <w:szCs w:val="24"/>
        </w:rPr>
        <w:t xml:space="preserve">(4), 303–315. </w:t>
      </w:r>
      <w:hyperlink r:id="rId11" w:history="1">
        <w:r w:rsidRPr="00903C20">
          <w:rPr>
            <w:rStyle w:val="Hyperlink"/>
            <w:rFonts w:asciiTheme="minorBidi" w:hAnsiTheme="minorBidi"/>
            <w:sz w:val="24"/>
            <w:szCs w:val="24"/>
          </w:rPr>
          <w:t>https://doi.org/10.1037/pst0000193</w:t>
        </w:r>
      </w:hyperlink>
      <w:r w:rsidRPr="00903C20">
        <w:rPr>
          <w:rFonts w:asciiTheme="minorBidi" w:hAnsiTheme="minorBidi"/>
          <w:sz w:val="24"/>
          <w:szCs w:val="24"/>
        </w:rPr>
        <w:t xml:space="preserve"> </w:t>
      </w:r>
    </w:p>
    <w:p w14:paraId="52694FD5"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 xml:space="preserve">Norcross, J.C. and Wampold, B.E., 2011. </w:t>
      </w:r>
      <w:r w:rsidRPr="0061010F">
        <w:rPr>
          <w:rFonts w:asciiTheme="minorBidi" w:hAnsiTheme="minorBidi"/>
          <w:i/>
          <w:iCs/>
          <w:sz w:val="24"/>
          <w:szCs w:val="24"/>
        </w:rPr>
        <w:t>Evidence-based therapy relationships: research conclusions and clinical practices.</w:t>
      </w:r>
      <w:r w:rsidRPr="00903C20">
        <w:rPr>
          <w:rFonts w:asciiTheme="minorBidi" w:hAnsiTheme="minorBidi"/>
          <w:sz w:val="24"/>
          <w:szCs w:val="24"/>
        </w:rPr>
        <w:t> </w:t>
      </w:r>
      <w:r w:rsidRPr="00903C20">
        <w:rPr>
          <w:rFonts w:asciiTheme="minorBidi" w:hAnsiTheme="minorBidi"/>
          <w:i/>
          <w:iCs/>
          <w:sz w:val="24"/>
          <w:szCs w:val="24"/>
        </w:rPr>
        <w:t>Psychotherapy</w:t>
      </w:r>
      <w:r w:rsidRPr="00903C20">
        <w:rPr>
          <w:rFonts w:asciiTheme="minorBidi" w:hAnsiTheme="minorBidi"/>
          <w:sz w:val="24"/>
          <w:szCs w:val="24"/>
        </w:rPr>
        <w:t>, </w:t>
      </w:r>
      <w:r w:rsidRPr="00903C20">
        <w:rPr>
          <w:rFonts w:asciiTheme="minorBidi" w:hAnsiTheme="minorBidi"/>
          <w:i/>
          <w:iCs/>
          <w:sz w:val="24"/>
          <w:szCs w:val="24"/>
        </w:rPr>
        <w:t>48</w:t>
      </w:r>
      <w:r w:rsidRPr="00903C20">
        <w:rPr>
          <w:rFonts w:asciiTheme="minorBidi" w:hAnsiTheme="minorBidi"/>
          <w:sz w:val="24"/>
          <w:szCs w:val="24"/>
        </w:rPr>
        <w:t xml:space="preserve">(1), p.98. </w:t>
      </w:r>
      <w:hyperlink r:id="rId12" w:history="1">
        <w:r w:rsidRPr="00903C20">
          <w:rPr>
            <w:rStyle w:val="Hyperlink"/>
            <w:rFonts w:asciiTheme="minorBidi" w:hAnsiTheme="minorBidi"/>
            <w:sz w:val="24"/>
            <w:szCs w:val="24"/>
          </w:rPr>
          <w:t>https://psycnet.apa.org/doi/10.1037/a0022161</w:t>
        </w:r>
      </w:hyperlink>
      <w:r w:rsidRPr="00903C20">
        <w:rPr>
          <w:rFonts w:asciiTheme="minorBidi" w:hAnsiTheme="minorBidi"/>
          <w:sz w:val="24"/>
          <w:szCs w:val="24"/>
        </w:rPr>
        <w:t xml:space="preserve"> </w:t>
      </w:r>
    </w:p>
    <w:p w14:paraId="2D288243" w14:textId="77777777" w:rsidR="00903C20" w:rsidRPr="00903C20" w:rsidRDefault="00903C20" w:rsidP="00903C20">
      <w:pPr>
        <w:rPr>
          <w:rFonts w:asciiTheme="minorBidi" w:hAnsiTheme="minorBidi"/>
          <w:sz w:val="24"/>
          <w:szCs w:val="24"/>
        </w:rPr>
      </w:pPr>
      <w:r w:rsidRPr="00903C20">
        <w:rPr>
          <w:rFonts w:asciiTheme="minorBidi" w:hAnsiTheme="minorBidi"/>
          <w:sz w:val="24"/>
          <w:szCs w:val="24"/>
        </w:rPr>
        <w:t>Norcross, J.C. and Wampold, B.E., 2018.</w:t>
      </w:r>
      <w:r w:rsidRPr="0061010F">
        <w:rPr>
          <w:rFonts w:asciiTheme="minorBidi" w:hAnsiTheme="minorBidi"/>
          <w:i/>
          <w:iCs/>
          <w:sz w:val="24"/>
          <w:szCs w:val="24"/>
        </w:rPr>
        <w:t xml:space="preserve"> A new therapy for each patient: Evidence</w:t>
      </w:r>
      <w:r w:rsidRPr="0061010F">
        <w:rPr>
          <w:rFonts w:ascii="Cambria Math" w:hAnsi="Cambria Math" w:cs="Cambria Math"/>
          <w:i/>
          <w:iCs/>
          <w:sz w:val="24"/>
          <w:szCs w:val="24"/>
        </w:rPr>
        <w:t>‐</w:t>
      </w:r>
      <w:r w:rsidRPr="0061010F">
        <w:rPr>
          <w:rFonts w:asciiTheme="minorBidi" w:hAnsiTheme="minorBidi"/>
          <w:i/>
          <w:iCs/>
          <w:sz w:val="24"/>
          <w:szCs w:val="24"/>
        </w:rPr>
        <w:t>based relationships and responsiveness</w:t>
      </w:r>
      <w:r w:rsidRPr="00903C20">
        <w:rPr>
          <w:rFonts w:asciiTheme="minorBidi" w:hAnsiTheme="minorBidi"/>
          <w:sz w:val="24"/>
          <w:szCs w:val="24"/>
        </w:rPr>
        <w:t>. </w:t>
      </w:r>
      <w:r w:rsidRPr="00903C20">
        <w:rPr>
          <w:rFonts w:asciiTheme="minorBidi" w:hAnsiTheme="minorBidi"/>
          <w:i/>
          <w:iCs/>
          <w:sz w:val="24"/>
          <w:szCs w:val="24"/>
        </w:rPr>
        <w:t>Journal of clinical psychology</w:t>
      </w:r>
      <w:r w:rsidRPr="00903C20">
        <w:rPr>
          <w:rFonts w:asciiTheme="minorBidi" w:hAnsiTheme="minorBidi"/>
          <w:sz w:val="24"/>
          <w:szCs w:val="24"/>
        </w:rPr>
        <w:t>, </w:t>
      </w:r>
      <w:r w:rsidRPr="00903C20">
        <w:rPr>
          <w:rFonts w:asciiTheme="minorBidi" w:hAnsiTheme="minorBidi"/>
          <w:i/>
          <w:iCs/>
          <w:sz w:val="24"/>
          <w:szCs w:val="24"/>
        </w:rPr>
        <w:t>74</w:t>
      </w:r>
      <w:r w:rsidRPr="00903C20">
        <w:rPr>
          <w:rFonts w:asciiTheme="minorBidi" w:hAnsiTheme="minorBidi"/>
          <w:sz w:val="24"/>
          <w:szCs w:val="24"/>
        </w:rPr>
        <w:t>(11), pp.1889-1906.</w:t>
      </w:r>
    </w:p>
    <w:p w14:paraId="0619FCB1" w14:textId="5ED2FB2D" w:rsidR="00903C20" w:rsidRPr="00903C20" w:rsidRDefault="00903C20" w:rsidP="00903C20">
      <w:pPr>
        <w:rPr>
          <w:rFonts w:asciiTheme="minorBidi" w:hAnsiTheme="minorBidi"/>
          <w:sz w:val="24"/>
          <w:szCs w:val="24"/>
        </w:rPr>
      </w:pPr>
      <w:r w:rsidRPr="00903C20">
        <w:rPr>
          <w:rFonts w:asciiTheme="minorBidi" w:hAnsiTheme="minorBidi"/>
          <w:sz w:val="24"/>
          <w:szCs w:val="24"/>
        </w:rPr>
        <w:t xml:space="preserve">Pappagianopoulos, J., 2025. </w:t>
      </w:r>
      <w:r w:rsidRPr="0061010F">
        <w:rPr>
          <w:rFonts w:asciiTheme="minorBidi" w:hAnsiTheme="minorBidi"/>
          <w:i/>
          <w:iCs/>
          <w:sz w:val="24"/>
          <w:szCs w:val="24"/>
        </w:rPr>
        <w:t>Therapy Through the Lens of Autism: Qualitative exploration of autistic adults' therapy experiences.</w:t>
      </w:r>
      <w:r w:rsidRPr="00903C20">
        <w:rPr>
          <w:rFonts w:asciiTheme="minorBidi" w:hAnsiTheme="minorBidi"/>
          <w:sz w:val="24"/>
          <w:szCs w:val="24"/>
        </w:rPr>
        <w:t> </w:t>
      </w:r>
      <w:r w:rsidRPr="00903C20">
        <w:rPr>
          <w:rFonts w:asciiTheme="minorBidi" w:hAnsiTheme="minorBidi"/>
          <w:i/>
          <w:iCs/>
          <w:sz w:val="24"/>
          <w:szCs w:val="24"/>
        </w:rPr>
        <w:t>Counselling and Psychotherapy Research</w:t>
      </w:r>
      <w:r w:rsidRPr="00903C20">
        <w:rPr>
          <w:rFonts w:asciiTheme="minorBidi" w:hAnsiTheme="minorBidi"/>
          <w:sz w:val="24"/>
          <w:szCs w:val="24"/>
        </w:rPr>
        <w:t>, </w:t>
      </w:r>
      <w:r w:rsidRPr="00903C20">
        <w:rPr>
          <w:rFonts w:asciiTheme="minorBidi" w:hAnsiTheme="minorBidi"/>
          <w:i/>
          <w:iCs/>
          <w:sz w:val="24"/>
          <w:szCs w:val="24"/>
        </w:rPr>
        <w:t>25</w:t>
      </w:r>
      <w:r w:rsidRPr="00903C20">
        <w:rPr>
          <w:rFonts w:asciiTheme="minorBidi" w:hAnsiTheme="minorBidi"/>
          <w:sz w:val="24"/>
          <w:szCs w:val="24"/>
        </w:rPr>
        <w:t xml:space="preserve">(2), p.e12861. </w:t>
      </w:r>
      <w:hyperlink r:id="rId13" w:history="1">
        <w:r w:rsidRPr="00903C20">
          <w:rPr>
            <w:rStyle w:val="Hyperlink"/>
            <w:rFonts w:asciiTheme="minorBidi" w:hAnsiTheme="minorBidi"/>
            <w:sz w:val="24"/>
            <w:szCs w:val="24"/>
          </w:rPr>
          <w:t>https://doi.org/10.1002/capr.12861</w:t>
        </w:r>
      </w:hyperlink>
    </w:p>
    <w:p w14:paraId="2DFFB631" w14:textId="611635D8" w:rsidR="00903C20" w:rsidRPr="00903C20" w:rsidRDefault="00903C20" w:rsidP="00903C20">
      <w:pPr>
        <w:rPr>
          <w:rFonts w:asciiTheme="minorBidi" w:hAnsiTheme="minorBidi"/>
          <w:sz w:val="24"/>
          <w:szCs w:val="24"/>
        </w:rPr>
      </w:pPr>
      <w:r w:rsidRPr="00903C20">
        <w:rPr>
          <w:rFonts w:asciiTheme="minorBidi" w:hAnsiTheme="minorBidi"/>
          <w:sz w:val="24"/>
          <w:szCs w:val="24"/>
        </w:rPr>
        <w:t>Pybis, J., Saxon, D., Hill, A. </w:t>
      </w:r>
      <w:r w:rsidRPr="00903C20">
        <w:rPr>
          <w:rFonts w:asciiTheme="minorBidi" w:hAnsiTheme="minorBidi"/>
          <w:i/>
          <w:iCs/>
          <w:sz w:val="24"/>
          <w:szCs w:val="24"/>
        </w:rPr>
        <w:t>et al.</w:t>
      </w:r>
      <w:r w:rsidRPr="00903C20">
        <w:rPr>
          <w:rFonts w:asciiTheme="minorBidi" w:hAnsiTheme="minorBidi"/>
          <w:sz w:val="24"/>
          <w:szCs w:val="24"/>
        </w:rPr>
        <w:t xml:space="preserve"> 2017</w:t>
      </w:r>
      <w:r w:rsidR="00D02E99">
        <w:rPr>
          <w:rFonts w:asciiTheme="minorBidi" w:hAnsiTheme="minorBidi"/>
          <w:sz w:val="24"/>
          <w:szCs w:val="24"/>
        </w:rPr>
        <w:t>,</w:t>
      </w:r>
      <w:r w:rsidRPr="00903C20">
        <w:rPr>
          <w:rFonts w:asciiTheme="minorBidi" w:hAnsiTheme="minorBidi"/>
          <w:sz w:val="24"/>
          <w:szCs w:val="24"/>
        </w:rPr>
        <w:t> </w:t>
      </w:r>
      <w:r w:rsidRPr="00D02E99">
        <w:rPr>
          <w:rFonts w:asciiTheme="minorBidi" w:hAnsiTheme="minorBidi"/>
          <w:i/>
          <w:iCs/>
          <w:sz w:val="24"/>
          <w:szCs w:val="24"/>
        </w:rPr>
        <w:t>The comparative effectiveness and efficiency of cognitive behaviour therapy and generic counselling in the treatment of depression:</w:t>
      </w:r>
      <w:r w:rsidRPr="00903C20">
        <w:rPr>
          <w:rFonts w:asciiTheme="minorBidi" w:hAnsiTheme="minorBidi"/>
          <w:sz w:val="24"/>
          <w:szCs w:val="24"/>
        </w:rPr>
        <w:t xml:space="preserve"> evidence from the 2</w:t>
      </w:r>
      <w:r w:rsidRPr="00903C20">
        <w:rPr>
          <w:rFonts w:asciiTheme="minorBidi" w:hAnsiTheme="minorBidi"/>
          <w:sz w:val="24"/>
          <w:szCs w:val="24"/>
          <w:vertAlign w:val="superscript"/>
        </w:rPr>
        <w:t>nd</w:t>
      </w:r>
      <w:r w:rsidRPr="00903C20">
        <w:rPr>
          <w:rFonts w:asciiTheme="minorBidi" w:hAnsiTheme="minorBidi"/>
          <w:sz w:val="24"/>
          <w:szCs w:val="24"/>
        </w:rPr>
        <w:t> UK National Audit of psychological therapies. </w:t>
      </w:r>
      <w:r w:rsidRPr="00903C20">
        <w:rPr>
          <w:rFonts w:asciiTheme="minorBidi" w:hAnsiTheme="minorBidi"/>
          <w:i/>
          <w:iCs/>
          <w:sz w:val="24"/>
          <w:szCs w:val="24"/>
        </w:rPr>
        <w:t>BMC Psychiatry</w:t>
      </w:r>
      <w:r w:rsidRPr="00903C20">
        <w:rPr>
          <w:rFonts w:asciiTheme="minorBidi" w:hAnsiTheme="minorBidi"/>
          <w:sz w:val="24"/>
          <w:szCs w:val="24"/>
        </w:rPr>
        <w:t> </w:t>
      </w:r>
      <w:r w:rsidRPr="00903C20">
        <w:rPr>
          <w:rFonts w:asciiTheme="minorBidi" w:hAnsiTheme="minorBidi"/>
          <w:b/>
          <w:bCs/>
          <w:sz w:val="24"/>
          <w:szCs w:val="24"/>
        </w:rPr>
        <w:t>17</w:t>
      </w:r>
      <w:r w:rsidRPr="00903C20">
        <w:rPr>
          <w:rFonts w:asciiTheme="minorBidi" w:hAnsiTheme="minorBidi"/>
          <w:sz w:val="24"/>
          <w:szCs w:val="24"/>
        </w:rPr>
        <w:t xml:space="preserve">, 215 . </w:t>
      </w:r>
      <w:hyperlink r:id="rId14" w:history="1">
        <w:r w:rsidRPr="00903C20">
          <w:rPr>
            <w:rStyle w:val="Hyperlink"/>
            <w:rFonts w:asciiTheme="minorBidi" w:hAnsiTheme="minorBidi"/>
            <w:sz w:val="24"/>
            <w:szCs w:val="24"/>
          </w:rPr>
          <w:t>https://doi.org/10.1186/s12888-017-1370-7</w:t>
        </w:r>
      </w:hyperlink>
      <w:r w:rsidRPr="00903C20">
        <w:rPr>
          <w:rFonts w:asciiTheme="minorBidi" w:hAnsiTheme="minorBidi"/>
          <w:sz w:val="24"/>
          <w:szCs w:val="24"/>
        </w:rPr>
        <w:t xml:space="preserve"> </w:t>
      </w:r>
    </w:p>
    <w:p w14:paraId="45FD4FDD" w14:textId="77777777" w:rsidR="00903C20" w:rsidRPr="00F506BE" w:rsidRDefault="00903C20" w:rsidP="00903C20">
      <w:pPr>
        <w:rPr>
          <w:rFonts w:asciiTheme="minorBidi" w:hAnsiTheme="minorBidi"/>
          <w:sz w:val="24"/>
          <w:szCs w:val="24"/>
          <w:lang w:val="sv-SE"/>
        </w:rPr>
      </w:pPr>
      <w:r w:rsidRPr="00903C20">
        <w:rPr>
          <w:rFonts w:asciiTheme="minorBidi" w:hAnsiTheme="minorBidi"/>
          <w:sz w:val="24"/>
          <w:szCs w:val="24"/>
        </w:rPr>
        <w:t xml:space="preserve">Sedgwick, P., 2015. </w:t>
      </w:r>
      <w:r w:rsidRPr="00D02E99">
        <w:rPr>
          <w:rFonts w:asciiTheme="minorBidi" w:hAnsiTheme="minorBidi"/>
          <w:i/>
          <w:iCs/>
          <w:sz w:val="24"/>
          <w:szCs w:val="24"/>
        </w:rPr>
        <w:t>Bias in observational study designs: cross sectional studies</w:t>
      </w:r>
      <w:r w:rsidRPr="00903C20">
        <w:rPr>
          <w:rFonts w:asciiTheme="minorBidi" w:hAnsiTheme="minorBidi"/>
          <w:sz w:val="24"/>
          <w:szCs w:val="24"/>
        </w:rPr>
        <w:t>. </w:t>
      </w:r>
      <w:r w:rsidRPr="00F506BE">
        <w:rPr>
          <w:rFonts w:asciiTheme="minorBidi" w:hAnsiTheme="minorBidi"/>
          <w:sz w:val="24"/>
          <w:szCs w:val="24"/>
          <w:lang w:val="sv-SE"/>
        </w:rPr>
        <w:t>Bmj, 350.</w:t>
      </w:r>
      <w:r w:rsidRPr="00F506BE">
        <w:rPr>
          <w:rFonts w:asciiTheme="minorBidi" w:hAnsiTheme="minorBidi"/>
          <w:color w:val="333333"/>
          <w:sz w:val="24"/>
          <w:szCs w:val="24"/>
          <w:shd w:val="clear" w:color="auto" w:fill="FFFFFF"/>
          <w:lang w:val="sv-SE"/>
        </w:rPr>
        <w:t xml:space="preserve"> </w:t>
      </w:r>
      <w:r w:rsidRPr="00F506BE">
        <w:rPr>
          <w:rFonts w:asciiTheme="minorBidi" w:hAnsiTheme="minorBidi"/>
          <w:sz w:val="24"/>
          <w:szCs w:val="24"/>
          <w:lang w:val="sv-SE"/>
        </w:rPr>
        <w:t>doi: </w:t>
      </w:r>
      <w:hyperlink r:id="rId15" w:history="1">
        <w:r w:rsidRPr="00F506BE">
          <w:rPr>
            <w:rStyle w:val="Hyperlink"/>
            <w:rFonts w:asciiTheme="minorBidi" w:hAnsiTheme="minorBidi"/>
            <w:sz w:val="24"/>
            <w:szCs w:val="24"/>
            <w:lang w:val="sv-SE"/>
          </w:rPr>
          <w:t>https://doi.org/10.1136/bmj.h1286</w:t>
        </w:r>
      </w:hyperlink>
    </w:p>
    <w:p w14:paraId="21EDB7DD" w14:textId="29B98F77" w:rsidR="00903C20" w:rsidRPr="00903C20" w:rsidRDefault="00903C20" w:rsidP="00903C20">
      <w:pPr>
        <w:rPr>
          <w:rFonts w:asciiTheme="minorBidi" w:hAnsiTheme="minorBidi"/>
          <w:sz w:val="24"/>
          <w:szCs w:val="24"/>
        </w:rPr>
      </w:pPr>
      <w:r w:rsidRPr="00F506BE">
        <w:rPr>
          <w:rFonts w:asciiTheme="minorBidi" w:hAnsiTheme="minorBidi"/>
          <w:sz w:val="24"/>
          <w:szCs w:val="24"/>
          <w:lang w:val="sv-SE"/>
        </w:rPr>
        <w:t xml:space="preserve">Wampold, B. E. 2017. </w:t>
      </w:r>
      <w:r w:rsidRPr="00CD3773">
        <w:rPr>
          <w:rFonts w:asciiTheme="minorBidi" w:hAnsiTheme="minorBidi"/>
          <w:i/>
          <w:iCs/>
          <w:sz w:val="24"/>
          <w:szCs w:val="24"/>
        </w:rPr>
        <w:t>In pursuit of truth: A critical examination of meta-analyses of cognitive behavior therapy</w:t>
      </w:r>
      <w:r w:rsidRPr="00903C20">
        <w:rPr>
          <w:rFonts w:asciiTheme="minorBidi" w:hAnsiTheme="minorBidi"/>
          <w:sz w:val="24"/>
          <w:szCs w:val="24"/>
        </w:rPr>
        <w:t>. </w:t>
      </w:r>
      <w:r w:rsidRPr="00903C20">
        <w:rPr>
          <w:rFonts w:asciiTheme="minorBidi" w:hAnsiTheme="minorBidi"/>
          <w:i/>
          <w:iCs/>
          <w:sz w:val="24"/>
          <w:szCs w:val="24"/>
        </w:rPr>
        <w:t>Psychotherapy Research</w:t>
      </w:r>
      <w:r w:rsidRPr="00903C20">
        <w:rPr>
          <w:rFonts w:asciiTheme="minorBidi" w:hAnsiTheme="minorBidi"/>
          <w:sz w:val="24"/>
          <w:szCs w:val="24"/>
        </w:rPr>
        <w:t>, </w:t>
      </w:r>
      <w:r w:rsidRPr="00903C20">
        <w:rPr>
          <w:rFonts w:asciiTheme="minorBidi" w:hAnsiTheme="minorBidi"/>
          <w:i/>
          <w:iCs/>
          <w:sz w:val="24"/>
          <w:szCs w:val="24"/>
        </w:rPr>
        <w:t>27</w:t>
      </w:r>
      <w:r w:rsidRPr="00903C20">
        <w:rPr>
          <w:rFonts w:asciiTheme="minorBidi" w:hAnsiTheme="minorBidi"/>
          <w:sz w:val="24"/>
          <w:szCs w:val="24"/>
        </w:rPr>
        <w:t xml:space="preserve">(1), 14–32. </w:t>
      </w:r>
      <w:hyperlink r:id="rId16" w:history="1">
        <w:r w:rsidRPr="00903C20">
          <w:rPr>
            <w:rStyle w:val="Hyperlink"/>
            <w:rFonts w:asciiTheme="minorBidi" w:hAnsiTheme="minorBidi"/>
            <w:sz w:val="24"/>
            <w:szCs w:val="24"/>
          </w:rPr>
          <w:t>https://doi.org/10.1080/10503307.2016.1249433</w:t>
        </w:r>
      </w:hyperlink>
      <w:r w:rsidRPr="00903C20">
        <w:rPr>
          <w:rFonts w:asciiTheme="minorBidi" w:hAnsiTheme="minorBidi"/>
          <w:sz w:val="24"/>
          <w:szCs w:val="24"/>
        </w:rPr>
        <w:t xml:space="preserve"> </w:t>
      </w:r>
    </w:p>
    <w:p w14:paraId="50A4A7A0" w14:textId="77777777" w:rsidR="009774B7" w:rsidRPr="00903C20" w:rsidRDefault="009774B7">
      <w:pPr>
        <w:rPr>
          <w:rFonts w:asciiTheme="minorBidi" w:hAnsiTheme="minorBidi"/>
          <w:sz w:val="24"/>
          <w:szCs w:val="24"/>
        </w:rPr>
      </w:pPr>
    </w:p>
    <w:sectPr w:rsidR="009774B7" w:rsidRPr="00903C20">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18C73" w14:textId="77777777" w:rsidR="00613182" w:rsidRDefault="00613182" w:rsidP="00F506BE">
      <w:pPr>
        <w:spacing w:after="0" w:line="240" w:lineRule="auto"/>
      </w:pPr>
      <w:r>
        <w:separator/>
      </w:r>
    </w:p>
  </w:endnote>
  <w:endnote w:type="continuationSeparator" w:id="0">
    <w:p w14:paraId="14511468" w14:textId="77777777" w:rsidR="00613182" w:rsidRDefault="00613182" w:rsidP="00F50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D32AF" w14:textId="77777777" w:rsidR="00F506BE" w:rsidRDefault="00F506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0D0D2" w14:textId="77777777" w:rsidR="00F506BE" w:rsidRDefault="00F506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D44D0C" w14:textId="77777777" w:rsidR="00F506BE" w:rsidRDefault="00F50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CF41C" w14:textId="77777777" w:rsidR="00613182" w:rsidRDefault="00613182" w:rsidP="00F506BE">
      <w:pPr>
        <w:spacing w:after="0" w:line="240" w:lineRule="auto"/>
      </w:pPr>
      <w:r>
        <w:separator/>
      </w:r>
    </w:p>
  </w:footnote>
  <w:footnote w:type="continuationSeparator" w:id="0">
    <w:p w14:paraId="3CBF1697" w14:textId="77777777" w:rsidR="00613182" w:rsidRDefault="00613182" w:rsidP="00F506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15CAF6" w14:textId="77777777" w:rsidR="00F506BE" w:rsidRDefault="00F506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385ED8" w14:textId="41AF0D23" w:rsidR="00F506BE" w:rsidRDefault="00F506BE">
    <w:pPr>
      <w:pStyle w:val="Header"/>
    </w:pPr>
    <w:r>
      <w:t>Student no. 1602976</w:t>
    </w:r>
  </w:p>
  <w:p w14:paraId="7B6062D8" w14:textId="77777777" w:rsidR="00F506BE" w:rsidRDefault="00F506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CB439" w14:textId="77777777" w:rsidR="00F506BE" w:rsidRDefault="00F506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DF8"/>
    <w:rsid w:val="000A540F"/>
    <w:rsid w:val="002035C6"/>
    <w:rsid w:val="00222569"/>
    <w:rsid w:val="002A11B5"/>
    <w:rsid w:val="00301AFD"/>
    <w:rsid w:val="003653B6"/>
    <w:rsid w:val="0038167B"/>
    <w:rsid w:val="00562E20"/>
    <w:rsid w:val="005632B4"/>
    <w:rsid w:val="005E5D4E"/>
    <w:rsid w:val="0061010F"/>
    <w:rsid w:val="00613182"/>
    <w:rsid w:val="00636270"/>
    <w:rsid w:val="00691749"/>
    <w:rsid w:val="006A5265"/>
    <w:rsid w:val="007048B3"/>
    <w:rsid w:val="00780FE4"/>
    <w:rsid w:val="00903C20"/>
    <w:rsid w:val="009155F8"/>
    <w:rsid w:val="00941029"/>
    <w:rsid w:val="009774B7"/>
    <w:rsid w:val="009C4DF8"/>
    <w:rsid w:val="009E4AFF"/>
    <w:rsid w:val="00A04775"/>
    <w:rsid w:val="00A21BB3"/>
    <w:rsid w:val="00A82176"/>
    <w:rsid w:val="00B17EAC"/>
    <w:rsid w:val="00B30FE0"/>
    <w:rsid w:val="00B52B17"/>
    <w:rsid w:val="00B64261"/>
    <w:rsid w:val="00B9781E"/>
    <w:rsid w:val="00C228B9"/>
    <w:rsid w:val="00CD3773"/>
    <w:rsid w:val="00D02E99"/>
    <w:rsid w:val="00DA255A"/>
    <w:rsid w:val="00EF6D92"/>
    <w:rsid w:val="00F506BE"/>
    <w:rsid w:val="00FB527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34148"/>
  <w15:chartTrackingRefBased/>
  <w15:docId w15:val="{7C4B07D7-03C8-4766-91C9-DC932DEA3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D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D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D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D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D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D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D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D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D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D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D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D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D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D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D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D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D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DF8"/>
    <w:rPr>
      <w:rFonts w:eastAsiaTheme="majorEastAsia" w:cstheme="majorBidi"/>
      <w:color w:val="272727" w:themeColor="text1" w:themeTint="D8"/>
    </w:rPr>
  </w:style>
  <w:style w:type="paragraph" w:styleId="Title">
    <w:name w:val="Title"/>
    <w:basedOn w:val="Normal"/>
    <w:next w:val="Normal"/>
    <w:link w:val="TitleChar"/>
    <w:uiPriority w:val="10"/>
    <w:qFormat/>
    <w:rsid w:val="009C4D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D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D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D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DF8"/>
    <w:pPr>
      <w:spacing w:before="160"/>
      <w:jc w:val="center"/>
    </w:pPr>
    <w:rPr>
      <w:i/>
      <w:iCs/>
      <w:color w:val="404040" w:themeColor="text1" w:themeTint="BF"/>
    </w:rPr>
  </w:style>
  <w:style w:type="character" w:customStyle="1" w:styleId="QuoteChar">
    <w:name w:val="Quote Char"/>
    <w:basedOn w:val="DefaultParagraphFont"/>
    <w:link w:val="Quote"/>
    <w:uiPriority w:val="29"/>
    <w:rsid w:val="009C4DF8"/>
    <w:rPr>
      <w:i/>
      <w:iCs/>
      <w:color w:val="404040" w:themeColor="text1" w:themeTint="BF"/>
    </w:rPr>
  </w:style>
  <w:style w:type="paragraph" w:styleId="ListParagraph">
    <w:name w:val="List Paragraph"/>
    <w:basedOn w:val="Normal"/>
    <w:uiPriority w:val="34"/>
    <w:qFormat/>
    <w:rsid w:val="009C4DF8"/>
    <w:pPr>
      <w:ind w:left="720"/>
      <w:contextualSpacing/>
    </w:pPr>
  </w:style>
  <w:style w:type="character" w:styleId="IntenseEmphasis">
    <w:name w:val="Intense Emphasis"/>
    <w:basedOn w:val="DefaultParagraphFont"/>
    <w:uiPriority w:val="21"/>
    <w:qFormat/>
    <w:rsid w:val="009C4DF8"/>
    <w:rPr>
      <w:i/>
      <w:iCs/>
      <w:color w:val="0F4761" w:themeColor="accent1" w:themeShade="BF"/>
    </w:rPr>
  </w:style>
  <w:style w:type="paragraph" w:styleId="IntenseQuote">
    <w:name w:val="Intense Quote"/>
    <w:basedOn w:val="Normal"/>
    <w:next w:val="Normal"/>
    <w:link w:val="IntenseQuoteChar"/>
    <w:uiPriority w:val="30"/>
    <w:qFormat/>
    <w:rsid w:val="009C4D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DF8"/>
    <w:rPr>
      <w:i/>
      <w:iCs/>
      <w:color w:val="0F4761" w:themeColor="accent1" w:themeShade="BF"/>
    </w:rPr>
  </w:style>
  <w:style w:type="character" w:styleId="IntenseReference">
    <w:name w:val="Intense Reference"/>
    <w:basedOn w:val="DefaultParagraphFont"/>
    <w:uiPriority w:val="32"/>
    <w:qFormat/>
    <w:rsid w:val="009C4DF8"/>
    <w:rPr>
      <w:b/>
      <w:bCs/>
      <w:smallCaps/>
      <w:color w:val="0F4761" w:themeColor="accent1" w:themeShade="BF"/>
      <w:spacing w:val="5"/>
    </w:rPr>
  </w:style>
  <w:style w:type="paragraph" w:styleId="NormalWeb">
    <w:name w:val="Normal (Web)"/>
    <w:basedOn w:val="Normal"/>
    <w:uiPriority w:val="99"/>
    <w:semiHidden/>
    <w:unhideWhenUsed/>
    <w:rsid w:val="009155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03C20"/>
    <w:rPr>
      <w:color w:val="467886" w:themeColor="hyperlink"/>
      <w:u w:val="single"/>
    </w:rPr>
  </w:style>
  <w:style w:type="paragraph" w:styleId="Header">
    <w:name w:val="header"/>
    <w:basedOn w:val="Normal"/>
    <w:link w:val="HeaderChar"/>
    <w:uiPriority w:val="99"/>
    <w:unhideWhenUsed/>
    <w:rsid w:val="00F506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6BE"/>
  </w:style>
  <w:style w:type="paragraph" w:styleId="Footer">
    <w:name w:val="footer"/>
    <w:basedOn w:val="Normal"/>
    <w:link w:val="FooterChar"/>
    <w:uiPriority w:val="99"/>
    <w:unhideWhenUsed/>
    <w:rsid w:val="00F506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1155-021-00175-y" TargetMode="External"/><Relationship Id="rId13" Type="http://schemas.openxmlformats.org/officeDocument/2006/relationships/hyperlink" Target="https://doi.org/10.1002/capr.12861"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s://doi.org/10.1016/j.brat.2018.10.005" TargetMode="External"/><Relationship Id="rId12" Type="http://schemas.openxmlformats.org/officeDocument/2006/relationships/hyperlink" Target="https://psycnet.apa.org/doi/10.1037/a0022161"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i.org/10.1080/10503307.2016.1249433"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doi.org/10.1080/19312458.2017.1396583" TargetMode="External"/><Relationship Id="rId11" Type="http://schemas.openxmlformats.org/officeDocument/2006/relationships/hyperlink" Target="https://doi.org/10.1037/pst0000193"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36/bmj.h1286" TargetMode="External"/><Relationship Id="rId23" Type="http://schemas.openxmlformats.org/officeDocument/2006/relationships/fontTable" Target="fontTable.xml"/><Relationship Id="rId10" Type="http://schemas.openxmlformats.org/officeDocument/2006/relationships/hyperlink" Target="https://doi.org/10.4081/ripppo.2019.397"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080/00754170600780273" TargetMode="External"/><Relationship Id="rId14" Type="http://schemas.openxmlformats.org/officeDocument/2006/relationships/hyperlink" Target="https://doi.org/10.1186/s12888-017-1370-7"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4664</Words>
  <Characters>29748</Characters>
  <Application>Microsoft Office Word</Application>
  <DocSecurity>0</DocSecurity>
  <Lines>515</Lines>
  <Paragraphs>68</Paragraphs>
  <ScaleCrop>false</ScaleCrop>
  <Company/>
  <LinksUpToDate>false</LinksUpToDate>
  <CharactersWithSpaces>34356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Collins</dc:creator>
  <cp:keywords/>
  <dc:description/>
  <cp:lastModifiedBy>Lowri Collins</cp:lastModifiedBy>
  <cp:revision>31</cp:revision>
  <dcterms:created xsi:type="dcterms:W3CDTF">2026-03-17T15:14:00Z</dcterms:created>
  <dcterms:modified xsi:type="dcterms:W3CDTF">2026-03-17T19:13:00Z</dcterms:modified>
</cp:coreProperties>
</file>