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A9F0F" w14:textId="7046A219" w:rsidR="002819B5" w:rsidRDefault="002819B5" w:rsidP="002819B5">
      <w:pPr>
        <w:pStyle w:val="NoSpacing"/>
      </w:pPr>
      <w:proofErr w:type="spellStart"/>
      <w:r>
        <w:t>Mamasir</w:t>
      </w:r>
      <w:proofErr w:type="spellEnd"/>
      <w:r>
        <w:t xml:space="preserve"> Miah</w:t>
      </w:r>
    </w:p>
    <w:p w14:paraId="60C59B88" w14:textId="0C67AF71" w:rsidR="002819B5" w:rsidRDefault="002819B5" w:rsidP="002819B5">
      <w:pPr>
        <w:pStyle w:val="NoSpacing"/>
      </w:pPr>
      <w:r>
        <w:t>1805953</w:t>
      </w:r>
    </w:p>
    <w:p w14:paraId="00C2366E" w14:textId="2AFFE34F" w:rsidR="002819B5" w:rsidRDefault="002819B5" w:rsidP="002819B5">
      <w:pPr>
        <w:pStyle w:val="NoSpacing"/>
      </w:pPr>
      <w:r>
        <w:t>20 November 2019</w:t>
      </w:r>
    </w:p>
    <w:p w14:paraId="35C00D04" w14:textId="23C01897" w:rsidR="002819B5" w:rsidRDefault="002819B5" w:rsidP="002819B5">
      <w:pPr>
        <w:pStyle w:val="NoSpacing"/>
      </w:pPr>
    </w:p>
    <w:p w14:paraId="1B7C0CEF" w14:textId="415D40FD" w:rsidR="002819B5" w:rsidRPr="002819B5" w:rsidRDefault="002819B5" w:rsidP="002819B5">
      <w:pPr>
        <w:pStyle w:val="NoSpacing"/>
        <w:rPr>
          <w:b/>
          <w:bCs/>
          <w:sz w:val="28"/>
          <w:szCs w:val="28"/>
        </w:rPr>
      </w:pPr>
      <w:r w:rsidRPr="002819B5">
        <w:rPr>
          <w:b/>
          <w:bCs/>
          <w:sz w:val="28"/>
          <w:szCs w:val="28"/>
        </w:rPr>
        <w:t>Reflection on Poster Presentation</w:t>
      </w:r>
    </w:p>
    <w:p w14:paraId="69DF14C7" w14:textId="77777777" w:rsidR="002819B5" w:rsidRDefault="002819B5" w:rsidP="002819B5">
      <w:pPr>
        <w:pStyle w:val="NoSpacing"/>
      </w:pPr>
    </w:p>
    <w:p w14:paraId="1B954483" w14:textId="1FE70CBF" w:rsidR="005E2B61" w:rsidRDefault="005E2B61">
      <w:r>
        <w:t xml:space="preserve">There are many famous and practical reflective methods in use today by </w:t>
      </w:r>
      <w:r w:rsidR="00340AF7">
        <w:t xml:space="preserve">individuals and organisations. They share many similarities and have the overall aim of learning </w:t>
      </w:r>
      <w:r w:rsidR="00A92370">
        <w:t>through experience</w:t>
      </w:r>
      <w:r w:rsidR="00340AF7">
        <w:t xml:space="preserve">. Amongst them are </w:t>
      </w:r>
      <w:r w:rsidR="00D53B6F">
        <w:t xml:space="preserve">Gibbs </w:t>
      </w:r>
      <w:r w:rsidR="00185BD7">
        <w:t xml:space="preserve">Reflective Cycle </w:t>
      </w:r>
      <w:r w:rsidR="00146755">
        <w:t xml:space="preserve">(1988), </w:t>
      </w:r>
      <w:r w:rsidR="00E4057B">
        <w:t>Kolb's Reflective Cycle (1984)</w:t>
      </w:r>
      <w:r w:rsidR="002224CD">
        <w:t xml:space="preserve">, John's Model of Reflection </w:t>
      </w:r>
      <w:r w:rsidR="00C96BCC">
        <w:t xml:space="preserve">(2006) </w:t>
      </w:r>
      <w:r w:rsidR="002224CD">
        <w:t xml:space="preserve">and </w:t>
      </w:r>
      <w:r w:rsidR="00EC3C2C">
        <w:t xml:space="preserve">Schon's </w:t>
      </w:r>
      <w:r w:rsidR="004360B6">
        <w:t>Reflective Model</w:t>
      </w:r>
      <w:r w:rsidR="00A92370">
        <w:t xml:space="preserve"> (1991)</w:t>
      </w:r>
      <w:r w:rsidR="004360B6">
        <w:t xml:space="preserve">. </w:t>
      </w:r>
    </w:p>
    <w:p w14:paraId="0D98862F" w14:textId="3BF501C5" w:rsidR="00D44A10" w:rsidRDefault="00D44A10">
      <w:r>
        <w:t>I will use Kolb’s Reflective Cycle as a means to analyse my team’s poster presentation. This tool uses physical experience rather than theory to aid in the reflection process. “</w:t>
      </w:r>
      <w:r w:rsidRPr="00D44A10">
        <w:t>The experiential learning experience emerges as a space where bodies, feelings and ideas move and develop in intimate relationship with one another</w:t>
      </w:r>
      <w:r>
        <w:t xml:space="preserve">”, </w:t>
      </w:r>
      <w:r w:rsidR="00A92370">
        <w:t xml:space="preserve">(Tompkins and Ulus, 2016). Below is a diagram of Kolb’s Reflective Cycle and explains how the reflection takes shape and its four stages. </w:t>
      </w:r>
    </w:p>
    <w:p w14:paraId="4FE38DAC" w14:textId="4E14EAFD" w:rsidR="00D44A10" w:rsidRDefault="00D44A10">
      <w:r w:rsidRPr="00D44A10">
        <w:rPr>
          <w:noProof/>
        </w:rPr>
        <w:drawing>
          <wp:inline distT="0" distB="0" distL="0" distR="0" wp14:anchorId="54ECCEB0" wp14:editId="0B8E64A3">
            <wp:extent cx="2844800" cy="2179598"/>
            <wp:effectExtent l="0" t="0" r="0" b="0"/>
            <wp:docPr id="1" name="Picture 1" descr="Image result for kolb's reflecti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s reflective mode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72766" cy="2201025"/>
                    </a:xfrm>
                    <a:prstGeom prst="rect">
                      <a:avLst/>
                    </a:prstGeom>
                    <a:noFill/>
                    <a:ln>
                      <a:noFill/>
                    </a:ln>
                  </pic:spPr>
                </pic:pic>
              </a:graphicData>
            </a:graphic>
          </wp:inline>
        </w:drawing>
      </w:r>
    </w:p>
    <w:p w14:paraId="1387C1DB" w14:textId="61978CA2" w:rsidR="00AD0B60" w:rsidRPr="00AD0B60" w:rsidRDefault="00AD0B60">
      <w:r>
        <w:t>Murdoch-Eaton and Sandars (2014, p279) state:</w:t>
      </w:r>
    </w:p>
    <w:p w14:paraId="1665977D" w14:textId="7B7F7839" w:rsidR="00AE62B7" w:rsidRDefault="00AE62B7" w:rsidP="00AD0B60">
      <w:pPr>
        <w:ind w:left="1418" w:right="1418"/>
      </w:pPr>
      <w:r w:rsidRPr="00AE62B7">
        <w:t xml:space="preserve">Reflection is an essential aspect of all of our lives. We have an </w:t>
      </w:r>
      <w:r w:rsidR="00AD0B60" w:rsidRPr="00AE62B7">
        <w:t>experience;</w:t>
      </w:r>
      <w:r w:rsidRPr="00AE62B7">
        <w:t xml:space="preserve"> we think about why we reacted in a certain way and we then consider whether we need to </w:t>
      </w:r>
      <w:proofErr w:type="gramStart"/>
      <w:r w:rsidRPr="00AE62B7">
        <w:t>take action</w:t>
      </w:r>
      <w:proofErr w:type="gramEnd"/>
      <w:r w:rsidRPr="00AE62B7">
        <w:t xml:space="preserve"> and alter our response to similar experiences in the future.</w:t>
      </w:r>
    </w:p>
    <w:p w14:paraId="612C041D" w14:textId="77777777" w:rsidR="00AE62B7" w:rsidRDefault="00AE62B7"/>
    <w:p w14:paraId="308B93D7" w14:textId="084C0920" w:rsidR="00386966" w:rsidRPr="002819B5" w:rsidRDefault="00FA3DCA">
      <w:pPr>
        <w:rPr>
          <w:b/>
          <w:bCs/>
        </w:rPr>
      </w:pPr>
      <w:r w:rsidRPr="002819B5">
        <w:rPr>
          <w:b/>
          <w:bCs/>
        </w:rPr>
        <w:t xml:space="preserve">Concrete Experience </w:t>
      </w:r>
      <w:r w:rsidR="002B6992" w:rsidRPr="002819B5">
        <w:rPr>
          <w:b/>
          <w:bCs/>
        </w:rPr>
        <w:t>–</w:t>
      </w:r>
      <w:r w:rsidRPr="002819B5">
        <w:rPr>
          <w:b/>
          <w:bCs/>
        </w:rPr>
        <w:t xml:space="preserve"> </w:t>
      </w:r>
      <w:r w:rsidR="002B6992" w:rsidRPr="002819B5">
        <w:rPr>
          <w:b/>
          <w:bCs/>
        </w:rPr>
        <w:t>Forming a t</w:t>
      </w:r>
      <w:r w:rsidR="00A92370" w:rsidRPr="002819B5">
        <w:rPr>
          <w:b/>
          <w:bCs/>
        </w:rPr>
        <w:t xml:space="preserve">eam and </w:t>
      </w:r>
      <w:r w:rsidR="002B6992" w:rsidRPr="002819B5">
        <w:rPr>
          <w:b/>
          <w:bCs/>
        </w:rPr>
        <w:t>t</w:t>
      </w:r>
      <w:r w:rsidR="00A92370" w:rsidRPr="002819B5">
        <w:rPr>
          <w:b/>
          <w:bCs/>
        </w:rPr>
        <w:t>he Poster</w:t>
      </w:r>
      <w:r w:rsidR="00AD0B60" w:rsidRPr="002819B5">
        <w:rPr>
          <w:b/>
          <w:bCs/>
        </w:rPr>
        <w:t xml:space="preserve"> </w:t>
      </w:r>
      <w:r w:rsidR="002B6992" w:rsidRPr="002819B5">
        <w:rPr>
          <w:b/>
          <w:bCs/>
        </w:rPr>
        <w:t xml:space="preserve">presentation </w:t>
      </w:r>
    </w:p>
    <w:p w14:paraId="6B16C5BA" w14:textId="7A9208D8" w:rsidR="00CD0629" w:rsidRDefault="00CD0629">
      <w:r>
        <w:t>We have been working together since the beginning of the course. Also</w:t>
      </w:r>
      <w:r w:rsidR="00F07EBA">
        <w:t>,</w:t>
      </w:r>
      <w:r>
        <w:t xml:space="preserve"> we have known each other since last year when we did </w:t>
      </w:r>
      <w:r w:rsidR="00A92370">
        <w:t>T</w:t>
      </w:r>
      <w:r>
        <w:t>he</w:t>
      </w:r>
      <w:r w:rsidR="00A92370">
        <w:t xml:space="preserve"> Skills For The Workplace</w:t>
      </w:r>
      <w:r>
        <w:t xml:space="preserve"> </w:t>
      </w:r>
      <w:r w:rsidR="00A92370">
        <w:t>Level 4</w:t>
      </w:r>
      <w:r>
        <w:t xml:space="preserve"> course together.</w:t>
      </w:r>
      <w:r w:rsidR="00386966">
        <w:t xml:space="preserve"> With teamwork it’s “</w:t>
      </w:r>
      <w:r w:rsidR="00386966" w:rsidRPr="00386966">
        <w:t>a great way to bond and strengthen relationships between those involved through communication and a better understanding of each other's role</w:t>
      </w:r>
      <w:r w:rsidR="00386966">
        <w:t>”, (Richinelli, 2017). However, i</w:t>
      </w:r>
      <w:r w:rsidR="00E927CA">
        <w:t xml:space="preserve">nitially there was some confusion about who would cover which task. </w:t>
      </w:r>
      <w:r w:rsidR="00386966">
        <w:t>Through regular</w:t>
      </w:r>
      <w:r>
        <w:t xml:space="preserve"> communica</w:t>
      </w:r>
      <w:r w:rsidR="00386966">
        <w:t>tion</w:t>
      </w:r>
      <w:r>
        <w:t xml:space="preserve"> on social media such as WhatsApp</w:t>
      </w:r>
      <w:r w:rsidR="00386966">
        <w:t>,</w:t>
      </w:r>
      <w:r>
        <w:t xml:space="preserve"> we </w:t>
      </w:r>
      <w:r w:rsidR="00F07EBA">
        <w:t>discussed</w:t>
      </w:r>
      <w:r w:rsidR="00386966">
        <w:t xml:space="preserve"> and exchanged</w:t>
      </w:r>
      <w:r w:rsidR="00F07EBA">
        <w:t xml:space="preserve"> ideas on how to approach our assignment and designate tasks. Slowly but surely the roles</w:t>
      </w:r>
      <w:r w:rsidR="00386966">
        <w:t xml:space="preserve"> and tasks be</w:t>
      </w:r>
      <w:r w:rsidR="00F07EBA">
        <w:t xml:space="preserve">came </w:t>
      </w:r>
      <w:r w:rsidR="00386966">
        <w:t>clearer</w:t>
      </w:r>
      <w:r w:rsidR="00F07EBA">
        <w:t>. As such we did not choose a team leader</w:t>
      </w:r>
      <w:r w:rsidR="00E927CA">
        <w:t xml:space="preserve"> to manage the project</w:t>
      </w:r>
      <w:r w:rsidR="00F07EBA">
        <w:t xml:space="preserve">. I believe that we worked well together and respected each other in terms of our decisions and contributions. We did not really clash with ideas as we were each responsible for a different part of the poster but made suggestions </w:t>
      </w:r>
      <w:r w:rsidR="00F07EBA">
        <w:lastRenderedPageBreak/>
        <w:t xml:space="preserve">and guided each other when someone got stuck or were unsure of something. </w:t>
      </w:r>
      <w:r w:rsidR="002819B5">
        <w:t>Our team went through the natural</w:t>
      </w:r>
      <w:r w:rsidR="00827B19">
        <w:t xml:space="preserve"> five stages of Tuckman’s (1965) team development cycle quite instinctively. This is also a preparation for the modern work environment, (Largent, 2016).</w:t>
      </w:r>
    </w:p>
    <w:p w14:paraId="52B9AF1A" w14:textId="6055CE37" w:rsidR="00E71705" w:rsidRDefault="00E71705">
      <w:r>
        <w:t xml:space="preserve">When one of us felt that we had reached a point were we could show our work, we emailed each </w:t>
      </w:r>
      <w:r w:rsidR="00E927CA">
        <w:t xml:space="preserve">other </w:t>
      </w:r>
      <w:r>
        <w:t>this work. From this came many additional ideas and suggestions to help improve the work</w:t>
      </w:r>
      <w:r w:rsidR="00E927CA">
        <w:t xml:space="preserve">. Overall each person contributed equally to the assignment. </w:t>
      </w:r>
    </w:p>
    <w:p w14:paraId="56D4ED12" w14:textId="49F71C49" w:rsidR="008C4B60" w:rsidRPr="002819B5" w:rsidRDefault="008C4B60">
      <w:pPr>
        <w:rPr>
          <w:b/>
          <w:bCs/>
        </w:rPr>
      </w:pPr>
      <w:r w:rsidRPr="002819B5">
        <w:rPr>
          <w:b/>
          <w:bCs/>
        </w:rPr>
        <w:t xml:space="preserve">Reflective Observation </w:t>
      </w:r>
    </w:p>
    <w:p w14:paraId="3DD52AA7" w14:textId="76F996EE" w:rsidR="00E927CA" w:rsidRDefault="00E927CA">
      <w:r>
        <w:t xml:space="preserve">I feel the poster turned out really well and fulfilled the purpose that the team initially imagined and proposed. To be honest, I personally felt that the poster assignment was not explained clearly enough in terms of individual requirements for a team of five people. As such this caused some doubt as to if the team of five could designate tasks fairly between each other. The poster was well laid out and not too cluttered with words. This would have made the poster unappealing. </w:t>
      </w:r>
    </w:p>
    <w:p w14:paraId="5D0139AA" w14:textId="5519B999" w:rsidR="00A92370" w:rsidRDefault="00A92370">
      <w:r>
        <w:t>During the presentation it was unfortunate that one team member could not be present. However, t</w:t>
      </w:r>
      <w:r w:rsidR="00754345">
        <w:t>h</w:t>
      </w:r>
      <w:r>
        <w:t xml:space="preserve">is did not deter the team as the member had already finished their part of the poster and passed it onto the team. </w:t>
      </w:r>
      <w:r w:rsidR="00754345">
        <w:t xml:space="preserve">This allowed the rest of us to put the poster together and present it. Each person spoke clearly, presented well and conveyed their thoughts and ideas confidently. </w:t>
      </w:r>
    </w:p>
    <w:p w14:paraId="0E1D9F04" w14:textId="275D359B" w:rsidR="00A21401" w:rsidRPr="002819B5" w:rsidRDefault="00AD3D76">
      <w:pPr>
        <w:rPr>
          <w:b/>
          <w:bCs/>
        </w:rPr>
      </w:pPr>
      <w:r w:rsidRPr="002819B5">
        <w:rPr>
          <w:b/>
          <w:bCs/>
        </w:rPr>
        <w:t xml:space="preserve">Abstract </w:t>
      </w:r>
      <w:r w:rsidR="00A21401" w:rsidRPr="002819B5">
        <w:rPr>
          <w:b/>
          <w:bCs/>
        </w:rPr>
        <w:t xml:space="preserve">Conceptualisation </w:t>
      </w:r>
    </w:p>
    <w:p w14:paraId="42A0B27A" w14:textId="167E80BD" w:rsidR="007B7EE0" w:rsidRDefault="007B7EE0">
      <w:r>
        <w:t xml:space="preserve">One of the strengths of the poster was that it brought the group together and helped bring the best out of us as a team. </w:t>
      </w:r>
      <w:r w:rsidR="00754345">
        <w:t>Other strengths were: the poster was not cluttered with information, we kept it simple and on a single display rather than spread it across PowerPoint slides like other teams.</w:t>
      </w:r>
      <w:r>
        <w:t xml:space="preserve"> One of the weaknesses of the poster was that we could have laid it out in a way so that it could have looked like an overall singular diagram. This would maybe have made it feel more relatable to the target audience. </w:t>
      </w:r>
    </w:p>
    <w:p w14:paraId="60202BCF" w14:textId="178B69D3" w:rsidR="00E927CA" w:rsidRDefault="007B7EE0">
      <w:r>
        <w:t xml:space="preserve">I must say that some of the other poster were fantastic and really brought out the qualities of the teams that worked on them. In particular team </w:t>
      </w:r>
      <w:r w:rsidR="00021224">
        <w:t xml:space="preserve">one and team four. Both team’s poster looked professionally made and each team raised fantastic points on the topic. Team one </w:t>
      </w:r>
      <w:r w:rsidR="009C79A1">
        <w:t>was</w:t>
      </w:r>
      <w:r w:rsidR="00021224">
        <w:t xml:space="preserve"> particularly bold about their approach as their poster only concerned The Forestry Commission, whereas all other teams created their posters on the subject generically. </w:t>
      </w:r>
    </w:p>
    <w:p w14:paraId="109B9C59" w14:textId="54CB3AEF" w:rsidR="00A21401" w:rsidRPr="002819B5" w:rsidRDefault="00A21401">
      <w:pPr>
        <w:rPr>
          <w:b/>
          <w:bCs/>
        </w:rPr>
      </w:pPr>
      <w:r w:rsidRPr="002819B5">
        <w:rPr>
          <w:b/>
          <w:bCs/>
        </w:rPr>
        <w:t xml:space="preserve">Active Experimentation </w:t>
      </w:r>
    </w:p>
    <w:p w14:paraId="57A56311" w14:textId="2EC85FFF" w:rsidR="00021224" w:rsidRDefault="007B7EE0">
      <w:r>
        <w:t>Looking back at the poster assignment and how our poster turned out I fe</w:t>
      </w:r>
      <w:r w:rsidR="00021224">
        <w:t>e</w:t>
      </w:r>
      <w:r>
        <w:t xml:space="preserve">l satisfied with it overall. </w:t>
      </w:r>
      <w:r w:rsidR="00021224">
        <w:t xml:space="preserve">I would look forward to the opportunity to work with the same individuals again. </w:t>
      </w:r>
      <w:r>
        <w:t xml:space="preserve">However, there are some things that could be improved given another chance. Amongst these would be </w:t>
      </w:r>
      <w:r w:rsidR="00021224">
        <w:t xml:space="preserve">to </w:t>
      </w:r>
      <w:r>
        <w:t>make the post</w:t>
      </w:r>
      <w:r w:rsidR="00021224">
        <w:t>er</w:t>
      </w:r>
      <w:r>
        <w:t xml:space="preserve"> more like a flow chart to make it easier for the target audience. </w:t>
      </w:r>
      <w:r w:rsidR="00021224">
        <w:t xml:space="preserve">Try and highlight the benefits of beliefs, values and attitudes more clearly. </w:t>
      </w:r>
      <w:r w:rsidR="002A1F33">
        <w:t xml:space="preserve">Also, if we could get the overall presentation time from the lecturer then we could see if we need to practice on our timing. </w:t>
      </w:r>
      <w:r w:rsidR="00607E90">
        <w:t xml:space="preserve">I feel that my presentation skills as a whole are </w:t>
      </w:r>
      <w:r w:rsidR="00BA4999">
        <w:t xml:space="preserve">improving with this course. My nerves are more </w:t>
      </w:r>
      <w:r w:rsidR="002819B5">
        <w:t>controlled,</w:t>
      </w:r>
      <w:r w:rsidR="00BA4999">
        <w:t xml:space="preserve"> </w:t>
      </w:r>
      <w:r w:rsidR="00D00141">
        <w:t xml:space="preserve">my words </w:t>
      </w:r>
      <w:r w:rsidR="002819B5">
        <w:t>have more meaning and flow out</w:t>
      </w:r>
      <w:r w:rsidR="00D00141">
        <w:t xml:space="preserve"> better. This is due to the many presentations </w:t>
      </w:r>
      <w:r w:rsidR="00FC1A70">
        <w:t xml:space="preserve">performed throughout the previous course and this one. </w:t>
      </w:r>
      <w:r w:rsidR="00EC118E">
        <w:t>I understand that presentation skills are</w:t>
      </w:r>
      <w:r w:rsidR="002819B5">
        <w:t xml:space="preserve"> essential for any respected</w:t>
      </w:r>
      <w:r w:rsidR="00EC118E">
        <w:t xml:space="preserve"> career </w:t>
      </w:r>
      <w:r w:rsidR="00D0533F">
        <w:t>prospect</w:t>
      </w:r>
      <w:r w:rsidR="00524DEF">
        <w:t xml:space="preserve">, </w:t>
      </w:r>
      <w:r w:rsidR="004F01CE">
        <w:t>(potential, 2018).</w:t>
      </w:r>
    </w:p>
    <w:p w14:paraId="139BFB6B" w14:textId="6208FC6E" w:rsidR="00D44A10" w:rsidRDefault="00D44A10"/>
    <w:p w14:paraId="21BFF262" w14:textId="77777777" w:rsidR="002819B5" w:rsidRDefault="002819B5">
      <w:pPr>
        <w:rPr>
          <w:b/>
          <w:bCs/>
          <w:sz w:val="28"/>
          <w:szCs w:val="28"/>
        </w:rPr>
      </w:pPr>
    </w:p>
    <w:p w14:paraId="49A637D5" w14:textId="77777777" w:rsidR="002819B5" w:rsidRDefault="002819B5">
      <w:pPr>
        <w:rPr>
          <w:b/>
          <w:bCs/>
          <w:sz w:val="28"/>
          <w:szCs w:val="28"/>
        </w:rPr>
      </w:pPr>
    </w:p>
    <w:p w14:paraId="0DC8E985" w14:textId="5BC25791" w:rsidR="00D44A10" w:rsidRPr="00AE62B7" w:rsidRDefault="00D44A10">
      <w:pPr>
        <w:rPr>
          <w:b/>
          <w:bCs/>
          <w:sz w:val="28"/>
          <w:szCs w:val="28"/>
        </w:rPr>
      </w:pPr>
      <w:r w:rsidRPr="00AE62B7">
        <w:rPr>
          <w:b/>
          <w:bCs/>
          <w:sz w:val="28"/>
          <w:szCs w:val="28"/>
        </w:rPr>
        <w:t xml:space="preserve">References </w:t>
      </w:r>
    </w:p>
    <w:p w14:paraId="39995814" w14:textId="05B5D3FB" w:rsidR="00827B19" w:rsidRPr="002409AB" w:rsidRDefault="00827B19" w:rsidP="00A97EF0">
      <w:r>
        <w:t>Largent, D. (2016) ‘Measuring and Understanding Team Development</w:t>
      </w:r>
      <w:r w:rsidR="002409AB">
        <w:t xml:space="preserve"> by Capturing Self-assessed Enthusiasm and Skill Levels’. </w:t>
      </w:r>
      <w:r w:rsidR="002409AB" w:rsidRPr="002409AB">
        <w:rPr>
          <w:i/>
          <w:iCs/>
        </w:rPr>
        <w:t>ACM Transactions on Computing Education (TOCE)</w:t>
      </w:r>
      <w:r w:rsidR="002409AB">
        <w:t xml:space="preserve">, 16(2), 1-27. [Online] Available at: </w:t>
      </w:r>
      <w:hyperlink r:id="rId5" w:history="1">
        <w:r w:rsidR="002409AB">
          <w:rPr>
            <w:rStyle w:val="Hyperlink"/>
          </w:rPr>
          <w:t>https://dl-acm-org.ezproxy.uwtsd.ac.uk/citation.cfm?doid=2894200.2791394</w:t>
        </w:r>
      </w:hyperlink>
      <w:r w:rsidR="002409AB">
        <w:t xml:space="preserve"> (Accessed 28 November 2019)</w:t>
      </w:r>
      <w:bookmarkStart w:id="0" w:name="_GoBack"/>
      <w:bookmarkEnd w:id="0"/>
    </w:p>
    <w:p w14:paraId="67A33E85" w14:textId="4F6A3C55" w:rsidR="00A86D47" w:rsidRDefault="00A86D47" w:rsidP="00A97EF0">
      <w:r>
        <w:t xml:space="preserve">Murdoch-Eaton, D., and Sandars, J. (2014) ‘Reflection: moving from a mandatory ritual to meaningful professional development’. </w:t>
      </w:r>
      <w:r>
        <w:rPr>
          <w:i/>
          <w:iCs/>
        </w:rPr>
        <w:t xml:space="preserve">Archives of Disease in childhood, </w:t>
      </w:r>
      <w:r>
        <w:t xml:space="preserve">99(3), pp279. [Online] Available at: </w:t>
      </w:r>
      <w:hyperlink r:id="rId6" w:history="1">
        <w:r>
          <w:rPr>
            <w:rStyle w:val="Hyperlink"/>
          </w:rPr>
          <w:t>https://search-proquest-com.ezproxy.uwtsd.ac.uk/docview/1828882527?accountid=130472&amp;rfr_id=info%3Axri%2Fsid%3Aprimo</w:t>
        </w:r>
      </w:hyperlink>
      <w:r>
        <w:t xml:space="preserve"> (Accessed 23 November 2019)</w:t>
      </w:r>
    </w:p>
    <w:p w14:paraId="17633E4C" w14:textId="14A7E939" w:rsidR="00133765" w:rsidRDefault="0032773F" w:rsidP="00A97EF0">
      <w:r>
        <w:t xml:space="preserve">Potential. (2018) </w:t>
      </w:r>
      <w:r w:rsidR="007B4D0F" w:rsidRPr="002819B5">
        <w:rPr>
          <w:i/>
          <w:iCs/>
        </w:rPr>
        <w:t>5 Reasons why presentation skills are important</w:t>
      </w:r>
      <w:r w:rsidR="007B4D0F">
        <w:t xml:space="preserve">. </w:t>
      </w:r>
      <w:r w:rsidR="002819B5">
        <w:t xml:space="preserve">Available at: </w:t>
      </w:r>
      <w:hyperlink r:id="rId7" w:history="1">
        <w:r w:rsidR="002819B5">
          <w:rPr>
            <w:rStyle w:val="Hyperlink"/>
          </w:rPr>
          <w:t>https://www.youtube.com/watch?v=rRs4wFGPQ0o&amp;t=40s</w:t>
        </w:r>
      </w:hyperlink>
      <w:r w:rsidR="002819B5">
        <w:t xml:space="preserve"> (Accessed 28 November 2019)</w:t>
      </w:r>
    </w:p>
    <w:p w14:paraId="7D5E8E2C" w14:textId="6ACB615E" w:rsidR="00A97EF0" w:rsidRPr="001643D0" w:rsidRDefault="00A97EF0" w:rsidP="00A97EF0">
      <w:pPr>
        <w:rPr>
          <w:rFonts w:cstheme="minorHAnsi"/>
          <w:color w:val="555555"/>
          <w:sz w:val="21"/>
          <w:szCs w:val="21"/>
          <w:shd w:val="clear" w:color="auto" w:fill="FFFFFF"/>
        </w:rPr>
      </w:pPr>
      <w:proofErr w:type="spellStart"/>
      <w:r>
        <w:t>Richinelli</w:t>
      </w:r>
      <w:proofErr w:type="spellEnd"/>
      <w:r>
        <w:t xml:space="preserve">, J. (2017) ‘The Benefits Of Teamwork’. </w:t>
      </w:r>
      <w:r>
        <w:rPr>
          <w:i/>
          <w:iCs/>
        </w:rPr>
        <w:t xml:space="preserve">Stone World, </w:t>
      </w:r>
      <w:r>
        <w:t>34(7), pp. 2. [Online] Available at:</w:t>
      </w:r>
      <w:r w:rsidRPr="00490224">
        <w:t xml:space="preserve"> </w:t>
      </w:r>
      <w:hyperlink r:id="rId8" w:history="1">
        <w:r w:rsidRPr="001643D0">
          <w:rPr>
            <w:rStyle w:val="Hyperlink"/>
            <w:rFonts w:cstheme="minorHAnsi"/>
            <w:sz w:val="21"/>
            <w:szCs w:val="21"/>
            <w:shd w:val="clear" w:color="auto" w:fill="FFFFFF"/>
          </w:rPr>
          <w:t>https://search-proquest-com.ezproxy.uwtsd.ac.uk/docview/2090330625/fulltext/47652603BEAE44FBPQ/1?accountid=130472</w:t>
        </w:r>
      </w:hyperlink>
      <w:r>
        <w:t xml:space="preserve"> (Accessed 20 November 2019)</w:t>
      </w:r>
    </w:p>
    <w:p w14:paraId="648EBEF4" w14:textId="1EB80FA3" w:rsidR="00164301" w:rsidRPr="00164301" w:rsidRDefault="00164301">
      <w:r>
        <w:t xml:space="preserve">Tompkins, L., and Ulus, E. (2016) ‘Oh, was that ‘experiential learning’?! Spaces, synergies and surprises with Kolb’s learning cycle’. </w:t>
      </w:r>
      <w:r>
        <w:rPr>
          <w:i/>
          <w:iCs/>
        </w:rPr>
        <w:t xml:space="preserve">Management Learning, </w:t>
      </w:r>
      <w:r>
        <w:t>47(2)</w:t>
      </w:r>
      <w:r w:rsidR="00490224">
        <w:t>, 158-178. [Online] Available at:</w:t>
      </w:r>
      <w:r w:rsidR="00490224" w:rsidRPr="00490224">
        <w:t xml:space="preserve"> </w:t>
      </w:r>
      <w:hyperlink r:id="rId9" w:history="1">
        <w:r w:rsidR="00490224" w:rsidRPr="00490224">
          <w:rPr>
            <w:rStyle w:val="Hyperlink"/>
          </w:rPr>
          <w:t>https://doi.org/10.1177/1350507615587451</w:t>
        </w:r>
      </w:hyperlink>
      <w:r w:rsidR="00490224">
        <w:t xml:space="preserve"> (Accessed 20 November 2019)</w:t>
      </w:r>
    </w:p>
    <w:p w14:paraId="35E80AB8" w14:textId="0E8BBE23" w:rsidR="001643D0" w:rsidRDefault="001643D0" w:rsidP="00164301">
      <w:pPr>
        <w:rPr>
          <w:rFonts w:cstheme="minorHAnsi"/>
          <w:color w:val="555555"/>
          <w:sz w:val="21"/>
          <w:szCs w:val="21"/>
          <w:shd w:val="clear" w:color="auto" w:fill="FFFFFF"/>
        </w:rPr>
      </w:pPr>
    </w:p>
    <w:p w14:paraId="41340586" w14:textId="6FA7A87A" w:rsidR="00A86D47" w:rsidRPr="00A86D47" w:rsidRDefault="00A86D47" w:rsidP="00164301">
      <w:pPr>
        <w:rPr>
          <w:rFonts w:cstheme="minorHAnsi"/>
          <w:color w:val="555555"/>
          <w:sz w:val="21"/>
          <w:szCs w:val="21"/>
          <w:shd w:val="clear" w:color="auto" w:fill="FFFFFF"/>
        </w:rPr>
      </w:pPr>
    </w:p>
    <w:p w14:paraId="5B0F4AC1" w14:textId="77777777" w:rsidR="00386966" w:rsidRDefault="00386966" w:rsidP="00164301"/>
    <w:p w14:paraId="2F0F3719" w14:textId="77777777" w:rsidR="00D44A10" w:rsidRDefault="00D44A10"/>
    <w:sectPr w:rsidR="00D44A10" w:rsidSect="00797A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0EC"/>
    <w:rsid w:val="00021224"/>
    <w:rsid w:val="000E4673"/>
    <w:rsid w:val="00133765"/>
    <w:rsid w:val="00146755"/>
    <w:rsid w:val="00164301"/>
    <w:rsid w:val="001643D0"/>
    <w:rsid w:val="00185BD7"/>
    <w:rsid w:val="002224CD"/>
    <w:rsid w:val="002409AB"/>
    <w:rsid w:val="002819B5"/>
    <w:rsid w:val="002A1F33"/>
    <w:rsid w:val="002B6992"/>
    <w:rsid w:val="00302B28"/>
    <w:rsid w:val="0032773F"/>
    <w:rsid w:val="00340AF7"/>
    <w:rsid w:val="00386966"/>
    <w:rsid w:val="004360B6"/>
    <w:rsid w:val="004410EC"/>
    <w:rsid w:val="00472C54"/>
    <w:rsid w:val="00490224"/>
    <w:rsid w:val="004F01CE"/>
    <w:rsid w:val="00524DEF"/>
    <w:rsid w:val="005E28E3"/>
    <w:rsid w:val="005E2B61"/>
    <w:rsid w:val="00607E90"/>
    <w:rsid w:val="006154C3"/>
    <w:rsid w:val="00743031"/>
    <w:rsid w:val="00754345"/>
    <w:rsid w:val="00797AF8"/>
    <w:rsid w:val="007A38E8"/>
    <w:rsid w:val="007B4D0F"/>
    <w:rsid w:val="007B6793"/>
    <w:rsid w:val="007B7EE0"/>
    <w:rsid w:val="00827B19"/>
    <w:rsid w:val="008C4B60"/>
    <w:rsid w:val="009C79A1"/>
    <w:rsid w:val="00A21401"/>
    <w:rsid w:val="00A86D47"/>
    <w:rsid w:val="00A92370"/>
    <w:rsid w:val="00A97EF0"/>
    <w:rsid w:val="00AD0B60"/>
    <w:rsid w:val="00AD3D76"/>
    <w:rsid w:val="00AD4110"/>
    <w:rsid w:val="00AE62B7"/>
    <w:rsid w:val="00BA4999"/>
    <w:rsid w:val="00C65D4F"/>
    <w:rsid w:val="00C96BCC"/>
    <w:rsid w:val="00CD0629"/>
    <w:rsid w:val="00CD7B20"/>
    <w:rsid w:val="00D00141"/>
    <w:rsid w:val="00D0533F"/>
    <w:rsid w:val="00D44A10"/>
    <w:rsid w:val="00D53B6F"/>
    <w:rsid w:val="00DD01F0"/>
    <w:rsid w:val="00E4057B"/>
    <w:rsid w:val="00E71705"/>
    <w:rsid w:val="00E927CA"/>
    <w:rsid w:val="00EC118E"/>
    <w:rsid w:val="00EC3C2C"/>
    <w:rsid w:val="00F07EBA"/>
    <w:rsid w:val="00F36B8B"/>
    <w:rsid w:val="00FA3DCA"/>
    <w:rsid w:val="00FC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18615"/>
  <w15:chartTrackingRefBased/>
  <w15:docId w15:val="{F77EF684-F878-4E2C-8063-1D5A2E45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755"/>
    <w:pPr>
      <w:ind w:left="720"/>
      <w:contextualSpacing/>
    </w:pPr>
  </w:style>
  <w:style w:type="character" w:customStyle="1" w:styleId="select-container">
    <w:name w:val="select-container"/>
    <w:basedOn w:val="DefaultParagraphFont"/>
    <w:rsid w:val="00D44A10"/>
  </w:style>
  <w:style w:type="character" w:styleId="Hyperlink">
    <w:name w:val="Hyperlink"/>
    <w:basedOn w:val="DefaultParagraphFont"/>
    <w:uiPriority w:val="99"/>
    <w:unhideWhenUsed/>
    <w:rsid w:val="00D44A10"/>
    <w:rPr>
      <w:color w:val="0000FF"/>
      <w:u w:val="single"/>
    </w:rPr>
  </w:style>
  <w:style w:type="character" w:styleId="UnresolvedMention">
    <w:name w:val="Unresolved Mention"/>
    <w:basedOn w:val="DefaultParagraphFont"/>
    <w:uiPriority w:val="99"/>
    <w:semiHidden/>
    <w:unhideWhenUsed/>
    <w:rsid w:val="00490224"/>
    <w:rPr>
      <w:color w:val="605E5C"/>
      <w:shd w:val="clear" w:color="auto" w:fill="E1DFDD"/>
    </w:rPr>
  </w:style>
  <w:style w:type="paragraph" w:styleId="NoSpacing">
    <w:name w:val="No Spacing"/>
    <w:uiPriority w:val="1"/>
    <w:qFormat/>
    <w:rsid w:val="002819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083713">
      <w:bodyDiv w:val="1"/>
      <w:marLeft w:val="0"/>
      <w:marRight w:val="0"/>
      <w:marTop w:val="0"/>
      <w:marBottom w:val="0"/>
      <w:divBdr>
        <w:top w:val="none" w:sz="0" w:space="0" w:color="auto"/>
        <w:left w:val="none" w:sz="0" w:space="0" w:color="auto"/>
        <w:bottom w:val="none" w:sz="0" w:space="0" w:color="auto"/>
        <w:right w:val="none" w:sz="0" w:space="0" w:color="auto"/>
      </w:divBdr>
    </w:div>
    <w:div w:id="852376905">
      <w:bodyDiv w:val="1"/>
      <w:marLeft w:val="0"/>
      <w:marRight w:val="0"/>
      <w:marTop w:val="0"/>
      <w:marBottom w:val="0"/>
      <w:divBdr>
        <w:top w:val="none" w:sz="0" w:space="0" w:color="auto"/>
        <w:left w:val="none" w:sz="0" w:space="0" w:color="auto"/>
        <w:bottom w:val="none" w:sz="0" w:space="0" w:color="auto"/>
        <w:right w:val="none" w:sz="0" w:space="0" w:color="auto"/>
      </w:divBdr>
      <w:divsChild>
        <w:div w:id="1849909491">
          <w:marLeft w:val="0"/>
          <w:marRight w:val="0"/>
          <w:marTop w:val="0"/>
          <w:marBottom w:val="0"/>
          <w:divBdr>
            <w:top w:val="single" w:sz="6" w:space="4" w:color="777777"/>
            <w:left w:val="single" w:sz="6" w:space="8" w:color="777777"/>
            <w:bottom w:val="single" w:sz="6" w:space="4" w:color="777777"/>
            <w:right w:val="single" w:sz="6" w:space="8" w:color="777777"/>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docview/2090330625/fulltext/47652603BEAE44FBPQ/1?accountid=130472" TargetMode="External"/><Relationship Id="rId3" Type="http://schemas.openxmlformats.org/officeDocument/2006/relationships/webSettings" Target="webSettings.xml"/><Relationship Id="rId7" Type="http://schemas.openxmlformats.org/officeDocument/2006/relationships/hyperlink" Target="https://www.youtube.com/watch?v=rRs4wFGPQ0o&amp;t=40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arch-proquest-com.ezproxy.uwtsd.ac.uk/docview/1828882527?accountid=130472&amp;rfr_id=info%3Axri%2Fsid%3Aprimo" TargetMode="External"/><Relationship Id="rId11" Type="http://schemas.openxmlformats.org/officeDocument/2006/relationships/theme" Target="theme/theme1.xml"/><Relationship Id="rId5" Type="http://schemas.openxmlformats.org/officeDocument/2006/relationships/hyperlink" Target="https://dl-acm-org.ezproxy.uwtsd.ac.uk/citation.cfm?doid=2894200.2791394"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doi.org/10.1177%2F13505076155874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1091</Words>
  <Characters>6223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Momashir Miah</dc:creator>
  <cp:keywords/>
  <dc:description/>
  <cp:lastModifiedBy>Momashir Miah</cp:lastModifiedBy>
  <cp:revision>2</cp:revision>
  <dcterms:created xsi:type="dcterms:W3CDTF">2019-11-29T00:13:00Z</dcterms:created>
  <dcterms:modified xsi:type="dcterms:W3CDTF">2019-11-29T00:13:00Z</dcterms:modified>
</cp:coreProperties>
</file>