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9922" w:type="dxa"/>
        <w:jc w:val="left"/>
        <w:tblInd w:w="6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9922"/>
      </w:tblGrid>
      <w:tr>
        <w:tblPrEx>
          <w:shd w:val="clear" w:color="auto" w:fill="cadfff"/>
        </w:tblPrEx>
        <w:trPr>
          <w:trHeight w:val="467" w:hRule="atLeast"/>
        </w:trPr>
        <w:tc>
          <w:tcPr>
            <w:tcW w:type="dxa" w:w="99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Default"/>
              <w:keepNext w:val="1"/>
              <w:spacing w:before="120" w:after="120"/>
              <w:jc w:val="center"/>
              <w:outlineLvl w:val="3"/>
            </w:pPr>
            <w:r>
              <w:rPr>
                <w:rFonts w:ascii="Arial" w:hAnsi="Arial"/>
                <w:b w:val="1"/>
                <w:bCs w:val="1"/>
                <w:sz w:val="40"/>
                <w:szCs w:val="40"/>
                <w:rtl w:val="0"/>
                <w:lang w:val="en-US"/>
              </w:rPr>
              <w:t xml:space="preserve">LEVEL 6 ASSESSMENT SPECIFICATION </w:t>
            </w:r>
          </w:p>
        </w:tc>
      </w:tr>
    </w:tbl>
    <w:p>
      <w:pPr>
        <w:pStyle w:val="Body"/>
        <w:widowControl w:val="0"/>
        <w:ind w:left="500" w:hanging="500"/>
      </w:pPr>
    </w:p>
    <w:p>
      <w:pPr>
        <w:pStyle w:val="Body A"/>
        <w:widowControl w:val="0"/>
        <w:ind w:left="392" w:hanging="392"/>
        <w:rPr>
          <w:rFonts w:ascii="Arial" w:cs="Arial" w:hAnsi="Arial" w:eastAsia="Arial"/>
          <w:sz w:val="20"/>
          <w:szCs w:val="20"/>
          <w:u w:color="000000"/>
        </w:rPr>
      </w:pPr>
    </w:p>
    <w:p>
      <w:pPr>
        <w:pStyle w:val="Body A"/>
        <w:jc w:val="center"/>
        <w:rPr>
          <w:rFonts w:ascii="Arial" w:cs="Arial" w:hAnsi="Arial" w:eastAsia="Arial"/>
          <w:b w:val="1"/>
          <w:bCs w:val="1"/>
          <w:i w:val="1"/>
          <w:iCs w:val="1"/>
          <w:sz w:val="32"/>
          <w:szCs w:val="32"/>
          <w:u w:color="000000"/>
        </w:rPr>
      </w:pPr>
    </w:p>
    <w:tbl>
      <w:tblPr>
        <w:tblW w:w="9922" w:type="dxa"/>
        <w:jc w:val="center"/>
        <w:tblInd w:w="6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2093"/>
        <w:gridCol w:w="3293"/>
        <w:gridCol w:w="2267"/>
        <w:gridCol w:w="2269"/>
      </w:tblGrid>
      <w:tr>
        <w:tblPrEx>
          <w:shd w:val="clear" w:color="auto" w:fill="cadfff"/>
        </w:tblPrEx>
        <w:trPr>
          <w:trHeight w:val="49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Student name: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rtl w:val="0"/>
              </w:rPr>
              <w:t>Alex Malyon</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Student ID number:</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spacing w:before="120" w:after="120"/>
              <w:jc w:val="both"/>
            </w:pPr>
            <w:r>
              <w:rPr>
                <w:rFonts w:ascii="Arial" w:hAnsi="Arial"/>
                <w:b w:val="1"/>
                <w:bCs w:val="1"/>
                <w:rtl w:val="0"/>
                <w:lang w:val="en-US"/>
              </w:rPr>
              <w:t>1809343</w:t>
            </w:r>
          </w:p>
        </w:tc>
      </w:tr>
      <w:tr>
        <w:tblPrEx>
          <w:shd w:val="clear" w:color="auto" w:fill="cadfff"/>
        </w:tblPrEx>
        <w:trPr>
          <w:trHeight w:val="30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Programme: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r>
      <w:tr>
        <w:tblPrEx>
          <w:shd w:val="clear" w:color="auto" w:fill="cadfff"/>
        </w:tblPrEx>
        <w:trPr>
          <w:trHeight w:val="25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Advanced Training Methods</w:t>
            </w:r>
          </w:p>
        </w:tc>
      </w:tr>
      <w:tr>
        <w:tblPrEx>
          <w:shd w:val="clear" w:color="auto" w:fill="cadfff"/>
        </w:tblPrEx>
        <w:trPr>
          <w:trHeight w:val="73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SHSS6089</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jc w:val="both"/>
            </w:pPr>
            <w:r>
              <w:rPr>
                <w:rFonts w:ascii="Arial" w:hAnsi="Arial"/>
                <w:sz w:val="22"/>
                <w:szCs w:val="22"/>
                <w:rtl w:val="0"/>
                <w:lang w:val="en-US"/>
              </w:rPr>
              <w:t>Contribution to Overall Module Assessment (%):</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50%</w:t>
            </w:r>
          </w:p>
        </w:tc>
      </w:tr>
      <w:tr>
        <w:tblPrEx>
          <w:shd w:val="clear" w:color="auto" w:fill="cadfff"/>
        </w:tblPrEx>
        <w:trPr>
          <w:trHeight w:val="25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Geraint Forster</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Internal Verifier:</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David Gardner</w:t>
            </w:r>
          </w:p>
        </w:tc>
      </w:tr>
      <w:tr>
        <w:tblPrEx>
          <w:shd w:val="clear" w:color="auto" w:fill="cadfff"/>
        </w:tblPrEx>
        <w:trPr>
          <w:trHeight w:val="49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Review Article</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Word count (or equivalent):</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2,500 words</w:t>
            </w:r>
          </w:p>
        </w:tc>
      </w:tr>
      <w:tr>
        <w:tblPrEx>
          <w:shd w:val="clear" w:color="auto" w:fill="cadfff"/>
        </w:tblPrEx>
        <w:trPr>
          <w:trHeight w:val="97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3PM 19/03/2021</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Return date of provisional marks &amp; written feedback:</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16/04/2021</w:t>
            </w:r>
          </w:p>
        </w:tc>
      </w:tr>
      <w:tr>
        <w:tblPrEx>
          <w:shd w:val="clear" w:color="auto" w:fill="cadfff"/>
        </w:tblPrEx>
        <w:trPr>
          <w:trHeight w:val="241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A"/>
              <w:rPr>
                <w:rFonts w:ascii="Arial" w:cs="Arial" w:hAnsi="Arial" w:eastAsia="Arial"/>
              </w:rPr>
            </w:pPr>
            <w:r>
              <w:rPr>
                <w:rFonts w:ascii="Arial" w:hAnsi="Arial"/>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rtl w:val="0"/>
                <w:lang w:val="en-US"/>
              </w:rPr>
              <w:t xml:space="preserve">’ </w:t>
            </w:r>
            <w:r>
              <w:rPr>
                <w:rFonts w:ascii="Arial" w:hAnsi="Arial"/>
                <w:rtl w:val="0"/>
                <w:lang w:val="en-US"/>
              </w:rPr>
              <w:t>submissions.)</w:t>
            </w:r>
          </w:p>
          <w:p>
            <w:pPr>
              <w:pStyle w:val="Body A"/>
              <w:bidi w:val="0"/>
              <w:spacing w:before="120" w:after="120"/>
              <w:ind w:left="0" w:right="0" w:firstLine="0"/>
              <w:jc w:val="both"/>
              <w:rPr>
                <w:rFonts w:ascii="Arial" w:cs="Arial" w:hAnsi="Arial" w:eastAsia="Arial"/>
                <w:b w:val="1"/>
                <w:bCs w:val="1"/>
                <w:rtl w:val="0"/>
              </w:rPr>
            </w:pPr>
            <w:r>
              <w:rPr>
                <w:rFonts w:ascii="Arial" w:hAnsi="Arial"/>
                <w:b w:val="1"/>
                <w:bCs w:val="1"/>
                <w:rtl w:val="0"/>
                <w:lang w:val="en-US"/>
              </w:rPr>
              <w:t xml:space="preserve">Alternative submission method (if applicable): </w:t>
            </w:r>
          </w:p>
          <w:p>
            <w:pPr>
              <w:pStyle w:val="Body A"/>
              <w:bidi w:val="0"/>
              <w:spacing w:before="120" w:after="120"/>
              <w:ind w:left="0" w:right="0" w:firstLine="0"/>
              <w:jc w:val="both"/>
              <w:rPr>
                <w:rtl w:val="0"/>
              </w:rPr>
            </w:pPr>
            <w:r>
              <w:rPr>
                <w:rFonts w:ascii="Arial" w:hAnsi="Arial"/>
                <w:b w:val="1"/>
                <w:bCs w:val="1"/>
                <w:rtl w:val="0"/>
                <w:lang w:val="en-US"/>
              </w:rPr>
              <w:t xml:space="preserve">Late submission of the assessment will result in a late penalty mark.  </w:t>
            </w:r>
            <w:r>
              <w:rPr>
                <w:rFonts w:ascii="Arial" w:hAnsi="Arial"/>
                <w:rtl w:val="0"/>
                <w:lang w:val="en-US"/>
              </w:rPr>
              <w:t>Penalties for late submission: Up to one week late, maximum mark of 40%.  Over one week late, 0%.  Only the Extenuating Circumstances Panel may approve a change to submission dates.</w:t>
            </w:r>
          </w:p>
        </w:tc>
      </w:tr>
      <w:tr>
        <w:tblPrEx>
          <w:shd w:val="clear" w:color="auto" w:fill="cadfff"/>
        </w:tblPrEx>
        <w:trPr>
          <w:trHeight w:val="121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pPr>
            <w:r>
              <w:rPr>
                <w:rFonts w:ascii="Arial" w:hAnsi="Arial"/>
                <w:b w:val="1"/>
                <w:bCs w:val="1"/>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A"/>
        <w:widowControl w:val="0"/>
        <w:ind w:left="500" w:hanging="500"/>
        <w:jc w:val="center"/>
        <w:rPr>
          <w:rFonts w:ascii="Arial" w:cs="Arial" w:hAnsi="Arial" w:eastAsia="Arial"/>
          <w:b w:val="1"/>
          <w:bCs w:val="1"/>
          <w:i w:val="1"/>
          <w:iCs w:val="1"/>
          <w:sz w:val="32"/>
          <w:szCs w:val="32"/>
          <w:u w:color="000000"/>
        </w:rPr>
      </w:pPr>
    </w:p>
    <w:p>
      <w:pPr>
        <w:pStyle w:val="Body A"/>
        <w:widowControl w:val="0"/>
        <w:ind w:left="392" w:hanging="392"/>
        <w:jc w:val="center"/>
        <w:rPr>
          <w:rFonts w:ascii="Arial" w:cs="Arial" w:hAnsi="Arial" w:eastAsia="Arial"/>
          <w:b w:val="1"/>
          <w:bCs w:val="1"/>
          <w:i w:val="1"/>
          <w:iCs w:val="1"/>
          <w:sz w:val="32"/>
          <w:szCs w:val="32"/>
          <w:u w:color="000000"/>
        </w:rPr>
      </w:pPr>
    </w:p>
    <w:p>
      <w:pPr>
        <w:pStyle w:val="Body A"/>
        <w:rPr>
          <w:rFonts w:ascii="Arial" w:cs="Arial" w:hAnsi="Arial" w:eastAsia="Arial"/>
          <w:sz w:val="32"/>
          <w:szCs w:val="32"/>
          <w:u w:color="000000"/>
        </w:rPr>
      </w:pPr>
    </w:p>
    <w:p>
      <w:pPr>
        <w:pStyle w:val="Body A"/>
        <w:rPr>
          <w:rFonts w:ascii="Arial" w:cs="Arial" w:hAnsi="Arial" w:eastAsia="Arial"/>
          <w:sz w:val="32"/>
          <w:szCs w:val="32"/>
          <w:u w:color="000000"/>
        </w:rPr>
      </w:pPr>
    </w:p>
    <w:p>
      <w:pPr>
        <w:pStyle w:val="Body A"/>
        <w:rPr>
          <w:rFonts w:ascii="Arial" w:cs="Arial" w:hAnsi="Arial" w:eastAsia="Arial"/>
          <w:sz w:val="32"/>
          <w:szCs w:val="32"/>
          <w:u w:color="000000"/>
        </w:rPr>
      </w:pPr>
    </w:p>
    <w:p>
      <w:pPr>
        <w:pStyle w:val="Body A"/>
        <w:rPr>
          <w:rFonts w:ascii="Arial" w:cs="Arial" w:hAnsi="Arial" w:eastAsia="Arial"/>
          <w:sz w:val="32"/>
          <w:szCs w:val="32"/>
          <w:u w:color="000000"/>
        </w:rPr>
      </w:pPr>
    </w:p>
    <w:p>
      <w:pPr>
        <w:pStyle w:val="Body A"/>
        <w:widowControl w:val="0"/>
        <w:ind w:left="500" w:hanging="500"/>
        <w:rPr>
          <w:rFonts w:ascii="Arial" w:cs="Arial" w:hAnsi="Arial" w:eastAsia="Arial"/>
          <w:sz w:val="32"/>
          <w:szCs w:val="32"/>
          <w:u w:color="000000"/>
        </w:rPr>
      </w:pPr>
    </w:p>
    <w:p>
      <w:pPr>
        <w:pStyle w:val="Body A"/>
        <w:widowControl w:val="0"/>
        <w:ind w:left="500" w:hanging="500"/>
        <w:rPr>
          <w:rFonts w:ascii="Arial" w:cs="Arial" w:hAnsi="Arial" w:eastAsia="Arial"/>
          <w:sz w:val="32"/>
          <w:szCs w:val="32"/>
          <w:u w:color="000000"/>
        </w:rPr>
      </w:pPr>
    </w:p>
    <w:p>
      <w:pPr>
        <w:pStyle w:val="Body A"/>
        <w:widowControl w:val="0"/>
        <w:ind w:left="500" w:hanging="500"/>
        <w:rPr>
          <w:rFonts w:ascii="Arial" w:cs="Arial" w:hAnsi="Arial" w:eastAsia="Arial"/>
          <w:sz w:val="32"/>
          <w:szCs w:val="32"/>
          <w:u w:color="000000"/>
        </w:rPr>
      </w:pPr>
    </w:p>
    <w:p>
      <w:pPr>
        <w:pStyle w:val="Body A"/>
        <w:widowControl w:val="0"/>
        <w:ind w:left="500" w:hanging="500"/>
        <w:rPr>
          <w:rFonts w:ascii="Arial" w:cs="Arial" w:hAnsi="Arial" w:eastAsia="Arial"/>
          <w:sz w:val="32"/>
          <w:szCs w:val="32"/>
          <w:u w:color="000000"/>
        </w:rPr>
      </w:pPr>
    </w:p>
    <w:p>
      <w:pPr>
        <w:pStyle w:val="Body A"/>
        <w:widowControl w:val="0"/>
        <w:ind w:left="500" w:hanging="500"/>
        <w:rPr>
          <w:rFonts w:ascii="Arial" w:cs="Arial" w:hAnsi="Arial" w:eastAsia="Arial"/>
          <w:sz w:val="32"/>
          <w:szCs w:val="32"/>
          <w:u w:color="000000"/>
        </w:rPr>
      </w:pPr>
    </w:p>
    <w:p>
      <w:pPr>
        <w:pStyle w:val="Body A"/>
        <w:widowControl w:val="0"/>
        <w:ind w:left="500" w:hanging="500"/>
        <w:rPr>
          <w:rFonts w:ascii="Arial" w:cs="Arial" w:hAnsi="Arial" w:eastAsia="Arial"/>
          <w:sz w:val="32"/>
          <w:szCs w:val="32"/>
          <w:u w:color="000000"/>
        </w:rPr>
      </w:pPr>
    </w:p>
    <w:p>
      <w:pPr>
        <w:pStyle w:val="Body A"/>
        <w:widowControl w:val="0"/>
        <w:ind w:left="500" w:hanging="500"/>
        <w:rPr>
          <w:rFonts w:ascii="Arial" w:cs="Arial" w:hAnsi="Arial" w:eastAsia="Arial"/>
          <w:sz w:val="32"/>
          <w:szCs w:val="32"/>
          <w:u w:color="000000"/>
        </w:rPr>
      </w:pPr>
    </w:p>
    <w:p>
      <w:pPr>
        <w:pStyle w:val="Body A"/>
        <w:widowControl w:val="0"/>
        <w:ind w:left="500" w:hanging="500"/>
        <w:rPr>
          <w:rFonts w:ascii="Arial" w:cs="Arial" w:hAnsi="Arial" w:eastAsia="Arial"/>
          <w:sz w:val="32"/>
          <w:szCs w:val="32"/>
          <w:u w:color="000000"/>
        </w:rPr>
      </w:pPr>
    </w:p>
    <w:p>
      <w:pPr>
        <w:pStyle w:val="Body A"/>
        <w:widowControl w:val="0"/>
        <w:ind w:left="500" w:hanging="500"/>
        <w:rPr>
          <w:rFonts w:ascii="Times New Roman" w:cs="Times New Roman" w:hAnsi="Times New Roman" w:eastAsia="Times New Roman"/>
          <w:b w:val="1"/>
          <w:bCs w:val="1"/>
          <w:sz w:val="28"/>
          <w:szCs w:val="28"/>
          <w:u w:val="single" w:color="000000"/>
        </w:rPr>
      </w:pPr>
      <w:r>
        <w:rPr>
          <w:rFonts w:ascii="Times New Roman" w:hAnsi="Times New Roman"/>
          <w:b w:val="1"/>
          <w:bCs w:val="1"/>
          <w:sz w:val="28"/>
          <w:szCs w:val="28"/>
          <w:u w:val="single" w:color="000000"/>
          <w:rtl w:val="0"/>
          <w:lang w:val="en-US"/>
        </w:rPr>
        <w:t>Report On The Effectiveness Of HITT Training On An Individual</w:t>
      </w:r>
    </w:p>
    <w:p>
      <w:pPr>
        <w:pStyle w:val="Body A"/>
        <w:rPr>
          <w:rFonts w:ascii="Times New Roman" w:cs="Times New Roman" w:hAnsi="Times New Roman" w:eastAsia="Times New Roman"/>
          <w:b w:val="1"/>
          <w:bCs w:val="1"/>
          <w:sz w:val="28"/>
          <w:szCs w:val="28"/>
          <w:u w:val="single" w:color="000000"/>
        </w:rPr>
      </w:pPr>
    </w:p>
    <w:p>
      <w:pPr>
        <w:pStyle w:val="Body A"/>
        <w:rPr>
          <w:rFonts w:ascii="Times New Roman" w:cs="Times New Roman" w:hAnsi="Times New Roman" w:eastAsia="Times New Roman"/>
          <w:b w:val="1"/>
          <w:bCs w:val="1"/>
          <w:sz w:val="28"/>
          <w:szCs w:val="28"/>
          <w:u w:val="single" w:color="000000"/>
        </w:rPr>
      </w:pPr>
    </w:p>
    <w:p>
      <w:pPr>
        <w:pStyle w:val="Body A"/>
        <w:spacing w:line="360" w:lineRule="auto"/>
        <w:rPr>
          <w:rFonts w:ascii="Times New Roman" w:cs="Times New Roman" w:hAnsi="Times New Roman" w:eastAsia="Times New Roman"/>
          <w:b w:val="1"/>
          <w:bCs w:val="1"/>
          <w:sz w:val="24"/>
          <w:szCs w:val="24"/>
          <w:u w:val="single" w:color="000000"/>
        </w:rPr>
      </w:pPr>
      <w:r>
        <w:rPr>
          <w:rFonts w:ascii="Times New Roman" w:hAnsi="Times New Roman"/>
          <w:b w:val="1"/>
          <w:bCs w:val="1"/>
          <w:sz w:val="24"/>
          <w:szCs w:val="24"/>
          <w:u w:val="single" w:color="000000"/>
          <w:rtl w:val="0"/>
          <w:lang w:val="en-US"/>
        </w:rPr>
        <w:t>Client Profile</w:t>
      </w:r>
    </w:p>
    <w:p>
      <w:pPr>
        <w:pStyle w:val="Body A"/>
        <w:spacing w:line="360" w:lineRule="auto"/>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The client is an 18 year old male, with a height of 190.5cm and a weight of 123kg which gives him a Body Mass Index (BMI) of 33.8. A score of 33.8 with a height of 190.5cm and a weight of 123kg categorises him as obese. A healthy weight for an individual who is 190.5cm is ranged between </w:t>
      </w:r>
      <w:r>
        <w:rPr>
          <w:rFonts w:ascii="Times New Roman" w:hAnsi="Times New Roman"/>
          <w:sz w:val="24"/>
          <w:szCs w:val="24"/>
          <w:u w:color="000000"/>
          <w:rtl w:val="0"/>
        </w:rPr>
        <w:t xml:space="preserve">67.1kg </w:t>
      </w:r>
      <w:r>
        <w:rPr>
          <w:rFonts w:ascii="Times New Roman" w:hAnsi="Times New Roman"/>
          <w:sz w:val="24"/>
          <w:szCs w:val="24"/>
          <w:u w:color="000000"/>
          <w:rtl w:val="0"/>
          <w:lang w:val="en-US"/>
        </w:rPr>
        <w:t>and</w:t>
      </w:r>
      <w:r>
        <w:rPr>
          <w:rFonts w:ascii="Times New Roman" w:hAnsi="Times New Roman"/>
          <w:sz w:val="24"/>
          <w:szCs w:val="24"/>
          <w:u w:color="000000"/>
          <w:rtl w:val="0"/>
        </w:rPr>
        <w:t xml:space="preserve"> 90.7kg</w:t>
      </w:r>
      <w:r>
        <w:rPr>
          <w:rFonts w:ascii="Times New Roman" w:hAnsi="Times New Roman"/>
          <w:sz w:val="24"/>
          <w:szCs w:val="24"/>
          <w:u w:color="000000"/>
          <w:rtl w:val="0"/>
          <w:lang w:val="en-US"/>
        </w:rPr>
        <w:t xml:space="preserve"> (NHS, 2018). The Body Mass Index (BMI) is a measure used to determine the body weight of an individual relative to the height. This knowledge is critical in assessing a person's risk for heart disease (</w:t>
      </w:r>
      <w:r>
        <w:rPr>
          <w:rFonts w:ascii="Times New Roman" w:hAnsi="Times New Roman"/>
          <w:sz w:val="24"/>
          <w:szCs w:val="24"/>
          <w:u w:color="000000"/>
          <w:rtl w:val="0"/>
          <w:lang w:val="de-DE"/>
        </w:rPr>
        <w:t>Obes</w:t>
      </w:r>
      <w:r>
        <w:rPr>
          <w:rFonts w:ascii="Times New Roman" w:hAnsi="Times New Roman"/>
          <w:sz w:val="24"/>
          <w:szCs w:val="24"/>
          <w:u w:color="000000"/>
          <w:rtl w:val="0"/>
          <w:lang w:val="en-US"/>
        </w:rPr>
        <w:t>ity Research, 1998)</w:t>
      </w:r>
      <w:r>
        <w:rPr>
          <w:rFonts w:ascii="Times New Roman" w:hAnsi="Times New Roman"/>
          <w:sz w:val="24"/>
          <w:szCs w:val="24"/>
          <w:u w:color="000000"/>
          <w:rtl w:val="0"/>
        </w:rPr>
        <w:t>.</w:t>
      </w:r>
      <w:r>
        <w:rPr>
          <w:rFonts w:ascii="Times New Roman" w:hAnsi="Times New Roman"/>
          <w:sz w:val="24"/>
          <w:szCs w:val="24"/>
          <w:u w:color="000000"/>
          <w:rtl w:val="0"/>
          <w:lang w:val="en-US"/>
        </w:rPr>
        <w:t xml:space="preserve"> Levels of inactivity and poor diet may cause an individual to become obese. The epidemic of obesity is expanding to low-and middle-income countries around the world as a result of new eating patterns and sedentary lifestyles, fuelling chronic illnesses and premature mortality (</w:t>
      </w:r>
      <w:r>
        <w:rPr>
          <w:rFonts w:ascii="Times New Roman" w:hAnsi="Times New Roman"/>
          <w:sz w:val="24"/>
          <w:szCs w:val="24"/>
          <w:u w:color="000000"/>
          <w:rtl w:val="0"/>
          <w:lang w:val="it-IT"/>
        </w:rPr>
        <w:t>Cecchini</w:t>
      </w:r>
      <w:r>
        <w:rPr>
          <w:rFonts w:ascii="Times New Roman" w:hAnsi="Times New Roman"/>
          <w:sz w:val="24"/>
          <w:szCs w:val="24"/>
          <w:u w:color="000000"/>
          <w:rtl w:val="0"/>
          <w:lang w:val="en-US"/>
        </w:rPr>
        <w:t xml:space="preserve"> et al, 2010). The role of physical inactivity, excessive calorie consumption, and excess weight have all been identified as common risk factors for the development of type 2 diabetes mellitus and coronary heart disease over the course of several decades of epidemiological and clinical research (Liu et al, 2001). The development of obesity can increase risks to develop even more serious health conditions. The risks of obesity, type 2 diabetes and also coronary heart disease can be minimised by a healthy diet and regular exercise activity. It is recommended that all adults aged between 18 and 64 years old should aim to do 150 minutes of moderate exercise such as a brisk walk or riding a bike or 75 minutes of vigorous exercise per week for example jogging, running or even sports, like football, rugby, netball and hockey. In terms of health benefits 75 minutes of vigorous physical activity is the equivalent to 150 minutes of moderate exercise (NHS, 2019). In the past year he has been unable to take part in much physical activity due to the coronavirus pandemic, with new lockdown restrictions all gyms and physical activity centres have been closed.</w:t>
      </w:r>
    </w:p>
    <w:p>
      <w:pPr>
        <w:pStyle w:val="Body A"/>
        <w:spacing w:line="360" w:lineRule="auto"/>
        <w:rPr>
          <w:rFonts w:ascii="Times New Roman" w:cs="Times New Roman" w:hAnsi="Times New Roman" w:eastAsia="Times New Roman"/>
          <w:sz w:val="24"/>
          <w:szCs w:val="24"/>
          <w:u w:color="000000"/>
        </w:rPr>
      </w:pPr>
    </w:p>
    <w:p>
      <w:pPr>
        <w:pStyle w:val="Body A"/>
        <w:spacing w:line="360" w:lineRule="auto"/>
        <w:rPr>
          <w:rFonts w:ascii="Times New Roman" w:cs="Times New Roman" w:hAnsi="Times New Roman" w:eastAsia="Times New Roman"/>
          <w:sz w:val="24"/>
          <w:szCs w:val="24"/>
          <w:u w:color="000000"/>
        </w:rPr>
      </w:pPr>
    </w:p>
    <w:p>
      <w:pPr>
        <w:pStyle w:val="Body A"/>
        <w:spacing w:line="360" w:lineRule="auto"/>
        <w:rPr>
          <w:rFonts w:ascii="Times New Roman" w:cs="Times New Roman" w:hAnsi="Times New Roman" w:eastAsia="Times New Roman"/>
          <w:b w:val="1"/>
          <w:bCs w:val="1"/>
          <w:sz w:val="24"/>
          <w:szCs w:val="24"/>
          <w:u w:val="single" w:color="000000"/>
        </w:rPr>
      </w:pPr>
      <w:r>
        <w:rPr>
          <w:rFonts w:ascii="Times New Roman" w:hAnsi="Times New Roman"/>
          <w:b w:val="1"/>
          <w:bCs w:val="1"/>
          <w:sz w:val="24"/>
          <w:szCs w:val="24"/>
          <w:u w:val="single" w:color="000000"/>
          <w:rtl w:val="0"/>
          <w:lang w:val="en-US"/>
        </w:rPr>
        <w:t>HITT Training</w:t>
      </w:r>
    </w:p>
    <w:p>
      <w:pPr>
        <w:pStyle w:val="Body A"/>
        <w:spacing w:line="360" w:lineRule="auto"/>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HITT training which is most commonly known as high intensity interval training is a form of cardiovascular exercise activity</w:t>
      </w:r>
      <w:r>
        <w:rPr>
          <w:rFonts w:ascii="Times New Roman" w:hAnsi="Times New Roman"/>
          <w:sz w:val="24"/>
          <w:szCs w:val="24"/>
          <w:u w:color="000000"/>
          <w:rtl w:val="0"/>
        </w:rPr>
        <w:t>.</w:t>
      </w:r>
      <w:r>
        <w:rPr>
          <w:rFonts w:ascii="Times New Roman" w:hAnsi="Times New Roman"/>
          <w:sz w:val="24"/>
          <w:szCs w:val="24"/>
          <w:u w:color="000000"/>
          <w:rtl w:val="0"/>
          <w:lang w:val="en-US"/>
        </w:rPr>
        <w:t xml:space="preserve"> High-intensity interval training (HIIT) has been shown to be an effective fitness protocol for brief workout cycles for general wellbeing and primary and secondary cardiovascular prevention (Ito, 2019). Given the variety of HIIT protocols available, which can be divided into both </w:t>
      </w:r>
      <w:r>
        <w:rPr>
          <w:rFonts w:ascii="Times New Roman" w:hAnsi="Times New Roman"/>
          <w:sz w:val="24"/>
          <w:szCs w:val="24"/>
          <w:u w:color="000000"/>
          <w:rtl w:val="0"/>
        </w:rPr>
        <w:t xml:space="preserve">aerobic </w:t>
      </w:r>
      <w:r>
        <w:rPr>
          <w:rFonts w:ascii="Times New Roman" w:hAnsi="Times New Roman"/>
          <w:sz w:val="24"/>
          <w:szCs w:val="24"/>
          <w:u w:color="000000"/>
          <w:rtl w:val="0"/>
          <w:lang w:val="en-US"/>
        </w:rPr>
        <w:t xml:space="preserve">HIIT </w:t>
      </w:r>
      <w:r>
        <w:rPr>
          <w:rFonts w:ascii="Times New Roman" w:hAnsi="Times New Roman"/>
          <w:sz w:val="24"/>
          <w:szCs w:val="24"/>
          <w:u w:color="000000"/>
          <w:rtl w:val="0"/>
        </w:rPr>
        <w:t>and</w:t>
      </w:r>
      <w:r>
        <w:rPr>
          <w:rFonts w:ascii="Times New Roman" w:hAnsi="Times New Roman"/>
          <w:sz w:val="24"/>
          <w:szCs w:val="24"/>
          <w:u w:color="000000"/>
          <w:rtl w:val="0"/>
          <w:lang w:val="en-US"/>
        </w:rPr>
        <w:t xml:space="preserve"> also</w:t>
      </w:r>
      <w:r>
        <w:rPr>
          <w:rFonts w:ascii="Times New Roman" w:hAnsi="Times New Roman"/>
          <w:sz w:val="24"/>
          <w:szCs w:val="24"/>
          <w:u w:color="000000"/>
          <w:rtl w:val="0"/>
        </w:rPr>
        <w:t xml:space="preserve"> anaerobic HIIT,</w:t>
      </w:r>
      <w:r>
        <w:rPr>
          <w:rFonts w:ascii="Times New Roman" w:hAnsi="Times New Roman"/>
          <w:sz w:val="24"/>
          <w:szCs w:val="24"/>
          <w:u w:color="000000"/>
          <w:rtl w:val="0"/>
          <w:lang w:val="en-US"/>
        </w:rPr>
        <w:t xml:space="preserve"> which is most often called SIT (Ito, 2019). SIT, which stands for sprint interval exercise, and HIT, which stands for high intensity training, are the two major types of HIIT training. Heath (2021) was a useful source of information, a HIIT workout entails performing short bursts of exercise that last anywhere from 10 seconds to eight minutes, while keeping an average heart rate of 80-90 percent of the maximum heart rate. According to (</w:t>
      </w:r>
      <w:r>
        <w:rPr>
          <w:rFonts w:ascii="Times New Roman" w:hAnsi="Times New Roman"/>
          <w:sz w:val="24"/>
          <w:szCs w:val="24"/>
          <w:u w:color="000000"/>
          <w:rtl w:val="0"/>
        </w:rPr>
        <w:t>Shiraev</w:t>
      </w:r>
      <w:r>
        <w:rPr>
          <w:rFonts w:ascii="Times New Roman" w:hAnsi="Times New Roman"/>
          <w:sz w:val="24"/>
          <w:szCs w:val="24"/>
          <w:u w:color="000000"/>
          <w:rtl w:val="0"/>
          <w:lang w:val="en-US"/>
        </w:rPr>
        <w:t xml:space="preserve">, 2012) aerobic exercise has been known to have a significant impact on the risk of developed cardiovascular disease. Some of the many advantages include, improved serum lipid profiles, blood pressure, and inflammatory markers, as well as a lower risk of stroke, acute coronary syndrome, and overall cardiovascular mortality. There is also other evidence to suggest the many benefits of high intensity interval training on improving metabolic and cardiovascular health according to (Gillen, 2014) high-intensity interval training (HIIT) appears to be a time-efficient exercise strategy for improving cardiorespiratory and metabolic health, according to new research. Wingate-style exercise and other all-out HIIT models are particularly effective. This research suggests that high intensity interval training has huge amounts of benefits for your body and health and in addition to this lowers the risks of developing serious health conditions as you get to an older age. Further research by (Gillen, 2014) suggests that during every week taking part in as few as three high intensity interval training exercise activities, which include a 10 minute session of intense exercise within a 30 minute time allocation, which includes a warm up, a recovery period between intervals and also a cool down, in only a few short weeks, it has been shown to improve aerobic capacity, skeletal muscle oxidative capacity, exercise tolerance, and disease risk markers in both healthy individuals and individuals with cardiometabolic disorders. </w:t>
      </w:r>
    </w:p>
    <w:p>
      <w:pPr>
        <w:pStyle w:val="Body A"/>
        <w:spacing w:line="360" w:lineRule="auto"/>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A HITT training program was done in order to get the client more active, fit and healthy. The aim of the training program was to carry out a HITT training session 3 times a week for 5 weeks. The program consisted of a 12 minute coopers run at the start of the 5 weeks. The 12 minute coopers run is a common maximal test of aerobic exercise measure in which participants attempt to cover as much distance as possible in a 12 minutes period (Woods, 2008). The coopers run was done in order to test how far the client could run in 12 minutes at the start of the 5 weeks, this was to try obtain a higher distance by the end of the 5 weeks of HITT training. For 5 weeks, 3 times a week the clients training program consisted of 12 minute long sessions split into two 6 minute runs with 15 seconds break in between each 6 minute runs, this was done while keeping an average heart rate of 80-90 percent of the maximum heart rate (Heath, 2021).</w:t>
      </w:r>
    </w:p>
    <w:p>
      <w:pPr>
        <w:pStyle w:val="Body A"/>
        <w:spacing w:line="360" w:lineRule="auto"/>
        <w:rPr>
          <w:rFonts w:ascii="Times New Roman" w:cs="Times New Roman" w:hAnsi="Times New Roman" w:eastAsia="Times New Roman"/>
          <w:sz w:val="24"/>
          <w:szCs w:val="24"/>
          <w:u w:color="000000"/>
        </w:rPr>
      </w:pPr>
    </w:p>
    <w:p>
      <w:pPr>
        <w:pStyle w:val="Body A"/>
        <w:spacing w:line="360" w:lineRule="auto"/>
        <w:rPr>
          <w:rFonts w:ascii="Times New Roman" w:cs="Times New Roman" w:hAnsi="Times New Roman" w:eastAsia="Times New Roman"/>
          <w:sz w:val="24"/>
          <w:szCs w:val="24"/>
          <w:u w:color="000000"/>
        </w:rPr>
      </w:pPr>
    </w:p>
    <w:p>
      <w:pPr>
        <w:pStyle w:val="Body A"/>
        <w:spacing w:line="360" w:lineRule="auto"/>
        <w:rPr>
          <w:rFonts w:ascii="Times New Roman" w:cs="Times New Roman" w:hAnsi="Times New Roman" w:eastAsia="Times New Roman"/>
          <w:u w:val="single"/>
        </w:rPr>
      </w:pPr>
    </w:p>
    <w:p>
      <w:pPr>
        <w:pStyle w:val="Body A"/>
        <w:spacing w:line="360" w:lineRule="auto"/>
        <w:rPr>
          <w:rFonts w:ascii="Times New Roman" w:cs="Times New Roman" w:hAnsi="Times New Roman" w:eastAsia="Times New Roman"/>
          <w:b w:val="1"/>
          <w:bCs w:val="1"/>
          <w:sz w:val="24"/>
          <w:szCs w:val="24"/>
          <w:u w:val="single" w:color="000000"/>
        </w:rPr>
      </w:pPr>
      <w:r>
        <w:rPr>
          <w:rFonts w:ascii="Times New Roman" w:hAnsi="Times New Roman"/>
          <w:b w:val="1"/>
          <w:bCs w:val="1"/>
          <w:sz w:val="24"/>
          <w:szCs w:val="24"/>
          <w:u w:val="single" w:color="000000"/>
          <w:rtl w:val="0"/>
          <w:lang w:val="en-US"/>
        </w:rPr>
        <w:t>Training Program:</w:t>
      </w:r>
    </w:p>
    <w:p>
      <w:pPr>
        <w:pStyle w:val="Body A"/>
        <w:spacing w:line="360" w:lineRule="auto"/>
        <w:rPr>
          <w:rFonts w:ascii="Times New Roman" w:cs="Times New Roman" w:hAnsi="Times New Roman" w:eastAsia="Times New Roman"/>
          <w:b w:val="1"/>
          <w:bCs w:val="1"/>
          <w:sz w:val="24"/>
          <w:szCs w:val="24"/>
          <w:u w:val="single" w:color="000000"/>
        </w:rPr>
      </w:pPr>
    </w:p>
    <w:tbl>
      <w:tblPr>
        <w:tblW w:w="963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1276"/>
        <w:gridCol w:w="2720"/>
        <w:gridCol w:w="2838"/>
        <w:gridCol w:w="2798"/>
      </w:tblGrid>
      <w:tr>
        <w:tblPrEx>
          <w:shd w:val="clear" w:color="auto" w:fill="cadfff"/>
        </w:tblPrEx>
        <w:trPr>
          <w:trHeight w:val="285" w:hRule="atLeast"/>
        </w:trPr>
        <w:tc>
          <w:tcPr>
            <w:tcW w:type="dxa" w:w="127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Weeks</w:t>
            </w:r>
          </w:p>
        </w:tc>
        <w:tc>
          <w:tcPr>
            <w:tcW w:type="dxa" w:w="27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Session One</w:t>
            </w:r>
          </w:p>
        </w:tc>
        <w:tc>
          <w:tcPr>
            <w:tcW w:type="dxa" w:w="28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Session Two</w:t>
            </w:r>
          </w:p>
        </w:tc>
        <w:tc>
          <w:tcPr>
            <w:tcW w:type="dxa" w:w="279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Session Three</w:t>
            </w:r>
          </w:p>
        </w:tc>
      </w:tr>
      <w:tr>
        <w:tblPrEx>
          <w:shd w:val="clear" w:color="auto" w:fill="cadfff"/>
        </w:tblPrEx>
        <w:trPr>
          <w:trHeight w:val="1919" w:hRule="atLeast"/>
        </w:trPr>
        <w:tc>
          <w:tcPr>
            <w:tcW w:type="dxa" w:w="127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lang w:val="en-US"/>
              </w:rPr>
              <w:t>Week One</w:t>
            </w:r>
          </w:p>
        </w:tc>
        <w:tc>
          <w:tcPr>
            <w:tcW w:type="dxa" w:w="27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rPr/>
            </w:pPr>
            <w:r>
              <w:rPr>
                <w:rtl w:val="0"/>
                <w:lang w:val="en-US"/>
              </w:rPr>
              <w:t>A brisk walk/jog to warm up.</w:t>
            </w:r>
          </w:p>
          <w:p>
            <w:pPr>
              <w:pStyle w:val="Table Style 2"/>
              <w:bidi w:val="0"/>
              <w:ind w:left="0" w:right="0" w:firstLine="0"/>
              <w:jc w:val="left"/>
              <w:rPr>
                <w:rtl w:val="0"/>
              </w:rPr>
            </w:pPr>
            <w:r>
              <w:rPr>
                <w:rtl w:val="0"/>
                <w:lang w:val="en-US"/>
              </w:rPr>
              <w:t>Then a full intensity run for 6 minutes, followed by a 30 second walking rest period, then begin another full intensity run for 6 minutes.</w:t>
            </w:r>
          </w:p>
        </w:tc>
        <w:tc>
          <w:tcPr>
            <w:tcW w:type="dxa" w:w="28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rPr/>
            </w:pPr>
            <w:r>
              <w:rPr>
                <w:rtl w:val="0"/>
                <w:lang w:val="en-US"/>
              </w:rPr>
              <w:t>A brisk walk/jog to warm up.</w:t>
            </w:r>
          </w:p>
          <w:p>
            <w:pPr>
              <w:pStyle w:val="Table Style 2"/>
              <w:bidi w:val="0"/>
              <w:ind w:left="0" w:right="0" w:firstLine="0"/>
              <w:jc w:val="left"/>
              <w:rPr>
                <w:rtl w:val="0"/>
              </w:rPr>
            </w:pPr>
            <w:r>
              <w:rPr>
                <w:rtl w:val="0"/>
                <w:lang w:val="en-US"/>
              </w:rPr>
              <w:t>Then a full intensity run for 6 minutes, followed by a 30 second walking rest period, then begin another full intensity run for 6 minutes.</w:t>
            </w:r>
          </w:p>
        </w:tc>
        <w:tc>
          <w:tcPr>
            <w:tcW w:type="dxa" w:w="279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rPr/>
            </w:pPr>
            <w:r>
              <w:rPr>
                <w:rtl w:val="0"/>
                <w:lang w:val="en-US"/>
              </w:rPr>
              <w:t>A brisk walk/jog to warm up.</w:t>
            </w:r>
          </w:p>
          <w:p>
            <w:pPr>
              <w:pStyle w:val="Table Style 2"/>
              <w:bidi w:val="0"/>
              <w:ind w:left="0" w:right="0" w:firstLine="0"/>
              <w:jc w:val="left"/>
              <w:rPr>
                <w:rtl w:val="0"/>
              </w:rPr>
            </w:pPr>
            <w:r>
              <w:rPr>
                <w:rtl w:val="0"/>
                <w:lang w:val="en-US"/>
              </w:rPr>
              <w:t>Then a full intensity run for 6 minutes, followed by a 30 second walking rest period, then begin another full intensity run for 6 minutes.</w:t>
            </w:r>
          </w:p>
        </w:tc>
      </w:tr>
      <w:tr>
        <w:tblPrEx>
          <w:shd w:val="clear" w:color="auto" w:fill="cadfff"/>
        </w:tblPrEx>
        <w:trPr>
          <w:trHeight w:val="1919" w:hRule="atLeast"/>
        </w:trPr>
        <w:tc>
          <w:tcPr>
            <w:tcW w:type="dxa" w:w="127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Week Two</w:t>
            </w:r>
          </w:p>
        </w:tc>
        <w:tc>
          <w:tcPr>
            <w:tcW w:type="dxa" w:w="27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rPr/>
            </w:pPr>
            <w:r>
              <w:rPr>
                <w:rtl w:val="0"/>
                <w:lang w:val="en-US"/>
              </w:rPr>
              <w:t>A brisk walk/jog to warm up.</w:t>
            </w:r>
          </w:p>
          <w:p>
            <w:pPr>
              <w:pStyle w:val="Table Style 2"/>
              <w:bidi w:val="0"/>
              <w:ind w:left="0" w:right="0" w:firstLine="0"/>
              <w:jc w:val="left"/>
              <w:rPr>
                <w:rtl w:val="0"/>
              </w:rPr>
            </w:pPr>
            <w:r>
              <w:rPr>
                <w:rtl w:val="0"/>
                <w:lang w:val="en-US"/>
              </w:rPr>
              <w:t>Then a full intensity run for 6 minutes, followed by a 30 second walking rest period, then begin another full intensity run for 6 minutes.</w:t>
            </w:r>
          </w:p>
        </w:tc>
        <w:tc>
          <w:tcPr>
            <w:tcW w:type="dxa" w:w="28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rPr/>
            </w:pPr>
            <w:r>
              <w:rPr>
                <w:rtl w:val="0"/>
                <w:lang w:val="en-US"/>
              </w:rPr>
              <w:t>A brisk walk/jog to warm up.</w:t>
            </w:r>
          </w:p>
          <w:p>
            <w:pPr>
              <w:pStyle w:val="Table Style 2"/>
              <w:bidi w:val="0"/>
              <w:ind w:left="0" w:right="0" w:firstLine="0"/>
              <w:jc w:val="left"/>
              <w:rPr>
                <w:rtl w:val="0"/>
              </w:rPr>
            </w:pPr>
            <w:r>
              <w:rPr>
                <w:rtl w:val="0"/>
                <w:lang w:val="en-US"/>
              </w:rPr>
              <w:t>Then a full intensity run for 6 minutes, followed by a 30 second walking rest period, then begin another full intensity run for 6 minutes.</w:t>
            </w:r>
          </w:p>
        </w:tc>
        <w:tc>
          <w:tcPr>
            <w:tcW w:type="dxa" w:w="279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rPr/>
            </w:pPr>
            <w:r>
              <w:rPr>
                <w:rtl w:val="0"/>
                <w:lang w:val="en-US"/>
              </w:rPr>
              <w:t>A brisk walk/jog to warm up.</w:t>
            </w:r>
          </w:p>
          <w:p>
            <w:pPr>
              <w:pStyle w:val="Table Style 2"/>
              <w:bidi w:val="0"/>
              <w:ind w:left="0" w:right="0" w:firstLine="0"/>
              <w:jc w:val="left"/>
              <w:rPr>
                <w:rtl w:val="0"/>
              </w:rPr>
            </w:pPr>
            <w:r>
              <w:rPr>
                <w:rtl w:val="0"/>
                <w:lang w:val="en-US"/>
              </w:rPr>
              <w:t>Then a full intensity run for 6 minutes, followed by a 30 second walking rest period, then begin another full intensity run for 6 minutes.</w:t>
            </w:r>
          </w:p>
        </w:tc>
      </w:tr>
      <w:tr>
        <w:tblPrEx>
          <w:shd w:val="clear" w:color="auto" w:fill="cadfff"/>
        </w:tblPrEx>
        <w:trPr>
          <w:trHeight w:val="1919" w:hRule="atLeast"/>
        </w:trPr>
        <w:tc>
          <w:tcPr>
            <w:tcW w:type="dxa" w:w="127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lang w:val="en-US"/>
              </w:rPr>
              <w:t>Week Three</w:t>
            </w:r>
          </w:p>
        </w:tc>
        <w:tc>
          <w:tcPr>
            <w:tcW w:type="dxa" w:w="27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rPr/>
            </w:pPr>
            <w:r>
              <w:rPr>
                <w:rtl w:val="0"/>
                <w:lang w:val="en-US"/>
              </w:rPr>
              <w:t>A brisk walk/jog to warm up.</w:t>
            </w:r>
          </w:p>
          <w:p>
            <w:pPr>
              <w:pStyle w:val="Table Style 2"/>
              <w:bidi w:val="0"/>
              <w:ind w:left="0" w:right="0" w:firstLine="0"/>
              <w:jc w:val="left"/>
              <w:rPr>
                <w:rtl w:val="0"/>
              </w:rPr>
            </w:pPr>
            <w:r>
              <w:rPr>
                <w:rtl w:val="0"/>
                <w:lang w:val="en-US"/>
              </w:rPr>
              <w:t>Then a full intensity run for 6 minutes, followed by a 30 second walking rest period, then begin another full intensity run for 6 minutes.</w:t>
            </w:r>
          </w:p>
        </w:tc>
        <w:tc>
          <w:tcPr>
            <w:tcW w:type="dxa" w:w="28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rPr/>
            </w:pPr>
            <w:r>
              <w:rPr>
                <w:rtl w:val="0"/>
                <w:lang w:val="en-US"/>
              </w:rPr>
              <w:t>A brisk walk/jog to warm up. Then a full intensity run for 6 minutes, followed by a 30 second walking rest period, then begin another full intensity run for 6 minutes.</w:t>
            </w:r>
          </w:p>
        </w:tc>
        <w:tc>
          <w:tcPr>
            <w:tcW w:type="dxa" w:w="279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lang w:val="en-US"/>
              </w:rPr>
              <w:t>A brisk walk/jog to warm up. Then a full intensity run for 6 minutes, followed by a 30 second walking rest period, then begin another full intensity run for 6 minutes.</w:t>
            </w:r>
          </w:p>
        </w:tc>
      </w:tr>
      <w:tr>
        <w:tblPrEx>
          <w:shd w:val="clear" w:color="auto" w:fill="cadfff"/>
        </w:tblPrEx>
        <w:trPr>
          <w:trHeight w:val="1919" w:hRule="atLeast"/>
        </w:trPr>
        <w:tc>
          <w:tcPr>
            <w:tcW w:type="dxa" w:w="127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Week Four</w:t>
            </w:r>
          </w:p>
        </w:tc>
        <w:tc>
          <w:tcPr>
            <w:tcW w:type="dxa" w:w="27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rPr/>
            </w:pPr>
            <w:r>
              <w:rPr>
                <w:rtl w:val="0"/>
                <w:lang w:val="en-US"/>
              </w:rPr>
              <w:t>A brisk walk/jog to warm up.</w:t>
            </w:r>
          </w:p>
          <w:p>
            <w:pPr>
              <w:pStyle w:val="Table Style 2"/>
              <w:bidi w:val="0"/>
              <w:ind w:left="0" w:right="0" w:firstLine="0"/>
              <w:jc w:val="left"/>
              <w:rPr>
                <w:rtl w:val="0"/>
              </w:rPr>
            </w:pPr>
            <w:r>
              <w:rPr>
                <w:rtl w:val="0"/>
                <w:lang w:val="en-US"/>
              </w:rPr>
              <w:t>Then a full intensity run for 6 minutes, followed by a 30 second walking rest period, then begin another full intensity run for 6 minutes.</w:t>
            </w:r>
          </w:p>
        </w:tc>
        <w:tc>
          <w:tcPr>
            <w:tcW w:type="dxa" w:w="28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rPr/>
            </w:pPr>
            <w:r>
              <w:rPr>
                <w:rtl w:val="0"/>
                <w:lang w:val="en-US"/>
              </w:rPr>
              <w:t>A brisk walk/jog to warm.</w:t>
            </w:r>
          </w:p>
          <w:p>
            <w:pPr>
              <w:pStyle w:val="Table Style 2"/>
              <w:bidi w:val="0"/>
              <w:ind w:left="0" w:right="0" w:firstLine="0"/>
              <w:jc w:val="left"/>
              <w:rPr>
                <w:rtl w:val="0"/>
              </w:rPr>
            </w:pPr>
            <w:r>
              <w:rPr>
                <w:rtl w:val="0"/>
                <w:lang w:val="en-US"/>
              </w:rPr>
              <w:t>Then a full intensity run for 6 minutes, followed by a 30 second walking rest period, then begin another full intensity run for 6 minutes.</w:t>
            </w:r>
          </w:p>
        </w:tc>
        <w:tc>
          <w:tcPr>
            <w:tcW w:type="dxa" w:w="279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rPr/>
            </w:pPr>
            <w:r>
              <w:rPr>
                <w:rtl w:val="0"/>
                <w:lang w:val="en-US"/>
              </w:rPr>
              <w:t>A brisk walk/jog to warm up.</w:t>
            </w:r>
          </w:p>
          <w:p>
            <w:pPr>
              <w:pStyle w:val="Table Style 2"/>
              <w:bidi w:val="0"/>
              <w:ind w:left="0" w:right="0" w:firstLine="0"/>
              <w:jc w:val="left"/>
              <w:rPr>
                <w:rtl w:val="0"/>
              </w:rPr>
            </w:pPr>
            <w:r>
              <w:rPr>
                <w:rtl w:val="0"/>
                <w:lang w:val="en-US"/>
              </w:rPr>
              <w:t>Then a full intensity run for 6 minutes, followed by a 30 second walking rest period, then begin another full intensity run for 6 minutes.</w:t>
            </w:r>
          </w:p>
        </w:tc>
      </w:tr>
      <w:tr>
        <w:tblPrEx>
          <w:shd w:val="clear" w:color="auto" w:fill="cadfff"/>
        </w:tblPrEx>
        <w:trPr>
          <w:trHeight w:val="1919" w:hRule="atLeast"/>
        </w:trPr>
        <w:tc>
          <w:tcPr>
            <w:tcW w:type="dxa" w:w="127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lang w:val="nl-NL"/>
              </w:rPr>
              <w:t>Week Five</w:t>
            </w:r>
          </w:p>
        </w:tc>
        <w:tc>
          <w:tcPr>
            <w:tcW w:type="dxa" w:w="27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rPr/>
            </w:pPr>
            <w:r>
              <w:rPr>
                <w:rtl w:val="0"/>
                <w:lang w:val="en-US"/>
              </w:rPr>
              <w:t>A brisk walk/jog to warm up.</w:t>
            </w:r>
          </w:p>
          <w:p>
            <w:pPr>
              <w:pStyle w:val="Table Style 2"/>
              <w:bidi w:val="0"/>
              <w:ind w:left="0" w:right="0" w:firstLine="0"/>
              <w:jc w:val="left"/>
              <w:rPr>
                <w:rtl w:val="0"/>
              </w:rPr>
            </w:pPr>
            <w:r>
              <w:rPr>
                <w:rtl w:val="0"/>
                <w:lang w:val="en-US"/>
              </w:rPr>
              <w:t>Then a full intensity run for 6 minutes, followed by a 30 second walking rest period, then begin another full intensity run for 6 minutes.</w:t>
            </w:r>
          </w:p>
        </w:tc>
        <w:tc>
          <w:tcPr>
            <w:tcW w:type="dxa" w:w="28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rPr/>
            </w:pPr>
            <w:r>
              <w:rPr>
                <w:rtl w:val="0"/>
                <w:lang w:val="en-US"/>
              </w:rPr>
              <w:t>A brisk walk/jog to warm up.</w:t>
            </w:r>
          </w:p>
          <w:p>
            <w:pPr>
              <w:pStyle w:val="Table Style 2"/>
              <w:bidi w:val="0"/>
              <w:ind w:left="0" w:right="0" w:firstLine="0"/>
              <w:jc w:val="left"/>
              <w:rPr>
                <w:rtl w:val="0"/>
              </w:rPr>
            </w:pPr>
            <w:r>
              <w:rPr>
                <w:rtl w:val="0"/>
                <w:lang w:val="en-US"/>
              </w:rPr>
              <w:t>Then a full intensity run for 6 minutes, followed by a 30 second walking rest period, then begin another full intensity run for 6 minutes.</w:t>
            </w:r>
          </w:p>
        </w:tc>
        <w:tc>
          <w:tcPr>
            <w:tcW w:type="dxa" w:w="279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rPr/>
            </w:pPr>
            <w:r>
              <w:rPr>
                <w:rtl w:val="0"/>
                <w:lang w:val="en-US"/>
              </w:rPr>
              <w:t>A brisk walk/jog to warm up.</w:t>
            </w:r>
          </w:p>
          <w:p>
            <w:pPr>
              <w:pStyle w:val="Table Style 2"/>
              <w:bidi w:val="0"/>
              <w:ind w:left="0" w:right="0" w:firstLine="0"/>
              <w:jc w:val="left"/>
              <w:rPr>
                <w:rtl w:val="0"/>
              </w:rPr>
            </w:pPr>
            <w:r>
              <w:rPr>
                <w:rtl w:val="0"/>
                <w:lang w:val="en-US"/>
              </w:rPr>
              <w:t>Then a full intensity run for 6 minutes, followed by a 30 second walking rest period, then begin another full intensity run for 6 minutes.</w:t>
            </w:r>
          </w:p>
        </w:tc>
      </w:tr>
    </w:tbl>
    <w:p>
      <w:pPr>
        <w:pStyle w:val="Body A"/>
        <w:widowControl w:val="0"/>
        <w:ind w:left="108" w:hanging="108"/>
        <w:rPr>
          <w:rFonts w:ascii="Times New Roman" w:cs="Times New Roman" w:hAnsi="Times New Roman" w:eastAsia="Times New Roman"/>
          <w:b w:val="1"/>
          <w:bCs w:val="1"/>
          <w:sz w:val="24"/>
          <w:szCs w:val="24"/>
          <w:u w:val="single" w:color="000000"/>
        </w:rPr>
      </w:pPr>
    </w:p>
    <w:p>
      <w:pPr>
        <w:pStyle w:val="Body A"/>
        <w:spacing w:line="360" w:lineRule="auto"/>
        <w:rPr>
          <w:rFonts w:ascii="Times New Roman" w:cs="Times New Roman" w:hAnsi="Times New Roman" w:eastAsia="Times New Roman"/>
          <w:b w:val="1"/>
          <w:bCs w:val="1"/>
          <w:sz w:val="24"/>
          <w:szCs w:val="24"/>
          <w:u w:val="single" w:color="000000"/>
        </w:rPr>
      </w:pPr>
    </w:p>
    <w:p>
      <w:pPr>
        <w:pStyle w:val="Body A"/>
        <w:spacing w:line="360" w:lineRule="auto"/>
        <w:rPr>
          <w:rFonts w:ascii="Times New Roman" w:cs="Times New Roman" w:hAnsi="Times New Roman" w:eastAsia="Times New Roman"/>
          <w:b w:val="1"/>
          <w:bCs w:val="1"/>
          <w:sz w:val="24"/>
          <w:szCs w:val="24"/>
          <w:u w:val="single" w:color="000000"/>
        </w:rPr>
      </w:pPr>
    </w:p>
    <w:p>
      <w:pPr>
        <w:pStyle w:val="Body A"/>
        <w:spacing w:line="360" w:lineRule="auto"/>
        <w:rPr>
          <w:rFonts w:ascii="Times New Roman" w:cs="Times New Roman" w:hAnsi="Times New Roman" w:eastAsia="Times New Roman"/>
          <w:b w:val="1"/>
          <w:bCs w:val="1"/>
          <w:sz w:val="24"/>
          <w:szCs w:val="24"/>
          <w:u w:val="single" w:color="000000"/>
        </w:rPr>
      </w:pPr>
    </w:p>
    <w:p>
      <w:pPr>
        <w:pStyle w:val="Body A"/>
        <w:spacing w:line="360" w:lineRule="auto"/>
        <w:rPr>
          <w:rFonts w:ascii="Times New Roman" w:cs="Times New Roman" w:hAnsi="Times New Roman" w:eastAsia="Times New Roman"/>
          <w:u w:val="single" w:color="000000"/>
        </w:rPr>
      </w:pPr>
    </w:p>
    <w:p>
      <w:pPr>
        <w:pStyle w:val="Body A"/>
        <w:spacing w:line="360" w:lineRule="auto"/>
        <w:rPr>
          <w:rFonts w:ascii="Times New Roman" w:cs="Times New Roman" w:hAnsi="Times New Roman" w:eastAsia="Times New Roman"/>
          <w:u w:val="single" w:color="000000"/>
        </w:rPr>
      </w:pPr>
    </w:p>
    <w:p>
      <w:pPr>
        <w:pStyle w:val="Body A"/>
        <w:spacing w:line="360" w:lineRule="auto"/>
        <w:rPr>
          <w:rFonts w:ascii="Times New Roman" w:cs="Times New Roman" w:hAnsi="Times New Roman" w:eastAsia="Times New Roman"/>
          <w:u w:val="single" w:color="000000"/>
        </w:rPr>
      </w:pPr>
    </w:p>
    <w:p>
      <w:pPr>
        <w:pStyle w:val="Body A"/>
        <w:spacing w:line="360" w:lineRule="auto"/>
        <w:rPr>
          <w:rFonts w:ascii="Times New Roman" w:cs="Times New Roman" w:hAnsi="Times New Roman" w:eastAsia="Times New Roman"/>
          <w:u w:val="single" w:color="000000"/>
        </w:rPr>
      </w:pPr>
    </w:p>
    <w:p>
      <w:pPr>
        <w:pStyle w:val="Body A"/>
        <w:spacing w:line="360" w:lineRule="auto"/>
        <w:rPr>
          <w:rFonts w:ascii="Times New Roman" w:cs="Times New Roman" w:hAnsi="Times New Roman" w:eastAsia="Times New Roman"/>
          <w:b w:val="1"/>
          <w:bCs w:val="1"/>
          <w:sz w:val="24"/>
          <w:szCs w:val="24"/>
          <w:u w:val="single" w:color="000000"/>
        </w:rPr>
      </w:pPr>
      <w:r>
        <w:rPr>
          <w:rFonts w:ascii="Times New Roman" w:hAnsi="Times New Roman"/>
          <w:b w:val="1"/>
          <w:bCs w:val="1"/>
          <w:sz w:val="24"/>
          <w:szCs w:val="24"/>
          <w:u w:val="single" w:color="000000"/>
          <w:rtl w:val="0"/>
          <w:lang w:val="en-US"/>
        </w:rPr>
        <w:t>Training Program Results:</w:t>
      </w:r>
    </w:p>
    <w:p>
      <w:pPr>
        <w:pStyle w:val="Body A"/>
        <w:spacing w:line="360" w:lineRule="auto"/>
        <w:rPr>
          <w:rFonts w:ascii="Times New Roman" w:cs="Times New Roman" w:hAnsi="Times New Roman" w:eastAsia="Times New Roman"/>
          <w:sz w:val="24"/>
          <w:szCs w:val="24"/>
          <w:u w:color="000000"/>
        </w:rPr>
      </w:pPr>
    </w:p>
    <w:tbl>
      <w:tblPr>
        <w:tblW w:w="963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1605"/>
        <w:gridCol w:w="1605"/>
        <w:gridCol w:w="1606"/>
        <w:gridCol w:w="1605"/>
        <w:gridCol w:w="1605"/>
        <w:gridCol w:w="1606"/>
      </w:tblGrid>
      <w:tr>
        <w:tblPrEx>
          <w:shd w:val="clear" w:color="auto" w:fill="cadfff"/>
        </w:tblPrEx>
        <w:trPr>
          <w:trHeight w:val="484"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Weeks</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Session One</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Session Two</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Session Three</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Total weight Loss of week</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Average Heart Rate of week</w:t>
            </w:r>
          </w:p>
        </w:tc>
      </w:tr>
      <w:tr>
        <w:tblPrEx>
          <w:shd w:val="clear" w:color="auto" w:fill="cadfff"/>
        </w:tblPrEx>
        <w:trPr>
          <w:trHeight w:val="284"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lang w:val="en-US"/>
              </w:rPr>
              <w:t>Week One</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rPr>
              <w:t>1.39km</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lang w:val="pt-PT"/>
              </w:rPr>
              <w:t>1.40km</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rPr>
              <w:t>1.38km</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rPr>
              <w:t>534kcal</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rPr>
              <w:t>167bpm</w:t>
            </w:r>
          </w:p>
        </w:tc>
      </w:tr>
      <w:tr>
        <w:tblPrEx>
          <w:shd w:val="clear" w:color="auto" w:fill="cadfff"/>
        </w:tblPrEx>
        <w:trPr>
          <w:trHeight w:val="284"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Week Two</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rPr>
              <w:t>1.43km</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rPr>
              <w:t>1.42km</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rPr>
              <w:t>1.47km</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rPr>
              <w:t>552kcal</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rPr>
              <w:t>169bpm</w:t>
            </w:r>
          </w:p>
        </w:tc>
      </w:tr>
      <w:tr>
        <w:tblPrEx>
          <w:shd w:val="clear" w:color="auto" w:fill="cadfff"/>
        </w:tblPrEx>
        <w:trPr>
          <w:trHeight w:val="284"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lang w:val="en-US"/>
              </w:rPr>
              <w:t>Week Three</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rPr>
              <w:t>1.48km</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rPr>
              <w:t>1.53km</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rPr>
              <w:t>1.52km</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rPr>
              <w:t>558kcal</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rPr>
              <w:t>174bpm</w:t>
            </w:r>
          </w:p>
        </w:tc>
      </w:tr>
      <w:tr>
        <w:tblPrEx>
          <w:shd w:val="clear" w:color="auto" w:fill="cadfff"/>
        </w:tblPrEx>
        <w:trPr>
          <w:trHeight w:val="284"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Week Four</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rPr>
              <w:t>1.56km</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rPr>
              <w:t>1.59km</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rPr>
              <w:t>1.65km</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rPr>
              <w:t>567kcal</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rPr>
              <w:t>172bpm</w:t>
            </w:r>
          </w:p>
        </w:tc>
      </w:tr>
      <w:tr>
        <w:tblPrEx>
          <w:shd w:val="clear" w:color="auto" w:fill="cadfff"/>
        </w:tblPrEx>
        <w:trPr>
          <w:trHeight w:val="284"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lang w:val="nl-NL"/>
              </w:rPr>
              <w:t>Week Five</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rPr>
              <w:t>1.71km</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rPr>
              <w:t>1.73km</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rPr>
              <w:t>1.73km</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rPr>
              <w:t>594kcal</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rPr>
              <w:t>179bpm</w:t>
            </w:r>
          </w:p>
        </w:tc>
      </w:tr>
      <w:tr>
        <w:tblPrEx>
          <w:shd w:val="clear" w:color="auto" w:fill="cadfff"/>
        </w:tblPrEx>
        <w:trPr>
          <w:trHeight w:val="484"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Coopers Run</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Start of Program</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tl w:val="0"/>
                <w:lang w:val="en-US"/>
              </w:rPr>
              <w:t>End of Program</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cadfff"/>
        </w:tblPrEx>
        <w:trPr>
          <w:trHeight w:val="295" w:hRule="atLeast"/>
        </w:trPr>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rPr>
              <w:t>1.36km</w:t>
            </w:r>
          </w:p>
        </w:tc>
        <w:tc>
          <w:tcPr>
            <w:tcW w:type="dxa" w:w="160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tl w:val="0"/>
              </w:rPr>
              <w:t>1.85km</w:t>
            </w: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16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r>
    </w:tbl>
    <w:p>
      <w:pPr>
        <w:pStyle w:val="Body A"/>
        <w:widowControl w:val="0"/>
        <w:ind w:left="108" w:hanging="108"/>
        <w:rPr>
          <w:rFonts w:ascii="Times New Roman" w:cs="Times New Roman" w:hAnsi="Times New Roman" w:eastAsia="Times New Roman"/>
          <w:sz w:val="24"/>
          <w:szCs w:val="24"/>
          <w:u w:color="000000"/>
        </w:rPr>
      </w:pPr>
    </w:p>
    <w:p>
      <w:pPr>
        <w:pStyle w:val="Body A"/>
        <w:spacing w:line="360" w:lineRule="auto"/>
        <w:rPr>
          <w:rFonts w:ascii="Times New Roman" w:cs="Times New Roman" w:hAnsi="Times New Roman" w:eastAsia="Times New Roman"/>
          <w:sz w:val="24"/>
          <w:szCs w:val="24"/>
          <w:u w:color="000000"/>
        </w:rPr>
      </w:pPr>
    </w:p>
    <w:p>
      <w:pPr>
        <w:pStyle w:val="Body A"/>
        <w:spacing w:line="360" w:lineRule="auto"/>
        <w:rPr>
          <w:rFonts w:ascii="Times New Roman" w:cs="Times New Roman" w:hAnsi="Times New Roman" w:eastAsia="Times New Roman"/>
          <w:sz w:val="24"/>
          <w:szCs w:val="24"/>
          <w:u w:color="000000"/>
        </w:rPr>
      </w:pPr>
    </w:p>
    <w:p>
      <w:pPr>
        <w:pStyle w:val="Body A"/>
        <w:spacing w:line="360" w:lineRule="auto"/>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The coopers run test was performed before the start of the 5 week training program, this was to get a distance of how much distance the client could cover in a 12 minute period while in a physically inactive state. During the first coopers run the client covered a distance of 1.36km in 12 minutes which was 0.11km per minute. On the final coopers run the client covered a distance of 1.85km during a 12 minute period, which was around 0.15km per minute and 0.49km more than the first coopers run test. As shown by the results above HIIT training allows individuals to improve gradually over a certain period of time and allows fitness to be improved. During the 5 weeks his weight was tracked, the total amount of calories burnt each week was presented in the table above. The clients average heart rate was also measured, the average heart rate was tracked for the week by taking each weeks sessions which were added up and divided by three. The client was told to aim for a maximum heart rate of 80-90%. He was able to maintain a heart rate of 80-90% each session all throughout the program, the results are displayed above. The clients heart rate only reached zone 5 in a few sessions, he reached a maximum heart rate ranged between 80-90% in most sessions of the weeks.</w:t>
      </w:r>
    </w:p>
    <w:p>
      <w:pPr>
        <w:pStyle w:val="Body A"/>
        <w:spacing w:line="360" w:lineRule="auto"/>
        <w:rPr>
          <w:rFonts w:ascii="Times New Roman" w:cs="Times New Roman" w:hAnsi="Times New Roman" w:eastAsia="Times New Roman"/>
          <w:sz w:val="24"/>
          <w:szCs w:val="24"/>
          <w:u w:color="000000"/>
        </w:rPr>
      </w:pPr>
    </w:p>
    <w:p>
      <w:pPr>
        <w:pStyle w:val="Body A"/>
        <w:spacing w:line="360" w:lineRule="auto"/>
        <w:rPr>
          <w:rFonts w:ascii="Times New Roman" w:cs="Times New Roman" w:hAnsi="Times New Roman" w:eastAsia="Times New Roman"/>
          <w:sz w:val="24"/>
          <w:szCs w:val="24"/>
          <w:u w:color="000000"/>
        </w:rPr>
      </w:pPr>
    </w:p>
    <w:p>
      <w:pPr>
        <w:pStyle w:val="Body A"/>
        <w:spacing w:line="360" w:lineRule="auto"/>
        <w:rPr>
          <w:rFonts w:ascii="Times New Roman" w:cs="Times New Roman" w:hAnsi="Times New Roman" w:eastAsia="Times New Roman"/>
          <w:b w:val="1"/>
          <w:bCs w:val="1"/>
          <w:sz w:val="24"/>
          <w:szCs w:val="24"/>
          <w:u w:val="single" w:color="000000"/>
        </w:rPr>
      </w:pPr>
      <w:r>
        <w:rPr>
          <w:rFonts w:ascii="Times New Roman" w:hAnsi="Times New Roman"/>
          <w:b w:val="1"/>
          <w:bCs w:val="1"/>
          <w:sz w:val="24"/>
          <w:szCs w:val="24"/>
          <w:u w:val="single" w:color="000000"/>
          <w:rtl w:val="0"/>
          <w:lang w:val="en-US"/>
        </w:rPr>
        <w:t>Details Of Any Technology Used Within The Program</w:t>
      </w:r>
    </w:p>
    <w:p>
      <w:pPr>
        <w:pStyle w:val="Body A"/>
        <w:spacing w:line="360" w:lineRule="auto"/>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During the training program a heart monitor was used in order to allow the client to maintain a heart rate of 80-90% of his maximum heart rate. Heart rate monitors give you instant updates on how intensely you're working out, allowing you to make changes to get the most out of your workout (</w:t>
      </w:r>
      <w:r>
        <w:rPr>
          <w:rFonts w:ascii="Times New Roman" w:hAnsi="Times New Roman"/>
          <w:sz w:val="24"/>
          <w:szCs w:val="24"/>
          <w:u w:color="000000"/>
          <w:rtl w:val="0"/>
          <w:lang w:val="nl-NL"/>
        </w:rPr>
        <w:t>Zimmermann</w:t>
      </w:r>
      <w:r>
        <w:rPr>
          <w:rFonts w:ascii="Times New Roman" w:hAnsi="Times New Roman"/>
          <w:sz w:val="24"/>
          <w:szCs w:val="24"/>
          <w:u w:color="000000"/>
          <w:rtl w:val="0"/>
          <w:lang w:val="en-US"/>
        </w:rPr>
        <w:t xml:space="preserve">, 2013). Other devices used include the individuals phone and also a smart watch, these were both used in order to track and measure distance covered during the runs and also the individuals heart rate. </w:t>
      </w:r>
      <w:r>
        <w:rPr>
          <w:rFonts w:ascii="Times New Roman" w:hAnsi="Times New Roman"/>
          <w:sz w:val="24"/>
          <w:szCs w:val="24"/>
          <w:u w:color="000000"/>
          <w:rtl w:val="0"/>
          <w:lang w:val="it-IT"/>
        </w:rPr>
        <w:t>(Apple, California, 2021</w:t>
      </w:r>
      <w:r>
        <w:rPr>
          <w:rFonts w:ascii="Times New Roman" w:hAnsi="Times New Roman"/>
          <w:sz w:val="24"/>
          <w:szCs w:val="24"/>
          <w:u w:color="000000"/>
          <w:rtl w:val="0"/>
          <w:lang w:val="en-US"/>
        </w:rPr>
        <w:t>) Apple Watch detects the amount of blood circulating into your wrist at any given time using green LED lights and light-sensitive photodiodes. The blood supply in your wrist and the absorption of green light increases as your heart pounds. It's fewer during each of the beats. Apple Watch can count the amount of times the heart beats by flashing</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its LED lights hundreds of times per second.</w:t>
      </w:r>
    </w:p>
    <w:p>
      <w:pPr>
        <w:pStyle w:val="Body A"/>
        <w:spacing w:line="360" w:lineRule="auto"/>
        <w:rPr>
          <w:rFonts w:ascii="Times New Roman" w:cs="Times New Roman" w:hAnsi="Times New Roman" w:eastAsia="Times New Roman"/>
          <w:sz w:val="24"/>
          <w:szCs w:val="24"/>
          <w:u w:color="000000"/>
        </w:rPr>
      </w:pPr>
    </w:p>
    <w:p>
      <w:pPr>
        <w:pStyle w:val="Body A"/>
        <w:spacing w:line="360" w:lineRule="auto"/>
        <w:rPr>
          <w:rFonts w:ascii="Times New Roman" w:cs="Times New Roman" w:hAnsi="Times New Roman" w:eastAsia="Times New Roman"/>
          <w:sz w:val="24"/>
          <w:szCs w:val="24"/>
          <w:u w:color="000000"/>
        </w:rPr>
      </w:pPr>
    </w:p>
    <w:p>
      <w:pPr>
        <w:pStyle w:val="Body A"/>
        <w:spacing w:line="360" w:lineRule="auto"/>
        <w:rPr>
          <w:rFonts w:ascii="Times New Roman" w:cs="Times New Roman" w:hAnsi="Times New Roman" w:eastAsia="Times New Roman"/>
          <w:b w:val="1"/>
          <w:bCs w:val="1"/>
          <w:sz w:val="24"/>
          <w:szCs w:val="24"/>
          <w:u w:val="single" w:color="000000"/>
        </w:rPr>
      </w:pPr>
      <w:r>
        <w:rPr>
          <w:rFonts w:ascii="Times New Roman" w:hAnsi="Times New Roman"/>
          <w:b w:val="1"/>
          <w:bCs w:val="1"/>
          <w:sz w:val="24"/>
          <w:szCs w:val="24"/>
          <w:u w:val="single" w:color="000000"/>
          <w:rtl w:val="0"/>
          <w:lang w:val="en-US"/>
        </w:rPr>
        <w:t>Evaluation</w:t>
      </w:r>
    </w:p>
    <w:p>
      <w:pPr>
        <w:pStyle w:val="Body A"/>
        <w:spacing w:line="360" w:lineRule="auto"/>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The HIIT training program allowed the client to drastically improve his health and fitness, from covering 1.36km in 12 minutes during the first coopers run compared to 1.85km in the second coopers run. He improved by running an extra 0.49km during his final run, this was because a running program focusing on High Intensity Interval Training (HIIT) increases an athletes efficiency by increasing muscle strength (</w:t>
      </w:r>
      <w:r>
        <w:rPr>
          <w:rFonts w:ascii="Times New Roman" w:hAnsi="Times New Roman"/>
          <w:sz w:val="24"/>
          <w:szCs w:val="24"/>
          <w:u w:color="000000"/>
          <w:rtl w:val="0"/>
          <w:lang w:val="es-ES_tradnl"/>
        </w:rPr>
        <w:t>Garc</w:t>
      </w:r>
      <w:r>
        <w:rPr>
          <w:rFonts w:ascii="Times New Roman" w:hAnsi="Times New Roman" w:hint="default"/>
          <w:sz w:val="24"/>
          <w:szCs w:val="24"/>
          <w:u w:color="000000"/>
          <w:rtl w:val="0"/>
        </w:rPr>
        <w:t>í</w:t>
      </w:r>
      <w:r>
        <w:rPr>
          <w:rFonts w:ascii="Times New Roman" w:hAnsi="Times New Roman"/>
          <w:sz w:val="24"/>
          <w:szCs w:val="24"/>
          <w:u w:color="000000"/>
          <w:rtl w:val="0"/>
          <w:lang w:val="es-ES_tradnl"/>
        </w:rPr>
        <w:t>a-Pinillos</w:t>
      </w:r>
      <w:r>
        <w:rPr>
          <w:rFonts w:ascii="Times New Roman" w:hAnsi="Times New Roman"/>
          <w:sz w:val="24"/>
          <w:szCs w:val="24"/>
          <w:u w:color="000000"/>
          <w:rtl w:val="0"/>
          <w:lang w:val="en-US"/>
        </w:rPr>
        <w:t xml:space="preserve"> et al, 2017). This allows the leg muscles for example the glutes, quads, hip flexors, hamstrings and also the calf muscles to become stronger and allows the legs to run faster and further. The HIIT training program made a great difference to the clients fitness due to his physically inactive state, it also allowed him to improve his health and fitness much more effectively compared to how much normal moderate physical activity would. As compared to continuous moderate intensity exercise activity</w:t>
      </w:r>
      <w:r>
        <w:rPr>
          <w:rFonts w:ascii="Times New Roman" w:hAnsi="Times New Roman"/>
          <w:sz w:val="24"/>
          <w:szCs w:val="24"/>
          <w:u w:color="000000"/>
          <w:rtl w:val="0"/>
          <w:lang w:val="de-DE"/>
        </w:rPr>
        <w:t>, HIIT</w:t>
      </w:r>
      <w:r>
        <w:rPr>
          <w:rFonts w:ascii="Times New Roman" w:hAnsi="Times New Roman"/>
          <w:sz w:val="24"/>
          <w:szCs w:val="24"/>
          <w:u w:color="000000"/>
          <w:rtl w:val="0"/>
          <w:lang w:val="en-US"/>
        </w:rPr>
        <w:t xml:space="preserve"> training has shown to increase VO2max, insulin action and sensitivity, endothelial control, systolic blood pressure, hip and waist diameter, and lipid oxidation in an equivalent or superior manner (Roxburgh, 2014). This meant that he was able to improve at a faster rate which resulted in a highly improved coopers run. The HIIT training program had no issues, he found the plan very easy and simple to follow and was able to complete the 5 week plan without any help at all. There were a few pros from the training program which included the running aspect, the coopers run test and the 5 week plan would have been able to take place anywhere, for example outside on a field, on a running track or even on the side of the road. The apple watch for tracking distance and heart rate was also very accurate which was good for measuring the distance covered. When it came to tracking regular move counts, the Apple Watch proved to be incredibly accurate</w:t>
      </w:r>
      <w:r>
        <w:rPr>
          <w:rFonts w:ascii="Times New Roman" w:hAnsi="Times New Roman"/>
          <w:sz w:val="24"/>
          <w:szCs w:val="24"/>
          <w:u w:color="000000"/>
          <w:rtl w:val="0"/>
        </w:rPr>
        <w:t>. A</w:t>
      </w:r>
      <w:r>
        <w:rPr>
          <w:rFonts w:ascii="Times New Roman" w:hAnsi="Times New Roman"/>
          <w:sz w:val="24"/>
          <w:szCs w:val="24"/>
          <w:u w:color="000000"/>
          <w:rtl w:val="0"/>
          <w:lang w:val="en-US"/>
        </w:rPr>
        <w:t>nd at the moderate speed, it seemed to be the most reliable (</w:t>
      </w:r>
      <w:r>
        <w:rPr>
          <w:rFonts w:ascii="Times New Roman" w:hAnsi="Times New Roman"/>
          <w:sz w:val="24"/>
          <w:szCs w:val="24"/>
          <w:u w:color="000000"/>
          <w:rtl w:val="0"/>
          <w:lang w:val="nl-NL"/>
        </w:rPr>
        <w:t>Veerabhadrappa</w:t>
      </w:r>
      <w:r>
        <w:rPr>
          <w:rFonts w:ascii="Times New Roman" w:hAnsi="Times New Roman"/>
          <w:sz w:val="24"/>
          <w:szCs w:val="24"/>
          <w:u w:color="000000"/>
          <w:rtl w:val="0"/>
          <w:lang w:val="en-US"/>
        </w:rPr>
        <w:t xml:space="preserve"> et al, 2019). However some cons may be an issue for individuals who cant afford or don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t have an apple watch or a smart watch, this is due to them being unable to accurately track distance covered in a certain time frame and for tracking their heart rate. HIIT training has been known to show greater improvements in health and fitness compared to moderate intensity training. A study was done comparing at least two weeks of HIIT training compared to moderate intensity training, the study found that Brachial artery FMD was improved by 4.31 and 2.15% following HIIT and MICT. Secondary outcome tests such as CRF, typical CVD risk factors, oxidative stress, inflammation, and insulin sensitivity were all shown to be more positively affected by HIIT compared to </w:t>
      </w:r>
      <w:r>
        <w:rPr>
          <w:rFonts w:ascii="Times New Roman" w:hAnsi="Times New Roman"/>
          <w:sz w:val="24"/>
          <w:szCs w:val="24"/>
          <w:u w:color="000000"/>
          <w:rtl w:val="0"/>
          <w:lang w:val="pt-PT"/>
        </w:rPr>
        <w:t>MICT</w:t>
      </w:r>
      <w:r>
        <w:rPr>
          <w:rFonts w:ascii="Times New Roman" w:hAnsi="Times New Roman"/>
          <w:sz w:val="24"/>
          <w:szCs w:val="24"/>
          <w:u w:color="000000"/>
          <w:rtl w:val="0"/>
          <w:lang w:val="en-US"/>
        </w:rPr>
        <w:t xml:space="preserve"> (Ramos et al, 2015). The study shows that HIIT is significantly better because of its ability to positively affect CRF, typical CVD risk factors, oxidative stress, inflammation, and insulin sensitivity, HIIT is more effective than MICT at optimising brachial artery vascular efficiency. Another study was done in order to examine the results of short-term high-intensity interval training (HIIT) versus moderate-intensity continuous training (MICT) on HRV in physically inactive adults were compared (</w:t>
      </w:r>
      <w:r>
        <w:rPr>
          <w:rFonts w:ascii="Times New Roman" w:hAnsi="Times New Roman"/>
          <w:sz w:val="24"/>
          <w:szCs w:val="24"/>
          <w:u w:color="000000"/>
          <w:rtl w:val="0"/>
        </w:rPr>
        <w:t>Alansare</w:t>
      </w:r>
      <w:r>
        <w:rPr>
          <w:rFonts w:ascii="Times New Roman" w:hAnsi="Times New Roman"/>
          <w:sz w:val="24"/>
          <w:szCs w:val="24"/>
          <w:u w:color="000000"/>
          <w:rtl w:val="0"/>
          <w:lang w:val="en-US"/>
        </w:rPr>
        <w:t xml:space="preserve"> et al, 2018). The training methods were split into two groups and had to complete eight sessions of training for two weeks. The HIIT program was done using a cycling to rest ratio of 10/50 seconds at above 90% of the heart rate peak using 20 minute interval training sessions, compared to the MICT program which was done using a constant cycle at 60-75% of the heart rate peak for 40 minute long sessions </w:t>
      </w:r>
      <w:r>
        <w:rPr>
          <w:rFonts w:ascii="Times New Roman" w:hAnsi="Times New Roman"/>
          <w:sz w:val="24"/>
          <w:szCs w:val="24"/>
          <w:u w:color="000000"/>
          <w:rtl w:val="0"/>
        </w:rPr>
        <w:t>(Alansare et al, 2018)</w:t>
      </w:r>
      <w:r>
        <w:rPr>
          <w:rFonts w:ascii="Times New Roman" w:hAnsi="Times New Roman"/>
          <w:sz w:val="24"/>
          <w:szCs w:val="24"/>
          <w:u w:color="000000"/>
          <w:rtl w:val="0"/>
          <w:lang w:val="en-US"/>
        </w:rPr>
        <w:t>. The study showed that i</w:t>
      </w:r>
      <w:r>
        <w:rPr>
          <w:rFonts w:ascii="Times New Roman" w:hAnsi="Times New Roman"/>
          <w:sz w:val="24"/>
          <w:szCs w:val="24"/>
          <w:u w:color="000000"/>
          <w:rtl w:val="0"/>
        </w:rPr>
        <w:t xml:space="preserve">n </w:t>
      </w:r>
      <w:r>
        <w:rPr>
          <w:rFonts w:ascii="Times New Roman" w:hAnsi="Times New Roman"/>
          <w:sz w:val="24"/>
          <w:szCs w:val="24"/>
          <w:u w:color="000000"/>
          <w:rtl w:val="0"/>
          <w:lang w:val="en-US"/>
        </w:rPr>
        <w:t>the physically inactive individuals, the HIIT program outperformed MICT in terms of enhancing HRV. The HIIT program can be used in order to enhance cardiac auto regulation in a limited period of time.</w:t>
      </w: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spacing w:line="360" w:lineRule="auto"/>
        <w:rPr>
          <w:rFonts w:ascii="Times New Roman" w:cs="Times New Roman" w:hAnsi="Times New Roman" w:eastAsia="Times New Roman"/>
          <w:b w:val="1"/>
          <w:bCs w:val="1"/>
          <w:sz w:val="24"/>
          <w:szCs w:val="24"/>
          <w:u w:val="single" w:color="000000"/>
        </w:rPr>
      </w:pPr>
      <w:r>
        <w:rPr>
          <w:rFonts w:ascii="Times New Roman" w:hAnsi="Times New Roman"/>
          <w:b w:val="1"/>
          <w:bCs w:val="1"/>
          <w:sz w:val="24"/>
          <w:szCs w:val="24"/>
          <w:u w:val="single" w:color="000000"/>
          <w:rtl w:val="0"/>
          <w:lang w:val="en-US"/>
        </w:rPr>
        <w:t>Word Count: 2,514</w:t>
      </w: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u w:val="single" w:color="000000"/>
        </w:rPr>
      </w:pPr>
    </w:p>
    <w:p>
      <w:pPr>
        <w:pStyle w:val="Body A"/>
        <w:rPr>
          <w:rFonts w:ascii="Times New Roman" w:cs="Times New Roman" w:hAnsi="Times New Roman" w:eastAsia="Times New Roman"/>
          <w:b w:val="1"/>
          <w:bCs w:val="1"/>
          <w:sz w:val="24"/>
          <w:szCs w:val="24"/>
          <w:u w:val="single" w:color="000000"/>
        </w:rPr>
      </w:pPr>
      <w:r>
        <w:rPr>
          <w:rFonts w:ascii="Times New Roman" w:hAnsi="Times New Roman"/>
          <w:b w:val="1"/>
          <w:bCs w:val="1"/>
          <w:sz w:val="24"/>
          <w:szCs w:val="24"/>
          <w:u w:val="single" w:color="000000"/>
          <w:rtl w:val="0"/>
          <w:lang w:val="en-US"/>
        </w:rPr>
        <w:t>Reference List</w:t>
      </w:r>
    </w:p>
    <w:p>
      <w:pPr>
        <w:pStyle w:val="Body A"/>
        <w:rPr>
          <w:rFonts w:ascii="Times New Roman" w:cs="Times New Roman" w:hAnsi="Times New Roman" w:eastAsia="Times New Roman"/>
          <w:b w:val="1"/>
          <w:bCs w:val="1"/>
          <w:sz w:val="24"/>
          <w:szCs w:val="24"/>
          <w:u w:val="single" w:color="000000"/>
        </w:rPr>
      </w:pPr>
    </w:p>
    <w:p>
      <w:pPr>
        <w:pStyle w:val="Body A"/>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Alansare, A., Alford, K., Lee, S., Church, T. and Jung, H.C. (</w:t>
      </w:r>
      <w:r>
        <w:rPr>
          <w:rFonts w:ascii="Times New Roman" w:hAnsi="Times New Roman"/>
          <w:sz w:val="24"/>
          <w:szCs w:val="24"/>
          <w:u w:color="000000"/>
          <w:rtl w:val="0"/>
        </w:rPr>
        <w:t>2018</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The effects of high-intensity interval training vs. moderate-intensity continuous training on heart rate variability in physically inactive adults</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w:t>
      </w:r>
      <w:r>
        <w:rPr>
          <w:rFonts w:ascii="Times New Roman" w:hAnsi="Times New Roman"/>
          <w:sz w:val="24"/>
          <w:szCs w:val="24"/>
          <w:u w:color="000000"/>
          <w:rtl w:val="0"/>
        </w:rPr>
        <w:t xml:space="preserve"> </w:t>
      </w:r>
      <w:r>
        <w:rPr>
          <w:rFonts w:ascii="Times New Roman" w:hAnsi="Times New Roman"/>
          <w:i w:val="1"/>
          <w:iCs w:val="1"/>
          <w:sz w:val="24"/>
          <w:szCs w:val="24"/>
          <w:u w:color="000000"/>
          <w:rtl w:val="0"/>
          <w:lang w:val="en-US"/>
        </w:rPr>
        <w:t>International journal of environmental research and public health</w:t>
      </w:r>
      <w:r>
        <w:rPr>
          <w:rFonts w:ascii="Times New Roman" w:hAnsi="Times New Roman"/>
          <w:sz w:val="24"/>
          <w:szCs w:val="24"/>
          <w:u w:color="000000"/>
          <w:rtl w:val="0"/>
        </w:rPr>
        <w:t xml:space="preserve">, </w:t>
      </w:r>
      <w:r>
        <w:rPr>
          <w:rFonts w:ascii="Times New Roman" w:hAnsi="Times New Roman"/>
          <w:i w:val="1"/>
          <w:iCs w:val="1"/>
          <w:sz w:val="24"/>
          <w:szCs w:val="24"/>
          <w:u w:color="000000"/>
          <w:rtl w:val="0"/>
        </w:rPr>
        <w:t>15</w:t>
      </w:r>
      <w:r>
        <w:rPr>
          <w:rFonts w:ascii="Times New Roman" w:hAnsi="Times New Roman"/>
          <w:sz w:val="24"/>
          <w:szCs w:val="24"/>
          <w:u w:color="000000"/>
          <w:rtl w:val="0"/>
        </w:rPr>
        <w:t>(7), p.1508.</w:t>
      </w:r>
    </w:p>
    <w:p>
      <w:pPr>
        <w:pStyle w:val="Body A"/>
        <w:rPr>
          <w:rFonts w:ascii="Times New Roman" w:cs="Times New Roman" w:hAnsi="Times New Roman" w:eastAsia="Times New Roman"/>
          <w:sz w:val="24"/>
          <w:szCs w:val="24"/>
          <w:u w:color="000000"/>
        </w:rPr>
      </w:pPr>
    </w:p>
    <w:p>
      <w:pPr>
        <w:pStyle w:val="Body A"/>
        <w:rPr>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Apple (2021) Monitor your heart rate with Apple Watch.</w:t>
      </w:r>
    </w:p>
    <w:p>
      <w:pPr>
        <w:pStyle w:val="Body A"/>
        <w:rPr>
          <w:rStyle w:val="None"/>
          <w:rFonts w:ascii="Times New Roman" w:cs="Times New Roman" w:hAnsi="Times New Roman" w:eastAsia="Times New Roman"/>
          <w:sz w:val="24"/>
          <w:szCs w:val="24"/>
          <w:u w:color="000000"/>
        </w:rPr>
      </w:pPr>
      <w:r>
        <w:rPr>
          <w:rFonts w:ascii="Times New Roman" w:hAnsi="Times New Roman"/>
          <w:sz w:val="24"/>
          <w:szCs w:val="24"/>
          <w:u w:color="000000"/>
          <w:rtl w:val="0"/>
          <w:lang w:val="en-US"/>
        </w:rPr>
        <w:t xml:space="preserve">Available at: </w:t>
      </w:r>
      <w:r>
        <w:rPr>
          <w:rStyle w:val="Hyperlink.0"/>
        </w:rPr>
        <w:fldChar w:fldCharType="begin" w:fldLock="0"/>
      </w:r>
      <w:r>
        <w:rPr>
          <w:rStyle w:val="Hyperlink.0"/>
        </w:rPr>
        <w:instrText xml:space="preserve"> HYPERLINK "https://support.apple.com/en-us/HT204666"</w:instrText>
      </w:r>
      <w:r>
        <w:rPr>
          <w:rStyle w:val="Hyperlink.0"/>
        </w:rPr>
        <w:fldChar w:fldCharType="separate" w:fldLock="0"/>
      </w:r>
      <w:r>
        <w:rPr>
          <w:rStyle w:val="Hyperlink.0"/>
          <w:rFonts w:cs="Arial Unicode MS" w:eastAsia="Arial Unicode MS"/>
          <w:rtl w:val="0"/>
          <w:lang w:val="en-US"/>
        </w:rPr>
        <w:t>https://support.apple.com/en-us/HT204666</w:t>
      </w:r>
      <w:r>
        <w:rPr/>
        <w:fldChar w:fldCharType="end" w:fldLock="0"/>
      </w: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(Accessed: 14 march 2021).</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it-IT"/>
        </w:rPr>
        <w:t>Cecchini, M., Sassi, F., Lauer, J.A., Lee, Y.Y., Guajardo-Barron, V. and Chisholm, D.</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rPr>
        <w:t>2010</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Tackling of unhealthy diets, physical inactivity, and obesity: health effects and cost-effectiveness</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en-US"/>
        </w:rPr>
        <w:t>The Lancet</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rPr>
        <w:t>376</w:t>
      </w:r>
      <w:r>
        <w:rPr>
          <w:rStyle w:val="None"/>
          <w:rFonts w:ascii="Times New Roman" w:hAnsi="Times New Roman"/>
          <w:sz w:val="24"/>
          <w:szCs w:val="24"/>
          <w:u w:color="000000"/>
          <w:rtl w:val="0"/>
        </w:rPr>
        <w:t>(9754), pp.1775-1784.</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s-ES_tradnl"/>
        </w:rPr>
        <w:t>Garc</w:t>
      </w:r>
      <w:r>
        <w:rPr>
          <w:rStyle w:val="None"/>
          <w:rFonts w:ascii="Times New Roman" w:hAnsi="Times New Roman" w:hint="default"/>
          <w:sz w:val="24"/>
          <w:szCs w:val="24"/>
          <w:u w:color="000000"/>
          <w:rtl w:val="0"/>
        </w:rPr>
        <w:t>í</w:t>
      </w:r>
      <w:r>
        <w:rPr>
          <w:rStyle w:val="None"/>
          <w:rFonts w:ascii="Times New Roman" w:hAnsi="Times New Roman"/>
          <w:sz w:val="24"/>
          <w:szCs w:val="24"/>
          <w:u w:color="000000"/>
          <w:rtl w:val="0"/>
          <w:lang w:val="es-ES_tradnl"/>
        </w:rPr>
        <w:t>a-Pinillos, F., C</w:t>
      </w:r>
      <w:r>
        <w:rPr>
          <w:rStyle w:val="None"/>
          <w:rFonts w:ascii="Times New Roman" w:hAnsi="Times New Roman" w:hint="default"/>
          <w:sz w:val="24"/>
          <w:szCs w:val="24"/>
          <w:u w:color="000000"/>
          <w:rtl w:val="0"/>
        </w:rPr>
        <w:t>á</w:t>
      </w:r>
      <w:r>
        <w:rPr>
          <w:rStyle w:val="None"/>
          <w:rFonts w:ascii="Times New Roman" w:hAnsi="Times New Roman"/>
          <w:sz w:val="24"/>
          <w:szCs w:val="24"/>
          <w:u w:color="000000"/>
          <w:rtl w:val="0"/>
        </w:rPr>
        <w:t>mara-P</w:t>
      </w:r>
      <w:r>
        <w:rPr>
          <w:rStyle w:val="None"/>
          <w:rFonts w:ascii="Times New Roman" w:hAnsi="Times New Roman" w:hint="default"/>
          <w:sz w:val="24"/>
          <w:szCs w:val="24"/>
          <w:u w:color="000000"/>
          <w:rtl w:val="0"/>
          <w:lang w:val="fr-FR"/>
        </w:rPr>
        <w:t>é</w:t>
      </w:r>
      <w:r>
        <w:rPr>
          <w:rStyle w:val="None"/>
          <w:rFonts w:ascii="Times New Roman" w:hAnsi="Times New Roman"/>
          <w:sz w:val="24"/>
          <w:szCs w:val="24"/>
          <w:u w:color="000000"/>
          <w:rtl w:val="0"/>
          <w:lang w:val="it-IT"/>
        </w:rPr>
        <w:t>rez, J.C., Soto-Hermoso, V.M. and Latorre-Rom</w:t>
      </w:r>
      <w:r>
        <w:rPr>
          <w:rStyle w:val="None"/>
          <w:rFonts w:ascii="Times New Roman" w:hAnsi="Times New Roman" w:hint="default"/>
          <w:sz w:val="24"/>
          <w:szCs w:val="24"/>
          <w:u w:color="000000"/>
          <w:rtl w:val="0"/>
        </w:rPr>
        <w:t>á</w:t>
      </w:r>
      <w:r>
        <w:rPr>
          <w:rStyle w:val="None"/>
          <w:rFonts w:ascii="Times New Roman" w:hAnsi="Times New Roman"/>
          <w:sz w:val="24"/>
          <w:szCs w:val="24"/>
          <w:u w:color="000000"/>
          <w:rtl w:val="0"/>
        </w:rPr>
        <w:t>n, P.</w:t>
      </w:r>
      <w:r>
        <w:rPr>
          <w:rStyle w:val="None"/>
          <w:rFonts w:ascii="Times New Roman" w:hAnsi="Times New Roman" w:hint="default"/>
          <w:sz w:val="24"/>
          <w:szCs w:val="24"/>
          <w:u w:color="000000"/>
          <w:rtl w:val="0"/>
        </w:rPr>
        <w:t>Á</w:t>
      </w:r>
      <w:r>
        <w:rPr>
          <w:rStyle w:val="None"/>
          <w:rFonts w:ascii="Times New Roman" w:hAnsi="Times New Roman"/>
          <w:sz w:val="24"/>
          <w:szCs w:val="24"/>
          <w:u w:color="000000"/>
          <w:rtl w:val="0"/>
        </w:rPr>
        <w:t>.</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rPr>
        <w:t>2017</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A high intensity interval training (HIIT)-based running plan improves athletic performance by improving muscle power</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en-US"/>
        </w:rPr>
        <w:t>The Journal of Strength &amp; Conditioning Research</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rPr>
        <w:t>31</w:t>
      </w:r>
      <w:r>
        <w:rPr>
          <w:rStyle w:val="None"/>
          <w:rFonts w:ascii="Times New Roman" w:hAnsi="Times New Roman"/>
          <w:sz w:val="24"/>
          <w:szCs w:val="24"/>
          <w:u w:color="000000"/>
          <w:rtl w:val="0"/>
        </w:rPr>
        <w:t>(1), pp.146-153.</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Gillen, J.B. and Gibala, M.J. (</w:t>
      </w:r>
      <w:r>
        <w:rPr>
          <w:rStyle w:val="None"/>
          <w:rFonts w:ascii="Times New Roman" w:hAnsi="Times New Roman"/>
          <w:sz w:val="24"/>
          <w:szCs w:val="24"/>
          <w:u w:color="000000"/>
          <w:rtl w:val="0"/>
        </w:rPr>
        <w:t>2014</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Is high-intensity interval training a time-efficient exercise strategy to improve health and fitness?</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en-US"/>
        </w:rPr>
        <w:t>Applied physiology, nutrition, and metabolism</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rPr>
        <w:t>39</w:t>
      </w:r>
      <w:r>
        <w:rPr>
          <w:rStyle w:val="None"/>
          <w:rFonts w:ascii="Times New Roman" w:hAnsi="Times New Roman"/>
          <w:sz w:val="24"/>
          <w:szCs w:val="24"/>
          <w:u w:color="000000"/>
          <w:rtl w:val="0"/>
        </w:rPr>
        <w:t>(3), pp.409-412.</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 xml:space="preserve">Goulding, P. (2020) </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What is HITT training?</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 Nuffield Health, 15th June.</w:t>
      </w:r>
      <w:r>
        <w:rPr>
          <w:rStyle w:val="None"/>
          <w:rFonts w:ascii="Arial Unicode MS" w:cs="Arial Unicode MS" w:hAnsi="Arial Unicode MS" w:eastAsia="Arial Unicode MS"/>
          <w:sz w:val="24"/>
          <w:szCs w:val="24"/>
          <w:u w:color="000000"/>
        </w:rPr>
        <w:br w:type="textWrapping"/>
      </w:r>
      <w:r>
        <w:rPr>
          <w:rStyle w:val="None"/>
          <w:rFonts w:ascii="Times New Roman" w:hAnsi="Times New Roman"/>
          <w:sz w:val="24"/>
          <w:szCs w:val="24"/>
          <w:u w:color="000000"/>
          <w:rtl w:val="0"/>
          <w:lang w:val="en-US"/>
        </w:rPr>
        <w:t xml:space="preserve">Available at: </w:t>
      </w:r>
      <w:r>
        <w:rPr>
          <w:rStyle w:val="Hyperlink.0"/>
        </w:rPr>
        <w:fldChar w:fldCharType="begin" w:fldLock="0"/>
      </w:r>
      <w:r>
        <w:rPr>
          <w:rStyle w:val="Hyperlink.0"/>
        </w:rPr>
        <w:instrText xml:space="preserve"> HYPERLINK "https://www.nuffieldhealth.com/article/what-is-hiit-training"</w:instrText>
      </w:r>
      <w:r>
        <w:rPr>
          <w:rStyle w:val="Hyperlink.0"/>
        </w:rPr>
        <w:fldChar w:fldCharType="separate" w:fldLock="0"/>
      </w:r>
      <w:r>
        <w:rPr>
          <w:rStyle w:val="Hyperlink.0"/>
          <w:rFonts w:cs="Arial Unicode MS" w:eastAsia="Arial Unicode MS"/>
          <w:rtl w:val="0"/>
          <w:lang w:val="en-US"/>
        </w:rPr>
        <w:t>https://www.nuffieldhealth.com/article/what-is-hiit-training</w:t>
      </w:r>
      <w:r>
        <w:rPr/>
        <w:fldChar w:fldCharType="end" w:fldLock="0"/>
      </w: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(Accessed: 11 March 2021).</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Heath, S. (2021)</w:t>
      </w:r>
      <w:r>
        <w:rPr>
          <w:rStyle w:val="None"/>
          <w:rFonts w:ascii="Times New Roman" w:hAnsi="Times New Roman"/>
          <w:sz w:val="24"/>
          <w:szCs w:val="24"/>
          <w:u w:color="000000"/>
          <w:rtl w:val="0"/>
          <w:lang w:val="de-DE"/>
        </w:rPr>
        <w:t xml:space="preserve"> WHAT IS HIIT TRAINING? BENEFITS &amp; EXERCISES</w:t>
      </w:r>
      <w:r>
        <w:rPr>
          <w:rStyle w:val="None"/>
          <w:rFonts w:ascii="Times New Roman" w:hAnsi="Times New Roman"/>
          <w:sz w:val="24"/>
          <w:szCs w:val="24"/>
          <w:u w:color="000000"/>
          <w:rtl w:val="0"/>
          <w:lang w:val="en-US"/>
        </w:rPr>
        <w:t>.</w:t>
      </w:r>
      <w:r>
        <w:rPr>
          <w:rStyle w:val="None"/>
          <w:rFonts w:ascii="Arial Unicode MS" w:cs="Arial Unicode MS" w:hAnsi="Arial Unicode MS" w:eastAsia="Arial Unicode MS"/>
          <w:sz w:val="24"/>
          <w:szCs w:val="24"/>
          <w:u w:color="000000"/>
        </w:rPr>
        <w:br w:type="textWrapping"/>
      </w:r>
      <w:r>
        <w:rPr>
          <w:rStyle w:val="None"/>
          <w:rFonts w:ascii="Times New Roman" w:hAnsi="Times New Roman"/>
          <w:sz w:val="24"/>
          <w:szCs w:val="24"/>
          <w:u w:color="000000"/>
          <w:rtl w:val="0"/>
          <w:lang w:val="en-US"/>
        </w:rPr>
        <w:t xml:space="preserve">Available at: </w:t>
      </w:r>
      <w:r>
        <w:rPr>
          <w:rStyle w:val="Hyperlink.0"/>
        </w:rPr>
        <w:fldChar w:fldCharType="begin" w:fldLock="0"/>
      </w:r>
      <w:r>
        <w:rPr>
          <w:rStyle w:val="Hyperlink.0"/>
        </w:rPr>
        <w:instrText xml:space="preserve"> HYPERLINK "https://www.everyoneactive.com/content-hub/fitness/what-is-hiit-training-benefits-exercises/"</w:instrText>
      </w:r>
      <w:r>
        <w:rPr>
          <w:rStyle w:val="Hyperlink.0"/>
        </w:rPr>
        <w:fldChar w:fldCharType="separate" w:fldLock="0"/>
      </w:r>
      <w:r>
        <w:rPr>
          <w:rStyle w:val="Hyperlink.0"/>
          <w:rFonts w:cs="Arial Unicode MS" w:eastAsia="Arial Unicode MS"/>
          <w:rtl w:val="0"/>
          <w:lang w:val="en-US"/>
        </w:rPr>
        <w:t>https://www.everyoneactive.com/content-hub/fitness/what-is-hiit-training-benefits-exercises/</w:t>
      </w:r>
      <w:r>
        <w:rPr/>
        <w:fldChar w:fldCharType="end" w:fldLock="0"/>
      </w:r>
      <w:r>
        <w:rPr>
          <w:rStyle w:val="None"/>
          <w:rFonts w:ascii="Times New Roman" w:hAnsi="Times New Roman"/>
          <w:sz w:val="24"/>
          <w:szCs w:val="24"/>
          <w:u w:color="000000"/>
          <w:rtl w:val="0"/>
          <w:lang w:val="en-US"/>
        </w:rPr>
        <w:t xml:space="preserve"> (Accessed: 11 March 2021).</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it-IT"/>
        </w:rPr>
        <w:t>Ito, S.</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rPr>
        <w:t>2019</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High-intensity interval training for health benefits and care of cardiac diseases-the key to an efficient exercise protocol</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en-US"/>
        </w:rPr>
        <w:t>World Journal of Cardiology</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rPr>
        <w:t>11</w:t>
      </w:r>
      <w:r>
        <w:rPr>
          <w:rStyle w:val="None"/>
          <w:rFonts w:ascii="Times New Roman" w:hAnsi="Times New Roman"/>
          <w:sz w:val="24"/>
          <w:szCs w:val="24"/>
          <w:u w:color="000000"/>
          <w:rtl w:val="0"/>
        </w:rPr>
        <w:t>(7), p.171</w:t>
      </w:r>
      <w:r>
        <w:rPr>
          <w:rStyle w:val="None"/>
          <w:rFonts w:ascii="Times New Roman" w:hAnsi="Times New Roman"/>
          <w:sz w:val="24"/>
          <w:szCs w:val="24"/>
          <w:u w:color="000000"/>
          <w:rtl w:val="0"/>
          <w:lang w:val="en-US"/>
        </w:rPr>
        <w:t>.</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Liu, S. and Manson, J.E. (</w:t>
      </w:r>
      <w:r>
        <w:rPr>
          <w:rStyle w:val="None"/>
          <w:rFonts w:ascii="Times New Roman" w:hAnsi="Times New Roman"/>
          <w:sz w:val="24"/>
          <w:szCs w:val="24"/>
          <w:u w:color="000000"/>
          <w:rtl w:val="0"/>
        </w:rPr>
        <w:t>2001</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 xml:space="preserve">Dietary carbohydrates, physical inactivity, obesity, and the </w:t>
      </w:r>
      <w:r>
        <w:rPr>
          <w:rStyle w:val="None"/>
          <w:rFonts w:ascii="Times New Roman" w:hAnsi="Times New Roman" w:hint="default"/>
          <w:sz w:val="24"/>
          <w:szCs w:val="24"/>
          <w:u w:color="000000"/>
          <w:rtl w:val="0"/>
        </w:rPr>
        <w:t>‘</w:t>
      </w:r>
      <w:r>
        <w:rPr>
          <w:rStyle w:val="None"/>
          <w:rFonts w:ascii="Times New Roman" w:hAnsi="Times New Roman"/>
          <w:sz w:val="24"/>
          <w:szCs w:val="24"/>
          <w:u w:color="000000"/>
          <w:rtl w:val="0"/>
          <w:lang w:val="en-US"/>
        </w:rPr>
        <w:t>metabolic syndrome</w:t>
      </w:r>
      <w:r>
        <w:rPr>
          <w:rStyle w:val="None"/>
          <w:rFonts w:ascii="Times New Roman" w:hAnsi="Times New Roman" w:hint="default"/>
          <w:sz w:val="24"/>
          <w:szCs w:val="24"/>
          <w:u w:color="000000"/>
          <w:rtl w:val="0"/>
        </w:rPr>
        <w:t>’</w:t>
      </w:r>
      <w:r>
        <w:rPr>
          <w:rStyle w:val="None"/>
          <w:rFonts w:ascii="Times New Roman" w:hAnsi="Times New Roman"/>
          <w:sz w:val="24"/>
          <w:szCs w:val="24"/>
          <w:u w:color="000000"/>
          <w:rtl w:val="0"/>
          <w:lang w:val="en-US"/>
        </w:rPr>
        <w:t>as predictors of coronary heart disease</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en-US"/>
        </w:rPr>
        <w:t>Current opinion in lipidology</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rPr>
        <w:t>12</w:t>
      </w:r>
      <w:r>
        <w:rPr>
          <w:rStyle w:val="None"/>
          <w:rFonts w:ascii="Times New Roman" w:hAnsi="Times New Roman"/>
          <w:sz w:val="24"/>
          <w:szCs w:val="24"/>
          <w:u w:color="000000"/>
          <w:rtl w:val="0"/>
        </w:rPr>
        <w:t>(4), pp.395-404.</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NHS (2018) BMI healthy weight calculator.</w:t>
      </w:r>
      <w:r>
        <w:rPr>
          <w:rStyle w:val="None"/>
          <w:rFonts w:ascii="Arial Unicode MS" w:cs="Arial Unicode MS" w:hAnsi="Arial Unicode MS" w:eastAsia="Arial Unicode MS"/>
          <w:sz w:val="24"/>
          <w:szCs w:val="24"/>
          <w:u w:color="000000"/>
        </w:rPr>
        <w:br w:type="textWrapping"/>
      </w:r>
      <w:r>
        <w:rPr>
          <w:rStyle w:val="None"/>
          <w:rFonts w:ascii="Times New Roman" w:hAnsi="Times New Roman"/>
          <w:sz w:val="24"/>
          <w:szCs w:val="24"/>
          <w:u w:color="000000"/>
          <w:rtl w:val="0"/>
          <w:lang w:val="en-US"/>
        </w:rPr>
        <w:t xml:space="preserve">Available at: </w:t>
      </w:r>
      <w:r>
        <w:rPr>
          <w:rStyle w:val="Hyperlink.0"/>
        </w:rPr>
        <w:fldChar w:fldCharType="begin" w:fldLock="0"/>
      </w:r>
      <w:r>
        <w:rPr>
          <w:rStyle w:val="Hyperlink.0"/>
        </w:rPr>
        <w:instrText xml:space="preserve"> HYPERLINK "https://www.nhs.uk/live-well/healthy-weight/bmi-calculator/"</w:instrText>
      </w:r>
      <w:r>
        <w:rPr>
          <w:rStyle w:val="Hyperlink.0"/>
        </w:rPr>
        <w:fldChar w:fldCharType="separate" w:fldLock="0"/>
      </w:r>
      <w:r>
        <w:rPr>
          <w:rStyle w:val="Hyperlink.0"/>
          <w:rFonts w:cs="Arial Unicode MS" w:eastAsia="Arial Unicode MS"/>
          <w:rtl w:val="0"/>
          <w:lang w:val="en-US"/>
        </w:rPr>
        <w:t>https://www.nhs.uk/live-well/healthy-weight/bmi-calculator/</w:t>
      </w:r>
      <w:r>
        <w:rPr/>
        <w:fldChar w:fldCharType="end" w:fldLock="0"/>
      </w:r>
      <w:r>
        <w:rPr>
          <w:rStyle w:val="None"/>
          <w:rFonts w:ascii="Arial Unicode MS" w:cs="Arial Unicode MS" w:hAnsi="Arial Unicode MS" w:eastAsia="Arial Unicode MS"/>
          <w:sz w:val="24"/>
          <w:szCs w:val="24"/>
          <w:u w:color="000000"/>
        </w:rPr>
        <w:br w:type="textWrapping"/>
      </w:r>
      <w:r>
        <w:rPr>
          <w:rStyle w:val="None"/>
          <w:rFonts w:ascii="Times New Roman" w:hAnsi="Times New Roman"/>
          <w:sz w:val="24"/>
          <w:szCs w:val="24"/>
          <w:u w:color="000000"/>
          <w:rtl w:val="0"/>
          <w:lang w:val="en-US"/>
        </w:rPr>
        <w:t>(Accessed: 9 March 2021).</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NHS (2019) Exercise.</w:t>
      </w: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 xml:space="preserve">Available at: </w:t>
      </w:r>
      <w:r>
        <w:rPr>
          <w:rStyle w:val="Hyperlink.0"/>
        </w:rPr>
        <w:fldChar w:fldCharType="begin" w:fldLock="0"/>
      </w:r>
      <w:r>
        <w:rPr>
          <w:rStyle w:val="Hyperlink.0"/>
        </w:rPr>
        <w:instrText xml:space="preserve"> HYPERLINK "https://www.nhs.uk/live-well/exercise/"</w:instrText>
      </w:r>
      <w:r>
        <w:rPr>
          <w:rStyle w:val="Hyperlink.0"/>
        </w:rPr>
        <w:fldChar w:fldCharType="separate" w:fldLock="0"/>
      </w:r>
      <w:r>
        <w:rPr>
          <w:rStyle w:val="Hyperlink.0"/>
          <w:rFonts w:cs="Arial Unicode MS" w:eastAsia="Arial Unicode MS"/>
          <w:rtl w:val="0"/>
          <w:lang w:val="en-US"/>
        </w:rPr>
        <w:t>https://www.nhs.uk/live-well/exercise/</w:t>
      </w:r>
      <w:r>
        <w:rPr/>
        <w:fldChar w:fldCharType="end" w:fldLock="0"/>
      </w:r>
      <w:r>
        <w:rPr>
          <w:rStyle w:val="None"/>
          <w:rFonts w:ascii="Arial Unicode MS" w:cs="Arial Unicode MS" w:hAnsi="Arial Unicode MS" w:eastAsia="Arial Unicode MS"/>
          <w:sz w:val="24"/>
          <w:szCs w:val="24"/>
          <w:u w:color="000000"/>
        </w:rPr>
        <w:br w:type="textWrapping"/>
      </w:r>
      <w:r>
        <w:rPr>
          <w:rStyle w:val="None"/>
          <w:rFonts w:ascii="Times New Roman" w:hAnsi="Times New Roman"/>
          <w:sz w:val="24"/>
          <w:szCs w:val="24"/>
          <w:u w:color="000000"/>
          <w:rtl w:val="0"/>
          <w:lang w:val="en-US"/>
        </w:rPr>
        <w:t>(Accessed: 10 March 2021).</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it-IT"/>
        </w:rPr>
        <w:t>Obese, N.W.O.</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rPr>
        <w:t>1998</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Body Mass Index (BMI)</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en-US"/>
        </w:rPr>
        <w:t>Obesity Research</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rPr>
        <w:t>6</w:t>
      </w:r>
      <w:r>
        <w:rPr>
          <w:rStyle w:val="None"/>
          <w:rFonts w:ascii="Times New Roman" w:hAnsi="Times New Roman"/>
          <w:sz w:val="24"/>
          <w:szCs w:val="24"/>
          <w:u w:color="000000"/>
          <w:rtl w:val="0"/>
        </w:rPr>
        <w:t>(2), pp.51S-209S.</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s-ES_tradnl"/>
        </w:rPr>
        <w:t>Ramos, J.S., Dalleck, L.C., Tjonna, A.E., Beetham, K.S. and Coombes, J.S.</w:t>
      </w:r>
      <w:r>
        <w:rPr>
          <w:rStyle w:val="None"/>
          <w:rFonts w:ascii="Times New Roman" w:hAnsi="Times New Roman"/>
          <w:sz w:val="24"/>
          <w:szCs w:val="24"/>
          <w:u w:color="000000"/>
          <w:rtl w:val="0"/>
          <w:lang w:val="en-US"/>
        </w:rPr>
        <w:t xml:space="preserve"> (</w:t>
      </w:r>
      <w:r>
        <w:rPr>
          <w:rStyle w:val="None"/>
          <w:rFonts w:ascii="Times New Roman" w:hAnsi="Times New Roman"/>
          <w:sz w:val="24"/>
          <w:szCs w:val="24"/>
          <w:u w:color="000000"/>
          <w:rtl w:val="0"/>
        </w:rPr>
        <w:t>2015</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The impact of high-intensity interval training versus moderate-intensity continuous training on vascular function: a systematic review and meta-analysis</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en-US"/>
        </w:rPr>
        <w:t>Sports medicine</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rPr>
        <w:t>45</w:t>
      </w:r>
      <w:r>
        <w:rPr>
          <w:rStyle w:val="None"/>
          <w:rFonts w:ascii="Times New Roman" w:hAnsi="Times New Roman"/>
          <w:sz w:val="24"/>
          <w:szCs w:val="24"/>
          <w:u w:color="000000"/>
          <w:rtl w:val="0"/>
        </w:rPr>
        <w:t>(5), pp.679-692.</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Roxburgh, B.H., Nolan, P.B., Weatherwax, R.M. and Dalleck, L.C. (</w:t>
      </w:r>
      <w:r>
        <w:rPr>
          <w:rStyle w:val="None"/>
          <w:rFonts w:ascii="Times New Roman" w:hAnsi="Times New Roman"/>
          <w:sz w:val="24"/>
          <w:szCs w:val="24"/>
          <w:u w:color="000000"/>
          <w:rtl w:val="0"/>
        </w:rPr>
        <w:t>2014</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Is moderate intensity exercise training combined with high intensity interval training more effective at improving cardiorespiratory fitness than moderate intensity exercise training alone?</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en-US"/>
        </w:rPr>
        <w:t>Journal of sports science &amp; medicine</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rPr>
        <w:t>13</w:t>
      </w:r>
      <w:r>
        <w:rPr>
          <w:rStyle w:val="None"/>
          <w:rFonts w:ascii="Times New Roman" w:hAnsi="Times New Roman"/>
          <w:sz w:val="24"/>
          <w:szCs w:val="24"/>
          <w:u w:color="000000"/>
          <w:rtl w:val="0"/>
        </w:rPr>
        <w:t>(3), p.702.</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Shiraev, T. and Barclay, G. (</w:t>
      </w:r>
      <w:r>
        <w:rPr>
          <w:rStyle w:val="None"/>
          <w:rFonts w:ascii="Times New Roman" w:hAnsi="Times New Roman"/>
          <w:sz w:val="24"/>
          <w:szCs w:val="24"/>
          <w:u w:color="000000"/>
          <w:rtl w:val="0"/>
        </w:rPr>
        <w:t>2012</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Evidence based exercise: Clinical benefits of high intensity interval training</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en-US"/>
        </w:rPr>
        <w:t>Australian family physician</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rPr>
        <w:t>41</w:t>
      </w:r>
      <w:r>
        <w:rPr>
          <w:rStyle w:val="None"/>
          <w:rFonts w:ascii="Times New Roman" w:hAnsi="Times New Roman"/>
          <w:sz w:val="24"/>
          <w:szCs w:val="24"/>
          <w:u w:color="000000"/>
          <w:rtl w:val="0"/>
        </w:rPr>
        <w:t>(12), pp.960-962.</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de-DE"/>
        </w:rPr>
        <w:t>Veerabhadrappa, P., Rhudy, M.B., Moran, M.D., Renninger, M.D., Dreisbach, S.B. and Gift, K.M</w:t>
      </w:r>
      <w:r>
        <w:rPr>
          <w:rStyle w:val="None"/>
          <w:rFonts w:ascii="Times New Roman" w:hAnsi="Times New Roman"/>
          <w:sz w:val="24"/>
          <w:szCs w:val="24"/>
          <w:u w:color="000000"/>
          <w:rtl w:val="0"/>
          <w:lang w:val="en-US"/>
        </w:rPr>
        <w:t>. (</w:t>
      </w:r>
      <w:r>
        <w:rPr>
          <w:rStyle w:val="None"/>
          <w:rFonts w:ascii="Times New Roman" w:hAnsi="Times New Roman"/>
          <w:sz w:val="24"/>
          <w:szCs w:val="24"/>
          <w:u w:color="000000"/>
          <w:rtl w:val="0"/>
        </w:rPr>
        <w:t>2019</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Apple watch steps</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en-US"/>
        </w:rPr>
        <w:t>Journal of general internal medicine</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ru-RU"/>
        </w:rPr>
        <w:t>34</w:t>
      </w:r>
      <w:r>
        <w:rPr>
          <w:rStyle w:val="None"/>
          <w:rFonts w:ascii="Times New Roman" w:hAnsi="Times New Roman"/>
          <w:sz w:val="24"/>
          <w:szCs w:val="24"/>
          <w:u w:color="000000"/>
          <w:rtl w:val="0"/>
        </w:rPr>
        <w:t>(1), pp.14-14.</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Weston, M., Weston, K.L., Prentis, J.M. and Snowden, C.P. (</w:t>
      </w:r>
      <w:r>
        <w:rPr>
          <w:rStyle w:val="None"/>
          <w:rFonts w:ascii="Times New Roman" w:hAnsi="Times New Roman"/>
          <w:sz w:val="24"/>
          <w:szCs w:val="24"/>
          <w:u w:color="000000"/>
          <w:rtl w:val="0"/>
        </w:rPr>
        <w:t>2016</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High-intensity interval training (HIT) for effective and time-efficient pre-surgical exercise interventions</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lang w:val="it-IT"/>
        </w:rPr>
        <w:t>Perioperative Medicine</w:t>
      </w:r>
      <w:r>
        <w:rPr>
          <w:rStyle w:val="None"/>
          <w:rFonts w:ascii="Times New Roman" w:hAnsi="Times New Roman"/>
          <w:sz w:val="24"/>
          <w:szCs w:val="24"/>
          <w:u w:color="000000"/>
          <w:rtl w:val="0"/>
        </w:rPr>
        <w:t xml:space="preserve">, </w:t>
      </w:r>
      <w:r>
        <w:rPr>
          <w:rStyle w:val="None"/>
          <w:rFonts w:ascii="Times New Roman" w:hAnsi="Times New Roman"/>
          <w:i w:val="1"/>
          <w:iCs w:val="1"/>
          <w:sz w:val="24"/>
          <w:szCs w:val="24"/>
          <w:u w:color="000000"/>
          <w:rtl w:val="0"/>
        </w:rPr>
        <w:t>5</w:t>
      </w:r>
      <w:r>
        <w:rPr>
          <w:rStyle w:val="None"/>
          <w:rFonts w:ascii="Times New Roman" w:hAnsi="Times New Roman"/>
          <w:sz w:val="24"/>
          <w:szCs w:val="24"/>
          <w:u w:color="000000"/>
          <w:rtl w:val="0"/>
        </w:rPr>
        <w:t>(1), pp.1-9.</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Wood, R. (2008) Cooper 12 minute run test.</w:t>
      </w: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 xml:space="preserve">Available at: </w:t>
      </w:r>
      <w:r>
        <w:rPr>
          <w:rStyle w:val="Hyperlink.0"/>
        </w:rPr>
        <w:fldChar w:fldCharType="begin" w:fldLock="0"/>
      </w:r>
      <w:r>
        <w:rPr>
          <w:rStyle w:val="Hyperlink.0"/>
        </w:rPr>
        <w:instrText xml:space="preserve"> HYPERLINK "https://www.topendsports.com/testing/tests/cooper.htm"</w:instrText>
      </w:r>
      <w:r>
        <w:rPr>
          <w:rStyle w:val="Hyperlink.0"/>
        </w:rPr>
        <w:fldChar w:fldCharType="separate" w:fldLock="0"/>
      </w:r>
      <w:r>
        <w:rPr>
          <w:rStyle w:val="Hyperlink.0"/>
          <w:rFonts w:cs="Arial Unicode MS" w:eastAsia="Arial Unicode MS"/>
          <w:rtl w:val="0"/>
          <w:lang w:val="en-US"/>
        </w:rPr>
        <w:t>https://www.topendsports.com/testing/tests/cooper.htm</w:t>
      </w:r>
      <w:r>
        <w:rPr/>
        <w:fldChar w:fldCharType="end" w:fldLock="0"/>
      </w:r>
      <w:r>
        <w:rPr>
          <w:rStyle w:val="None"/>
          <w:rFonts w:ascii="Arial Unicode MS" w:cs="Arial Unicode MS" w:hAnsi="Arial Unicode MS" w:eastAsia="Arial Unicode MS"/>
          <w:sz w:val="24"/>
          <w:szCs w:val="24"/>
          <w:u w:color="000000"/>
        </w:rPr>
        <w:br w:type="textWrapping"/>
      </w:r>
      <w:r>
        <w:rPr>
          <w:rStyle w:val="None"/>
          <w:rFonts w:ascii="Times New Roman" w:hAnsi="Times New Roman"/>
          <w:sz w:val="24"/>
          <w:szCs w:val="24"/>
          <w:u w:color="000000"/>
          <w:rtl w:val="0"/>
          <w:lang w:val="en-US"/>
        </w:rPr>
        <w:t>(Accessed: 12 March 2021).</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 xml:space="preserve">Zimmermann, K, A. (2013) </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Heart Rate Monitors: How They Work</w:t>
      </w:r>
      <w:r>
        <w:rPr>
          <w:rStyle w:val="None"/>
          <w:rFonts w:ascii="Times New Roman" w:hAnsi="Times New Roman" w:hint="default"/>
          <w:sz w:val="24"/>
          <w:szCs w:val="24"/>
          <w:u w:color="000000"/>
          <w:rtl w:val="0"/>
          <w:lang w:val="en-US"/>
        </w:rPr>
        <w:t>’</w:t>
      </w:r>
      <w:r>
        <w:rPr>
          <w:rStyle w:val="None"/>
          <w:rFonts w:ascii="Times New Roman" w:hAnsi="Times New Roman"/>
          <w:sz w:val="24"/>
          <w:szCs w:val="24"/>
          <w:u w:color="000000"/>
          <w:rtl w:val="0"/>
          <w:lang w:val="en-US"/>
        </w:rPr>
        <w:t>, Live Science, 27th December.</w:t>
      </w: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 xml:space="preserve">Available at: </w:t>
      </w:r>
      <w:r>
        <w:rPr>
          <w:rStyle w:val="Hyperlink.0"/>
        </w:rPr>
        <w:fldChar w:fldCharType="begin" w:fldLock="0"/>
      </w:r>
      <w:r>
        <w:rPr>
          <w:rStyle w:val="Hyperlink.0"/>
        </w:rPr>
        <w:instrText xml:space="preserve"> HYPERLINK "https://www.livescience.com/42220-heart-rate-monitors.html"</w:instrText>
      </w:r>
      <w:r>
        <w:rPr>
          <w:rStyle w:val="Hyperlink.0"/>
        </w:rPr>
        <w:fldChar w:fldCharType="separate" w:fldLock="0"/>
      </w:r>
      <w:r>
        <w:rPr>
          <w:rStyle w:val="Hyperlink.0"/>
          <w:rFonts w:cs="Arial Unicode MS" w:eastAsia="Arial Unicode MS"/>
          <w:rtl w:val="0"/>
          <w:lang w:val="en-US"/>
        </w:rPr>
        <w:t>https://www.livescience.com/42220-heart-rate-monitors.html</w:t>
      </w:r>
      <w:r>
        <w:rPr/>
        <w:fldChar w:fldCharType="end" w:fldLock="0"/>
      </w:r>
    </w:p>
    <w:p>
      <w:pPr>
        <w:pStyle w:val="Body A"/>
        <w:rPr>
          <w:rStyle w:val="None"/>
          <w:rFonts w:ascii="Times New Roman" w:cs="Times New Roman" w:hAnsi="Times New Roman" w:eastAsia="Times New Roman"/>
          <w:sz w:val="24"/>
          <w:szCs w:val="24"/>
          <w:u w:color="000000"/>
        </w:rPr>
      </w:pPr>
      <w:r>
        <w:rPr>
          <w:rStyle w:val="None"/>
          <w:rFonts w:ascii="Times New Roman" w:hAnsi="Times New Roman"/>
          <w:sz w:val="24"/>
          <w:szCs w:val="24"/>
          <w:u w:color="000000"/>
          <w:rtl w:val="0"/>
          <w:lang w:val="en-US"/>
        </w:rPr>
        <w:t>(Accessed: 14 March 2021).</w:t>
      </w: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p>
    <w:p>
      <w:pPr>
        <w:pStyle w:val="Body A"/>
        <w:rPr>
          <w:rStyle w:val="None"/>
          <w:rFonts w:ascii="Times New Roman" w:cs="Times New Roman" w:hAnsi="Times New Roman" w:eastAsia="Times New Roman"/>
          <w:sz w:val="24"/>
          <w:szCs w:val="24"/>
          <w:u w:color="000000"/>
        </w:rPr>
      </w:pPr>
    </w:p>
    <w:p>
      <w:pPr>
        <w:pStyle w:val="Body A"/>
      </w:pPr>
      <w:r>
        <w:rPr>
          <w:rStyle w:val="None"/>
          <w:rFonts w:ascii="Times New Roman" w:cs="Times New Roman" w:hAnsi="Times New Roman" w:eastAsia="Times New Roman"/>
          <w:sz w:val="24"/>
          <w:szCs w:val="24"/>
          <w:u w:color="000000"/>
        </w:r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tab/>
    </w:r>
    <w:r>
      <w:rPr>
        <w:rtl w:val="0"/>
        <w:lang w:val="en-US"/>
      </w:rPr>
      <w:t xml:space="preserve">Page </w:t>
    </w:r>
    <w:r>
      <w:rPr/>
      <w:fldChar w:fldCharType="begin" w:fldLock="0"/>
    </w:r>
    <w:r>
      <w:instrText xml:space="preserve"> PAGE </w:instrText>
    </w:r>
    <w:r>
      <w:rPr/>
      <w:fldChar w:fldCharType="separate" w:fldLock="0"/>
    </w:r>
    <w:r>
      <w:t>5</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Heading 2">
    <w:name w:val="Heading 2"/>
    <w:next w:val="Body A"/>
    <w:pPr>
      <w:keepNext w:val="1"/>
      <w:keepLines w:val="0"/>
      <w:pageBreakBefore w:val="0"/>
      <w:widowControl w:val="1"/>
      <w:shd w:val="clear" w:color="auto" w:fill="auto"/>
      <w:suppressAutoHyphens w:val="0"/>
      <w:bidi w:val="0"/>
      <w:spacing w:before="0" w:after="0" w:line="240" w:lineRule="auto"/>
      <w:ind w:left="0" w:right="0" w:firstLine="0"/>
      <w:jc w:val="left"/>
      <w:outlineLvl w:val="1"/>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2"/>
      <w:szCs w:val="32"/>
      <w:u w:val="none" w:color="000000"/>
      <w:vertAlign w:val="baseline"/>
      <w:lang w:val="en-US"/>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character" w:styleId="None">
    <w:name w:val="None"/>
  </w:style>
  <w:style w:type="character" w:styleId="Hyperlink.0">
    <w:name w:val="Hyperlink.0"/>
    <w:basedOn w:val="None"/>
    <w:next w:val="Hyperlink.0"/>
    <w:rPr>
      <w:rFonts w:ascii="Times New Roman" w:cs="Times New Roman" w:hAnsi="Times New Roman" w:eastAsia="Times New Roman"/>
      <w:sz w:val="24"/>
      <w:szCs w:val="24"/>
      <w:u w:val="single" w:color="000000"/>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