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273D39" w14:textId="77777777" w:rsidR="00E7085A" w:rsidRPr="00E7085A" w:rsidRDefault="00E7085A" w:rsidP="00E7085A">
      <w:pPr>
        <w:spacing w:before="120" w:after="120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E7085A">
        <w:rPr>
          <w:rFonts w:ascii="Arial" w:hAnsi="Arial" w:cs="Arial"/>
          <w:b/>
          <w:bCs/>
          <w:sz w:val="36"/>
          <w:szCs w:val="36"/>
          <w:u w:val="single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04B332E0" w14:textId="77777777" w:rsidR="009B47AE" w:rsidRDefault="009B47AE" w:rsidP="00CD1240">
      <w:pPr>
        <w:pStyle w:val="AssignBody"/>
      </w:pPr>
    </w:p>
    <w:p w14:paraId="20C4B590" w14:textId="56C1F854" w:rsidR="009B47AE" w:rsidRDefault="009B47AE" w:rsidP="00E611D9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8F7D17" w:rsidRPr="00896F6E">
          <w:rPr>
            <w:rStyle w:val="Hyperlink"/>
          </w:rPr>
          <w:t>https://uowtsd-my.sharepoint.com/:v:/g/personal/1400598_student_uwtsd_ac_uk/EUzFvDeWuytBg4jM-PjyJYYB6o-H9BZqc_8WPFvXy-0dgw?e=Jhcr00</w:t>
        </w:r>
      </w:hyperlink>
      <w:r w:rsidR="00F27F35">
        <w:t xml:space="preserve">   </w:t>
      </w:r>
    </w:p>
    <w:p w14:paraId="189CBD26" w14:textId="77777777" w:rsidR="009B47AE" w:rsidRDefault="009B47AE" w:rsidP="00E611D9">
      <w:pPr>
        <w:pStyle w:val="AssignBody"/>
      </w:pPr>
    </w:p>
    <w:p w14:paraId="0D2F6EA6" w14:textId="3DB5E4FB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ED1C8C1" w14:textId="73207082" w:rsidR="003570FF" w:rsidRPr="003570FF" w:rsidRDefault="003570FF" w:rsidP="003570FF">
      <w:pPr>
        <w:pStyle w:val="AssignBody"/>
        <w:tabs>
          <w:tab w:val="left" w:pos="8190"/>
        </w:tabs>
      </w:pPr>
      <w:r w:rsidRPr="009702B0">
        <w:rPr>
          <w:rFonts w:cs="Arial"/>
        </w:rPr>
        <w:t xml:space="preserve">Bailey, A. and Osipova, A. (2016). Children’s multilingual development and education: Fostering linguistic resources in home and school contexts. Cambridge: Cambridge University Press. </w:t>
      </w:r>
    </w:p>
    <w:p w14:paraId="310F6F74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9702B0">
        <w:rPr>
          <w:rFonts w:ascii="Arial" w:hAnsi="Arial" w:cs="Arial"/>
          <w:sz w:val="22"/>
          <w:szCs w:val="22"/>
          <w:shd w:val="clear" w:color="auto" w:fill="FFFFFF"/>
        </w:rPr>
        <w:t>Brody, G., Chen, Y., Murry, V., Ge, X., Simons, R., Gibbons, F. and Cutrona, C. (2006). ‘Perceived discrimination and the adjustment of African American youths: a five-year longitudinal analysis with contextual moderation effects’, </w:t>
      </w:r>
      <w:r w:rsidRPr="009702B0">
        <w:rPr>
          <w:rStyle w:val="ref-journal"/>
          <w:rFonts w:cs="Arial"/>
          <w:i/>
          <w:iCs/>
          <w:sz w:val="22"/>
          <w:szCs w:val="22"/>
          <w:shd w:val="clear" w:color="auto" w:fill="FFFFFF"/>
        </w:rPr>
        <w:t>Child Development</w:t>
      </w:r>
      <w:r w:rsidRPr="009702B0">
        <w:rPr>
          <w:rStyle w:val="ref-journal"/>
          <w:rFonts w:cs="Arial"/>
          <w:sz w:val="22"/>
          <w:szCs w:val="22"/>
          <w:shd w:val="clear" w:color="auto" w:fill="FFFFFF"/>
        </w:rPr>
        <w:t xml:space="preserve">, </w:t>
      </w:r>
      <w:r w:rsidRPr="009702B0">
        <w:rPr>
          <w:rStyle w:val="ref-vol"/>
          <w:rFonts w:ascii="Arial" w:hAnsi="Arial" w:cs="Arial"/>
          <w:sz w:val="22"/>
          <w:szCs w:val="22"/>
          <w:shd w:val="clear" w:color="auto" w:fill="FFFFFF"/>
        </w:rPr>
        <w:t>77</w:t>
      </w:r>
      <w:r w:rsidRPr="009702B0">
        <w:rPr>
          <w:rFonts w:ascii="Arial" w:hAnsi="Arial" w:cs="Arial"/>
          <w:sz w:val="22"/>
          <w:szCs w:val="22"/>
          <w:shd w:val="clear" w:color="auto" w:fill="FFFFFF"/>
        </w:rPr>
        <w:t>(5), pp. 1170–89. doi: 10.1111/j.1467-8624.2006.00927.x. (Accessed: 27</w:t>
      </w:r>
      <w:r w:rsidRPr="009702B0">
        <w:rPr>
          <w:rFonts w:ascii="Arial" w:hAnsi="Arial" w:cs="Arial"/>
          <w:sz w:val="22"/>
          <w:szCs w:val="22"/>
          <w:shd w:val="clear" w:color="auto" w:fill="FFFFFF"/>
          <w:vertAlign w:val="superscript"/>
        </w:rPr>
        <w:t>th</w:t>
      </w:r>
      <w:r w:rsidRPr="009702B0">
        <w:rPr>
          <w:rFonts w:ascii="Arial" w:hAnsi="Arial" w:cs="Arial"/>
          <w:sz w:val="22"/>
          <w:szCs w:val="22"/>
          <w:shd w:val="clear" w:color="auto" w:fill="FFFFFF"/>
        </w:rPr>
        <w:t xml:space="preserve"> March 2020). </w:t>
      </w:r>
    </w:p>
    <w:p w14:paraId="383378BA" w14:textId="32497AB9" w:rsidR="003570FF" w:rsidRPr="009702B0" w:rsidRDefault="003570FF" w:rsidP="00872B15">
      <w:pPr>
        <w:pStyle w:val="dx-doi"/>
        <w:spacing w:before="0" w:after="0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9702B0">
        <w:rPr>
          <w:rFonts w:ascii="Arial" w:eastAsiaTheme="minorHAnsi" w:hAnsi="Arial" w:cs="Arial"/>
          <w:sz w:val="22"/>
          <w:szCs w:val="22"/>
          <w:lang w:eastAsia="en-US"/>
        </w:rPr>
        <w:t xml:space="preserve">Chang, D. and </w:t>
      </w:r>
      <w:proofErr w:type="spellStart"/>
      <w:r w:rsidRPr="009702B0">
        <w:rPr>
          <w:rFonts w:ascii="Arial" w:eastAsiaTheme="minorHAnsi" w:hAnsi="Arial" w:cs="Arial"/>
          <w:sz w:val="22"/>
          <w:szCs w:val="22"/>
          <w:lang w:eastAsia="en-US"/>
        </w:rPr>
        <w:t>Demyan</w:t>
      </w:r>
      <w:proofErr w:type="spellEnd"/>
      <w:r w:rsidRPr="009702B0">
        <w:rPr>
          <w:rFonts w:ascii="Arial" w:eastAsiaTheme="minorHAnsi" w:hAnsi="Arial" w:cs="Arial"/>
          <w:sz w:val="22"/>
          <w:szCs w:val="22"/>
          <w:lang w:eastAsia="en-US"/>
        </w:rPr>
        <w:t xml:space="preserve">, A. (2007) ‘Teachers’ stereotypes of Asian, Black, and White students’, </w:t>
      </w:r>
      <w:r w:rsidRPr="009702B0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American Psychologist Association</w:t>
      </w:r>
      <w:r w:rsidRPr="009702B0">
        <w:rPr>
          <w:rFonts w:ascii="Arial" w:eastAsiaTheme="minorHAnsi" w:hAnsi="Arial" w:cs="Arial"/>
          <w:sz w:val="22"/>
          <w:szCs w:val="22"/>
          <w:lang w:eastAsia="en-US"/>
        </w:rPr>
        <w:t xml:space="preserve">, 22(9), pp. 91-114. </w:t>
      </w:r>
      <w:r w:rsidR="0004777B">
        <w:rPr>
          <w:rFonts w:ascii="Arial" w:eastAsiaTheme="minorHAnsi" w:hAnsi="Arial" w:cs="Arial"/>
          <w:sz w:val="22"/>
          <w:szCs w:val="22"/>
          <w:shd w:val="clear" w:color="auto" w:fill="FFFFFF"/>
          <w:lang w:eastAsia="en-US"/>
        </w:rPr>
        <w:t>DOI</w:t>
      </w:r>
      <w:r w:rsidR="00A022FB">
        <w:rPr>
          <w:rFonts w:ascii="Arial" w:eastAsiaTheme="minorHAnsi" w:hAnsi="Arial" w:cs="Arial"/>
          <w:sz w:val="22"/>
          <w:szCs w:val="22"/>
          <w:shd w:val="clear" w:color="auto" w:fill="FFFFFF"/>
          <w:lang w:eastAsia="en-US"/>
        </w:rPr>
        <w:t>:</w:t>
      </w:r>
      <w:r w:rsidRPr="0004777B">
        <w:rPr>
          <w:rFonts w:ascii="Arial" w:eastAsiaTheme="minorHAnsi" w:hAnsi="Arial" w:cs="Arial"/>
          <w:sz w:val="22"/>
          <w:szCs w:val="22"/>
          <w:shd w:val="clear" w:color="auto" w:fill="FFFFFF"/>
          <w:lang w:eastAsia="en-US"/>
        </w:rPr>
        <w:t>10.1037/1045-3830.22.2.91</w:t>
      </w:r>
      <w:r w:rsidRPr="009702B0">
        <w:rPr>
          <w:rFonts w:ascii="Arial" w:eastAsiaTheme="minorHAnsi" w:hAnsi="Arial" w:cs="Arial"/>
          <w:sz w:val="22"/>
          <w:szCs w:val="22"/>
          <w:lang w:eastAsia="en-US"/>
        </w:rPr>
        <w:t xml:space="preserve"> (Accessed: 27</w:t>
      </w:r>
      <w:r w:rsidRPr="009702B0">
        <w:rPr>
          <w:rFonts w:ascii="Arial" w:eastAsiaTheme="minorHAnsi" w:hAnsi="Arial" w:cs="Arial"/>
          <w:sz w:val="22"/>
          <w:szCs w:val="22"/>
          <w:vertAlign w:val="superscript"/>
          <w:lang w:eastAsia="en-US"/>
        </w:rPr>
        <w:t>th</w:t>
      </w:r>
      <w:r w:rsidRPr="009702B0">
        <w:rPr>
          <w:rFonts w:ascii="Arial" w:eastAsiaTheme="minorHAnsi" w:hAnsi="Arial" w:cs="Arial"/>
          <w:sz w:val="22"/>
          <w:szCs w:val="22"/>
          <w:lang w:eastAsia="en-US"/>
        </w:rPr>
        <w:t xml:space="preserve"> March 2020). </w:t>
      </w:r>
    </w:p>
    <w:p w14:paraId="29AB4B44" w14:textId="77777777" w:rsidR="003570FF" w:rsidRPr="009702B0" w:rsidRDefault="003570FF" w:rsidP="00872B15">
      <w:pPr>
        <w:spacing w:line="360" w:lineRule="auto"/>
        <w:rPr>
          <w:rFonts w:ascii="Arial" w:hAnsi="Arial" w:cs="Arial"/>
        </w:rPr>
      </w:pPr>
      <w:r w:rsidRPr="009702B0">
        <w:rPr>
          <w:rFonts w:ascii="Arial" w:hAnsi="Arial" w:cs="Arial"/>
        </w:rPr>
        <w:t xml:space="preserve">Connect (2020) Collaborating with the Community. Available at: </w:t>
      </w:r>
      <w:hyperlink r:id="rId10" w:history="1">
        <w:r w:rsidRPr="009702B0">
          <w:rPr>
            <w:rStyle w:val="Hyperlink"/>
            <w:rFonts w:ascii="Arial" w:hAnsi="Arial" w:cs="Arial"/>
          </w:rPr>
          <w:t>https://connect.scot/parent/collaborating-community</w:t>
        </w:r>
      </w:hyperlink>
      <w:r w:rsidRPr="009702B0">
        <w:rPr>
          <w:rFonts w:ascii="Arial" w:hAnsi="Arial" w:cs="Arial"/>
        </w:rPr>
        <w:t xml:space="preserve"> (Accessed: 16</w:t>
      </w:r>
      <w:r w:rsidRPr="009702B0">
        <w:rPr>
          <w:rFonts w:ascii="Arial" w:hAnsi="Arial" w:cs="Arial"/>
          <w:vertAlign w:val="superscript"/>
        </w:rPr>
        <w:t>th</w:t>
      </w:r>
      <w:r w:rsidRPr="009702B0">
        <w:rPr>
          <w:rFonts w:ascii="Arial" w:hAnsi="Arial" w:cs="Arial"/>
        </w:rPr>
        <w:t xml:space="preserve"> March 2020). </w:t>
      </w:r>
    </w:p>
    <w:p w14:paraId="2B73456C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 xml:space="preserve">Couchenor, D. and Chrisman, K. (2012) </w:t>
      </w:r>
      <w:r w:rsidRPr="009702B0">
        <w:rPr>
          <w:rFonts w:ascii="Arial" w:hAnsi="Arial" w:cs="Arial"/>
          <w:i/>
          <w:iCs/>
          <w:sz w:val="22"/>
          <w:szCs w:val="22"/>
        </w:rPr>
        <w:t xml:space="preserve">Families, Schools, and Communities: Together for Young Children. </w:t>
      </w:r>
      <w:r w:rsidRPr="009702B0">
        <w:rPr>
          <w:rFonts w:ascii="Arial" w:hAnsi="Arial" w:cs="Arial"/>
          <w:sz w:val="22"/>
          <w:szCs w:val="22"/>
        </w:rPr>
        <w:t xml:space="preserve">Belmont: Wadsworth Cengage Learning. </w:t>
      </w:r>
    </w:p>
    <w:p w14:paraId="003B1249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 xml:space="preserve">Devarakonda, C. (2013) </w:t>
      </w:r>
      <w:r w:rsidRPr="009702B0">
        <w:rPr>
          <w:rFonts w:ascii="Arial" w:hAnsi="Arial" w:cs="Arial"/>
          <w:i/>
          <w:iCs/>
          <w:sz w:val="22"/>
          <w:szCs w:val="22"/>
        </w:rPr>
        <w:t xml:space="preserve">Diversity and Inclusion in Early Childhood: An Introduction. </w:t>
      </w:r>
      <w:r w:rsidRPr="009702B0">
        <w:rPr>
          <w:rFonts w:ascii="Arial" w:hAnsi="Arial" w:cs="Arial"/>
          <w:sz w:val="22"/>
          <w:szCs w:val="22"/>
        </w:rPr>
        <w:t xml:space="preserve">London: SAGE publications Ltd. </w:t>
      </w:r>
    </w:p>
    <w:p w14:paraId="75392A05" w14:textId="47F5DE74" w:rsidR="003570FF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>Dixon, K., Lowes, J. and Gibbons, T. (2016) ‘Show Racism The Red Card: potential barriers to the effective implementation of the anti-racist message’, Soccer &amp; Society, 17(1), pp. 140-154. DOI:10.1080/14660970.2014.919280. (Accessed: 27</w:t>
      </w:r>
      <w:r w:rsidRPr="009702B0">
        <w:rPr>
          <w:rFonts w:ascii="Arial" w:hAnsi="Arial" w:cs="Arial"/>
          <w:sz w:val="22"/>
          <w:szCs w:val="22"/>
          <w:vertAlign w:val="superscript"/>
        </w:rPr>
        <w:t>th</w:t>
      </w:r>
      <w:r w:rsidRPr="009702B0">
        <w:rPr>
          <w:rFonts w:ascii="Arial" w:hAnsi="Arial" w:cs="Arial"/>
          <w:sz w:val="22"/>
          <w:szCs w:val="22"/>
        </w:rPr>
        <w:t xml:space="preserve"> March 2020).</w:t>
      </w:r>
    </w:p>
    <w:p w14:paraId="7091D6BC" w14:textId="6AE60D82" w:rsidR="007D6F81" w:rsidRPr="009702B0" w:rsidRDefault="007D6F81" w:rsidP="00E7085A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Donaldson, G. (2015) </w:t>
      </w:r>
      <w:r>
        <w:rPr>
          <w:rFonts w:ascii="Arial" w:hAnsi="Arial" w:cs="Arial"/>
          <w:i/>
          <w:iCs/>
        </w:rPr>
        <w:t xml:space="preserve">Successful Futures Independent Review of Curriculum and Assessment Arrangement in Wales. </w:t>
      </w:r>
      <w:r>
        <w:rPr>
          <w:rFonts w:ascii="Arial" w:hAnsi="Arial" w:cs="Arial"/>
        </w:rPr>
        <w:t xml:space="preserve">Cardiff: Welsh Assembly Government. </w:t>
      </w:r>
    </w:p>
    <w:p w14:paraId="2D0E082A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9702B0">
        <w:rPr>
          <w:rFonts w:ascii="Arial" w:hAnsi="Arial" w:cs="Arial"/>
          <w:sz w:val="22"/>
          <w:szCs w:val="22"/>
          <w:shd w:val="clear" w:color="auto" w:fill="FFFFFF"/>
        </w:rPr>
        <w:t xml:space="preserve">García Coll, C. and Marks, </w:t>
      </w:r>
      <w:r w:rsidRPr="00E7085A">
        <w:rPr>
          <w:rFonts w:ascii="Arial" w:hAnsi="Arial" w:cs="Arial"/>
          <w:sz w:val="22"/>
          <w:szCs w:val="22"/>
          <w:shd w:val="clear" w:color="auto" w:fill="FFFFFF"/>
        </w:rPr>
        <w:t xml:space="preserve">A. (2009) </w:t>
      </w:r>
      <w:r w:rsidRPr="00E7085A">
        <w:rPr>
          <w:rStyle w:val="ref-journal"/>
          <w:rFonts w:ascii="Arial" w:hAnsi="Arial" w:cs="Arial"/>
          <w:i/>
          <w:iCs/>
          <w:sz w:val="22"/>
          <w:szCs w:val="22"/>
          <w:shd w:val="clear" w:color="auto" w:fill="FFFFFF"/>
        </w:rPr>
        <w:t>Immigrant stories: Ethnicity and academics in middle childhood</w:t>
      </w:r>
      <w:r w:rsidRPr="00E7085A">
        <w:rPr>
          <w:rStyle w:val="ref-journal"/>
          <w:rFonts w:ascii="Arial" w:hAnsi="Arial" w:cs="Arial"/>
          <w:sz w:val="22"/>
          <w:szCs w:val="22"/>
          <w:shd w:val="clear" w:color="auto" w:fill="FFFFFF"/>
        </w:rPr>
        <w:t>.</w:t>
      </w:r>
      <w:r w:rsidRPr="00E7085A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9702B0">
        <w:rPr>
          <w:rFonts w:ascii="Arial" w:hAnsi="Arial" w:cs="Arial"/>
          <w:sz w:val="22"/>
          <w:szCs w:val="22"/>
          <w:shd w:val="clear" w:color="auto" w:fill="FFFFFF"/>
        </w:rPr>
        <w:t xml:space="preserve">New York: Oxford University Press. </w:t>
      </w:r>
    </w:p>
    <w:p w14:paraId="0E5C0F59" w14:textId="77777777" w:rsidR="003570FF" w:rsidRPr="009702B0" w:rsidRDefault="003570FF" w:rsidP="00872B15">
      <w:pPr>
        <w:spacing w:line="360" w:lineRule="auto"/>
        <w:rPr>
          <w:rFonts w:ascii="Arial" w:hAnsi="Arial" w:cs="Arial"/>
        </w:rPr>
      </w:pPr>
      <w:r w:rsidRPr="009702B0">
        <w:rPr>
          <w:rFonts w:ascii="Arial" w:hAnsi="Arial" w:cs="Arial"/>
        </w:rPr>
        <w:t xml:space="preserve">India. National council of educational research and training. (2005). </w:t>
      </w:r>
      <w:r w:rsidRPr="009702B0">
        <w:rPr>
          <w:rFonts w:ascii="Arial" w:hAnsi="Arial" w:cs="Arial"/>
          <w:i/>
          <w:iCs/>
        </w:rPr>
        <w:t xml:space="preserve">National Curriculum Framework. </w:t>
      </w:r>
      <w:r w:rsidRPr="009702B0">
        <w:rPr>
          <w:rFonts w:ascii="Arial" w:hAnsi="Arial" w:cs="Arial"/>
        </w:rPr>
        <w:t xml:space="preserve">Available at: </w:t>
      </w:r>
      <w:hyperlink r:id="rId11" w:history="1">
        <w:r w:rsidRPr="009702B0">
          <w:rPr>
            <w:rFonts w:ascii="Arial" w:hAnsi="Arial" w:cs="Arial"/>
            <w:color w:val="0000FF"/>
            <w:u w:val="single"/>
          </w:rPr>
          <w:t>http://www.ncert.nic.in/rightside/links/pdf/framework/english/nf2005.pdf</w:t>
        </w:r>
      </w:hyperlink>
      <w:r w:rsidRPr="009702B0">
        <w:rPr>
          <w:rFonts w:ascii="Arial" w:hAnsi="Arial" w:cs="Arial"/>
        </w:rPr>
        <w:t xml:space="preserve"> (Accessed: 20</w:t>
      </w:r>
      <w:r w:rsidRPr="009702B0">
        <w:rPr>
          <w:rFonts w:ascii="Arial" w:hAnsi="Arial" w:cs="Arial"/>
          <w:vertAlign w:val="superscript"/>
        </w:rPr>
        <w:t>th</w:t>
      </w:r>
      <w:r w:rsidRPr="009702B0">
        <w:rPr>
          <w:rFonts w:ascii="Arial" w:hAnsi="Arial" w:cs="Arial"/>
        </w:rPr>
        <w:t xml:space="preserve"> March 2020). </w:t>
      </w:r>
    </w:p>
    <w:p w14:paraId="7CC585DF" w14:textId="2EAC1896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 xml:space="preserve">Martin, J. and Vincent, C. (1999). ‘Parental Voice: An Exploration’, </w:t>
      </w:r>
      <w:r w:rsidRPr="009702B0">
        <w:rPr>
          <w:rFonts w:ascii="Arial" w:hAnsi="Arial" w:cs="Arial"/>
          <w:i/>
          <w:iCs/>
          <w:sz w:val="22"/>
          <w:szCs w:val="22"/>
        </w:rPr>
        <w:t xml:space="preserve">International Studies in Sociology of Education, </w:t>
      </w:r>
      <w:r w:rsidRPr="009702B0">
        <w:rPr>
          <w:rFonts w:ascii="Arial" w:hAnsi="Arial" w:cs="Arial"/>
          <w:sz w:val="22"/>
          <w:szCs w:val="22"/>
        </w:rPr>
        <w:t xml:space="preserve">9(2), pp. 133-154. </w:t>
      </w:r>
      <w:r w:rsidR="00A022FB">
        <w:rPr>
          <w:rFonts w:ascii="Arial" w:hAnsi="Arial" w:cs="Arial"/>
          <w:sz w:val="22"/>
          <w:szCs w:val="22"/>
        </w:rPr>
        <w:t>DOI:</w:t>
      </w:r>
      <w:r w:rsidRPr="0004777B">
        <w:rPr>
          <w:rFonts w:ascii="Arial" w:hAnsi="Arial" w:cs="Arial"/>
          <w:sz w:val="22"/>
          <w:szCs w:val="22"/>
        </w:rPr>
        <w:t>10.1080/09620219900200039</w:t>
      </w:r>
      <w:r w:rsidRPr="009702B0">
        <w:rPr>
          <w:rFonts w:ascii="Arial" w:hAnsi="Arial" w:cs="Arial"/>
          <w:sz w:val="22"/>
          <w:szCs w:val="22"/>
        </w:rPr>
        <w:t xml:space="preserve"> (Accessed: 27</w:t>
      </w:r>
      <w:r w:rsidRPr="009702B0">
        <w:rPr>
          <w:rFonts w:ascii="Arial" w:hAnsi="Arial" w:cs="Arial"/>
          <w:sz w:val="22"/>
          <w:szCs w:val="22"/>
          <w:vertAlign w:val="superscript"/>
        </w:rPr>
        <w:t>th</w:t>
      </w:r>
      <w:r w:rsidRPr="009702B0">
        <w:rPr>
          <w:rFonts w:ascii="Arial" w:hAnsi="Arial" w:cs="Arial"/>
          <w:sz w:val="22"/>
          <w:szCs w:val="22"/>
        </w:rPr>
        <w:t xml:space="preserve"> March 2020). </w:t>
      </w:r>
    </w:p>
    <w:p w14:paraId="40ADB339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 xml:space="preserve">Mayesky, M. (2009) </w:t>
      </w:r>
      <w:r w:rsidRPr="009702B0">
        <w:rPr>
          <w:rFonts w:ascii="Arial" w:hAnsi="Arial" w:cs="Arial"/>
          <w:i/>
          <w:iCs/>
          <w:sz w:val="22"/>
          <w:szCs w:val="22"/>
        </w:rPr>
        <w:t xml:space="preserve">Creative Activities for Young Children. </w:t>
      </w:r>
      <w:r w:rsidRPr="009702B0">
        <w:rPr>
          <w:rFonts w:ascii="Arial" w:hAnsi="Arial" w:cs="Arial"/>
          <w:sz w:val="22"/>
          <w:szCs w:val="22"/>
        </w:rPr>
        <w:t xml:space="preserve">9th edn. Clifton Park: Cengage Learning. </w:t>
      </w:r>
    </w:p>
    <w:p w14:paraId="62C16B3F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9702B0">
        <w:rPr>
          <w:rFonts w:ascii="Arial" w:hAnsi="Arial" w:cs="Arial"/>
          <w:sz w:val="22"/>
          <w:szCs w:val="22"/>
          <w:shd w:val="clear" w:color="auto" w:fill="FFFFFF"/>
        </w:rPr>
        <w:t xml:space="preserve">My Local School (2007) </w:t>
      </w:r>
      <w:r w:rsidRPr="009702B0">
        <w:rPr>
          <w:rFonts w:ascii="Arial" w:hAnsi="Arial" w:cs="Arial"/>
          <w:sz w:val="22"/>
          <w:szCs w:val="22"/>
          <w:highlight w:val="black"/>
          <w:shd w:val="clear" w:color="auto" w:fill="FFFFFF"/>
        </w:rPr>
        <w:t>St Thomas Community Primary School</w:t>
      </w:r>
      <w:r w:rsidRPr="009702B0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. </w:t>
      </w:r>
      <w:r w:rsidRPr="009702B0">
        <w:rPr>
          <w:rFonts w:ascii="Arial" w:hAnsi="Arial" w:cs="Arial"/>
          <w:sz w:val="22"/>
          <w:szCs w:val="22"/>
          <w:shd w:val="clear" w:color="auto" w:fill="FFFFFF"/>
        </w:rPr>
        <w:t xml:space="preserve">Available at: </w:t>
      </w:r>
      <w:hyperlink r:id="rId12" w:history="1">
        <w:r w:rsidRPr="009702B0">
          <w:rPr>
            <w:rStyle w:val="Hyperlink"/>
            <w:rFonts w:ascii="Arial" w:eastAsiaTheme="minorHAnsi" w:hAnsi="Arial" w:cs="Arial"/>
            <w:sz w:val="22"/>
            <w:szCs w:val="22"/>
            <w:lang w:eastAsia="en-US"/>
          </w:rPr>
          <w:t>http://mylocalschool.gov.wales/School/</w:t>
        </w:r>
        <w:r w:rsidRPr="00BE3121">
          <w:rPr>
            <w:rStyle w:val="Hyperlink"/>
            <w:rFonts w:ascii="Arial" w:eastAsiaTheme="minorHAnsi" w:hAnsi="Arial" w:cs="Arial"/>
            <w:color w:val="323E4F" w:themeColor="text2" w:themeShade="BF"/>
            <w:sz w:val="22"/>
            <w:szCs w:val="22"/>
            <w:highlight w:val="blue"/>
            <w:lang w:eastAsia="en-US"/>
          </w:rPr>
          <w:t>6702239</w:t>
        </w:r>
        <w:r w:rsidRPr="008F7D17">
          <w:rPr>
            <w:rStyle w:val="Hyperlink"/>
            <w:rFonts w:ascii="Arial" w:eastAsiaTheme="minorHAnsi" w:hAnsi="Arial" w:cs="Arial"/>
            <w:color w:val="022E5A"/>
            <w:sz w:val="22"/>
            <w:szCs w:val="22"/>
            <w:highlight w:val="blue"/>
            <w:lang w:eastAsia="en-US"/>
          </w:rPr>
          <w:t>?</w:t>
        </w:r>
        <w:r w:rsidRPr="009702B0">
          <w:rPr>
            <w:rStyle w:val="Hyperlink"/>
            <w:rFonts w:ascii="Arial" w:eastAsiaTheme="minorHAnsi" w:hAnsi="Arial" w:cs="Arial"/>
            <w:sz w:val="22"/>
            <w:szCs w:val="22"/>
            <w:lang w:eastAsia="en-US"/>
          </w:rPr>
          <w:t>lang=en</w:t>
        </w:r>
      </w:hyperlink>
      <w:r w:rsidRPr="009702B0">
        <w:rPr>
          <w:rFonts w:ascii="Arial" w:eastAsiaTheme="minorHAnsi" w:hAnsi="Arial" w:cs="Arial"/>
          <w:sz w:val="22"/>
          <w:szCs w:val="22"/>
          <w:lang w:eastAsia="en-US"/>
        </w:rPr>
        <w:t xml:space="preserve"> (Accessed: 20</w:t>
      </w:r>
      <w:r w:rsidRPr="009702B0">
        <w:rPr>
          <w:rFonts w:ascii="Arial" w:eastAsiaTheme="minorHAnsi" w:hAnsi="Arial" w:cs="Arial"/>
          <w:sz w:val="22"/>
          <w:szCs w:val="22"/>
          <w:vertAlign w:val="superscript"/>
          <w:lang w:eastAsia="en-US"/>
        </w:rPr>
        <w:t>th</w:t>
      </w:r>
      <w:r w:rsidRPr="009702B0">
        <w:rPr>
          <w:rFonts w:ascii="Arial" w:eastAsiaTheme="minorHAnsi" w:hAnsi="Arial" w:cs="Arial"/>
          <w:sz w:val="22"/>
          <w:szCs w:val="22"/>
          <w:lang w:eastAsia="en-US"/>
        </w:rPr>
        <w:t xml:space="preserve"> March 2020). </w:t>
      </w:r>
    </w:p>
    <w:p w14:paraId="6C72B23B" w14:textId="77777777" w:rsidR="003570FF" w:rsidRPr="009702B0" w:rsidRDefault="003570FF" w:rsidP="00872B15">
      <w:pPr>
        <w:spacing w:line="360" w:lineRule="auto"/>
        <w:rPr>
          <w:rFonts w:ascii="Arial" w:hAnsi="Arial" w:cs="Arial"/>
        </w:rPr>
      </w:pPr>
      <w:r w:rsidRPr="009702B0">
        <w:rPr>
          <w:rFonts w:ascii="Arial" w:hAnsi="Arial" w:cs="Arial"/>
        </w:rPr>
        <w:t xml:space="preserve">Robles de Melendez, W. and Beck, M. (2010) </w:t>
      </w:r>
      <w:r w:rsidRPr="009702B0">
        <w:rPr>
          <w:rFonts w:ascii="Arial" w:hAnsi="Arial" w:cs="Arial"/>
          <w:i/>
          <w:iCs/>
        </w:rPr>
        <w:t xml:space="preserve">Teaching Young Children in Multicultural Classrooms Issues, Concepts, and Strategies. </w:t>
      </w:r>
      <w:r w:rsidRPr="009702B0">
        <w:rPr>
          <w:rFonts w:ascii="Arial" w:hAnsi="Arial" w:cs="Arial"/>
        </w:rPr>
        <w:t xml:space="preserve">3rd edn. Belmont: Wadsworth Cengage Learning. </w:t>
      </w:r>
    </w:p>
    <w:p w14:paraId="072C7487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9702B0">
        <w:rPr>
          <w:rFonts w:ascii="Arial" w:hAnsi="Arial" w:cs="Arial"/>
          <w:sz w:val="22"/>
          <w:szCs w:val="22"/>
          <w:shd w:val="clear" w:color="auto" w:fill="FFFFFF"/>
        </w:rPr>
        <w:t>Romero J, Roberts E. (2003) ‘The impact of multiple dimensions of ethnic identity on discrimination and adolescents’ self-esteem’, </w:t>
      </w:r>
      <w:r w:rsidRPr="009702B0">
        <w:rPr>
          <w:rStyle w:val="ref-journal"/>
          <w:rFonts w:cs="Arial"/>
          <w:i/>
          <w:iCs/>
          <w:sz w:val="22"/>
          <w:szCs w:val="22"/>
          <w:shd w:val="clear" w:color="auto" w:fill="FFFFFF"/>
        </w:rPr>
        <w:t>Journal of Applied Social Psychology</w:t>
      </w:r>
      <w:r w:rsidRPr="009702B0">
        <w:rPr>
          <w:rStyle w:val="ref-journal"/>
          <w:rFonts w:cs="Arial"/>
          <w:sz w:val="22"/>
          <w:szCs w:val="22"/>
          <w:shd w:val="clear" w:color="auto" w:fill="FFFFFF"/>
        </w:rPr>
        <w:t xml:space="preserve">, </w:t>
      </w:r>
      <w:r w:rsidRPr="009702B0">
        <w:rPr>
          <w:rStyle w:val="ref-vol"/>
          <w:rFonts w:ascii="Arial" w:hAnsi="Arial" w:cs="Arial"/>
          <w:sz w:val="22"/>
          <w:szCs w:val="22"/>
          <w:shd w:val="clear" w:color="auto" w:fill="FFFFFF"/>
        </w:rPr>
        <w:t>33</w:t>
      </w:r>
      <w:r w:rsidRPr="009702B0">
        <w:rPr>
          <w:rFonts w:ascii="Arial" w:hAnsi="Arial" w:cs="Arial"/>
          <w:sz w:val="22"/>
          <w:szCs w:val="22"/>
          <w:shd w:val="clear" w:color="auto" w:fill="FFFFFF"/>
        </w:rPr>
        <w:t>(11), pp. 2288–2305. (Accessed: 27</w:t>
      </w:r>
      <w:r w:rsidRPr="009702B0">
        <w:rPr>
          <w:rFonts w:ascii="Arial" w:hAnsi="Arial" w:cs="Arial"/>
          <w:sz w:val="22"/>
          <w:szCs w:val="22"/>
          <w:shd w:val="clear" w:color="auto" w:fill="FFFFFF"/>
          <w:vertAlign w:val="superscript"/>
        </w:rPr>
        <w:t>th</w:t>
      </w:r>
      <w:r w:rsidRPr="009702B0">
        <w:rPr>
          <w:rFonts w:ascii="Arial" w:hAnsi="Arial" w:cs="Arial"/>
          <w:sz w:val="22"/>
          <w:szCs w:val="22"/>
          <w:shd w:val="clear" w:color="auto" w:fill="FFFFFF"/>
        </w:rPr>
        <w:t xml:space="preserve"> March 2020). </w:t>
      </w:r>
    </w:p>
    <w:p w14:paraId="4F7F1285" w14:textId="44327E9E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 xml:space="preserve">Schelbe, L., </w:t>
      </w:r>
      <w:proofErr w:type="spellStart"/>
      <w:r w:rsidRPr="009702B0">
        <w:rPr>
          <w:rFonts w:ascii="Arial" w:hAnsi="Arial" w:cs="Arial"/>
          <w:sz w:val="22"/>
          <w:szCs w:val="22"/>
        </w:rPr>
        <w:t>Petracchi</w:t>
      </w:r>
      <w:proofErr w:type="spellEnd"/>
      <w:r w:rsidRPr="009702B0">
        <w:rPr>
          <w:rFonts w:ascii="Arial" w:hAnsi="Arial" w:cs="Arial"/>
          <w:sz w:val="22"/>
          <w:szCs w:val="22"/>
        </w:rPr>
        <w:t xml:space="preserve">, H. and Weaver, A. (2014) ‘Benefits and Challenges of Service-Learning in Baccalaureate Social Work Programs’, </w:t>
      </w:r>
      <w:r w:rsidRPr="009702B0">
        <w:rPr>
          <w:rFonts w:ascii="Arial" w:hAnsi="Arial" w:cs="Arial"/>
          <w:i/>
          <w:iCs/>
          <w:sz w:val="22"/>
          <w:szCs w:val="22"/>
        </w:rPr>
        <w:t>Journal of Teaching in Social Work</w:t>
      </w:r>
      <w:r w:rsidRPr="009702B0">
        <w:rPr>
          <w:rFonts w:ascii="Arial" w:hAnsi="Arial" w:cs="Arial"/>
          <w:sz w:val="22"/>
          <w:szCs w:val="22"/>
        </w:rPr>
        <w:t xml:space="preserve">, 34(5), pp. 480-495. </w:t>
      </w:r>
      <w:r w:rsidR="00A022FB">
        <w:rPr>
          <w:rFonts w:ascii="Arial" w:hAnsi="Arial" w:cs="Arial"/>
          <w:sz w:val="22"/>
          <w:szCs w:val="22"/>
        </w:rPr>
        <w:t>DOI:</w:t>
      </w:r>
      <w:r w:rsidRPr="00A022FB">
        <w:rPr>
          <w:rFonts w:ascii="Arial" w:hAnsi="Arial" w:cs="Arial"/>
          <w:sz w:val="22"/>
          <w:szCs w:val="22"/>
        </w:rPr>
        <w:t>10.1080/08841233.2014.954689</w:t>
      </w:r>
      <w:r w:rsidRPr="009702B0">
        <w:rPr>
          <w:rFonts w:ascii="Arial" w:hAnsi="Arial" w:cs="Arial"/>
          <w:sz w:val="22"/>
          <w:szCs w:val="22"/>
        </w:rPr>
        <w:t xml:space="preserve"> (Accessed: 27</w:t>
      </w:r>
      <w:r w:rsidRPr="009702B0">
        <w:rPr>
          <w:rFonts w:ascii="Arial" w:hAnsi="Arial" w:cs="Arial"/>
          <w:sz w:val="22"/>
          <w:szCs w:val="22"/>
          <w:vertAlign w:val="superscript"/>
        </w:rPr>
        <w:t>th</w:t>
      </w:r>
      <w:r w:rsidRPr="009702B0">
        <w:rPr>
          <w:rFonts w:ascii="Arial" w:hAnsi="Arial" w:cs="Arial"/>
          <w:sz w:val="22"/>
          <w:szCs w:val="22"/>
        </w:rPr>
        <w:t xml:space="preserve"> March 2020). </w:t>
      </w:r>
    </w:p>
    <w:p w14:paraId="58F649FD" w14:textId="7AEAF2B0" w:rsidR="003570FF" w:rsidRPr="009702B0" w:rsidRDefault="003570FF" w:rsidP="00872B15">
      <w:pPr>
        <w:pStyle w:val="dx-doi"/>
        <w:spacing w:before="0" w:after="0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9702B0">
        <w:rPr>
          <w:rFonts w:ascii="Arial" w:hAnsi="Arial" w:cs="Arial"/>
          <w:sz w:val="22"/>
          <w:szCs w:val="22"/>
          <w:shd w:val="clear" w:color="auto" w:fill="FFFFFF"/>
        </w:rPr>
        <w:t xml:space="preserve">Serrano-Villar, M. and Calzada, E. (2016) ‘Ethnic Identity: Evidence of protective efforts for young, Latino children’, </w:t>
      </w:r>
      <w:r w:rsidRPr="009702B0">
        <w:rPr>
          <w:rFonts w:ascii="Arial" w:hAnsi="Arial" w:cs="Arial"/>
          <w:i/>
          <w:iCs/>
          <w:sz w:val="22"/>
          <w:szCs w:val="22"/>
          <w:shd w:val="clear" w:color="auto" w:fill="FFFFFF"/>
        </w:rPr>
        <w:t>Journal of Applied Developmental Psychology</w:t>
      </w:r>
      <w:r w:rsidRPr="009702B0">
        <w:rPr>
          <w:rFonts w:ascii="Arial" w:hAnsi="Arial" w:cs="Arial"/>
          <w:sz w:val="22"/>
          <w:szCs w:val="22"/>
          <w:shd w:val="clear" w:color="auto" w:fill="FFFFFF"/>
        </w:rPr>
        <w:t xml:space="preserve">, 42, pp. 21-30. </w:t>
      </w:r>
      <w:r w:rsidR="00A022FB">
        <w:rPr>
          <w:rFonts w:ascii="Arial" w:eastAsiaTheme="minorHAnsi" w:hAnsi="Arial" w:cs="Arial"/>
          <w:sz w:val="22"/>
          <w:szCs w:val="22"/>
          <w:shd w:val="clear" w:color="auto" w:fill="FFFFFF"/>
          <w:lang w:eastAsia="en-US"/>
        </w:rPr>
        <w:t>DOI</w:t>
      </w:r>
      <w:r w:rsidRPr="009702B0">
        <w:rPr>
          <w:rFonts w:ascii="Arial" w:eastAsiaTheme="minorHAnsi" w:hAnsi="Arial" w:cs="Arial"/>
          <w:sz w:val="22"/>
          <w:szCs w:val="22"/>
          <w:shd w:val="clear" w:color="auto" w:fill="FFFFFF"/>
          <w:lang w:eastAsia="en-US"/>
        </w:rPr>
        <w:t>:</w:t>
      </w:r>
      <w:r w:rsidRPr="00A022FB">
        <w:rPr>
          <w:rFonts w:ascii="Arial" w:eastAsiaTheme="minorHAnsi" w:hAnsi="Arial" w:cs="Arial"/>
          <w:sz w:val="22"/>
          <w:szCs w:val="22"/>
          <w:shd w:val="clear" w:color="auto" w:fill="FFFFFF"/>
          <w:lang w:eastAsia="en-US"/>
        </w:rPr>
        <w:t>10.1016/j.appdev.2015.11.002</w:t>
      </w:r>
      <w:r w:rsidRPr="009702B0">
        <w:rPr>
          <w:rFonts w:ascii="Arial" w:eastAsiaTheme="minorHAnsi" w:hAnsi="Arial" w:cs="Arial"/>
          <w:sz w:val="22"/>
          <w:szCs w:val="22"/>
          <w:lang w:eastAsia="en-US"/>
        </w:rPr>
        <w:t>. (Accessed: 27</w:t>
      </w:r>
      <w:r w:rsidRPr="009702B0">
        <w:rPr>
          <w:rFonts w:ascii="Arial" w:eastAsiaTheme="minorHAnsi" w:hAnsi="Arial" w:cs="Arial"/>
          <w:sz w:val="22"/>
          <w:szCs w:val="22"/>
          <w:vertAlign w:val="superscript"/>
          <w:lang w:eastAsia="en-US"/>
        </w:rPr>
        <w:t>th</w:t>
      </w:r>
      <w:r w:rsidRPr="009702B0">
        <w:rPr>
          <w:rFonts w:ascii="Arial" w:eastAsiaTheme="minorHAnsi" w:hAnsi="Arial" w:cs="Arial"/>
          <w:sz w:val="22"/>
          <w:szCs w:val="22"/>
          <w:lang w:eastAsia="en-US"/>
        </w:rPr>
        <w:t xml:space="preserve"> March 2020). </w:t>
      </w:r>
    </w:p>
    <w:p w14:paraId="7B81484C" w14:textId="77777777" w:rsidR="003570FF" w:rsidRPr="009702B0" w:rsidRDefault="003570FF" w:rsidP="00872B15">
      <w:pPr>
        <w:spacing w:line="360" w:lineRule="auto"/>
        <w:rPr>
          <w:rFonts w:ascii="Arial" w:hAnsi="Arial" w:cs="Arial"/>
        </w:rPr>
      </w:pPr>
      <w:r w:rsidRPr="009702B0">
        <w:rPr>
          <w:rFonts w:ascii="Arial" w:hAnsi="Arial" w:cs="Arial"/>
        </w:rPr>
        <w:t xml:space="preserve">Show racism the red card (2020) Education. Available at: </w:t>
      </w:r>
      <w:hyperlink r:id="rId13" w:history="1">
        <w:r w:rsidRPr="009702B0">
          <w:rPr>
            <w:rStyle w:val="Hyperlink"/>
            <w:rFonts w:ascii="Arial" w:hAnsi="Arial" w:cs="Arial"/>
          </w:rPr>
          <w:t>https://www.theredcard.org/education</w:t>
        </w:r>
      </w:hyperlink>
      <w:r w:rsidRPr="009702B0">
        <w:rPr>
          <w:rFonts w:ascii="Arial" w:hAnsi="Arial" w:cs="Arial"/>
        </w:rPr>
        <w:t xml:space="preserve"> (Accessed: 14</w:t>
      </w:r>
      <w:r w:rsidRPr="009702B0">
        <w:rPr>
          <w:rFonts w:ascii="Arial" w:hAnsi="Arial" w:cs="Arial"/>
          <w:vertAlign w:val="superscript"/>
        </w:rPr>
        <w:t>th</w:t>
      </w:r>
      <w:r w:rsidRPr="009702B0">
        <w:rPr>
          <w:rFonts w:ascii="Arial" w:hAnsi="Arial" w:cs="Arial"/>
        </w:rPr>
        <w:t xml:space="preserve"> March 2020). </w:t>
      </w:r>
    </w:p>
    <w:p w14:paraId="29BF8033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9702B0">
        <w:rPr>
          <w:rFonts w:ascii="Arial" w:hAnsi="Arial" w:cs="Arial"/>
          <w:color w:val="333333"/>
          <w:sz w:val="22"/>
          <w:szCs w:val="22"/>
        </w:rPr>
        <w:lastRenderedPageBreak/>
        <w:t xml:space="preserve">Smawfield, D. (2006). Classroom and school display: A Guide for Teachers and for Teacher Training. Available at: </w:t>
      </w:r>
      <w:hyperlink r:id="rId14" w:history="1">
        <w:r w:rsidRPr="009702B0">
          <w:rPr>
            <w:rStyle w:val="Hyperlink"/>
            <w:rFonts w:ascii="Arial" w:eastAsiaTheme="minorHAnsi" w:hAnsi="Arial" w:cs="Arial"/>
            <w:sz w:val="22"/>
            <w:szCs w:val="22"/>
            <w:lang w:eastAsia="en-US"/>
          </w:rPr>
          <w:t>http://schoolofeducators.com/wp-content/uploads/2012/05/classroom-displayhandbook.pdf?fbclid=IwAR3ZQnW8ixNNBbX3KZCzn4hUDWZbDRXyOChCNHsXGrZ_ndwaawKl-DA8unY</w:t>
        </w:r>
      </w:hyperlink>
      <w:r w:rsidRPr="009702B0">
        <w:rPr>
          <w:rFonts w:ascii="Arial" w:eastAsiaTheme="minorHAnsi" w:hAnsi="Arial" w:cs="Arial"/>
          <w:color w:val="0000FF"/>
          <w:sz w:val="22"/>
          <w:szCs w:val="22"/>
          <w:u w:val="single"/>
          <w:lang w:eastAsia="en-US"/>
        </w:rPr>
        <w:t xml:space="preserve">  </w:t>
      </w:r>
      <w:r w:rsidRPr="009702B0">
        <w:rPr>
          <w:rFonts w:ascii="Arial" w:eastAsiaTheme="minorHAnsi" w:hAnsi="Arial" w:cs="Arial"/>
          <w:sz w:val="22"/>
          <w:szCs w:val="22"/>
          <w:lang w:eastAsia="en-US"/>
        </w:rPr>
        <w:t>(Accessed: 27</w:t>
      </w:r>
      <w:r w:rsidRPr="009702B0">
        <w:rPr>
          <w:rFonts w:ascii="Arial" w:eastAsiaTheme="minorHAnsi" w:hAnsi="Arial" w:cs="Arial"/>
          <w:sz w:val="22"/>
          <w:szCs w:val="22"/>
          <w:vertAlign w:val="superscript"/>
          <w:lang w:eastAsia="en-US"/>
        </w:rPr>
        <w:t>th</w:t>
      </w:r>
      <w:r w:rsidRPr="009702B0">
        <w:rPr>
          <w:rFonts w:ascii="Arial" w:eastAsiaTheme="minorHAnsi" w:hAnsi="Arial" w:cs="Arial"/>
          <w:sz w:val="22"/>
          <w:szCs w:val="22"/>
          <w:lang w:eastAsia="en-US"/>
        </w:rPr>
        <w:t xml:space="preserve"> March 2020). </w:t>
      </w:r>
    </w:p>
    <w:p w14:paraId="32A5F048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 xml:space="preserve">Smidt, S. (2016) </w:t>
      </w:r>
      <w:r w:rsidRPr="009702B0">
        <w:rPr>
          <w:rFonts w:ascii="Arial" w:hAnsi="Arial" w:cs="Arial"/>
          <w:i/>
          <w:iCs/>
          <w:sz w:val="22"/>
          <w:szCs w:val="22"/>
        </w:rPr>
        <w:t xml:space="preserve">Multilingualism in the Early Years: Extending the limits of our world. </w:t>
      </w:r>
      <w:r w:rsidRPr="009702B0">
        <w:rPr>
          <w:rFonts w:ascii="Arial" w:hAnsi="Arial" w:cs="Arial"/>
          <w:sz w:val="22"/>
          <w:szCs w:val="22"/>
        </w:rPr>
        <w:t>Oxford: Routledge.</w:t>
      </w:r>
    </w:p>
    <w:p w14:paraId="22FFC623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eastAsiaTheme="minorHAnsi" w:hAnsi="Arial" w:cs="Arial"/>
          <w:sz w:val="22"/>
          <w:szCs w:val="22"/>
          <w:lang w:eastAsia="en-US"/>
        </w:rPr>
        <w:t>Smith, C. (2005) ‘</w:t>
      </w:r>
      <w:r w:rsidRPr="009702B0">
        <w:rPr>
          <w:rFonts w:ascii="Arial" w:hAnsi="Arial" w:cs="Arial"/>
          <w:sz w:val="22"/>
          <w:szCs w:val="22"/>
        </w:rPr>
        <w:t xml:space="preserve">School Factors That Contribute to the Underachievement of Students of Color and What Culturally Competent School Leaders Can Do’, </w:t>
      </w:r>
      <w:r w:rsidRPr="009702B0">
        <w:rPr>
          <w:rFonts w:ascii="Arial" w:hAnsi="Arial" w:cs="Arial"/>
          <w:i/>
          <w:iCs/>
          <w:sz w:val="22"/>
          <w:szCs w:val="22"/>
        </w:rPr>
        <w:t xml:space="preserve">Educational Leadership and Administration, </w:t>
      </w:r>
      <w:r w:rsidRPr="009702B0">
        <w:rPr>
          <w:rFonts w:ascii="Arial" w:hAnsi="Arial" w:cs="Arial"/>
          <w:sz w:val="22"/>
          <w:szCs w:val="22"/>
        </w:rPr>
        <w:t>17, pp. 21-32. (Accessed: 27</w:t>
      </w:r>
      <w:r w:rsidRPr="009702B0">
        <w:rPr>
          <w:rFonts w:ascii="Arial" w:hAnsi="Arial" w:cs="Arial"/>
          <w:sz w:val="22"/>
          <w:szCs w:val="22"/>
          <w:vertAlign w:val="superscript"/>
        </w:rPr>
        <w:t>th</w:t>
      </w:r>
      <w:r w:rsidRPr="009702B0">
        <w:rPr>
          <w:rFonts w:ascii="Arial" w:hAnsi="Arial" w:cs="Arial"/>
          <w:sz w:val="22"/>
          <w:szCs w:val="22"/>
        </w:rPr>
        <w:t xml:space="preserve"> March 2020). </w:t>
      </w:r>
    </w:p>
    <w:p w14:paraId="4960E73C" w14:textId="7A30CF9D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 xml:space="preserve">Sood, K. and Mistry, M. ( 2011) ‘English as an Additional Language: is there a need to embed cultural values and beliefs in institutional practice?’, </w:t>
      </w:r>
      <w:r w:rsidRPr="009702B0">
        <w:rPr>
          <w:rFonts w:ascii="Arial" w:hAnsi="Arial" w:cs="Arial"/>
          <w:i/>
          <w:iCs/>
          <w:sz w:val="22"/>
          <w:szCs w:val="22"/>
        </w:rPr>
        <w:t>International Journey of Primary, Elementary and Early Years Education</w:t>
      </w:r>
      <w:r w:rsidRPr="009702B0">
        <w:rPr>
          <w:rFonts w:ascii="Arial" w:hAnsi="Arial" w:cs="Arial"/>
          <w:sz w:val="22"/>
          <w:szCs w:val="22"/>
        </w:rPr>
        <w:t xml:space="preserve">. 39(2), pp. 203-215. </w:t>
      </w:r>
      <w:r w:rsidR="00A022FB" w:rsidRPr="00A022FB">
        <w:rPr>
          <w:rFonts w:ascii="Arial" w:hAnsi="Arial" w:cs="Arial"/>
          <w:sz w:val="22"/>
          <w:szCs w:val="22"/>
        </w:rPr>
        <w:t xml:space="preserve">DOI: </w:t>
      </w:r>
      <w:r w:rsidRPr="00A022FB">
        <w:rPr>
          <w:rFonts w:ascii="Arial" w:hAnsi="Arial" w:cs="Arial"/>
          <w:sz w:val="22"/>
          <w:szCs w:val="22"/>
        </w:rPr>
        <w:t>10.1080/03004270903389913</w:t>
      </w:r>
      <w:r w:rsidRPr="009702B0">
        <w:rPr>
          <w:rFonts w:ascii="Arial" w:hAnsi="Arial" w:cs="Arial"/>
          <w:sz w:val="22"/>
          <w:szCs w:val="22"/>
        </w:rPr>
        <w:t xml:space="preserve"> (Accessed: 17</w:t>
      </w:r>
      <w:r w:rsidRPr="009702B0">
        <w:rPr>
          <w:rFonts w:ascii="Arial" w:hAnsi="Arial" w:cs="Arial"/>
          <w:sz w:val="22"/>
          <w:szCs w:val="22"/>
          <w:vertAlign w:val="superscript"/>
        </w:rPr>
        <w:t>th</w:t>
      </w:r>
      <w:r w:rsidRPr="009702B0">
        <w:rPr>
          <w:rFonts w:ascii="Arial" w:hAnsi="Arial" w:cs="Arial"/>
          <w:sz w:val="22"/>
          <w:szCs w:val="22"/>
        </w:rPr>
        <w:t xml:space="preserve"> March 2020). </w:t>
      </w:r>
    </w:p>
    <w:p w14:paraId="2593BD51" w14:textId="21BE9E95" w:rsidR="003570FF" w:rsidRPr="009702B0" w:rsidRDefault="003570FF" w:rsidP="00872B15">
      <w:pPr>
        <w:pStyle w:val="dx-doi"/>
        <w:spacing w:before="0" w:after="0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bookmarkStart w:id="0" w:name="_Hlk36303213"/>
      <w:r w:rsidRPr="009702B0">
        <w:rPr>
          <w:rFonts w:ascii="Arial" w:hAnsi="Arial" w:cs="Arial"/>
          <w:sz w:val="22"/>
          <w:szCs w:val="22"/>
        </w:rPr>
        <w:t>Teacher Education through School-based Support (2015)</w:t>
      </w:r>
      <w:bookmarkEnd w:id="0"/>
      <w:r w:rsidRPr="009702B0">
        <w:rPr>
          <w:rFonts w:ascii="Arial" w:hAnsi="Arial" w:cs="Arial"/>
          <w:sz w:val="22"/>
          <w:szCs w:val="22"/>
        </w:rPr>
        <w:t xml:space="preserve"> Supporting speaking in English: pair and groupwork. Available at: </w:t>
      </w:r>
      <w:hyperlink r:id="rId15" w:history="1">
        <w:r w:rsidR="00E7085A" w:rsidRPr="00A23AAB">
          <w:rPr>
            <w:rStyle w:val="Hyperlink"/>
            <w:rFonts w:ascii="Arial" w:hAnsi="Arial" w:cs="Arial"/>
          </w:rPr>
          <w:t>https://www.open.edu/openlearncreate/pluginfile.php/135953/mod_resource/content/4/SL19_AIE_Final.pdf</w:t>
        </w:r>
      </w:hyperlink>
      <w:r w:rsidRPr="009702B0">
        <w:rPr>
          <w:rFonts w:ascii="Arial" w:hAnsi="Arial" w:cs="Arial"/>
          <w:sz w:val="22"/>
          <w:szCs w:val="22"/>
        </w:rPr>
        <w:t xml:space="preserve"> (Accessed: 20</w:t>
      </w:r>
      <w:r w:rsidRPr="009702B0">
        <w:rPr>
          <w:rFonts w:ascii="Arial" w:hAnsi="Arial" w:cs="Arial"/>
          <w:sz w:val="22"/>
          <w:szCs w:val="22"/>
          <w:vertAlign w:val="superscript"/>
        </w:rPr>
        <w:t>th</w:t>
      </w:r>
      <w:r w:rsidRPr="009702B0">
        <w:rPr>
          <w:rFonts w:ascii="Arial" w:hAnsi="Arial" w:cs="Arial"/>
          <w:sz w:val="22"/>
          <w:szCs w:val="22"/>
        </w:rPr>
        <w:t xml:space="preserve"> March 2020). </w:t>
      </w:r>
    </w:p>
    <w:p w14:paraId="3EA0579E" w14:textId="77777777" w:rsidR="003570FF" w:rsidRPr="009702B0" w:rsidRDefault="003570FF" w:rsidP="00872B15">
      <w:pPr>
        <w:spacing w:line="360" w:lineRule="auto"/>
        <w:rPr>
          <w:rFonts w:ascii="Arial" w:hAnsi="Arial" w:cs="Arial"/>
        </w:rPr>
      </w:pPr>
      <w:r w:rsidRPr="009702B0">
        <w:rPr>
          <w:rFonts w:ascii="Arial" w:hAnsi="Arial" w:cs="Arial"/>
        </w:rPr>
        <w:t xml:space="preserve">The Bell Foundation (2019) Additional Support in the Classroom. Available at: </w:t>
      </w:r>
      <w:hyperlink r:id="rId16" w:history="1">
        <w:r w:rsidRPr="009702B0">
          <w:rPr>
            <w:rStyle w:val="Hyperlink"/>
            <w:rFonts w:ascii="Arial" w:hAnsi="Arial" w:cs="Arial"/>
          </w:rPr>
          <w:t>https://ealresources.bell-foundation.org.uk/teachers/additional-support-classroom</w:t>
        </w:r>
      </w:hyperlink>
      <w:r w:rsidRPr="009702B0">
        <w:rPr>
          <w:rFonts w:ascii="Arial" w:hAnsi="Arial" w:cs="Arial"/>
        </w:rPr>
        <w:t xml:space="preserve"> (Accessed: 15</w:t>
      </w:r>
      <w:r w:rsidRPr="009702B0">
        <w:rPr>
          <w:rFonts w:ascii="Arial" w:hAnsi="Arial" w:cs="Arial"/>
          <w:vertAlign w:val="superscript"/>
        </w:rPr>
        <w:t>th</w:t>
      </w:r>
      <w:r w:rsidRPr="009702B0">
        <w:rPr>
          <w:rFonts w:ascii="Arial" w:hAnsi="Arial" w:cs="Arial"/>
        </w:rPr>
        <w:t xml:space="preserve"> March 2020). </w:t>
      </w:r>
    </w:p>
    <w:p w14:paraId="284E2264" w14:textId="1D39C8E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 xml:space="preserve">The General Teaching Council for Scotland (2000) </w:t>
      </w:r>
      <w:r w:rsidRPr="009702B0">
        <w:rPr>
          <w:rFonts w:ascii="Arial" w:hAnsi="Arial" w:cs="Arial"/>
          <w:i/>
          <w:iCs/>
          <w:sz w:val="22"/>
          <w:szCs w:val="22"/>
        </w:rPr>
        <w:t>Educating for Anti-</w:t>
      </w:r>
      <w:r w:rsidR="00E7085A" w:rsidRPr="009702B0">
        <w:rPr>
          <w:rFonts w:ascii="Arial" w:hAnsi="Arial" w:cs="Arial"/>
          <w:i/>
          <w:iCs/>
          <w:sz w:val="22"/>
          <w:szCs w:val="22"/>
        </w:rPr>
        <w:t>Racism</w:t>
      </w:r>
      <w:r w:rsidRPr="009702B0">
        <w:rPr>
          <w:rFonts w:ascii="Arial" w:hAnsi="Arial" w:cs="Arial"/>
          <w:i/>
          <w:iCs/>
          <w:sz w:val="22"/>
          <w:szCs w:val="22"/>
        </w:rPr>
        <w:t xml:space="preserve">. </w:t>
      </w:r>
      <w:r w:rsidRPr="009702B0">
        <w:rPr>
          <w:rFonts w:ascii="Arial" w:hAnsi="Arial" w:cs="Arial"/>
          <w:sz w:val="22"/>
          <w:szCs w:val="22"/>
        </w:rPr>
        <w:t xml:space="preserve">Edinburgh: The General Teaching Council for Scotland.  </w:t>
      </w:r>
    </w:p>
    <w:p w14:paraId="588A0F92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9702B0">
        <w:rPr>
          <w:rFonts w:ascii="Arial" w:hAnsi="Arial" w:cs="Arial"/>
          <w:sz w:val="22"/>
          <w:szCs w:val="22"/>
        </w:rPr>
        <w:t xml:space="preserve">Tong, V., Huang, C. and McIntyre, T. (2006) ‘Promoting a Positive Cross-Cultural Identity: Reaching Immigrant Studies’, </w:t>
      </w:r>
      <w:r w:rsidRPr="009702B0">
        <w:rPr>
          <w:rFonts w:ascii="Arial" w:hAnsi="Arial" w:cs="Arial"/>
          <w:i/>
          <w:iCs/>
          <w:sz w:val="22"/>
          <w:szCs w:val="22"/>
        </w:rPr>
        <w:t>Reclaiming Children and Youth</w:t>
      </w:r>
      <w:r w:rsidRPr="009702B0">
        <w:rPr>
          <w:rFonts w:ascii="Arial" w:hAnsi="Arial" w:cs="Arial"/>
          <w:sz w:val="22"/>
          <w:szCs w:val="22"/>
        </w:rPr>
        <w:t>, 14(4), pp. 203-208. (Accessed: 27</w:t>
      </w:r>
      <w:r w:rsidRPr="009702B0">
        <w:rPr>
          <w:rFonts w:ascii="Arial" w:hAnsi="Arial" w:cs="Arial"/>
          <w:sz w:val="22"/>
          <w:szCs w:val="22"/>
          <w:vertAlign w:val="superscript"/>
        </w:rPr>
        <w:t>th</w:t>
      </w:r>
      <w:r w:rsidRPr="009702B0">
        <w:rPr>
          <w:rFonts w:ascii="Arial" w:hAnsi="Arial" w:cs="Arial"/>
          <w:sz w:val="22"/>
          <w:szCs w:val="22"/>
        </w:rPr>
        <w:t xml:space="preserve"> March 2020). </w:t>
      </w:r>
    </w:p>
    <w:p w14:paraId="43844B8D" w14:textId="77777777" w:rsidR="003570FF" w:rsidRPr="009702B0" w:rsidRDefault="003570FF" w:rsidP="00872B15">
      <w:pPr>
        <w:shd w:val="clear" w:color="auto" w:fill="FFFFFF"/>
        <w:spacing w:line="360" w:lineRule="auto"/>
        <w:rPr>
          <w:rFonts w:ascii="Arial" w:eastAsia="Times New Roman" w:hAnsi="Arial" w:cs="Arial"/>
          <w:lang w:eastAsia="en-GB"/>
        </w:rPr>
      </w:pPr>
      <w:r w:rsidRPr="009702B0">
        <w:rPr>
          <w:rFonts w:ascii="Arial" w:hAnsi="Arial" w:cs="Arial"/>
        </w:rPr>
        <w:t xml:space="preserve">Trotman, M. (2001) ‘Involving the African American Parent: Recommendations to Increase the Level of Parent Involvement within African American Families’, </w:t>
      </w:r>
      <w:r w:rsidRPr="009702B0">
        <w:rPr>
          <w:rFonts w:ascii="Arial" w:hAnsi="Arial" w:cs="Arial"/>
          <w:i/>
          <w:iCs/>
        </w:rPr>
        <w:t xml:space="preserve">The Journal of Negro Education, </w:t>
      </w:r>
      <w:r w:rsidRPr="009702B0">
        <w:rPr>
          <w:rFonts w:ascii="Arial" w:hAnsi="Arial" w:cs="Arial"/>
        </w:rPr>
        <w:t xml:space="preserve">70(4), pp. 275-285. </w:t>
      </w:r>
      <w:r w:rsidRPr="009702B0">
        <w:rPr>
          <w:rFonts w:ascii="Arial" w:eastAsia="Times New Roman" w:hAnsi="Arial" w:cs="Arial"/>
          <w:lang w:eastAsia="en-GB"/>
        </w:rPr>
        <w:t>DOI: 10.2307/3211280. (Accessed: 27</w:t>
      </w:r>
      <w:r w:rsidRPr="009702B0">
        <w:rPr>
          <w:rFonts w:ascii="Arial" w:eastAsia="Times New Roman" w:hAnsi="Arial" w:cs="Arial"/>
          <w:vertAlign w:val="superscript"/>
          <w:lang w:eastAsia="en-GB"/>
        </w:rPr>
        <w:t>th</w:t>
      </w:r>
      <w:r w:rsidRPr="009702B0">
        <w:rPr>
          <w:rFonts w:ascii="Arial" w:eastAsia="Times New Roman" w:hAnsi="Arial" w:cs="Arial"/>
          <w:lang w:eastAsia="en-GB"/>
        </w:rPr>
        <w:t xml:space="preserve"> March 2020). </w:t>
      </w:r>
    </w:p>
    <w:p w14:paraId="23467C3D" w14:textId="77777777" w:rsidR="003570FF" w:rsidRPr="009702B0" w:rsidRDefault="003570FF" w:rsidP="00872B15">
      <w:pPr>
        <w:pStyle w:val="dx-doi"/>
        <w:spacing w:before="0" w:after="0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9702B0">
        <w:rPr>
          <w:rFonts w:ascii="Arial" w:hAnsi="Arial" w:cs="Arial"/>
          <w:sz w:val="22"/>
          <w:szCs w:val="22"/>
        </w:rPr>
        <w:t xml:space="preserve">Zarate, M. (2007) </w:t>
      </w:r>
      <w:r w:rsidRPr="009702B0">
        <w:rPr>
          <w:rFonts w:ascii="Arial" w:hAnsi="Arial" w:cs="Arial"/>
          <w:i/>
          <w:iCs/>
          <w:sz w:val="22"/>
          <w:szCs w:val="22"/>
        </w:rPr>
        <w:t xml:space="preserve">Understanding Latino Parental Involvement in Education. </w:t>
      </w:r>
      <w:r w:rsidRPr="009702B0">
        <w:rPr>
          <w:rFonts w:ascii="Arial" w:hAnsi="Arial" w:cs="Arial"/>
          <w:sz w:val="22"/>
          <w:szCs w:val="22"/>
        </w:rPr>
        <w:t xml:space="preserve">New York: The Tomas Rivera Policy Institute. </w:t>
      </w:r>
    </w:p>
    <w:p w14:paraId="7141E916" w14:textId="5ED62156" w:rsidR="00872B15" w:rsidRDefault="00872B15" w:rsidP="00872B15">
      <w:pPr>
        <w:pStyle w:val="AssignBody"/>
        <w:tabs>
          <w:tab w:val="left" w:pos="8190"/>
        </w:tabs>
        <w:rPr>
          <w:u w:val="single"/>
        </w:rPr>
      </w:pPr>
      <w:r w:rsidRPr="00872B15">
        <w:rPr>
          <w:u w:val="single"/>
        </w:rPr>
        <w:lastRenderedPageBreak/>
        <w:t xml:space="preserve">Appendix 1 </w:t>
      </w:r>
    </w:p>
    <w:p w14:paraId="2752FC28" w14:textId="5FBF812A" w:rsidR="00872B15" w:rsidRPr="00872B15" w:rsidRDefault="00872B15" w:rsidP="00872B15">
      <w:pPr>
        <w:pStyle w:val="AssignBody"/>
        <w:tabs>
          <w:tab w:val="left" w:pos="8190"/>
        </w:tabs>
        <w:rPr>
          <w:u w:val="single"/>
        </w:rPr>
      </w:pPr>
      <w:r>
        <w:rPr>
          <w:noProof/>
          <w:u w:val="single"/>
        </w:rPr>
        <w:drawing>
          <wp:inline distT="0" distB="0" distL="0" distR="0" wp14:anchorId="50CB0DB6" wp14:editId="782E4EAA">
            <wp:extent cx="5731510" cy="4298950"/>
            <wp:effectExtent l="0" t="0" r="2540" b="635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003 Appendix 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2B15" w:rsidRPr="00872B15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38E3C" w14:textId="76A1FF20" w:rsidR="00E7085A" w:rsidRDefault="00E7085A">
    <w:pPr>
      <w:pStyle w:val="Header"/>
    </w:pPr>
    <w:r>
      <w:t xml:space="preserve">ECAD7003 </w:t>
    </w:r>
    <w:r>
      <w:tab/>
    </w:r>
    <w:r>
      <w:tab/>
      <w:t>student number: 1400598</w:t>
    </w:r>
  </w:p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4777B"/>
    <w:rsid w:val="00087FFD"/>
    <w:rsid w:val="000F014F"/>
    <w:rsid w:val="002229F0"/>
    <w:rsid w:val="003570FF"/>
    <w:rsid w:val="003B567F"/>
    <w:rsid w:val="003E55AE"/>
    <w:rsid w:val="00433F17"/>
    <w:rsid w:val="005956FB"/>
    <w:rsid w:val="006419C3"/>
    <w:rsid w:val="00691A46"/>
    <w:rsid w:val="006B5861"/>
    <w:rsid w:val="007D6F81"/>
    <w:rsid w:val="00817F7A"/>
    <w:rsid w:val="00872B15"/>
    <w:rsid w:val="008F7D17"/>
    <w:rsid w:val="009162D8"/>
    <w:rsid w:val="009B47AE"/>
    <w:rsid w:val="00A022FB"/>
    <w:rsid w:val="00AD4EBD"/>
    <w:rsid w:val="00B67895"/>
    <w:rsid w:val="00BC651E"/>
    <w:rsid w:val="00BE3121"/>
    <w:rsid w:val="00C15555"/>
    <w:rsid w:val="00CD1240"/>
    <w:rsid w:val="00D936F4"/>
    <w:rsid w:val="00E611D9"/>
    <w:rsid w:val="00E7085A"/>
    <w:rsid w:val="00EA4AAD"/>
    <w:rsid w:val="00F2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B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72B15"/>
    <w:rPr>
      <w:color w:val="0563C1" w:themeColor="hyperlink"/>
      <w:u w:val="single"/>
    </w:rPr>
  </w:style>
  <w:style w:type="paragraph" w:customStyle="1" w:styleId="dx-doi">
    <w:name w:val="dx-doi"/>
    <w:basedOn w:val="Normal"/>
    <w:rsid w:val="00872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f-journal">
    <w:name w:val="ref-journal"/>
    <w:basedOn w:val="DefaultParagraphFont"/>
    <w:rsid w:val="00872B15"/>
  </w:style>
  <w:style w:type="character" w:customStyle="1" w:styleId="ref-vol">
    <w:name w:val="ref-vol"/>
    <w:basedOn w:val="DefaultParagraphFont"/>
    <w:rsid w:val="00872B15"/>
  </w:style>
  <w:style w:type="paragraph" w:customStyle="1" w:styleId="nova-e-listitem">
    <w:name w:val="nova-e-list__item"/>
    <w:basedOn w:val="Normal"/>
    <w:rsid w:val="00872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72B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2B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heredcard.org/education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mylocalschool.gov.wales/School/6702239?lang=en" TargetMode="External"/><Relationship Id="rId17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hyperlink" Target="https://ealresources.bell-foundation.org.uk/teachers/additional-support-classro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cert.nic.in/rightside/links/pdf/framework/english/nf2005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open.edu/openlearncreate/pluginfile.php/135953/mod_resource/content/4/SL19_AIE_Final.pdf" TargetMode="External"/><Relationship Id="rId10" Type="http://schemas.openxmlformats.org/officeDocument/2006/relationships/hyperlink" Target="https://connect.scot/parent/collaborating-community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400598_student_uwtsd_ac_uk/EUzFvDeWuytBg4jM-PjyJYYB6o-H9BZqc_8WPFvXy-0dgw?e=Jhcr00" TargetMode="External"/><Relationship Id="rId14" Type="http://schemas.openxmlformats.org/officeDocument/2006/relationships/hyperlink" Target="http://schoolofeducators.com/wp-content/uploads/2012/05/classroom-displayhandbook.pdf?fbclid=IwAR3ZQnW8ixNNBbX3KZCzn4hUDWZbDRXyOChCNHsXGrZ_ndwaawKl-DA8u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charlotte winstone</cp:lastModifiedBy>
  <cp:revision>11</cp:revision>
  <dcterms:created xsi:type="dcterms:W3CDTF">2020-03-31T12:58:00Z</dcterms:created>
  <dcterms:modified xsi:type="dcterms:W3CDTF">2020-03-31T14:54:00Z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