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9EF" w:rsidRPr="009119EF" w:rsidRDefault="009119EF" w:rsidP="000F353F">
      <w:pPr>
        <w:shd w:val="clear" w:color="auto" w:fill="FFFFFF"/>
        <w:spacing w:after="225" w:line="360" w:lineRule="auto"/>
        <w:jc w:val="both"/>
        <w:rPr>
          <w:rFonts w:ascii="Arial" w:eastAsia="Times New Roman" w:hAnsi="Arial" w:cs="Arial"/>
          <w:color w:val="283041"/>
          <w:sz w:val="24"/>
          <w:szCs w:val="24"/>
          <w:u w:val="single"/>
          <w:lang w:eastAsia="en-GB"/>
        </w:rPr>
      </w:pPr>
      <w:r w:rsidRPr="009119EF">
        <w:rPr>
          <w:rFonts w:ascii="Arial" w:eastAsia="Times New Roman" w:hAnsi="Arial" w:cs="Arial"/>
          <w:b/>
          <w:bCs/>
          <w:color w:val="283041"/>
          <w:sz w:val="24"/>
          <w:szCs w:val="24"/>
          <w:u w:val="single"/>
          <w:lang w:eastAsia="en-GB"/>
        </w:rPr>
        <w:t>Action Points:</w:t>
      </w:r>
    </w:p>
    <w:p w:rsidR="009119EF" w:rsidRPr="009119EF" w:rsidRDefault="009119EF" w:rsidP="000F353F">
      <w:pPr>
        <w:shd w:val="clear" w:color="auto" w:fill="FFFFFF"/>
        <w:spacing w:after="225" w:line="360" w:lineRule="auto"/>
        <w:jc w:val="both"/>
        <w:rPr>
          <w:rFonts w:ascii="Arial" w:eastAsia="Times New Roman" w:hAnsi="Arial" w:cs="Arial"/>
          <w:color w:val="283041"/>
          <w:sz w:val="24"/>
          <w:szCs w:val="24"/>
          <w:lang w:eastAsia="en-GB"/>
        </w:rPr>
      </w:pPr>
      <w:r w:rsidRPr="009119EF">
        <w:rPr>
          <w:rFonts w:ascii="Arial" w:eastAsia="Times New Roman" w:hAnsi="Arial" w:cs="Arial"/>
          <w:color w:val="283041"/>
          <w:sz w:val="24"/>
          <w:szCs w:val="24"/>
          <w:lang w:eastAsia="en-GB"/>
        </w:rPr>
        <w:t>1. Proofread for alignment of margins.</w:t>
      </w:r>
    </w:p>
    <w:p w:rsidR="009119EF" w:rsidRPr="009119EF" w:rsidRDefault="009119EF" w:rsidP="000F353F">
      <w:pPr>
        <w:shd w:val="clear" w:color="auto" w:fill="FFFFFF"/>
        <w:spacing w:after="225" w:line="360" w:lineRule="auto"/>
        <w:jc w:val="both"/>
        <w:rPr>
          <w:rFonts w:ascii="Arial" w:eastAsia="Times New Roman" w:hAnsi="Arial" w:cs="Arial"/>
          <w:color w:val="283041"/>
          <w:sz w:val="24"/>
          <w:szCs w:val="24"/>
          <w:lang w:eastAsia="en-GB"/>
        </w:rPr>
      </w:pPr>
      <w:r w:rsidRPr="009119EF">
        <w:rPr>
          <w:rFonts w:ascii="Arial" w:eastAsia="Times New Roman" w:hAnsi="Arial" w:cs="Arial"/>
          <w:color w:val="283041"/>
          <w:sz w:val="24"/>
          <w:szCs w:val="24"/>
          <w:lang w:eastAsia="en-GB"/>
        </w:rPr>
        <w:t>2. Use capital letter when required.</w:t>
      </w:r>
    </w:p>
    <w:p w:rsidR="009119EF" w:rsidRPr="009119EF" w:rsidRDefault="009119EF" w:rsidP="000F353F">
      <w:pPr>
        <w:shd w:val="clear" w:color="auto" w:fill="FFFFFF"/>
        <w:spacing w:after="225" w:line="360" w:lineRule="auto"/>
        <w:jc w:val="both"/>
        <w:rPr>
          <w:rFonts w:ascii="Arial" w:eastAsia="Times New Roman" w:hAnsi="Arial" w:cs="Arial"/>
          <w:color w:val="283041"/>
          <w:sz w:val="24"/>
          <w:szCs w:val="24"/>
          <w:lang w:eastAsia="en-GB"/>
        </w:rPr>
      </w:pPr>
      <w:r w:rsidRPr="009119EF">
        <w:rPr>
          <w:rFonts w:ascii="Arial" w:eastAsia="Times New Roman" w:hAnsi="Arial" w:cs="Arial"/>
          <w:color w:val="283041"/>
          <w:sz w:val="24"/>
          <w:szCs w:val="24"/>
          <w:lang w:eastAsia="en-GB"/>
        </w:rPr>
        <w:t>3. Refrain from using too many direct quotes from policies.</w:t>
      </w:r>
    </w:p>
    <w:p w:rsidR="009119EF" w:rsidRDefault="009119EF" w:rsidP="000F353F">
      <w:pPr>
        <w:spacing w:line="360" w:lineRule="auto"/>
        <w:jc w:val="both"/>
        <w:rPr>
          <w:rFonts w:ascii="Arial" w:hAnsi="Arial" w:cs="Arial"/>
          <w:b/>
          <w:sz w:val="24"/>
          <w:szCs w:val="24"/>
          <w:u w:val="single"/>
        </w:rPr>
      </w:pPr>
    </w:p>
    <w:p w:rsidR="0057698F" w:rsidRDefault="00D96197" w:rsidP="000F353F">
      <w:pPr>
        <w:spacing w:line="360" w:lineRule="auto"/>
        <w:jc w:val="both"/>
        <w:rPr>
          <w:rFonts w:ascii="Arial" w:hAnsi="Arial" w:cs="Arial"/>
          <w:b/>
          <w:sz w:val="24"/>
          <w:szCs w:val="24"/>
          <w:u w:val="single"/>
        </w:rPr>
      </w:pPr>
      <w:r w:rsidRPr="00D96197">
        <w:rPr>
          <w:rFonts w:ascii="Arial" w:hAnsi="Arial" w:cs="Arial"/>
          <w:b/>
          <w:sz w:val="24"/>
          <w:szCs w:val="24"/>
          <w:u w:val="single"/>
        </w:rPr>
        <w:t xml:space="preserve">SJIE 5005 Children and young people’s mental </w:t>
      </w:r>
      <w:r>
        <w:rPr>
          <w:rFonts w:ascii="Arial" w:hAnsi="Arial" w:cs="Arial"/>
          <w:b/>
          <w:sz w:val="24"/>
          <w:szCs w:val="24"/>
          <w:u w:val="single"/>
        </w:rPr>
        <w:t>health and well-being</w:t>
      </w:r>
    </w:p>
    <w:p w:rsidR="000764FE" w:rsidRDefault="00D96197" w:rsidP="000F353F">
      <w:pPr>
        <w:spacing w:line="360" w:lineRule="auto"/>
        <w:jc w:val="both"/>
        <w:rPr>
          <w:rFonts w:ascii="Times New Roman" w:hAnsi="Times New Roman" w:cs="Times New Roman"/>
          <w:sz w:val="28"/>
          <w:szCs w:val="28"/>
        </w:rPr>
      </w:pPr>
      <w:r>
        <w:rPr>
          <w:rFonts w:ascii="Arial" w:hAnsi="Arial" w:cs="Arial"/>
          <w:sz w:val="24"/>
          <w:szCs w:val="24"/>
        </w:rPr>
        <w:t>This essay will consist of critically exploring the issues that can have an impact on the mental health and well-being in children and young people.</w:t>
      </w:r>
      <w:r w:rsidR="00055637">
        <w:rPr>
          <w:rFonts w:ascii="Arial" w:hAnsi="Arial" w:cs="Arial"/>
          <w:sz w:val="24"/>
          <w:szCs w:val="24"/>
        </w:rPr>
        <w:t xml:space="preserve"> </w:t>
      </w:r>
      <w:r w:rsidR="00475705">
        <w:rPr>
          <w:rFonts w:ascii="Arial" w:hAnsi="Arial" w:cs="Arial"/>
          <w:sz w:val="24"/>
          <w:szCs w:val="24"/>
        </w:rPr>
        <w:t xml:space="preserve">The importance of poor mental </w:t>
      </w:r>
      <w:r w:rsidR="000E14E2">
        <w:rPr>
          <w:rFonts w:ascii="Arial" w:hAnsi="Arial" w:cs="Arial"/>
          <w:sz w:val="24"/>
          <w:szCs w:val="24"/>
        </w:rPr>
        <w:t>health</w:t>
      </w:r>
      <w:r w:rsidR="00475705">
        <w:rPr>
          <w:rFonts w:ascii="Arial" w:hAnsi="Arial" w:cs="Arial"/>
          <w:sz w:val="24"/>
          <w:szCs w:val="24"/>
        </w:rPr>
        <w:t xml:space="preserve"> issues</w:t>
      </w:r>
      <w:r w:rsidR="006833F1">
        <w:rPr>
          <w:rFonts w:ascii="Arial" w:hAnsi="Arial" w:cs="Arial"/>
          <w:sz w:val="24"/>
          <w:szCs w:val="24"/>
        </w:rPr>
        <w:t>,</w:t>
      </w:r>
      <w:r w:rsidR="00475705">
        <w:rPr>
          <w:rFonts w:ascii="Arial" w:hAnsi="Arial" w:cs="Arial"/>
          <w:sz w:val="24"/>
          <w:szCs w:val="24"/>
        </w:rPr>
        <w:t xml:space="preserve"> children can encounter and how this can impact on their well-being, home and school life.</w:t>
      </w:r>
      <w:r w:rsidR="000764FE" w:rsidRPr="000764FE">
        <w:rPr>
          <w:rFonts w:ascii="Times New Roman" w:hAnsi="Times New Roman" w:cs="Times New Roman"/>
          <w:sz w:val="28"/>
          <w:szCs w:val="28"/>
        </w:rPr>
        <w:t xml:space="preserve"> </w:t>
      </w:r>
      <w:r w:rsidR="000764FE" w:rsidRPr="000764FE">
        <w:rPr>
          <w:rFonts w:ascii="Arial" w:hAnsi="Arial" w:cs="Arial"/>
          <w:sz w:val="24"/>
          <w:szCs w:val="24"/>
        </w:rPr>
        <w:t>The role of the practitioner, other agencies and the strategies of promoting health and emotional well-being o</w:t>
      </w:r>
      <w:r w:rsidR="006833F1">
        <w:rPr>
          <w:rFonts w:ascii="Arial" w:hAnsi="Arial" w:cs="Arial"/>
          <w:sz w:val="24"/>
          <w:szCs w:val="24"/>
        </w:rPr>
        <w:t>f children will be discussed along with</w:t>
      </w:r>
      <w:r w:rsidR="000764FE" w:rsidRPr="000764FE">
        <w:rPr>
          <w:rFonts w:ascii="Arial" w:hAnsi="Arial" w:cs="Arial"/>
          <w:sz w:val="24"/>
          <w:szCs w:val="24"/>
        </w:rPr>
        <w:t xml:space="preserve"> relevan</w:t>
      </w:r>
      <w:r w:rsidR="00EE7FD0">
        <w:rPr>
          <w:rFonts w:ascii="Arial" w:hAnsi="Arial" w:cs="Arial"/>
          <w:sz w:val="24"/>
          <w:szCs w:val="24"/>
        </w:rPr>
        <w:t xml:space="preserve">t policies and </w:t>
      </w:r>
      <w:r w:rsidR="006833F1">
        <w:rPr>
          <w:rFonts w:ascii="Arial" w:hAnsi="Arial" w:cs="Arial"/>
          <w:sz w:val="24"/>
          <w:szCs w:val="24"/>
        </w:rPr>
        <w:t>interventions</w:t>
      </w:r>
      <w:r w:rsidR="000764FE" w:rsidRPr="000764FE">
        <w:rPr>
          <w:rFonts w:ascii="Arial" w:hAnsi="Arial" w:cs="Arial"/>
          <w:sz w:val="24"/>
          <w:szCs w:val="24"/>
        </w:rPr>
        <w:t xml:space="preserve"> which</w:t>
      </w:r>
      <w:r w:rsidR="006833F1">
        <w:rPr>
          <w:rFonts w:ascii="Arial" w:hAnsi="Arial" w:cs="Arial"/>
          <w:sz w:val="24"/>
          <w:szCs w:val="24"/>
        </w:rPr>
        <w:t xml:space="preserve"> can</w:t>
      </w:r>
      <w:r w:rsidR="000764FE" w:rsidRPr="000764FE">
        <w:rPr>
          <w:rFonts w:ascii="Arial" w:hAnsi="Arial" w:cs="Arial"/>
          <w:sz w:val="24"/>
          <w:szCs w:val="24"/>
        </w:rPr>
        <w:t xml:space="preserve"> affect the health and well-being of children, young people a</w:t>
      </w:r>
      <w:r w:rsidR="007244D1">
        <w:rPr>
          <w:rFonts w:ascii="Arial" w:hAnsi="Arial" w:cs="Arial"/>
          <w:sz w:val="24"/>
          <w:szCs w:val="24"/>
        </w:rPr>
        <w:t xml:space="preserve">nd families. </w:t>
      </w:r>
      <w:r w:rsidR="006833F1">
        <w:rPr>
          <w:rFonts w:ascii="Arial" w:hAnsi="Arial" w:cs="Arial"/>
          <w:sz w:val="24"/>
          <w:szCs w:val="24"/>
        </w:rPr>
        <w:t xml:space="preserve"> </w:t>
      </w:r>
      <w:r w:rsidR="000764FE" w:rsidRPr="000764FE">
        <w:rPr>
          <w:rFonts w:ascii="Arial" w:hAnsi="Arial" w:cs="Arial"/>
          <w:sz w:val="24"/>
          <w:szCs w:val="24"/>
        </w:rPr>
        <w:t xml:space="preserve"> </w:t>
      </w:r>
    </w:p>
    <w:p w:rsidR="001C3E1A" w:rsidRDefault="000E14E2" w:rsidP="000F353F">
      <w:pPr>
        <w:spacing w:line="360" w:lineRule="auto"/>
        <w:jc w:val="both"/>
        <w:rPr>
          <w:rFonts w:ascii="Arial" w:hAnsi="Arial" w:cs="Arial"/>
          <w:sz w:val="24"/>
          <w:szCs w:val="24"/>
        </w:rPr>
      </w:pPr>
      <w:r>
        <w:rPr>
          <w:rFonts w:ascii="Arial" w:hAnsi="Arial" w:cs="Arial"/>
          <w:sz w:val="24"/>
          <w:szCs w:val="24"/>
        </w:rPr>
        <w:t>In day to day life c</w:t>
      </w:r>
      <w:r w:rsidR="00055637">
        <w:rPr>
          <w:rFonts w:ascii="Arial" w:hAnsi="Arial" w:cs="Arial"/>
          <w:sz w:val="24"/>
          <w:szCs w:val="24"/>
        </w:rPr>
        <w:t>hildren and adolescents can experience emotions, thoughts and behaviours that are painful, disruptive and disabling. Often these are part of the normal developmental phase that a child or young person is going through, however when these behaviours become extreme or last longer than one would expect they may be indicative of an underlying mental health disorder, (</w:t>
      </w:r>
      <w:r w:rsidR="00201730" w:rsidRPr="0082061D">
        <w:rPr>
          <w:rFonts w:ascii="Arial" w:hAnsi="Arial" w:cs="Arial"/>
          <w:sz w:val="24"/>
          <w:szCs w:val="24"/>
        </w:rPr>
        <w:t>Macleod – Brudenell</w:t>
      </w:r>
      <w:r w:rsidR="00201730">
        <w:rPr>
          <w:rFonts w:ascii="Arial" w:hAnsi="Arial" w:cs="Arial"/>
          <w:sz w:val="24"/>
          <w:szCs w:val="24"/>
        </w:rPr>
        <w:t xml:space="preserve">, 2008). </w:t>
      </w:r>
      <w:r w:rsidR="00432BBA">
        <w:rPr>
          <w:rFonts w:ascii="Arial" w:hAnsi="Arial" w:cs="Arial"/>
          <w:sz w:val="24"/>
          <w:szCs w:val="24"/>
        </w:rPr>
        <w:t xml:space="preserve">Mental health includes ones emotional, psychological and social well-being. It effects how we think, feel and act. It refers to cognitive, behavioural and emotional well-being. It determines how we handle everyday situations such as </w:t>
      </w:r>
      <w:r w:rsidR="00E175E5">
        <w:rPr>
          <w:rFonts w:ascii="Arial" w:hAnsi="Arial" w:cs="Arial"/>
          <w:sz w:val="24"/>
          <w:szCs w:val="24"/>
        </w:rPr>
        <w:t>relating</w:t>
      </w:r>
      <w:r w:rsidR="00432BBA">
        <w:rPr>
          <w:rFonts w:ascii="Arial" w:hAnsi="Arial" w:cs="Arial"/>
          <w:sz w:val="24"/>
          <w:szCs w:val="24"/>
        </w:rPr>
        <w:t xml:space="preserve"> to others and making choices. Mental health is important at every stage of </w:t>
      </w:r>
      <w:r w:rsidR="00E175E5">
        <w:rPr>
          <w:rFonts w:ascii="Arial" w:hAnsi="Arial" w:cs="Arial"/>
          <w:sz w:val="24"/>
          <w:szCs w:val="24"/>
        </w:rPr>
        <w:t>life</w:t>
      </w:r>
      <w:r w:rsidR="00432BBA">
        <w:rPr>
          <w:rFonts w:ascii="Arial" w:hAnsi="Arial" w:cs="Arial"/>
          <w:sz w:val="24"/>
          <w:szCs w:val="24"/>
        </w:rPr>
        <w:t xml:space="preserve"> from childhood and </w:t>
      </w:r>
      <w:r w:rsidR="00E175E5">
        <w:rPr>
          <w:rFonts w:ascii="Arial" w:hAnsi="Arial" w:cs="Arial"/>
          <w:sz w:val="24"/>
          <w:szCs w:val="24"/>
        </w:rPr>
        <w:t>adolescence</w:t>
      </w:r>
      <w:r w:rsidR="00432BBA">
        <w:rPr>
          <w:rFonts w:ascii="Arial" w:hAnsi="Arial" w:cs="Arial"/>
          <w:sz w:val="24"/>
          <w:szCs w:val="24"/>
        </w:rPr>
        <w:t xml:space="preserve"> through to adulthood, (</w:t>
      </w:r>
      <w:r w:rsidR="00E175E5">
        <w:rPr>
          <w:rFonts w:ascii="Arial" w:hAnsi="Arial" w:cs="Arial"/>
          <w:sz w:val="24"/>
          <w:szCs w:val="24"/>
        </w:rPr>
        <w:t>Mental helath.gov, 2020).</w:t>
      </w:r>
      <w:r w:rsidR="005D13B5">
        <w:rPr>
          <w:rFonts w:ascii="Arial" w:hAnsi="Arial" w:cs="Arial"/>
          <w:sz w:val="24"/>
          <w:szCs w:val="24"/>
        </w:rPr>
        <w:t xml:space="preserve"> The most common mental health problems seen in children and young people are anxiety disorders, depression and other mood disorders, hyperactivity, behavioural and cognitive disorders. They appear in families of all cultural and economic groups, (Hall,</w:t>
      </w:r>
      <w:r w:rsidR="007244D1">
        <w:rPr>
          <w:rFonts w:ascii="Arial" w:hAnsi="Arial" w:cs="Arial"/>
          <w:sz w:val="24"/>
          <w:szCs w:val="24"/>
        </w:rPr>
        <w:t xml:space="preserve"> </w:t>
      </w:r>
      <w:r w:rsidR="005D13B5">
        <w:rPr>
          <w:rFonts w:ascii="Arial" w:hAnsi="Arial" w:cs="Arial"/>
          <w:sz w:val="24"/>
          <w:szCs w:val="24"/>
        </w:rPr>
        <w:t xml:space="preserve">2003). </w:t>
      </w:r>
      <w:r w:rsidR="00275178">
        <w:rPr>
          <w:rFonts w:ascii="Arial" w:hAnsi="Arial" w:cs="Arial"/>
          <w:sz w:val="24"/>
          <w:szCs w:val="24"/>
        </w:rPr>
        <w:t xml:space="preserve">All children and adults have emotional needs that underpin the way in which they act, by ensuring good practice and inclusion with the individual, will promote well-being and resilience. By focussing on children’s well-being and resilience in the earliest years, will build confidence and self-esteem and not only help them at the time, but </w:t>
      </w:r>
      <w:r w:rsidR="00275178">
        <w:rPr>
          <w:rFonts w:ascii="Arial" w:hAnsi="Arial" w:cs="Arial"/>
          <w:sz w:val="24"/>
          <w:szCs w:val="24"/>
        </w:rPr>
        <w:lastRenderedPageBreak/>
        <w:t xml:space="preserve">also lay down the foundations of later support for them, (Tassoni, 2005). </w:t>
      </w:r>
      <w:r w:rsidR="00CF3994">
        <w:rPr>
          <w:rFonts w:ascii="Arial" w:hAnsi="Arial" w:cs="Arial"/>
          <w:sz w:val="24"/>
          <w:szCs w:val="24"/>
        </w:rPr>
        <w:t>As stated in the mental health statistics of children and young people, (Children</w:t>
      </w:r>
      <w:r w:rsidR="009D0FF6">
        <w:rPr>
          <w:rFonts w:ascii="Arial" w:hAnsi="Arial" w:cs="Arial"/>
          <w:sz w:val="24"/>
          <w:szCs w:val="24"/>
        </w:rPr>
        <w:t>’</w:t>
      </w:r>
      <w:r w:rsidR="00CF3994">
        <w:rPr>
          <w:rFonts w:ascii="Arial" w:hAnsi="Arial" w:cs="Arial"/>
          <w:sz w:val="24"/>
          <w:szCs w:val="24"/>
        </w:rPr>
        <w:t xml:space="preserve">s society,2018) </w:t>
      </w:r>
      <w:r w:rsidR="00CF3994" w:rsidRPr="009D0FF6">
        <w:rPr>
          <w:rFonts w:ascii="Arial" w:hAnsi="Arial" w:cs="Arial"/>
          <w:i/>
          <w:sz w:val="24"/>
          <w:szCs w:val="24"/>
        </w:rPr>
        <w:t>“10</w:t>
      </w:r>
      <w:r w:rsidR="009D0FF6" w:rsidRPr="009D0FF6">
        <w:rPr>
          <w:rFonts w:ascii="Arial" w:hAnsi="Arial" w:cs="Arial"/>
          <w:i/>
          <w:sz w:val="24"/>
          <w:szCs w:val="24"/>
        </w:rPr>
        <w:t>% of children and young people (aged 5-16years) have a clinically diagnosable mental health problem, yet 70% of children and adolescents who experience mental health problems have not had appropriate interventions at a sufficiently early age”.</w:t>
      </w:r>
      <w:r w:rsidR="009D0FF6">
        <w:rPr>
          <w:rFonts w:ascii="Arial" w:hAnsi="Arial" w:cs="Arial"/>
          <w:sz w:val="24"/>
          <w:szCs w:val="24"/>
        </w:rPr>
        <w:t xml:space="preserve"> With good mental health beginning in infancy it is important that strategies and interventions are put in place to benefit the child</w:t>
      </w:r>
      <w:r w:rsidR="007F2A02">
        <w:rPr>
          <w:rFonts w:ascii="Arial" w:hAnsi="Arial" w:cs="Arial"/>
          <w:sz w:val="24"/>
          <w:szCs w:val="24"/>
        </w:rPr>
        <w:t>’</w:t>
      </w:r>
      <w:r w:rsidR="009D0FF6">
        <w:rPr>
          <w:rFonts w:ascii="Arial" w:hAnsi="Arial" w:cs="Arial"/>
          <w:sz w:val="24"/>
          <w:szCs w:val="24"/>
        </w:rPr>
        <w:t xml:space="preserve">s well-being and give them the opportunity to </w:t>
      </w:r>
      <w:r w:rsidR="00054ADD">
        <w:rPr>
          <w:rFonts w:ascii="Arial" w:hAnsi="Arial" w:cs="Arial"/>
          <w:sz w:val="24"/>
          <w:szCs w:val="24"/>
        </w:rPr>
        <w:t xml:space="preserve">succeed. </w:t>
      </w:r>
    </w:p>
    <w:p w:rsidR="00CF3994" w:rsidRDefault="00054ADD" w:rsidP="000F353F">
      <w:pPr>
        <w:spacing w:line="360" w:lineRule="auto"/>
        <w:jc w:val="both"/>
        <w:rPr>
          <w:rFonts w:ascii="Arial" w:hAnsi="Arial" w:cs="Arial"/>
          <w:sz w:val="24"/>
          <w:szCs w:val="24"/>
        </w:rPr>
      </w:pPr>
      <w:r>
        <w:rPr>
          <w:rFonts w:ascii="Arial" w:hAnsi="Arial" w:cs="Arial"/>
          <w:sz w:val="24"/>
          <w:szCs w:val="24"/>
        </w:rPr>
        <w:t>The Special Educational Needs Code Of Practice (DFES, 2001), includes consideration of children with a mental</w:t>
      </w:r>
      <w:r w:rsidR="00EE7FD0">
        <w:rPr>
          <w:rFonts w:ascii="Arial" w:hAnsi="Arial" w:cs="Arial"/>
          <w:sz w:val="24"/>
          <w:szCs w:val="24"/>
        </w:rPr>
        <w:t xml:space="preserve"> health impairment. This </w:t>
      </w:r>
      <w:r>
        <w:rPr>
          <w:rFonts w:ascii="Arial" w:hAnsi="Arial" w:cs="Arial"/>
          <w:sz w:val="24"/>
          <w:szCs w:val="24"/>
        </w:rPr>
        <w:t>impairment</w:t>
      </w:r>
      <w:r w:rsidR="00EE7FD0">
        <w:rPr>
          <w:rFonts w:ascii="Arial" w:hAnsi="Arial" w:cs="Arial"/>
          <w:sz w:val="24"/>
          <w:szCs w:val="24"/>
        </w:rPr>
        <w:t xml:space="preserve"> may include</w:t>
      </w:r>
      <w:r>
        <w:rPr>
          <w:rFonts w:ascii="Arial" w:hAnsi="Arial" w:cs="Arial"/>
          <w:sz w:val="24"/>
          <w:szCs w:val="24"/>
        </w:rPr>
        <w:t xml:space="preserve"> learning difficulties and an impairment resulting from, or consisting of a mental illness. Children may suffer from depression, anxiety, stress, psychosis, phobias and obsessive – compulsive disorders and even </w:t>
      </w:r>
      <w:r w:rsidRPr="00054ADD">
        <w:rPr>
          <w:rFonts w:ascii="Arial" w:hAnsi="Arial" w:cs="Arial"/>
          <w:i/>
          <w:sz w:val="24"/>
          <w:szCs w:val="24"/>
        </w:rPr>
        <w:t>‘</w:t>
      </w:r>
      <w:r w:rsidR="005F1EB3" w:rsidRPr="00054ADD">
        <w:rPr>
          <w:rFonts w:ascii="Arial" w:hAnsi="Arial" w:cs="Arial"/>
          <w:i/>
          <w:sz w:val="24"/>
          <w:szCs w:val="24"/>
        </w:rPr>
        <w:t>hidden</w:t>
      </w:r>
      <w:r w:rsidRPr="00054ADD">
        <w:rPr>
          <w:rFonts w:ascii="Arial" w:hAnsi="Arial" w:cs="Arial"/>
          <w:i/>
          <w:sz w:val="24"/>
          <w:szCs w:val="24"/>
        </w:rPr>
        <w:t>’</w:t>
      </w:r>
      <w:r w:rsidR="005F1EB3">
        <w:rPr>
          <w:rFonts w:ascii="Arial" w:hAnsi="Arial" w:cs="Arial"/>
          <w:sz w:val="24"/>
          <w:szCs w:val="24"/>
        </w:rPr>
        <w:t xml:space="preserve"> impairments such as learning difficulties and dyslexia, (Knowles, 2011). With these mental health pro</w:t>
      </w:r>
      <w:r w:rsidR="00EE7FD0">
        <w:rPr>
          <w:rFonts w:ascii="Arial" w:hAnsi="Arial" w:cs="Arial"/>
          <w:sz w:val="24"/>
          <w:szCs w:val="24"/>
        </w:rPr>
        <w:t>blems now being seen as an additional learning</w:t>
      </w:r>
      <w:r w:rsidR="005F1EB3">
        <w:rPr>
          <w:rFonts w:ascii="Arial" w:hAnsi="Arial" w:cs="Arial"/>
          <w:sz w:val="24"/>
          <w:szCs w:val="24"/>
        </w:rPr>
        <w:t xml:space="preserve"> need in schools, children can access the appropriate support available to them </w:t>
      </w:r>
      <w:r w:rsidR="00266D4A">
        <w:rPr>
          <w:rFonts w:ascii="Arial" w:hAnsi="Arial" w:cs="Arial"/>
          <w:sz w:val="24"/>
          <w:szCs w:val="24"/>
        </w:rPr>
        <w:t xml:space="preserve">in order to help well-being and inclusion. The Children Act (2004) </w:t>
      </w:r>
      <w:r w:rsidR="002364AD">
        <w:rPr>
          <w:rFonts w:ascii="Arial" w:hAnsi="Arial" w:cs="Arial"/>
          <w:sz w:val="24"/>
          <w:szCs w:val="24"/>
        </w:rPr>
        <w:t>which legalised the outcomes of the Every Child Matters Agenda (ECM) represents a major step forward in putting into practice the rights given to children with a mental h</w:t>
      </w:r>
      <w:r w:rsidR="008620BE">
        <w:rPr>
          <w:rFonts w:ascii="Arial" w:hAnsi="Arial" w:cs="Arial"/>
          <w:sz w:val="24"/>
          <w:szCs w:val="24"/>
        </w:rPr>
        <w:t>ealth condition,(Walton, 2012). M</w:t>
      </w:r>
      <w:r w:rsidR="002364AD">
        <w:rPr>
          <w:rFonts w:ascii="Arial" w:hAnsi="Arial" w:cs="Arial"/>
          <w:sz w:val="24"/>
          <w:szCs w:val="24"/>
        </w:rPr>
        <w:t>aximising opportunities and minimising risks for all children and young people, focussing services more effectively around the needs of children and their families, whatever their background and their circumstances</w:t>
      </w:r>
      <w:r w:rsidR="00EE7FD0">
        <w:rPr>
          <w:rFonts w:ascii="Arial" w:hAnsi="Arial" w:cs="Arial"/>
          <w:sz w:val="24"/>
          <w:szCs w:val="24"/>
        </w:rPr>
        <w:t>,</w:t>
      </w:r>
      <w:r w:rsidR="002364AD">
        <w:rPr>
          <w:rFonts w:ascii="Arial" w:hAnsi="Arial" w:cs="Arial"/>
          <w:sz w:val="24"/>
          <w:szCs w:val="24"/>
        </w:rPr>
        <w:t xml:space="preserve"> will</w:t>
      </w:r>
      <w:r w:rsidR="00EE7FD0">
        <w:rPr>
          <w:rFonts w:ascii="Arial" w:hAnsi="Arial" w:cs="Arial"/>
          <w:sz w:val="24"/>
          <w:szCs w:val="24"/>
        </w:rPr>
        <w:t xml:space="preserve"> give them</w:t>
      </w:r>
      <w:r w:rsidR="002364AD">
        <w:rPr>
          <w:rFonts w:ascii="Arial" w:hAnsi="Arial" w:cs="Arial"/>
          <w:sz w:val="24"/>
          <w:szCs w:val="24"/>
        </w:rPr>
        <w:t xml:space="preserve"> the support they need </w:t>
      </w:r>
      <w:r w:rsidR="008620BE">
        <w:rPr>
          <w:rFonts w:ascii="Arial" w:hAnsi="Arial" w:cs="Arial"/>
          <w:sz w:val="24"/>
          <w:szCs w:val="24"/>
        </w:rPr>
        <w:t xml:space="preserve">to achieve economic well-being, (Crow,2008). </w:t>
      </w:r>
      <w:r w:rsidR="00BC461B">
        <w:rPr>
          <w:rFonts w:ascii="Arial" w:hAnsi="Arial" w:cs="Arial"/>
          <w:sz w:val="24"/>
          <w:szCs w:val="24"/>
        </w:rPr>
        <w:t xml:space="preserve"> T</w:t>
      </w:r>
      <w:r w:rsidR="00EE7FD0">
        <w:rPr>
          <w:rFonts w:ascii="Arial" w:hAnsi="Arial" w:cs="Arial"/>
          <w:sz w:val="24"/>
          <w:szCs w:val="24"/>
        </w:rPr>
        <w:t xml:space="preserve">he main features of the ECM, every child matters strategy is to bring </w:t>
      </w:r>
      <w:r w:rsidR="00BC461B">
        <w:rPr>
          <w:rFonts w:ascii="Arial" w:hAnsi="Arial" w:cs="Arial"/>
          <w:sz w:val="24"/>
          <w:szCs w:val="24"/>
        </w:rPr>
        <w:t>about a cultural change by emphasising the principle of placing child and family at the heart o</w:t>
      </w:r>
      <w:r w:rsidR="00C71A99">
        <w:rPr>
          <w:rFonts w:ascii="Arial" w:hAnsi="Arial" w:cs="Arial"/>
          <w:sz w:val="24"/>
          <w:szCs w:val="24"/>
        </w:rPr>
        <w:t xml:space="preserve">f service planning and delivery, by focussing on five outcomes which can be implemented to all children of all ages. These outcomes </w:t>
      </w:r>
      <w:r w:rsidR="001C3E1A">
        <w:rPr>
          <w:rFonts w:ascii="Arial" w:hAnsi="Arial" w:cs="Arial"/>
          <w:sz w:val="24"/>
          <w:szCs w:val="24"/>
        </w:rPr>
        <w:t>include</w:t>
      </w:r>
      <w:r w:rsidR="00C71A99">
        <w:rPr>
          <w:rFonts w:ascii="Arial" w:hAnsi="Arial" w:cs="Arial"/>
          <w:sz w:val="24"/>
          <w:szCs w:val="24"/>
        </w:rPr>
        <w:t xml:space="preserve"> </w:t>
      </w:r>
      <w:r w:rsidR="00ED604C">
        <w:rPr>
          <w:rFonts w:ascii="Arial" w:hAnsi="Arial" w:cs="Arial"/>
          <w:sz w:val="24"/>
          <w:szCs w:val="24"/>
        </w:rPr>
        <w:t xml:space="preserve">being healthy, staying safe, enjoyment and achieving, making a positive contribution and achieving economic well-being.  As stated in (Macleod-Brudenell, 2008, p365) </w:t>
      </w:r>
      <w:r w:rsidR="00BD38AF">
        <w:rPr>
          <w:rFonts w:ascii="Arial" w:hAnsi="Arial" w:cs="Arial"/>
          <w:sz w:val="24"/>
          <w:szCs w:val="24"/>
        </w:rPr>
        <w:t>“</w:t>
      </w:r>
      <w:r w:rsidR="00BD38AF" w:rsidRPr="00134D22">
        <w:rPr>
          <w:rFonts w:ascii="Arial" w:hAnsi="Arial" w:cs="Arial"/>
          <w:i/>
          <w:sz w:val="24"/>
          <w:szCs w:val="24"/>
        </w:rPr>
        <w:t>T</w:t>
      </w:r>
      <w:r w:rsidR="00ED604C" w:rsidRPr="00134D22">
        <w:rPr>
          <w:rFonts w:ascii="Arial" w:hAnsi="Arial" w:cs="Arial"/>
          <w:i/>
          <w:sz w:val="24"/>
          <w:szCs w:val="24"/>
        </w:rPr>
        <w:t xml:space="preserve">he policy strategy </w:t>
      </w:r>
      <w:r w:rsidR="00134D22">
        <w:rPr>
          <w:rFonts w:ascii="Arial" w:hAnsi="Arial" w:cs="Arial"/>
          <w:i/>
          <w:sz w:val="24"/>
          <w:szCs w:val="24"/>
        </w:rPr>
        <w:t>emphasised</w:t>
      </w:r>
      <w:r w:rsidR="00ED604C" w:rsidRPr="00134D22">
        <w:rPr>
          <w:rFonts w:ascii="Arial" w:hAnsi="Arial" w:cs="Arial"/>
          <w:i/>
          <w:sz w:val="24"/>
          <w:szCs w:val="24"/>
        </w:rPr>
        <w:t xml:space="preserve"> that in order for all children to achieve these outcomes, there needs to be </w:t>
      </w:r>
      <w:r w:rsidR="00134D22" w:rsidRPr="00134D22">
        <w:rPr>
          <w:rFonts w:ascii="Arial" w:hAnsi="Arial" w:cs="Arial"/>
          <w:i/>
          <w:sz w:val="24"/>
          <w:szCs w:val="24"/>
        </w:rPr>
        <w:t>additional</w:t>
      </w:r>
      <w:r w:rsidR="00ED604C" w:rsidRPr="00134D22">
        <w:rPr>
          <w:rFonts w:ascii="Arial" w:hAnsi="Arial" w:cs="Arial"/>
          <w:i/>
          <w:sz w:val="24"/>
          <w:szCs w:val="24"/>
        </w:rPr>
        <w:t xml:space="preserve"> support for particular </w:t>
      </w:r>
      <w:r w:rsidR="00134D22" w:rsidRPr="00134D22">
        <w:rPr>
          <w:rFonts w:ascii="Arial" w:hAnsi="Arial" w:cs="Arial"/>
          <w:i/>
          <w:sz w:val="24"/>
          <w:szCs w:val="24"/>
        </w:rPr>
        <w:t>vulnerable</w:t>
      </w:r>
      <w:r w:rsidR="00ED604C" w:rsidRPr="00134D22">
        <w:rPr>
          <w:rFonts w:ascii="Arial" w:hAnsi="Arial" w:cs="Arial"/>
          <w:i/>
          <w:sz w:val="24"/>
          <w:szCs w:val="24"/>
        </w:rPr>
        <w:t xml:space="preserve"> groups, including looked after children, and children with </w:t>
      </w:r>
      <w:r w:rsidR="00134D22" w:rsidRPr="00134D22">
        <w:rPr>
          <w:rFonts w:ascii="Arial" w:hAnsi="Arial" w:cs="Arial"/>
          <w:i/>
          <w:sz w:val="24"/>
          <w:szCs w:val="24"/>
        </w:rPr>
        <w:t>disabilities</w:t>
      </w:r>
      <w:r w:rsidR="00ED604C" w:rsidRPr="00134D22">
        <w:rPr>
          <w:rFonts w:ascii="Arial" w:hAnsi="Arial" w:cs="Arial"/>
          <w:i/>
          <w:sz w:val="24"/>
          <w:szCs w:val="24"/>
        </w:rPr>
        <w:t xml:space="preserve"> and learning difficulties</w:t>
      </w:r>
      <w:r w:rsidR="00134D22" w:rsidRPr="00134D22">
        <w:rPr>
          <w:rFonts w:ascii="Arial" w:hAnsi="Arial" w:cs="Arial"/>
          <w:i/>
          <w:sz w:val="24"/>
          <w:szCs w:val="24"/>
        </w:rPr>
        <w:t>”</w:t>
      </w:r>
      <w:r w:rsidR="00ED604C" w:rsidRPr="00134D22">
        <w:rPr>
          <w:rFonts w:ascii="Arial" w:hAnsi="Arial" w:cs="Arial"/>
          <w:i/>
          <w:sz w:val="24"/>
          <w:szCs w:val="24"/>
        </w:rPr>
        <w:t xml:space="preserve">. </w:t>
      </w:r>
      <w:r w:rsidR="00B20B98">
        <w:rPr>
          <w:rFonts w:ascii="Arial" w:hAnsi="Arial" w:cs="Arial"/>
          <w:sz w:val="24"/>
          <w:szCs w:val="24"/>
        </w:rPr>
        <w:t xml:space="preserve">Child and Adolescent Mental Health Service (CAMHS) form part of this additional support by offering a range of services through the National Health Service to offer support and assessments for young </w:t>
      </w:r>
      <w:r w:rsidR="00B20B98">
        <w:rPr>
          <w:rFonts w:ascii="Arial" w:hAnsi="Arial" w:cs="Arial"/>
          <w:sz w:val="24"/>
          <w:szCs w:val="24"/>
        </w:rPr>
        <w:lastRenderedPageBreak/>
        <w:t>people with emotional, behavioural or mental health issues, (youngminds.org</w:t>
      </w:r>
      <w:r w:rsidR="001C3E1A">
        <w:rPr>
          <w:rFonts w:ascii="Arial" w:hAnsi="Arial" w:cs="Arial"/>
          <w:sz w:val="24"/>
          <w:szCs w:val="24"/>
        </w:rPr>
        <w:t>, 2021</w:t>
      </w:r>
      <w:r w:rsidR="00B20B98">
        <w:rPr>
          <w:rFonts w:ascii="Arial" w:hAnsi="Arial" w:cs="Arial"/>
          <w:sz w:val="24"/>
          <w:szCs w:val="24"/>
        </w:rPr>
        <w:t>). CAMHS include specialists such as clinical psychologist, social worker, occupational therapist and community mental health workers. As children with ALN are more likely to have mental health problems</w:t>
      </w:r>
      <w:r w:rsidR="004F2ABF">
        <w:rPr>
          <w:rFonts w:ascii="Arial" w:hAnsi="Arial" w:cs="Arial"/>
          <w:sz w:val="24"/>
          <w:szCs w:val="24"/>
        </w:rPr>
        <w:t xml:space="preserve"> than other children, making links between CAMHS and education services is important. Many children with mental health problems may be identified in educational settings as having emotional and behavioural difficulties, (Farrell, 2003).</w:t>
      </w:r>
      <w:r w:rsidR="006B14C4">
        <w:rPr>
          <w:rFonts w:ascii="Arial" w:hAnsi="Arial" w:cs="Arial"/>
          <w:sz w:val="24"/>
          <w:szCs w:val="24"/>
        </w:rPr>
        <w:t xml:space="preserve"> However as stated in, (Ryan, 2007) despite the fact that 20 to 30 percent of children experience mental health problems and ten to twenty per cent having a diagnosable mental illness, there has been a chronic lack of funding and development in children’s mental health services. With research to support this showing that specialist services CAMHS were generally </w:t>
      </w:r>
      <w:r w:rsidR="00055A69">
        <w:rPr>
          <w:rFonts w:ascii="Arial" w:hAnsi="Arial" w:cs="Arial"/>
          <w:sz w:val="24"/>
          <w:szCs w:val="24"/>
        </w:rPr>
        <w:t xml:space="preserve">in short supply: </w:t>
      </w:r>
      <w:r w:rsidR="006B14C4">
        <w:rPr>
          <w:rFonts w:ascii="Arial" w:hAnsi="Arial" w:cs="Arial"/>
          <w:sz w:val="24"/>
          <w:szCs w:val="24"/>
        </w:rPr>
        <w:t xml:space="preserve">there was uneven distribution of services, long waiting lists and poor communication between specialist services and other children and family services. Most </w:t>
      </w:r>
      <w:r w:rsidR="00790C17">
        <w:rPr>
          <w:rFonts w:ascii="Arial" w:hAnsi="Arial" w:cs="Arial"/>
          <w:sz w:val="24"/>
          <w:szCs w:val="24"/>
        </w:rPr>
        <w:t>crucially, the referral mechanism and the clinic based approach meant the needs of the children and families who needed them most were not being met. This included the ‘hard to reach’ families, disabled children, children at risk of exclusion, looked after children and young offenders</w:t>
      </w:r>
      <w:r w:rsidR="00055A69">
        <w:rPr>
          <w:rFonts w:ascii="Arial" w:hAnsi="Arial" w:cs="Arial"/>
          <w:sz w:val="24"/>
          <w:szCs w:val="24"/>
        </w:rPr>
        <w:t>, (</w:t>
      </w:r>
      <w:r w:rsidR="005A4732">
        <w:rPr>
          <w:rFonts w:ascii="Arial" w:hAnsi="Arial" w:cs="Arial"/>
          <w:sz w:val="24"/>
          <w:szCs w:val="24"/>
        </w:rPr>
        <w:t>Atkinson &amp; Hornsby, 2002)</w:t>
      </w:r>
      <w:r w:rsidR="00790C17">
        <w:rPr>
          <w:rFonts w:ascii="Arial" w:hAnsi="Arial" w:cs="Arial"/>
          <w:sz w:val="24"/>
          <w:szCs w:val="24"/>
        </w:rPr>
        <w:t xml:space="preserve">. </w:t>
      </w:r>
      <w:r w:rsidR="005A4732">
        <w:rPr>
          <w:rFonts w:ascii="Arial" w:hAnsi="Arial" w:cs="Arial"/>
          <w:sz w:val="24"/>
          <w:szCs w:val="24"/>
        </w:rPr>
        <w:t xml:space="preserve"> </w:t>
      </w:r>
      <w:r w:rsidR="006B14C4">
        <w:rPr>
          <w:rFonts w:ascii="Arial" w:hAnsi="Arial" w:cs="Arial"/>
          <w:sz w:val="24"/>
          <w:szCs w:val="24"/>
        </w:rPr>
        <w:t xml:space="preserve">With </w:t>
      </w:r>
      <w:r w:rsidR="005A4732">
        <w:rPr>
          <w:rFonts w:ascii="Arial" w:hAnsi="Arial" w:cs="Arial"/>
          <w:sz w:val="24"/>
          <w:szCs w:val="24"/>
        </w:rPr>
        <w:t xml:space="preserve">an emphasis on </w:t>
      </w:r>
      <w:r w:rsidR="006B14C4">
        <w:rPr>
          <w:rFonts w:ascii="Arial" w:hAnsi="Arial" w:cs="Arial"/>
          <w:sz w:val="24"/>
          <w:szCs w:val="24"/>
        </w:rPr>
        <w:t xml:space="preserve">the role of </w:t>
      </w:r>
      <w:r w:rsidR="005A4732">
        <w:rPr>
          <w:rFonts w:ascii="Arial" w:hAnsi="Arial" w:cs="Arial"/>
          <w:sz w:val="24"/>
          <w:szCs w:val="24"/>
        </w:rPr>
        <w:t xml:space="preserve">early years settings and schools in terms of basic support for healthy emotional and psychological development. </w:t>
      </w:r>
      <w:r w:rsidR="00122BE0">
        <w:rPr>
          <w:rFonts w:ascii="Arial" w:hAnsi="Arial" w:cs="Arial"/>
          <w:sz w:val="24"/>
          <w:szCs w:val="24"/>
        </w:rPr>
        <w:t xml:space="preserve">Key factors are prevention of mental ill-health and early intervention to support children who are showing signs of mental health problems. </w:t>
      </w:r>
      <w:r w:rsidR="001F1CB0">
        <w:rPr>
          <w:rFonts w:ascii="Arial" w:hAnsi="Arial" w:cs="Arial"/>
          <w:sz w:val="24"/>
          <w:szCs w:val="24"/>
        </w:rPr>
        <w:t xml:space="preserve">With the role of the setting including supporting all children’s mental health through positive behaviour </w:t>
      </w:r>
      <w:r w:rsidR="004510F0">
        <w:rPr>
          <w:rFonts w:ascii="Arial" w:hAnsi="Arial" w:cs="Arial"/>
          <w:sz w:val="24"/>
          <w:szCs w:val="24"/>
        </w:rPr>
        <w:t>management</w:t>
      </w:r>
      <w:r w:rsidR="001F1CB0">
        <w:rPr>
          <w:rFonts w:ascii="Arial" w:hAnsi="Arial" w:cs="Arial"/>
          <w:sz w:val="24"/>
          <w:szCs w:val="24"/>
        </w:rPr>
        <w:t xml:space="preserve">: anti bullying </w:t>
      </w:r>
      <w:r w:rsidR="004510F0">
        <w:rPr>
          <w:rFonts w:ascii="Arial" w:hAnsi="Arial" w:cs="Arial"/>
          <w:sz w:val="24"/>
          <w:szCs w:val="24"/>
        </w:rPr>
        <w:t xml:space="preserve">strategies and good use of teaching assistants and </w:t>
      </w:r>
      <w:r w:rsidR="00484FFC">
        <w:rPr>
          <w:rFonts w:ascii="Arial" w:hAnsi="Arial" w:cs="Arial"/>
          <w:sz w:val="24"/>
          <w:szCs w:val="24"/>
        </w:rPr>
        <w:t xml:space="preserve">learning </w:t>
      </w:r>
      <w:r w:rsidR="004510F0">
        <w:rPr>
          <w:rFonts w:ascii="Arial" w:hAnsi="Arial" w:cs="Arial"/>
          <w:sz w:val="24"/>
          <w:szCs w:val="24"/>
        </w:rPr>
        <w:t>mentors to support children indiv</w:t>
      </w:r>
      <w:r w:rsidR="008568B6">
        <w:rPr>
          <w:rFonts w:ascii="Arial" w:hAnsi="Arial" w:cs="Arial"/>
          <w:sz w:val="24"/>
          <w:szCs w:val="24"/>
        </w:rPr>
        <w:t>idually.</w:t>
      </w:r>
      <w:r w:rsidR="00C15B0C">
        <w:rPr>
          <w:rFonts w:ascii="Arial" w:hAnsi="Arial" w:cs="Arial"/>
          <w:sz w:val="24"/>
          <w:szCs w:val="24"/>
        </w:rPr>
        <w:t xml:space="preserve"> Managing feeling resources such as “worry boxes’, circle time and ELSA support groups</w:t>
      </w:r>
      <w:r w:rsidR="008568B6">
        <w:rPr>
          <w:rFonts w:ascii="Arial" w:hAnsi="Arial" w:cs="Arial"/>
          <w:sz w:val="24"/>
          <w:szCs w:val="24"/>
        </w:rPr>
        <w:t xml:space="preserve"> </w:t>
      </w:r>
      <w:r w:rsidR="00C15B0C">
        <w:rPr>
          <w:rFonts w:ascii="Arial" w:hAnsi="Arial" w:cs="Arial"/>
          <w:sz w:val="24"/>
          <w:szCs w:val="24"/>
        </w:rPr>
        <w:t xml:space="preserve">can all be successful interventions to use, although it is mindful to accept that all children are different and what works for one child may not have a benefit on another, one type of intervention will not fit all children. </w:t>
      </w:r>
      <w:r w:rsidR="00484FFC">
        <w:rPr>
          <w:rFonts w:ascii="Arial" w:hAnsi="Arial" w:cs="Arial"/>
          <w:sz w:val="24"/>
          <w:szCs w:val="24"/>
        </w:rPr>
        <w:t>Having good mental health and well-being embedded into the culture of schools and taking the approach that mental health is everyone’s</w:t>
      </w:r>
      <w:r w:rsidR="00293FA5">
        <w:rPr>
          <w:rFonts w:ascii="Arial" w:hAnsi="Arial" w:cs="Arial"/>
          <w:sz w:val="24"/>
          <w:szCs w:val="24"/>
        </w:rPr>
        <w:t xml:space="preserve"> responsibility, </w:t>
      </w:r>
      <w:r w:rsidR="00484FFC">
        <w:rPr>
          <w:rFonts w:ascii="Arial" w:hAnsi="Arial" w:cs="Arial"/>
          <w:sz w:val="24"/>
          <w:szCs w:val="24"/>
        </w:rPr>
        <w:t>that we all have a role to play</w:t>
      </w:r>
      <w:r w:rsidR="00293FA5">
        <w:rPr>
          <w:rFonts w:ascii="Arial" w:hAnsi="Arial" w:cs="Arial"/>
          <w:sz w:val="24"/>
          <w:szCs w:val="24"/>
        </w:rPr>
        <w:t>,</w:t>
      </w:r>
      <w:r w:rsidR="00484FFC">
        <w:rPr>
          <w:rFonts w:ascii="Arial" w:hAnsi="Arial" w:cs="Arial"/>
          <w:sz w:val="24"/>
          <w:szCs w:val="24"/>
        </w:rPr>
        <w:t xml:space="preserve"> can benefit children to develop emotional resilience and understand that their emotions and feelings are valued and acceptive. By creating an ethos which is </w:t>
      </w:r>
      <w:r w:rsidR="008568B6">
        <w:rPr>
          <w:rFonts w:ascii="Arial" w:hAnsi="Arial" w:cs="Arial"/>
          <w:sz w:val="24"/>
          <w:szCs w:val="24"/>
        </w:rPr>
        <w:t>promoting self-esteem and that all children count will create a better learning environment for these children to learn and thrive, (School A Policy, 2019).</w:t>
      </w:r>
      <w:r w:rsidR="004510F0">
        <w:rPr>
          <w:rFonts w:ascii="Arial" w:hAnsi="Arial" w:cs="Arial"/>
          <w:sz w:val="24"/>
          <w:szCs w:val="24"/>
        </w:rPr>
        <w:t xml:space="preserve"> Parent partnership and a good understanding of the needs of specific groups of children who may be more vulnerable to mental health problems</w:t>
      </w:r>
      <w:r w:rsidR="00055A69">
        <w:rPr>
          <w:rFonts w:ascii="Arial" w:hAnsi="Arial" w:cs="Arial"/>
          <w:sz w:val="24"/>
          <w:szCs w:val="24"/>
        </w:rPr>
        <w:t>,</w:t>
      </w:r>
      <w:r w:rsidR="004510F0">
        <w:rPr>
          <w:rFonts w:ascii="Arial" w:hAnsi="Arial" w:cs="Arial"/>
          <w:sz w:val="24"/>
          <w:szCs w:val="24"/>
        </w:rPr>
        <w:t xml:space="preserve"> are a key </w:t>
      </w:r>
      <w:r w:rsidR="004510F0">
        <w:rPr>
          <w:rFonts w:ascii="Arial" w:hAnsi="Arial" w:cs="Arial"/>
          <w:sz w:val="24"/>
          <w:szCs w:val="24"/>
        </w:rPr>
        <w:lastRenderedPageBreak/>
        <w:t>aspect of the role of sc</w:t>
      </w:r>
      <w:r w:rsidR="00055A69">
        <w:rPr>
          <w:rFonts w:ascii="Arial" w:hAnsi="Arial" w:cs="Arial"/>
          <w:sz w:val="24"/>
          <w:szCs w:val="24"/>
        </w:rPr>
        <w:t>hools and the interventions that</w:t>
      </w:r>
      <w:r w:rsidR="004510F0">
        <w:rPr>
          <w:rFonts w:ascii="Arial" w:hAnsi="Arial" w:cs="Arial"/>
          <w:sz w:val="24"/>
          <w:szCs w:val="24"/>
        </w:rPr>
        <w:t xml:space="preserve"> can</w:t>
      </w:r>
      <w:r w:rsidR="00055A69">
        <w:rPr>
          <w:rFonts w:ascii="Arial" w:hAnsi="Arial" w:cs="Arial"/>
          <w:sz w:val="24"/>
          <w:szCs w:val="24"/>
        </w:rPr>
        <w:t xml:space="preserve"> be </w:t>
      </w:r>
      <w:r w:rsidR="004510F0">
        <w:rPr>
          <w:rFonts w:ascii="Arial" w:hAnsi="Arial" w:cs="Arial"/>
          <w:sz w:val="24"/>
          <w:szCs w:val="24"/>
        </w:rPr>
        <w:t xml:space="preserve"> implement</w:t>
      </w:r>
      <w:r w:rsidR="00055A69">
        <w:rPr>
          <w:rFonts w:ascii="Arial" w:hAnsi="Arial" w:cs="Arial"/>
          <w:sz w:val="24"/>
          <w:szCs w:val="24"/>
        </w:rPr>
        <w:t>ed</w:t>
      </w:r>
      <w:r w:rsidR="004510F0">
        <w:rPr>
          <w:rFonts w:ascii="Arial" w:hAnsi="Arial" w:cs="Arial"/>
          <w:sz w:val="24"/>
          <w:szCs w:val="24"/>
        </w:rPr>
        <w:t xml:space="preserve">,(Pinney,2007). </w:t>
      </w:r>
      <w:r w:rsidR="00AA1C50">
        <w:rPr>
          <w:rFonts w:ascii="Arial" w:hAnsi="Arial" w:cs="Arial"/>
          <w:sz w:val="24"/>
          <w:szCs w:val="24"/>
        </w:rPr>
        <w:t>As stated in, The United Nations Convention On The rights Of the Child, Article 28, “</w:t>
      </w:r>
      <w:r w:rsidR="00AA1C50">
        <w:rPr>
          <w:rFonts w:ascii="Arial" w:hAnsi="Arial" w:cs="Arial"/>
          <w:i/>
          <w:sz w:val="24"/>
          <w:szCs w:val="24"/>
        </w:rPr>
        <w:t>Education should help develop every child’s personality, talents and mental and physical abilities to the full</w:t>
      </w:r>
      <w:r w:rsidR="00361785">
        <w:rPr>
          <w:rFonts w:ascii="Arial" w:hAnsi="Arial" w:cs="Arial"/>
          <w:i/>
          <w:sz w:val="24"/>
          <w:szCs w:val="24"/>
        </w:rPr>
        <w:t xml:space="preserve">”. </w:t>
      </w:r>
      <w:r w:rsidR="00361785">
        <w:rPr>
          <w:rFonts w:ascii="Arial" w:hAnsi="Arial" w:cs="Arial"/>
          <w:sz w:val="24"/>
          <w:szCs w:val="24"/>
        </w:rPr>
        <w:t>This coincides and can be seen to put to good practice alongside</w:t>
      </w:r>
      <w:r w:rsidR="00C32519">
        <w:rPr>
          <w:rFonts w:ascii="Arial" w:hAnsi="Arial" w:cs="Arial"/>
          <w:sz w:val="24"/>
          <w:szCs w:val="24"/>
        </w:rPr>
        <w:t xml:space="preserve"> Professor</w:t>
      </w:r>
      <w:r w:rsidR="00361785">
        <w:rPr>
          <w:rFonts w:ascii="Arial" w:hAnsi="Arial" w:cs="Arial"/>
          <w:sz w:val="24"/>
          <w:szCs w:val="24"/>
        </w:rPr>
        <w:t xml:space="preserve"> Donaldson’s (2015), Successful futures report</w:t>
      </w:r>
      <w:r w:rsidR="00E945F9">
        <w:rPr>
          <w:rFonts w:ascii="Arial" w:hAnsi="Arial" w:cs="Arial"/>
          <w:sz w:val="24"/>
          <w:szCs w:val="24"/>
        </w:rPr>
        <w:t>,</w:t>
      </w:r>
      <w:r w:rsidR="00361785">
        <w:rPr>
          <w:rFonts w:ascii="Arial" w:hAnsi="Arial" w:cs="Arial"/>
          <w:sz w:val="24"/>
          <w:szCs w:val="24"/>
        </w:rPr>
        <w:t xml:space="preserve"> which is the development of the new curriculum</w:t>
      </w:r>
      <w:r w:rsidR="00E945F9">
        <w:rPr>
          <w:rFonts w:ascii="Arial" w:hAnsi="Arial" w:cs="Arial"/>
          <w:sz w:val="24"/>
          <w:szCs w:val="24"/>
        </w:rPr>
        <w:t xml:space="preserve"> for Wales,</w:t>
      </w:r>
      <w:r w:rsidR="00361785">
        <w:rPr>
          <w:rFonts w:ascii="Arial" w:hAnsi="Arial" w:cs="Arial"/>
          <w:sz w:val="24"/>
          <w:szCs w:val="24"/>
        </w:rPr>
        <w:t xml:space="preserve"> which will </w:t>
      </w:r>
      <w:r w:rsidR="00A127B0">
        <w:rPr>
          <w:rFonts w:ascii="Arial" w:hAnsi="Arial" w:cs="Arial"/>
          <w:sz w:val="24"/>
          <w:szCs w:val="24"/>
        </w:rPr>
        <w:t>enable</w:t>
      </w:r>
      <w:r w:rsidR="00361785">
        <w:rPr>
          <w:rFonts w:ascii="Arial" w:hAnsi="Arial" w:cs="Arial"/>
          <w:sz w:val="24"/>
          <w:szCs w:val="24"/>
        </w:rPr>
        <w:t xml:space="preserve"> learners to develop towards the four purposes of the curriculum </w:t>
      </w:r>
      <w:r w:rsidR="00E945F9">
        <w:rPr>
          <w:rFonts w:ascii="Arial" w:hAnsi="Arial" w:cs="Arial"/>
          <w:sz w:val="24"/>
          <w:szCs w:val="24"/>
        </w:rPr>
        <w:t>to ensure</w:t>
      </w:r>
      <w:r w:rsidR="00C32519">
        <w:rPr>
          <w:rFonts w:ascii="Arial" w:hAnsi="Arial" w:cs="Arial"/>
          <w:sz w:val="24"/>
          <w:szCs w:val="24"/>
        </w:rPr>
        <w:t xml:space="preserve"> a</w:t>
      </w:r>
      <w:r w:rsidR="00E945F9">
        <w:rPr>
          <w:rFonts w:ascii="Arial" w:hAnsi="Arial" w:cs="Arial"/>
          <w:sz w:val="24"/>
          <w:szCs w:val="24"/>
        </w:rPr>
        <w:t xml:space="preserve"> consistency of approach for learners across Wales.</w:t>
      </w:r>
      <w:r w:rsidR="00C32519">
        <w:rPr>
          <w:rFonts w:ascii="Arial" w:hAnsi="Arial" w:cs="Arial"/>
          <w:sz w:val="24"/>
          <w:szCs w:val="24"/>
        </w:rPr>
        <w:t xml:space="preserve"> As stated in the report, (Gov.wales, 2015), The Health and Well-being area of learning and experience provides learners with a holistic structure for understanding health and well-being. It will support learners to understand and recognise that good health and well-being are important to enable successful learning. This area will help learners explore the connections between their experiences, mental health and emotional well-being. </w:t>
      </w:r>
      <w:r w:rsidR="001E4DE2">
        <w:rPr>
          <w:rFonts w:ascii="Arial" w:hAnsi="Arial" w:cs="Arial"/>
          <w:sz w:val="24"/>
          <w:szCs w:val="24"/>
        </w:rPr>
        <w:t xml:space="preserve"> By b</w:t>
      </w:r>
      <w:r w:rsidR="008957BD">
        <w:rPr>
          <w:rFonts w:ascii="Arial" w:hAnsi="Arial" w:cs="Arial"/>
          <w:sz w:val="24"/>
          <w:szCs w:val="24"/>
        </w:rPr>
        <w:t xml:space="preserve">eing provided with </w:t>
      </w:r>
      <w:r w:rsidR="00056E61">
        <w:rPr>
          <w:rFonts w:ascii="Arial" w:hAnsi="Arial" w:cs="Arial"/>
          <w:sz w:val="24"/>
          <w:szCs w:val="24"/>
        </w:rPr>
        <w:t>opportunities</w:t>
      </w:r>
      <w:r w:rsidR="008957BD">
        <w:rPr>
          <w:rFonts w:ascii="Arial" w:hAnsi="Arial" w:cs="Arial"/>
          <w:sz w:val="24"/>
          <w:szCs w:val="24"/>
        </w:rPr>
        <w:t xml:space="preserve"> to explore these connections, learners can be enabled to recognise that feelings an</w:t>
      </w:r>
      <w:r w:rsidR="00C62166">
        <w:rPr>
          <w:rFonts w:ascii="Arial" w:hAnsi="Arial" w:cs="Arial"/>
          <w:sz w:val="24"/>
          <w:szCs w:val="24"/>
        </w:rPr>
        <w:t xml:space="preserve">d emotions </w:t>
      </w:r>
      <w:r w:rsidR="001E4DE2">
        <w:rPr>
          <w:rFonts w:ascii="Arial" w:hAnsi="Arial" w:cs="Arial"/>
          <w:sz w:val="24"/>
          <w:szCs w:val="24"/>
        </w:rPr>
        <w:t>are</w:t>
      </w:r>
      <w:r w:rsidR="004447A5">
        <w:rPr>
          <w:rFonts w:ascii="Arial" w:hAnsi="Arial" w:cs="Arial"/>
          <w:sz w:val="24"/>
          <w:szCs w:val="24"/>
        </w:rPr>
        <w:t xml:space="preserve"> the foundations to supporting mental health and well-being of ourselves and others</w:t>
      </w:r>
      <w:r w:rsidR="001E4DE2">
        <w:rPr>
          <w:rFonts w:ascii="Arial" w:hAnsi="Arial" w:cs="Arial"/>
          <w:sz w:val="24"/>
          <w:szCs w:val="24"/>
        </w:rPr>
        <w:t>.</w:t>
      </w:r>
      <w:r w:rsidR="004447A5">
        <w:rPr>
          <w:rFonts w:ascii="Arial" w:hAnsi="Arial" w:cs="Arial"/>
          <w:sz w:val="24"/>
          <w:szCs w:val="24"/>
        </w:rPr>
        <w:t xml:space="preserve"> </w:t>
      </w:r>
      <w:r w:rsidR="001E4DE2">
        <w:rPr>
          <w:rFonts w:ascii="Arial" w:hAnsi="Arial" w:cs="Arial"/>
          <w:sz w:val="24"/>
          <w:szCs w:val="24"/>
        </w:rPr>
        <w:t>Whilst</w:t>
      </w:r>
      <w:r w:rsidR="004447A5">
        <w:rPr>
          <w:rFonts w:ascii="Arial" w:hAnsi="Arial" w:cs="Arial"/>
          <w:sz w:val="24"/>
          <w:szCs w:val="24"/>
        </w:rPr>
        <w:t xml:space="preserve"> develop</w:t>
      </w:r>
      <w:r w:rsidR="001E4DE2">
        <w:rPr>
          <w:rFonts w:ascii="Arial" w:hAnsi="Arial" w:cs="Arial"/>
          <w:sz w:val="24"/>
          <w:szCs w:val="24"/>
        </w:rPr>
        <w:t>ing</w:t>
      </w:r>
      <w:r w:rsidR="004447A5">
        <w:rPr>
          <w:rFonts w:ascii="Arial" w:hAnsi="Arial" w:cs="Arial"/>
          <w:sz w:val="24"/>
          <w:szCs w:val="24"/>
        </w:rPr>
        <w:t xml:space="preserve"> strategies which help to regulate their own emotions and contribute towards a future of good emotional health and emotional well-being. </w:t>
      </w:r>
      <w:r w:rsidR="008957BD">
        <w:rPr>
          <w:rFonts w:ascii="Arial" w:hAnsi="Arial" w:cs="Arial"/>
          <w:sz w:val="24"/>
          <w:szCs w:val="24"/>
        </w:rPr>
        <w:t xml:space="preserve"> </w:t>
      </w:r>
    </w:p>
    <w:p w:rsidR="001C3E1A" w:rsidRDefault="001C3E1A" w:rsidP="000F353F">
      <w:pPr>
        <w:spacing w:line="360" w:lineRule="auto"/>
        <w:jc w:val="both"/>
        <w:rPr>
          <w:rFonts w:ascii="Arial" w:hAnsi="Arial" w:cs="Arial"/>
          <w:sz w:val="24"/>
          <w:szCs w:val="24"/>
        </w:rPr>
      </w:pPr>
    </w:p>
    <w:p w:rsidR="00D96197" w:rsidRDefault="002C56CF" w:rsidP="000F353F">
      <w:pPr>
        <w:spacing w:line="360" w:lineRule="auto"/>
        <w:jc w:val="both"/>
        <w:rPr>
          <w:rFonts w:ascii="Arial" w:hAnsi="Arial" w:cs="Arial"/>
          <w:sz w:val="24"/>
          <w:szCs w:val="24"/>
        </w:rPr>
      </w:pPr>
      <w:r>
        <w:rPr>
          <w:rFonts w:ascii="Arial" w:hAnsi="Arial" w:cs="Arial"/>
          <w:sz w:val="24"/>
          <w:szCs w:val="24"/>
        </w:rPr>
        <w:t>Children’s</w:t>
      </w:r>
      <w:r w:rsidR="005706E8">
        <w:rPr>
          <w:rFonts w:ascii="Arial" w:hAnsi="Arial" w:cs="Arial"/>
          <w:sz w:val="24"/>
          <w:szCs w:val="24"/>
        </w:rPr>
        <w:t xml:space="preserve"> health and well-being can be</w:t>
      </w:r>
      <w:r w:rsidR="00D972B0">
        <w:rPr>
          <w:rFonts w:ascii="Arial" w:hAnsi="Arial" w:cs="Arial"/>
          <w:sz w:val="24"/>
          <w:szCs w:val="24"/>
        </w:rPr>
        <w:t xml:space="preserve"> determined by social, environmental and </w:t>
      </w:r>
      <w:r w:rsidR="005706E8">
        <w:rPr>
          <w:rFonts w:ascii="Arial" w:hAnsi="Arial" w:cs="Arial"/>
          <w:sz w:val="24"/>
          <w:szCs w:val="24"/>
        </w:rPr>
        <w:t>economic</w:t>
      </w:r>
      <w:r w:rsidR="00D972B0">
        <w:rPr>
          <w:rFonts w:ascii="Arial" w:hAnsi="Arial" w:cs="Arial"/>
          <w:sz w:val="24"/>
          <w:szCs w:val="24"/>
        </w:rPr>
        <w:t xml:space="preserve"> factors</w:t>
      </w:r>
      <w:r w:rsidR="005706E8">
        <w:rPr>
          <w:rFonts w:ascii="Arial" w:hAnsi="Arial" w:cs="Arial"/>
          <w:sz w:val="24"/>
          <w:szCs w:val="24"/>
        </w:rPr>
        <w:t xml:space="preserve">. These factors may include family and peer relationships, neighbourhoods in which children grow up in, poverty, single parent families, knowledge of healthy eating and keeping safe, family income and wealth and </w:t>
      </w:r>
      <w:r>
        <w:rPr>
          <w:rFonts w:ascii="Arial" w:hAnsi="Arial" w:cs="Arial"/>
          <w:sz w:val="24"/>
          <w:szCs w:val="24"/>
        </w:rPr>
        <w:t xml:space="preserve">their school life. Children need to feel safe and secure and feel healthy, physically as well as emotionally, in order to be able to play, explore, learn and build and form relationships, (Underdown, 2007). </w:t>
      </w:r>
      <w:r w:rsidR="00FA7AC9">
        <w:rPr>
          <w:rFonts w:ascii="Arial" w:hAnsi="Arial" w:cs="Arial"/>
          <w:sz w:val="24"/>
          <w:szCs w:val="24"/>
        </w:rPr>
        <w:t xml:space="preserve">As </w:t>
      </w:r>
      <w:r>
        <w:rPr>
          <w:rFonts w:ascii="Arial" w:hAnsi="Arial" w:cs="Arial"/>
          <w:sz w:val="24"/>
          <w:szCs w:val="24"/>
        </w:rPr>
        <w:t xml:space="preserve">to whether a secure or insecure environment can help to form a child or young person’s emotional and mental well-being, Maslow (1970) </w:t>
      </w:r>
      <w:r w:rsidR="0007607E">
        <w:rPr>
          <w:rFonts w:ascii="Arial" w:hAnsi="Arial" w:cs="Arial"/>
          <w:sz w:val="24"/>
          <w:szCs w:val="24"/>
        </w:rPr>
        <w:t>identifies</w:t>
      </w:r>
      <w:r w:rsidR="00FA7AC9">
        <w:rPr>
          <w:rFonts w:ascii="Arial" w:hAnsi="Arial" w:cs="Arial"/>
          <w:sz w:val="24"/>
          <w:szCs w:val="24"/>
        </w:rPr>
        <w:t xml:space="preserve"> this</w:t>
      </w:r>
      <w:r>
        <w:rPr>
          <w:rFonts w:ascii="Arial" w:hAnsi="Arial" w:cs="Arial"/>
          <w:sz w:val="24"/>
          <w:szCs w:val="24"/>
        </w:rPr>
        <w:t xml:space="preserve"> </w:t>
      </w:r>
      <w:r w:rsidR="008A6E46">
        <w:rPr>
          <w:rFonts w:ascii="Arial" w:hAnsi="Arial" w:cs="Arial"/>
          <w:sz w:val="24"/>
          <w:szCs w:val="24"/>
        </w:rPr>
        <w:t>in</w:t>
      </w:r>
      <w:r>
        <w:rPr>
          <w:rFonts w:ascii="Arial" w:hAnsi="Arial" w:cs="Arial"/>
          <w:sz w:val="24"/>
          <w:szCs w:val="24"/>
        </w:rPr>
        <w:t xml:space="preserve"> his hierarchy of needs</w:t>
      </w:r>
      <w:r w:rsidR="00FA7AC9">
        <w:rPr>
          <w:rFonts w:ascii="Arial" w:hAnsi="Arial" w:cs="Arial"/>
          <w:sz w:val="24"/>
          <w:szCs w:val="24"/>
        </w:rPr>
        <w:t>.</w:t>
      </w:r>
      <w:r>
        <w:rPr>
          <w:rFonts w:ascii="Arial" w:hAnsi="Arial" w:cs="Arial"/>
          <w:sz w:val="24"/>
          <w:szCs w:val="24"/>
        </w:rPr>
        <w:t xml:space="preserve"> </w:t>
      </w:r>
      <w:r w:rsidR="00FA7AC9">
        <w:rPr>
          <w:rFonts w:ascii="Arial" w:hAnsi="Arial" w:cs="Arial"/>
          <w:sz w:val="24"/>
          <w:szCs w:val="24"/>
        </w:rPr>
        <w:t>His theory</w:t>
      </w:r>
      <w:r>
        <w:rPr>
          <w:rFonts w:ascii="Arial" w:hAnsi="Arial" w:cs="Arial"/>
          <w:sz w:val="24"/>
          <w:szCs w:val="24"/>
        </w:rPr>
        <w:t xml:space="preserve"> states</w:t>
      </w:r>
      <w:r w:rsidR="00FA7AC9">
        <w:rPr>
          <w:rFonts w:ascii="Arial" w:hAnsi="Arial" w:cs="Arial"/>
          <w:sz w:val="24"/>
          <w:szCs w:val="24"/>
        </w:rPr>
        <w:t xml:space="preserve"> that</w:t>
      </w:r>
      <w:r>
        <w:rPr>
          <w:rFonts w:ascii="Arial" w:hAnsi="Arial" w:cs="Arial"/>
          <w:sz w:val="24"/>
          <w:szCs w:val="24"/>
        </w:rPr>
        <w:t xml:space="preserve">, certain needs need to be met in order for an individual to meet their full potential. </w:t>
      </w:r>
      <w:r w:rsidR="008A6E46">
        <w:rPr>
          <w:rFonts w:ascii="Arial" w:hAnsi="Arial" w:cs="Arial"/>
          <w:sz w:val="24"/>
          <w:szCs w:val="24"/>
        </w:rPr>
        <w:t xml:space="preserve">Maslow speculated on the factors which encouraged positive mental health and worked on the assumption that people have natural inner resources which promote their mental growth. Maslow postulated that human needs are </w:t>
      </w:r>
      <w:r w:rsidR="00422D49">
        <w:rPr>
          <w:rFonts w:ascii="Arial" w:hAnsi="Arial" w:cs="Arial"/>
          <w:sz w:val="24"/>
          <w:szCs w:val="24"/>
        </w:rPr>
        <w:t>arranged</w:t>
      </w:r>
      <w:r w:rsidR="0007607E">
        <w:rPr>
          <w:rFonts w:ascii="Arial" w:hAnsi="Arial" w:cs="Arial"/>
          <w:sz w:val="24"/>
          <w:szCs w:val="24"/>
        </w:rPr>
        <w:t xml:space="preserve"> hierarchically. I</w:t>
      </w:r>
      <w:r w:rsidR="00422D49">
        <w:rPr>
          <w:rFonts w:ascii="Arial" w:hAnsi="Arial" w:cs="Arial"/>
          <w:sz w:val="24"/>
          <w:szCs w:val="24"/>
        </w:rPr>
        <w:t>n this</w:t>
      </w:r>
      <w:r w:rsidR="0007607E">
        <w:rPr>
          <w:rFonts w:ascii="Arial" w:hAnsi="Arial" w:cs="Arial"/>
          <w:sz w:val="24"/>
          <w:szCs w:val="24"/>
        </w:rPr>
        <w:t xml:space="preserve"> model lower needs such as the psychological needs, water, sleep food, must be satisfied before higher </w:t>
      </w:r>
      <w:r w:rsidR="0007607E">
        <w:rPr>
          <w:rFonts w:ascii="Arial" w:hAnsi="Arial" w:cs="Arial"/>
          <w:sz w:val="24"/>
          <w:szCs w:val="24"/>
        </w:rPr>
        <w:lastRenderedPageBreak/>
        <w:t xml:space="preserve">level needs can be addressed. </w:t>
      </w:r>
      <w:r w:rsidR="00422D49">
        <w:rPr>
          <w:rFonts w:ascii="Arial" w:hAnsi="Arial" w:cs="Arial"/>
          <w:sz w:val="24"/>
          <w:szCs w:val="24"/>
        </w:rPr>
        <w:t>These higher level needs of self-actualisation and esteem will include self- respect, respect of others, achievement, recognition and confidence, (Allan &amp; Gordon, 2005)</w:t>
      </w:r>
      <w:r w:rsidR="00CC6BEF">
        <w:rPr>
          <w:rFonts w:ascii="Arial" w:hAnsi="Arial" w:cs="Arial"/>
          <w:sz w:val="24"/>
          <w:szCs w:val="24"/>
        </w:rPr>
        <w:t>.</w:t>
      </w:r>
      <w:r w:rsidR="00422D49">
        <w:rPr>
          <w:rFonts w:ascii="Arial" w:hAnsi="Arial" w:cs="Arial"/>
          <w:sz w:val="24"/>
          <w:szCs w:val="24"/>
        </w:rPr>
        <w:t xml:space="preserve"> If children and young people are experiencing bullying, having a difficult home life, have additional learning needs, may be suffering with stress, all these will all have an impact </w:t>
      </w:r>
      <w:r w:rsidR="00CC6BEF">
        <w:rPr>
          <w:rFonts w:ascii="Arial" w:hAnsi="Arial" w:cs="Arial"/>
          <w:sz w:val="24"/>
          <w:szCs w:val="24"/>
        </w:rPr>
        <w:t xml:space="preserve">on that person and hinder </w:t>
      </w:r>
      <w:r w:rsidR="00422D49">
        <w:rPr>
          <w:rFonts w:ascii="Arial" w:hAnsi="Arial" w:cs="Arial"/>
          <w:sz w:val="24"/>
          <w:szCs w:val="24"/>
        </w:rPr>
        <w:t>these higher level of needs that Masl</w:t>
      </w:r>
      <w:r w:rsidR="00CC6BEF">
        <w:rPr>
          <w:rFonts w:ascii="Arial" w:hAnsi="Arial" w:cs="Arial"/>
          <w:sz w:val="24"/>
          <w:szCs w:val="24"/>
        </w:rPr>
        <w:t xml:space="preserve">ow explains being met, </w:t>
      </w:r>
      <w:r w:rsidR="00422D49">
        <w:rPr>
          <w:rFonts w:ascii="Arial" w:hAnsi="Arial" w:cs="Arial"/>
          <w:sz w:val="24"/>
          <w:szCs w:val="24"/>
        </w:rPr>
        <w:t>therefore</w:t>
      </w:r>
      <w:r w:rsidR="00CC6BEF">
        <w:rPr>
          <w:rFonts w:ascii="Arial" w:hAnsi="Arial" w:cs="Arial"/>
          <w:sz w:val="24"/>
          <w:szCs w:val="24"/>
        </w:rPr>
        <w:t xml:space="preserve"> </w:t>
      </w:r>
      <w:r w:rsidR="00422D49">
        <w:rPr>
          <w:rFonts w:ascii="Arial" w:hAnsi="Arial" w:cs="Arial"/>
          <w:sz w:val="24"/>
          <w:szCs w:val="24"/>
        </w:rPr>
        <w:t xml:space="preserve"> not</w:t>
      </w:r>
      <w:r w:rsidR="00CC6BEF">
        <w:rPr>
          <w:rFonts w:ascii="Arial" w:hAnsi="Arial" w:cs="Arial"/>
          <w:sz w:val="24"/>
          <w:szCs w:val="24"/>
        </w:rPr>
        <w:t xml:space="preserve"> allowing them to reach</w:t>
      </w:r>
      <w:r w:rsidR="00422D49">
        <w:rPr>
          <w:rFonts w:ascii="Arial" w:hAnsi="Arial" w:cs="Arial"/>
          <w:sz w:val="24"/>
          <w:szCs w:val="24"/>
        </w:rPr>
        <w:t xml:space="preserve"> their full potential. </w:t>
      </w:r>
    </w:p>
    <w:p w:rsidR="00B17424" w:rsidRDefault="00B17424" w:rsidP="000F353F">
      <w:pPr>
        <w:spacing w:line="360" w:lineRule="auto"/>
        <w:jc w:val="both"/>
        <w:rPr>
          <w:rFonts w:ascii="Arial" w:hAnsi="Arial" w:cs="Arial"/>
          <w:sz w:val="24"/>
          <w:szCs w:val="24"/>
        </w:rPr>
      </w:pPr>
      <w:r>
        <w:rPr>
          <w:rFonts w:ascii="Arial" w:hAnsi="Arial" w:cs="Arial"/>
          <w:sz w:val="24"/>
          <w:szCs w:val="24"/>
        </w:rPr>
        <w:t xml:space="preserve">Understanding the environmental influences that have an effect on a child’s mental health and well-being, it is important to recognise that as well as viewing the family as a system in its self, it is also important to recognise that families are influenced in their behaviour by environmental factors, which may affect family functioning either directly or indirectly. </w:t>
      </w:r>
      <w:r w:rsidR="006574BC">
        <w:rPr>
          <w:rFonts w:ascii="Arial" w:hAnsi="Arial" w:cs="Arial"/>
          <w:sz w:val="24"/>
          <w:szCs w:val="24"/>
        </w:rPr>
        <w:t xml:space="preserve">These factors could include the social and work situation of the parent, the support systems they have access to and the stresses on the family, which may include economic status, housing situation and health status, (Macleod- Brundenell, 2008). </w:t>
      </w:r>
      <w:r w:rsidR="00A213CA">
        <w:rPr>
          <w:rFonts w:ascii="Arial" w:hAnsi="Arial" w:cs="Arial"/>
          <w:sz w:val="24"/>
          <w:szCs w:val="24"/>
        </w:rPr>
        <w:t>Bronfenbrenner’s ecological approach (1979) is a useful model with which to explore family systems. This model reflects the “</w:t>
      </w:r>
      <w:r w:rsidR="00A213CA" w:rsidRPr="00A213CA">
        <w:rPr>
          <w:rFonts w:ascii="Arial" w:hAnsi="Arial" w:cs="Arial"/>
          <w:i/>
          <w:sz w:val="24"/>
          <w:szCs w:val="24"/>
        </w:rPr>
        <w:t>complex,</w:t>
      </w:r>
      <w:r w:rsidR="00A213CA">
        <w:rPr>
          <w:rFonts w:ascii="Arial" w:hAnsi="Arial" w:cs="Arial"/>
          <w:i/>
          <w:sz w:val="24"/>
          <w:szCs w:val="24"/>
        </w:rPr>
        <w:t xml:space="preserve"> I</w:t>
      </w:r>
      <w:r w:rsidR="00A213CA" w:rsidRPr="00A213CA">
        <w:rPr>
          <w:rFonts w:ascii="Arial" w:hAnsi="Arial" w:cs="Arial"/>
          <w:i/>
          <w:sz w:val="24"/>
          <w:szCs w:val="24"/>
        </w:rPr>
        <w:t>nteractive and interdependent nature</w:t>
      </w:r>
      <w:r w:rsidR="00A213CA">
        <w:rPr>
          <w:rFonts w:ascii="Arial" w:hAnsi="Arial" w:cs="Arial"/>
          <w:i/>
          <w:sz w:val="24"/>
          <w:szCs w:val="24"/>
        </w:rPr>
        <w:t xml:space="preserve"> </w:t>
      </w:r>
      <w:r w:rsidR="00A213CA" w:rsidRPr="00A213CA">
        <w:rPr>
          <w:rFonts w:ascii="Arial" w:hAnsi="Arial" w:cs="Arial"/>
          <w:i/>
          <w:sz w:val="24"/>
          <w:szCs w:val="24"/>
        </w:rPr>
        <w:t>of environmental influences on a child”</w:t>
      </w:r>
      <w:r w:rsidR="00A213CA">
        <w:rPr>
          <w:rFonts w:ascii="Arial" w:hAnsi="Arial" w:cs="Arial"/>
          <w:i/>
          <w:sz w:val="24"/>
          <w:szCs w:val="24"/>
        </w:rPr>
        <w:t xml:space="preserve"> </w:t>
      </w:r>
      <w:r w:rsidR="00A213CA">
        <w:rPr>
          <w:rFonts w:ascii="Arial" w:hAnsi="Arial" w:cs="Arial"/>
          <w:sz w:val="24"/>
          <w:szCs w:val="24"/>
        </w:rPr>
        <w:t>(Woods1998). Bronfenbrenner described the influences on families in layers which include the microsystem, which is a child’s direct contacts: mainly family, early year’s setting</w:t>
      </w:r>
      <w:r w:rsidR="007E1A30">
        <w:rPr>
          <w:rFonts w:ascii="Arial" w:hAnsi="Arial" w:cs="Arial"/>
          <w:sz w:val="24"/>
          <w:szCs w:val="24"/>
        </w:rPr>
        <w:t xml:space="preserve"> practitioners and peers in </w:t>
      </w:r>
      <w:r w:rsidR="00A213CA">
        <w:rPr>
          <w:rFonts w:ascii="Arial" w:hAnsi="Arial" w:cs="Arial"/>
          <w:sz w:val="24"/>
          <w:szCs w:val="24"/>
        </w:rPr>
        <w:t>school. Mesosystem, the relationship between the factors within the m</w:t>
      </w:r>
      <w:r w:rsidR="007E1A30">
        <w:rPr>
          <w:rFonts w:ascii="Arial" w:hAnsi="Arial" w:cs="Arial"/>
          <w:sz w:val="24"/>
          <w:szCs w:val="24"/>
        </w:rPr>
        <w:t xml:space="preserve">icrosystem, home, school, religious or spiritual groups. </w:t>
      </w:r>
      <w:r w:rsidR="00230BC1">
        <w:rPr>
          <w:rFonts w:ascii="Arial" w:hAnsi="Arial" w:cs="Arial"/>
          <w:sz w:val="24"/>
          <w:szCs w:val="24"/>
        </w:rPr>
        <w:t>Ecosystem, the factors that influence the child indirectly; for example, parents work, social contacts, income and local environment. Finally</w:t>
      </w:r>
      <w:r w:rsidR="00786CD7">
        <w:rPr>
          <w:rFonts w:ascii="Arial" w:hAnsi="Arial" w:cs="Arial"/>
          <w:sz w:val="24"/>
          <w:szCs w:val="24"/>
        </w:rPr>
        <w:t xml:space="preserve"> macrosystem, which includes the wider culture/sub culture in which the family exists, values, culture, law and customs. Where some of these are fixed factors which the individual cannot change, some are lifestyle patterns</w:t>
      </w:r>
      <w:r w:rsidR="00B13C36">
        <w:rPr>
          <w:rFonts w:ascii="Arial" w:hAnsi="Arial" w:cs="Arial"/>
          <w:sz w:val="24"/>
          <w:szCs w:val="24"/>
        </w:rPr>
        <w:t>,</w:t>
      </w:r>
      <w:r w:rsidR="00786CD7">
        <w:rPr>
          <w:rFonts w:ascii="Arial" w:hAnsi="Arial" w:cs="Arial"/>
          <w:sz w:val="24"/>
          <w:szCs w:val="24"/>
        </w:rPr>
        <w:t xml:space="preserve"> where choices can be made by the individual, (Underdown, 2007). With a child or young person being affected by their setting, this negative surrounding will have a great impact and effect on their well-being and developmental behaviour. Bronfenbrenner states that, “</w:t>
      </w:r>
      <w:r w:rsidR="00B13C36">
        <w:rPr>
          <w:rFonts w:ascii="Arial" w:hAnsi="Arial" w:cs="Arial"/>
          <w:i/>
          <w:sz w:val="24"/>
          <w:szCs w:val="24"/>
        </w:rPr>
        <w:t>A</w:t>
      </w:r>
      <w:r w:rsidR="00786CD7" w:rsidRPr="00B13C36">
        <w:rPr>
          <w:rFonts w:ascii="Arial" w:hAnsi="Arial" w:cs="Arial"/>
          <w:i/>
          <w:sz w:val="24"/>
          <w:szCs w:val="24"/>
        </w:rPr>
        <w:t xml:space="preserve">s a child develops, the relationships formed with others surrounding them, become more complex and that this would continue as the </w:t>
      </w:r>
      <w:r w:rsidR="00292670" w:rsidRPr="00B13C36">
        <w:rPr>
          <w:rFonts w:ascii="Arial" w:hAnsi="Arial" w:cs="Arial"/>
          <w:i/>
          <w:sz w:val="24"/>
          <w:szCs w:val="24"/>
        </w:rPr>
        <w:t>individual’s</w:t>
      </w:r>
      <w:r w:rsidR="00786CD7" w:rsidRPr="00B13C36">
        <w:rPr>
          <w:rFonts w:ascii="Arial" w:hAnsi="Arial" w:cs="Arial"/>
          <w:i/>
          <w:sz w:val="24"/>
          <w:szCs w:val="24"/>
        </w:rPr>
        <w:t xml:space="preserve"> physical and cognitive development grows</w:t>
      </w:r>
      <w:r w:rsidR="00786CD7">
        <w:rPr>
          <w:rFonts w:ascii="Arial" w:hAnsi="Arial" w:cs="Arial"/>
          <w:sz w:val="24"/>
          <w:szCs w:val="24"/>
        </w:rPr>
        <w:t>, (Vincent, 2000</w:t>
      </w:r>
      <w:r w:rsidR="00B13C36">
        <w:rPr>
          <w:rFonts w:ascii="Arial" w:hAnsi="Arial" w:cs="Arial"/>
          <w:sz w:val="24"/>
          <w:szCs w:val="24"/>
        </w:rPr>
        <w:t>, p342</w:t>
      </w:r>
      <w:r w:rsidR="00786CD7">
        <w:rPr>
          <w:rFonts w:ascii="Arial" w:hAnsi="Arial" w:cs="Arial"/>
          <w:sz w:val="24"/>
          <w:szCs w:val="24"/>
        </w:rPr>
        <w:t xml:space="preserve">).  </w:t>
      </w:r>
      <w:r w:rsidR="00B13C36">
        <w:rPr>
          <w:rFonts w:ascii="Arial" w:hAnsi="Arial" w:cs="Arial"/>
          <w:sz w:val="24"/>
          <w:szCs w:val="24"/>
        </w:rPr>
        <w:t xml:space="preserve"> On the other hand Pugh (1994) argues that parenting cannot be seen in isolation from the social context in within which it takes place, and work, unemployment, health, poverty </w:t>
      </w:r>
      <w:r w:rsidR="00B13C36">
        <w:rPr>
          <w:rFonts w:ascii="Arial" w:hAnsi="Arial" w:cs="Arial"/>
          <w:sz w:val="24"/>
          <w:szCs w:val="24"/>
        </w:rPr>
        <w:lastRenderedPageBreak/>
        <w:t>and housing are all significant in determining the child’s experience directly or through other family members. Parenting styles are influenced by many factors but environmental factors are</w:t>
      </w:r>
      <w:r w:rsidR="005E5EC0">
        <w:rPr>
          <w:rFonts w:ascii="Arial" w:hAnsi="Arial" w:cs="Arial"/>
          <w:sz w:val="24"/>
          <w:szCs w:val="24"/>
        </w:rPr>
        <w:t xml:space="preserve"> an</w:t>
      </w:r>
      <w:r w:rsidR="00B13C36">
        <w:rPr>
          <w:rFonts w:ascii="Arial" w:hAnsi="Arial" w:cs="Arial"/>
          <w:sz w:val="24"/>
          <w:szCs w:val="24"/>
        </w:rPr>
        <w:t xml:space="preserve"> important</w:t>
      </w:r>
      <w:r w:rsidR="005E5EC0">
        <w:rPr>
          <w:rFonts w:ascii="Arial" w:hAnsi="Arial" w:cs="Arial"/>
          <w:sz w:val="24"/>
          <w:szCs w:val="24"/>
        </w:rPr>
        <w:t xml:space="preserve"> factor </w:t>
      </w:r>
      <w:r w:rsidR="00B9591E">
        <w:rPr>
          <w:rFonts w:ascii="Arial" w:hAnsi="Arial" w:cs="Arial"/>
          <w:sz w:val="24"/>
          <w:szCs w:val="24"/>
        </w:rPr>
        <w:t>in</w:t>
      </w:r>
      <w:r w:rsidR="00B13C36">
        <w:rPr>
          <w:rFonts w:ascii="Arial" w:hAnsi="Arial" w:cs="Arial"/>
          <w:sz w:val="24"/>
          <w:szCs w:val="24"/>
        </w:rPr>
        <w:t xml:space="preserve"> this. </w:t>
      </w:r>
      <w:r w:rsidR="00F56C97">
        <w:rPr>
          <w:rFonts w:ascii="Arial" w:hAnsi="Arial" w:cs="Arial"/>
          <w:sz w:val="24"/>
          <w:szCs w:val="24"/>
        </w:rPr>
        <w:t xml:space="preserve"> </w:t>
      </w:r>
    </w:p>
    <w:p w:rsidR="00F87EF4" w:rsidRDefault="005E5EC0" w:rsidP="000F353F">
      <w:pPr>
        <w:spacing w:line="360" w:lineRule="auto"/>
        <w:jc w:val="both"/>
        <w:rPr>
          <w:rFonts w:ascii="Arial" w:hAnsi="Arial" w:cs="Arial"/>
          <w:sz w:val="24"/>
          <w:szCs w:val="24"/>
        </w:rPr>
      </w:pPr>
      <w:r>
        <w:rPr>
          <w:rFonts w:ascii="Arial" w:hAnsi="Arial" w:cs="Arial"/>
          <w:sz w:val="24"/>
          <w:szCs w:val="24"/>
        </w:rPr>
        <w:t xml:space="preserve">This year more than ever children and young people have had their lives and mental health impacted dramatically by the covid-19, Coronavirus pandemic. Almost every young person has had to adjust to dramatic changes in their education, routine and home life. </w:t>
      </w:r>
      <w:r w:rsidR="00156433">
        <w:rPr>
          <w:rFonts w:ascii="Arial" w:hAnsi="Arial" w:cs="Arial"/>
          <w:sz w:val="24"/>
          <w:szCs w:val="24"/>
        </w:rPr>
        <w:t>With subsequent school closures and the effects of lockdowns where people cannot socialise with others</w:t>
      </w:r>
      <w:r w:rsidR="00932E8D">
        <w:rPr>
          <w:rFonts w:ascii="Arial" w:hAnsi="Arial" w:cs="Arial"/>
          <w:sz w:val="24"/>
          <w:szCs w:val="24"/>
        </w:rPr>
        <w:t>,</w:t>
      </w:r>
      <w:r w:rsidR="00156433">
        <w:rPr>
          <w:rFonts w:ascii="Arial" w:hAnsi="Arial" w:cs="Arial"/>
          <w:sz w:val="24"/>
          <w:szCs w:val="24"/>
        </w:rPr>
        <w:t xml:space="preserve"> has had a great impact on mental health and well-being and especially those that already suffer with their mental health, pre Covid-19.  Loneliness, worries and concerns around education, missing school, </w:t>
      </w:r>
      <w:r w:rsidR="00932E8D">
        <w:rPr>
          <w:rFonts w:ascii="Arial" w:hAnsi="Arial" w:cs="Arial"/>
          <w:sz w:val="24"/>
          <w:szCs w:val="24"/>
        </w:rPr>
        <w:t>academic</w:t>
      </w:r>
      <w:r w:rsidR="00156433">
        <w:rPr>
          <w:rFonts w:ascii="Arial" w:hAnsi="Arial" w:cs="Arial"/>
          <w:sz w:val="24"/>
          <w:szCs w:val="24"/>
        </w:rPr>
        <w:t xml:space="preserve"> pressures, </w:t>
      </w:r>
      <w:r w:rsidR="00932E8D">
        <w:rPr>
          <w:rFonts w:ascii="Arial" w:hAnsi="Arial" w:cs="Arial"/>
          <w:sz w:val="24"/>
          <w:szCs w:val="24"/>
        </w:rPr>
        <w:t>and missed career opportunities, through missed exams all will add extra strain to mental health and the well-being of individuals</w:t>
      </w:r>
      <w:r w:rsidR="00E5104A">
        <w:rPr>
          <w:rFonts w:ascii="Arial" w:hAnsi="Arial" w:cs="Arial"/>
          <w:sz w:val="24"/>
          <w:szCs w:val="24"/>
        </w:rPr>
        <w:t>, (mentalhealth.org, 2021)</w:t>
      </w:r>
      <w:r w:rsidR="00932E8D">
        <w:rPr>
          <w:rFonts w:ascii="Arial" w:hAnsi="Arial" w:cs="Arial"/>
          <w:sz w:val="24"/>
          <w:szCs w:val="24"/>
        </w:rPr>
        <w:t xml:space="preserve">. </w:t>
      </w:r>
      <w:r w:rsidR="00BE3276">
        <w:rPr>
          <w:rFonts w:ascii="Arial" w:hAnsi="Arial" w:cs="Arial"/>
          <w:sz w:val="24"/>
          <w:szCs w:val="24"/>
        </w:rPr>
        <w:t>Bereavement, isolation, loss of income and fear of the unknown</w:t>
      </w:r>
      <w:r w:rsidR="00FA74CC">
        <w:rPr>
          <w:rFonts w:ascii="Arial" w:hAnsi="Arial" w:cs="Arial"/>
          <w:sz w:val="24"/>
          <w:szCs w:val="24"/>
        </w:rPr>
        <w:t xml:space="preserve"> related to Covid-19</w:t>
      </w:r>
      <w:r w:rsidR="00BE3276">
        <w:rPr>
          <w:rFonts w:ascii="Arial" w:hAnsi="Arial" w:cs="Arial"/>
          <w:sz w:val="24"/>
          <w:szCs w:val="24"/>
        </w:rPr>
        <w:t xml:space="preserve"> can trigger mental health conditions or exacerbating existing ones.</w:t>
      </w:r>
      <w:r w:rsidR="00663D43">
        <w:rPr>
          <w:rFonts w:ascii="Arial" w:hAnsi="Arial" w:cs="Arial"/>
          <w:sz w:val="24"/>
          <w:szCs w:val="24"/>
        </w:rPr>
        <w:t xml:space="preserve"> With many young people facing insomnia, anxiety, depression and substance abuse as a result of this pandemic, services that would usually be available for these people to access</w:t>
      </w:r>
      <w:r w:rsidR="00701922">
        <w:rPr>
          <w:rFonts w:ascii="Arial" w:hAnsi="Arial" w:cs="Arial"/>
          <w:sz w:val="24"/>
          <w:szCs w:val="24"/>
        </w:rPr>
        <w:t>,</w:t>
      </w:r>
      <w:r w:rsidR="00663D43">
        <w:rPr>
          <w:rFonts w:ascii="Arial" w:hAnsi="Arial" w:cs="Arial"/>
          <w:sz w:val="24"/>
          <w:szCs w:val="24"/>
        </w:rPr>
        <w:t xml:space="preserve"> will not be readily made available due to these unprecedented circumstances that surround us at this present time. </w:t>
      </w:r>
      <w:r w:rsidR="00E5104A">
        <w:rPr>
          <w:rFonts w:ascii="Arial" w:hAnsi="Arial" w:cs="Arial"/>
          <w:sz w:val="24"/>
          <w:szCs w:val="24"/>
        </w:rPr>
        <w:t>As stated in youngminds.org (2020) t</w:t>
      </w:r>
      <w:r w:rsidR="00932E8D">
        <w:rPr>
          <w:rFonts w:ascii="Arial" w:hAnsi="Arial" w:cs="Arial"/>
          <w:sz w:val="24"/>
          <w:szCs w:val="24"/>
        </w:rPr>
        <w:t xml:space="preserve">he long- term effects </w:t>
      </w:r>
      <w:r w:rsidR="00E5104A">
        <w:rPr>
          <w:rFonts w:ascii="Arial" w:hAnsi="Arial" w:cs="Arial"/>
          <w:sz w:val="24"/>
          <w:szCs w:val="24"/>
        </w:rPr>
        <w:t xml:space="preserve">of this pandemic will require the government to commit to recovery plans which enables mental health support to all young people who need it. </w:t>
      </w:r>
      <w:bookmarkStart w:id="0" w:name="_GoBack"/>
      <w:bookmarkEnd w:id="0"/>
    </w:p>
    <w:p w:rsidR="00D96197" w:rsidRDefault="006B3929" w:rsidP="000F353F">
      <w:pPr>
        <w:spacing w:line="360" w:lineRule="auto"/>
        <w:jc w:val="both"/>
        <w:rPr>
          <w:rFonts w:ascii="Arial" w:hAnsi="Arial" w:cs="Arial"/>
          <w:sz w:val="24"/>
          <w:szCs w:val="24"/>
        </w:rPr>
      </w:pPr>
      <w:r>
        <w:rPr>
          <w:rFonts w:ascii="Arial" w:hAnsi="Arial" w:cs="Arial"/>
          <w:sz w:val="24"/>
          <w:szCs w:val="24"/>
        </w:rPr>
        <w:t>To conclude, it is clear that there are many factors which can effect children and young people’s mental health and well-being. It can affect us</w:t>
      </w:r>
      <w:r w:rsidR="001C6164">
        <w:rPr>
          <w:rFonts w:ascii="Arial" w:hAnsi="Arial" w:cs="Arial"/>
          <w:sz w:val="24"/>
          <w:szCs w:val="24"/>
        </w:rPr>
        <w:t xml:space="preserve"> all, and there is such a diverse range of issues that surround mental health. There is little doubt that these early years in a child’s life are vitally important for emotional, mental health and well-being development. To be as effective as possible, that development needs to have the appropriate strategies and interventions to take place in environments that promotes positive feelings, acceptance, safety and values of the individual</w:t>
      </w:r>
      <w:r w:rsidR="00003296">
        <w:rPr>
          <w:rFonts w:ascii="Arial" w:hAnsi="Arial" w:cs="Arial"/>
          <w:sz w:val="24"/>
          <w:szCs w:val="24"/>
        </w:rPr>
        <w:t>, (</w:t>
      </w:r>
      <w:r w:rsidR="00761D91">
        <w:rPr>
          <w:rFonts w:ascii="Arial" w:hAnsi="Arial" w:cs="Arial"/>
          <w:sz w:val="24"/>
          <w:szCs w:val="24"/>
        </w:rPr>
        <w:t>Graham</w:t>
      </w:r>
      <w:r w:rsidR="00003296">
        <w:rPr>
          <w:rFonts w:ascii="Arial" w:hAnsi="Arial" w:cs="Arial"/>
          <w:sz w:val="24"/>
          <w:szCs w:val="24"/>
        </w:rPr>
        <w:t>,2004)</w:t>
      </w:r>
      <w:r w:rsidR="001C6164">
        <w:rPr>
          <w:rFonts w:ascii="Arial" w:hAnsi="Arial" w:cs="Arial"/>
          <w:sz w:val="24"/>
          <w:szCs w:val="24"/>
        </w:rPr>
        <w:t xml:space="preserve">. </w:t>
      </w:r>
      <w:r w:rsidR="00C30D8C">
        <w:rPr>
          <w:rFonts w:ascii="Arial" w:hAnsi="Arial" w:cs="Arial"/>
          <w:sz w:val="24"/>
          <w:szCs w:val="24"/>
        </w:rPr>
        <w:t xml:space="preserve">Allowing children to learn about themselves, their relationships with others and encouraging them to develop self- esteem and resilience will have a lasting positive effect on their future. Positive mental well-being is essential if children and young people are going to flourish and lead rich and fulfilling lives, (Palaiologou, 2013). </w:t>
      </w:r>
      <w:r w:rsidR="00996A6B">
        <w:rPr>
          <w:rFonts w:ascii="Arial" w:hAnsi="Arial" w:cs="Arial"/>
          <w:sz w:val="24"/>
          <w:szCs w:val="24"/>
        </w:rPr>
        <w:t>With the new curriculum having a positive influence on</w:t>
      </w:r>
      <w:r w:rsidR="00003296">
        <w:rPr>
          <w:rFonts w:ascii="Arial" w:hAnsi="Arial" w:cs="Arial"/>
          <w:sz w:val="24"/>
          <w:szCs w:val="24"/>
        </w:rPr>
        <w:t xml:space="preserve"> mental health,</w:t>
      </w:r>
      <w:r w:rsidR="00996A6B">
        <w:rPr>
          <w:rFonts w:ascii="Arial" w:hAnsi="Arial" w:cs="Arial"/>
          <w:sz w:val="24"/>
          <w:szCs w:val="24"/>
        </w:rPr>
        <w:t xml:space="preserve"> this</w:t>
      </w:r>
      <w:r w:rsidR="00003296">
        <w:rPr>
          <w:rFonts w:ascii="Arial" w:hAnsi="Arial" w:cs="Arial"/>
          <w:sz w:val="24"/>
          <w:szCs w:val="24"/>
        </w:rPr>
        <w:t xml:space="preserve"> will enable</w:t>
      </w:r>
      <w:r w:rsidR="00996A6B">
        <w:rPr>
          <w:rFonts w:ascii="Arial" w:hAnsi="Arial" w:cs="Arial"/>
          <w:sz w:val="24"/>
          <w:szCs w:val="24"/>
        </w:rPr>
        <w:t xml:space="preserve"> </w:t>
      </w:r>
      <w:r w:rsidR="00003296">
        <w:rPr>
          <w:rFonts w:ascii="Arial" w:hAnsi="Arial" w:cs="Arial"/>
          <w:sz w:val="24"/>
          <w:szCs w:val="24"/>
        </w:rPr>
        <w:t xml:space="preserve">children to learn how to communicate their feelings and be better placed to create a </w:t>
      </w:r>
      <w:r w:rsidR="00003296">
        <w:rPr>
          <w:rFonts w:ascii="Arial" w:hAnsi="Arial" w:cs="Arial"/>
          <w:sz w:val="24"/>
          <w:szCs w:val="24"/>
        </w:rPr>
        <w:lastRenderedPageBreak/>
        <w:t xml:space="preserve">culture where talking about mental health and emotional well-being is normalised, and the stigma around mental health issues is replaced, (Gov.Wales, 2019). </w:t>
      </w:r>
      <w:r w:rsidR="00996A6B">
        <w:rPr>
          <w:rFonts w:ascii="Arial" w:hAnsi="Arial" w:cs="Arial"/>
          <w:sz w:val="24"/>
          <w:szCs w:val="24"/>
        </w:rPr>
        <w:t>Access to the right services at the appropriate time can ensure that the needs are identified and addressed t</w:t>
      </w:r>
      <w:r w:rsidR="00003296">
        <w:rPr>
          <w:rFonts w:ascii="Arial" w:hAnsi="Arial" w:cs="Arial"/>
          <w:sz w:val="24"/>
          <w:szCs w:val="24"/>
        </w:rPr>
        <w:t>o provide maximum benefit to</w:t>
      </w:r>
      <w:r w:rsidR="00996A6B">
        <w:rPr>
          <w:rFonts w:ascii="Arial" w:hAnsi="Arial" w:cs="Arial"/>
          <w:sz w:val="24"/>
          <w:szCs w:val="24"/>
        </w:rPr>
        <w:t xml:space="preserve"> child</w:t>
      </w:r>
      <w:r w:rsidR="00003296">
        <w:rPr>
          <w:rFonts w:ascii="Arial" w:hAnsi="Arial" w:cs="Arial"/>
          <w:sz w:val="24"/>
          <w:szCs w:val="24"/>
        </w:rPr>
        <w:t xml:space="preserve">ren and </w:t>
      </w:r>
      <w:r w:rsidR="0095137B">
        <w:rPr>
          <w:rFonts w:ascii="Arial" w:hAnsi="Arial" w:cs="Arial"/>
          <w:sz w:val="24"/>
          <w:szCs w:val="24"/>
        </w:rPr>
        <w:t>young people, (</w:t>
      </w:r>
      <w:r w:rsidR="001253EE">
        <w:rPr>
          <w:rFonts w:ascii="Arial" w:hAnsi="Arial" w:cs="Arial"/>
          <w:sz w:val="24"/>
          <w:szCs w:val="24"/>
        </w:rPr>
        <w:t>Lindon</w:t>
      </w:r>
      <w:r w:rsidR="007244D1">
        <w:rPr>
          <w:rFonts w:ascii="Arial" w:hAnsi="Arial" w:cs="Arial"/>
          <w:sz w:val="24"/>
          <w:szCs w:val="24"/>
        </w:rPr>
        <w:t>, 2010</w:t>
      </w:r>
      <w:r w:rsidR="001253EE">
        <w:rPr>
          <w:rFonts w:ascii="Arial" w:hAnsi="Arial" w:cs="Arial"/>
          <w:sz w:val="24"/>
          <w:szCs w:val="24"/>
        </w:rPr>
        <w:t>)</w:t>
      </w:r>
      <w:r w:rsidR="00996A6B">
        <w:rPr>
          <w:rFonts w:ascii="Arial" w:hAnsi="Arial" w:cs="Arial"/>
          <w:sz w:val="24"/>
          <w:szCs w:val="24"/>
        </w:rPr>
        <w:t xml:space="preserve"> </w:t>
      </w:r>
    </w:p>
    <w:p w:rsidR="00094EE8" w:rsidRDefault="00094EE8" w:rsidP="000F353F">
      <w:pPr>
        <w:spacing w:line="360" w:lineRule="auto"/>
        <w:jc w:val="both"/>
        <w:rPr>
          <w:rFonts w:ascii="Arial" w:hAnsi="Arial" w:cs="Arial"/>
          <w:sz w:val="24"/>
          <w:szCs w:val="24"/>
        </w:rPr>
      </w:pPr>
    </w:p>
    <w:p w:rsidR="00094EE8" w:rsidRPr="00094EE8" w:rsidRDefault="00094EE8" w:rsidP="000F353F">
      <w:pPr>
        <w:spacing w:line="360" w:lineRule="auto"/>
        <w:jc w:val="both"/>
        <w:rPr>
          <w:rFonts w:ascii="Arial" w:hAnsi="Arial" w:cs="Arial"/>
          <w:sz w:val="24"/>
          <w:szCs w:val="24"/>
        </w:rPr>
      </w:pPr>
    </w:p>
    <w:p w:rsidR="00094EE8" w:rsidRPr="00207C04" w:rsidRDefault="00094EE8" w:rsidP="000F353F">
      <w:pPr>
        <w:spacing w:line="360" w:lineRule="auto"/>
        <w:jc w:val="both"/>
        <w:rPr>
          <w:rFonts w:ascii="Arial" w:hAnsi="Arial" w:cs="Arial"/>
          <w:b/>
          <w:sz w:val="24"/>
          <w:szCs w:val="24"/>
          <w:u w:val="single"/>
        </w:rPr>
      </w:pPr>
      <w:r w:rsidRPr="00207C04">
        <w:rPr>
          <w:rFonts w:ascii="Arial" w:hAnsi="Arial" w:cs="Arial"/>
          <w:b/>
          <w:sz w:val="24"/>
          <w:szCs w:val="24"/>
          <w:u w:val="single"/>
        </w:rPr>
        <w:t>Re</w:t>
      </w:r>
      <w:r>
        <w:rPr>
          <w:rFonts w:ascii="Arial" w:hAnsi="Arial" w:cs="Arial"/>
          <w:b/>
          <w:sz w:val="24"/>
          <w:szCs w:val="24"/>
          <w:u w:val="single"/>
        </w:rPr>
        <w:t>ference list</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Aggleton, P, Hurry, J, Warwick, I. (2004), </w:t>
      </w:r>
      <w:r w:rsidRPr="00207C04">
        <w:rPr>
          <w:rFonts w:ascii="Arial" w:hAnsi="Arial" w:cs="Arial"/>
          <w:i/>
          <w:sz w:val="24"/>
          <w:szCs w:val="24"/>
        </w:rPr>
        <w:t xml:space="preserve">Yong People and Mental Health, </w:t>
      </w:r>
      <w:r w:rsidRPr="00207C04">
        <w:rPr>
          <w:rFonts w:ascii="Arial" w:hAnsi="Arial" w:cs="Arial"/>
          <w:sz w:val="24"/>
          <w:szCs w:val="24"/>
        </w:rPr>
        <w:t xml:space="preserve">London: Wiley Publishers. </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Allen, S, Gordon, P, (2011), </w:t>
      </w:r>
      <w:r w:rsidRPr="00207C04">
        <w:rPr>
          <w:rFonts w:ascii="Arial" w:hAnsi="Arial" w:cs="Arial"/>
          <w:i/>
          <w:sz w:val="24"/>
          <w:szCs w:val="24"/>
        </w:rPr>
        <w:t xml:space="preserve">How Children Learn 4 Thinking on Special Educational Needs and Inclusion. </w:t>
      </w:r>
      <w:r w:rsidRPr="00207C04">
        <w:rPr>
          <w:rFonts w:ascii="Arial" w:hAnsi="Arial" w:cs="Arial"/>
          <w:sz w:val="24"/>
          <w:szCs w:val="24"/>
        </w:rPr>
        <w:t>1</w:t>
      </w:r>
      <w:r w:rsidRPr="00207C04">
        <w:rPr>
          <w:rFonts w:ascii="Arial" w:hAnsi="Arial" w:cs="Arial"/>
          <w:sz w:val="24"/>
          <w:szCs w:val="24"/>
          <w:vertAlign w:val="superscript"/>
        </w:rPr>
        <w:t>st</w:t>
      </w:r>
      <w:r w:rsidRPr="00207C04">
        <w:rPr>
          <w:rFonts w:ascii="Arial" w:hAnsi="Arial" w:cs="Arial"/>
          <w:sz w:val="24"/>
          <w:szCs w:val="24"/>
        </w:rPr>
        <w:t xml:space="preserve"> Ed, Practical Pre-School books. </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Atkinson, M and Hornby, G, (2002). </w:t>
      </w:r>
      <w:r w:rsidRPr="00207C04">
        <w:rPr>
          <w:rFonts w:ascii="Arial" w:hAnsi="Arial" w:cs="Arial"/>
          <w:i/>
          <w:sz w:val="24"/>
          <w:szCs w:val="24"/>
        </w:rPr>
        <w:t xml:space="preserve">Mental Health Handbook for Schools. </w:t>
      </w:r>
      <w:r w:rsidRPr="00207C04">
        <w:rPr>
          <w:rFonts w:ascii="Arial" w:hAnsi="Arial" w:cs="Arial"/>
          <w:sz w:val="24"/>
          <w:szCs w:val="24"/>
        </w:rPr>
        <w:t xml:space="preserve">London: Routledge </w:t>
      </w:r>
      <w:proofErr w:type="spellStart"/>
      <w:r w:rsidRPr="00207C04">
        <w:rPr>
          <w:rFonts w:ascii="Arial" w:hAnsi="Arial" w:cs="Arial"/>
          <w:sz w:val="24"/>
          <w:szCs w:val="24"/>
        </w:rPr>
        <w:t>Falmer</w:t>
      </w:r>
      <w:proofErr w:type="spellEnd"/>
      <w:r w:rsidRPr="00207C04">
        <w:rPr>
          <w:rFonts w:ascii="Arial" w:hAnsi="Arial" w:cs="Arial"/>
          <w:sz w:val="24"/>
          <w:szCs w:val="24"/>
        </w:rPr>
        <w:t xml:space="preserve">. </w:t>
      </w:r>
    </w:p>
    <w:p w:rsidR="00094EE8" w:rsidRPr="00207C04" w:rsidRDefault="00094EE8" w:rsidP="000F353F">
      <w:pPr>
        <w:spacing w:line="360" w:lineRule="auto"/>
        <w:jc w:val="both"/>
        <w:rPr>
          <w:rFonts w:ascii="Arial" w:hAnsi="Arial" w:cs="Arial"/>
          <w:i/>
          <w:sz w:val="24"/>
          <w:szCs w:val="24"/>
        </w:rPr>
      </w:pPr>
      <w:r w:rsidRPr="00207C04">
        <w:rPr>
          <w:rFonts w:ascii="Arial" w:hAnsi="Arial" w:cs="Arial"/>
          <w:sz w:val="24"/>
          <w:szCs w:val="24"/>
        </w:rPr>
        <w:t xml:space="preserve">Bronfenbrenner, U. (1979). </w:t>
      </w:r>
      <w:r w:rsidRPr="00207C04">
        <w:rPr>
          <w:rFonts w:ascii="Arial" w:hAnsi="Arial" w:cs="Arial"/>
          <w:i/>
          <w:sz w:val="24"/>
          <w:szCs w:val="24"/>
        </w:rPr>
        <w:t xml:space="preserve">The Ecology of Human Development, </w:t>
      </w:r>
      <w:r w:rsidRPr="00207C04">
        <w:rPr>
          <w:rFonts w:ascii="Arial" w:hAnsi="Arial" w:cs="Arial"/>
          <w:sz w:val="24"/>
          <w:szCs w:val="24"/>
        </w:rPr>
        <w:t xml:space="preserve">Cambridge MA: Harvard University Press. </w:t>
      </w:r>
      <w:r w:rsidRPr="00207C04">
        <w:rPr>
          <w:rFonts w:ascii="Arial" w:hAnsi="Arial" w:cs="Arial"/>
          <w:i/>
          <w:sz w:val="24"/>
          <w:szCs w:val="24"/>
        </w:rPr>
        <w:t xml:space="preserve"> </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Bronfenbrenner, U (1974) </w:t>
      </w:r>
      <w:r w:rsidRPr="00207C04">
        <w:rPr>
          <w:rFonts w:ascii="Arial" w:hAnsi="Arial" w:cs="Arial"/>
          <w:i/>
          <w:sz w:val="24"/>
          <w:szCs w:val="24"/>
        </w:rPr>
        <w:t xml:space="preserve">Is Early Identification Effective? </w:t>
      </w:r>
      <w:r w:rsidRPr="00207C04">
        <w:rPr>
          <w:rFonts w:ascii="Arial" w:hAnsi="Arial" w:cs="Arial"/>
          <w:sz w:val="24"/>
          <w:szCs w:val="24"/>
        </w:rPr>
        <w:t xml:space="preserve">Washington DC, US Department of Health and Welfare. </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Crow, F (2008), </w:t>
      </w:r>
      <w:r w:rsidRPr="00207C04">
        <w:rPr>
          <w:rFonts w:ascii="Arial" w:hAnsi="Arial" w:cs="Arial"/>
          <w:i/>
          <w:sz w:val="24"/>
          <w:szCs w:val="24"/>
        </w:rPr>
        <w:t xml:space="preserve">Learning for Well-being: Personal, Social and a Changing Curriculum. </w:t>
      </w:r>
      <w:r w:rsidRPr="00207C04">
        <w:rPr>
          <w:rFonts w:ascii="Arial" w:hAnsi="Arial" w:cs="Arial"/>
          <w:sz w:val="24"/>
          <w:szCs w:val="24"/>
        </w:rPr>
        <w:t>Pastoral care in education.</w:t>
      </w:r>
    </w:p>
    <w:p w:rsidR="00094EE8" w:rsidRPr="00207C04" w:rsidRDefault="00094EE8" w:rsidP="000F353F">
      <w:pPr>
        <w:spacing w:line="360" w:lineRule="auto"/>
        <w:jc w:val="both"/>
        <w:rPr>
          <w:rFonts w:ascii="Arial" w:hAnsi="Arial" w:cs="Arial"/>
          <w:sz w:val="24"/>
          <w:szCs w:val="24"/>
        </w:rPr>
      </w:pPr>
      <w:r w:rsidRPr="00207C04">
        <w:rPr>
          <w:rFonts w:ascii="Arial" w:hAnsi="Arial" w:cs="Arial"/>
          <w:color w:val="000000"/>
          <w:sz w:val="24"/>
          <w:szCs w:val="24"/>
          <w:shd w:val="clear" w:color="auto" w:fill="FFFFFF"/>
        </w:rPr>
        <w:t xml:space="preserve">Donaldson, G, (2015), </w:t>
      </w:r>
      <w:r w:rsidRPr="00207C04">
        <w:rPr>
          <w:rFonts w:ascii="Arial" w:hAnsi="Arial" w:cs="Arial"/>
          <w:i/>
          <w:color w:val="000000"/>
          <w:sz w:val="24"/>
          <w:szCs w:val="24"/>
          <w:shd w:val="clear" w:color="auto" w:fill="FFFFFF"/>
        </w:rPr>
        <w:t xml:space="preserve">Successful futures looking at the curriculum and assessments arrangements in Wales, </w:t>
      </w:r>
      <w:r w:rsidRPr="00207C04">
        <w:rPr>
          <w:rFonts w:ascii="Arial" w:hAnsi="Arial" w:cs="Arial"/>
          <w:color w:val="000000"/>
          <w:sz w:val="24"/>
          <w:szCs w:val="24"/>
          <w:shd w:val="clear" w:color="auto" w:fill="FFFFFF"/>
        </w:rPr>
        <w:t xml:space="preserve">Available at: </w:t>
      </w:r>
      <w:hyperlink r:id="rId6" w:history="1">
        <w:r w:rsidRPr="00207C04">
          <w:rPr>
            <w:rFonts w:ascii="Arial" w:hAnsi="Arial" w:cs="Arial"/>
            <w:color w:val="0000FF"/>
            <w:sz w:val="24"/>
            <w:szCs w:val="24"/>
            <w:u w:val="single"/>
          </w:rPr>
          <w:t>https://gov.wales/sites/default/files/publications/2018-03/succesful-futures-a-summary-of-professor-graham-donaldsons-report.pdf</w:t>
        </w:r>
      </w:hyperlink>
      <w:r w:rsidRPr="00207C04">
        <w:rPr>
          <w:rFonts w:ascii="Arial" w:hAnsi="Arial" w:cs="Arial"/>
          <w:sz w:val="24"/>
          <w:szCs w:val="24"/>
        </w:rPr>
        <w:t xml:space="preserve"> Accessed on: (15/12/2020).</w:t>
      </w:r>
    </w:p>
    <w:p w:rsidR="00094EE8" w:rsidRPr="00207C04" w:rsidRDefault="00094EE8" w:rsidP="000F353F">
      <w:pPr>
        <w:spacing w:line="360" w:lineRule="auto"/>
        <w:jc w:val="both"/>
        <w:rPr>
          <w:rFonts w:ascii="Arial" w:eastAsiaTheme="minorEastAsia" w:hAnsi="Arial" w:cs="Arial"/>
          <w:color w:val="000000" w:themeColor="text1"/>
          <w:kern w:val="24"/>
          <w:sz w:val="24"/>
          <w:szCs w:val="24"/>
        </w:rPr>
      </w:pPr>
      <w:r w:rsidRPr="00207C04">
        <w:rPr>
          <w:rFonts w:ascii="Arial" w:eastAsiaTheme="minorEastAsia" w:hAnsi="Arial" w:cs="Arial"/>
          <w:color w:val="000000" w:themeColor="text1"/>
          <w:kern w:val="24"/>
          <w:sz w:val="24"/>
          <w:szCs w:val="24"/>
        </w:rPr>
        <w:t xml:space="preserve">Farrell, M, and </w:t>
      </w:r>
      <w:proofErr w:type="spellStart"/>
      <w:r w:rsidRPr="00207C04">
        <w:rPr>
          <w:rFonts w:ascii="Arial" w:eastAsiaTheme="minorEastAsia" w:hAnsi="Arial" w:cs="Arial"/>
          <w:color w:val="000000" w:themeColor="text1"/>
          <w:kern w:val="24"/>
          <w:sz w:val="24"/>
          <w:szCs w:val="24"/>
        </w:rPr>
        <w:t>Landy</w:t>
      </w:r>
      <w:proofErr w:type="spellEnd"/>
      <w:r w:rsidRPr="00207C04">
        <w:rPr>
          <w:rFonts w:ascii="Arial" w:eastAsiaTheme="minorEastAsia" w:hAnsi="Arial" w:cs="Arial"/>
          <w:color w:val="000000" w:themeColor="text1"/>
          <w:kern w:val="24"/>
          <w:sz w:val="24"/>
          <w:szCs w:val="24"/>
        </w:rPr>
        <w:t xml:space="preserve">, M. (2003) </w:t>
      </w:r>
      <w:r w:rsidRPr="00207C04">
        <w:rPr>
          <w:rFonts w:ascii="Arial" w:eastAsiaTheme="minorEastAsia" w:hAnsi="Arial" w:cs="Arial"/>
          <w:i/>
          <w:iCs/>
          <w:color w:val="000000" w:themeColor="text1"/>
          <w:kern w:val="24"/>
          <w:sz w:val="24"/>
          <w:szCs w:val="24"/>
        </w:rPr>
        <w:t xml:space="preserve">The Special Education handbook. </w:t>
      </w:r>
      <w:r w:rsidRPr="00207C04">
        <w:rPr>
          <w:rFonts w:ascii="Arial" w:eastAsiaTheme="minorEastAsia" w:hAnsi="Arial" w:cs="Arial"/>
          <w:color w:val="000000" w:themeColor="text1"/>
          <w:kern w:val="24"/>
          <w:sz w:val="24"/>
          <w:szCs w:val="24"/>
        </w:rPr>
        <w:t>3</w:t>
      </w:r>
      <w:r w:rsidRPr="00207C04">
        <w:rPr>
          <w:rFonts w:ascii="Arial" w:eastAsiaTheme="minorEastAsia" w:hAnsi="Arial" w:cs="Arial"/>
          <w:color w:val="000000" w:themeColor="text1"/>
          <w:kern w:val="24"/>
          <w:position w:val="10"/>
          <w:sz w:val="24"/>
          <w:szCs w:val="24"/>
          <w:vertAlign w:val="superscript"/>
        </w:rPr>
        <w:t>rd.</w:t>
      </w:r>
      <w:r w:rsidRPr="00207C04">
        <w:rPr>
          <w:rFonts w:ascii="Arial" w:eastAsiaTheme="minorEastAsia" w:hAnsi="Arial" w:cs="Arial"/>
          <w:color w:val="000000" w:themeColor="text1"/>
          <w:kern w:val="24"/>
          <w:sz w:val="24"/>
          <w:szCs w:val="24"/>
        </w:rPr>
        <w:t xml:space="preserve"> Ed. London: Fulton publishers.</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Graham, H, (2004)</w:t>
      </w:r>
      <w:r w:rsidRPr="00207C04">
        <w:rPr>
          <w:rFonts w:ascii="Arial" w:hAnsi="Arial" w:cs="Arial"/>
          <w:i/>
          <w:sz w:val="24"/>
          <w:szCs w:val="24"/>
        </w:rPr>
        <w:t xml:space="preserve"> Understanding Health Inequalities,</w:t>
      </w:r>
      <w:r w:rsidRPr="00207C04">
        <w:rPr>
          <w:rFonts w:ascii="Arial" w:hAnsi="Arial" w:cs="Arial"/>
          <w:sz w:val="24"/>
          <w:szCs w:val="24"/>
        </w:rPr>
        <w:t xml:space="preserve"> Maidenhead: Open University Press.</w:t>
      </w:r>
    </w:p>
    <w:p w:rsidR="00094EE8" w:rsidRDefault="00094EE8" w:rsidP="000F353F">
      <w:pPr>
        <w:spacing w:line="360" w:lineRule="auto"/>
        <w:jc w:val="both"/>
        <w:rPr>
          <w:rFonts w:ascii="Arial" w:hAnsi="Arial" w:cs="Arial"/>
          <w:i/>
          <w:sz w:val="24"/>
          <w:szCs w:val="24"/>
        </w:rPr>
      </w:pPr>
      <w:r w:rsidRPr="00207C04">
        <w:rPr>
          <w:rFonts w:ascii="Arial" w:hAnsi="Arial" w:cs="Arial"/>
          <w:sz w:val="24"/>
          <w:szCs w:val="24"/>
        </w:rPr>
        <w:lastRenderedPageBreak/>
        <w:t xml:space="preserve">Hall, D and </w:t>
      </w:r>
      <w:proofErr w:type="spellStart"/>
      <w:r w:rsidRPr="00207C04">
        <w:rPr>
          <w:rFonts w:ascii="Arial" w:hAnsi="Arial" w:cs="Arial"/>
          <w:sz w:val="24"/>
          <w:szCs w:val="24"/>
        </w:rPr>
        <w:t>Elliman</w:t>
      </w:r>
      <w:proofErr w:type="spellEnd"/>
      <w:r w:rsidRPr="00207C04">
        <w:rPr>
          <w:rFonts w:ascii="Arial" w:hAnsi="Arial" w:cs="Arial"/>
          <w:sz w:val="24"/>
          <w:szCs w:val="24"/>
        </w:rPr>
        <w:t xml:space="preserve">, D. (2003), </w:t>
      </w:r>
      <w:r w:rsidRPr="00207C04">
        <w:rPr>
          <w:rFonts w:ascii="Arial" w:hAnsi="Arial" w:cs="Arial"/>
          <w:i/>
          <w:sz w:val="24"/>
          <w:szCs w:val="24"/>
        </w:rPr>
        <w:t xml:space="preserve">Health for all children, </w:t>
      </w:r>
      <w:r w:rsidRPr="00207C04">
        <w:rPr>
          <w:rFonts w:ascii="Arial" w:hAnsi="Arial" w:cs="Arial"/>
          <w:sz w:val="24"/>
          <w:szCs w:val="24"/>
        </w:rPr>
        <w:t>4</w:t>
      </w:r>
      <w:r w:rsidRPr="00207C04">
        <w:rPr>
          <w:rFonts w:ascii="Arial" w:hAnsi="Arial" w:cs="Arial"/>
          <w:sz w:val="24"/>
          <w:szCs w:val="24"/>
          <w:vertAlign w:val="superscript"/>
        </w:rPr>
        <w:t>th</w:t>
      </w:r>
      <w:r w:rsidRPr="00207C04">
        <w:rPr>
          <w:rFonts w:ascii="Arial" w:hAnsi="Arial" w:cs="Arial"/>
          <w:sz w:val="24"/>
          <w:szCs w:val="24"/>
        </w:rPr>
        <w:t xml:space="preserve"> Ed, Oxford, </w:t>
      </w:r>
      <w:proofErr w:type="gramStart"/>
      <w:r w:rsidRPr="00207C04">
        <w:rPr>
          <w:rFonts w:ascii="Arial" w:hAnsi="Arial" w:cs="Arial"/>
          <w:sz w:val="24"/>
          <w:szCs w:val="24"/>
        </w:rPr>
        <w:t>Oxford</w:t>
      </w:r>
      <w:proofErr w:type="gramEnd"/>
      <w:r w:rsidRPr="00207C04">
        <w:rPr>
          <w:rFonts w:ascii="Arial" w:hAnsi="Arial" w:cs="Arial"/>
          <w:sz w:val="24"/>
          <w:szCs w:val="24"/>
        </w:rPr>
        <w:t xml:space="preserve"> University press. </w:t>
      </w:r>
      <w:r w:rsidRPr="00207C04">
        <w:rPr>
          <w:rFonts w:ascii="Arial" w:hAnsi="Arial" w:cs="Arial"/>
          <w:i/>
          <w:sz w:val="24"/>
          <w:szCs w:val="24"/>
        </w:rPr>
        <w:t xml:space="preserve"> </w:t>
      </w:r>
    </w:p>
    <w:p w:rsidR="009266D4" w:rsidRPr="009266D4" w:rsidRDefault="009266D4" w:rsidP="000F353F">
      <w:pPr>
        <w:spacing w:after="200" w:line="360" w:lineRule="auto"/>
        <w:jc w:val="both"/>
        <w:rPr>
          <w:rFonts w:ascii="Arial" w:eastAsia="Calibri" w:hAnsi="Arial" w:cs="Arial"/>
          <w:sz w:val="24"/>
          <w:szCs w:val="24"/>
        </w:rPr>
      </w:pPr>
      <w:r w:rsidRPr="009266D4">
        <w:rPr>
          <w:rFonts w:ascii="Arial" w:eastAsia="Calibri" w:hAnsi="Arial" w:cs="Arial"/>
          <w:sz w:val="24"/>
          <w:szCs w:val="24"/>
        </w:rPr>
        <w:t xml:space="preserve">Kane, S. and Kirby, M. (2003), </w:t>
      </w:r>
      <w:r w:rsidRPr="009266D4">
        <w:rPr>
          <w:rFonts w:ascii="Arial" w:eastAsia="Calibri" w:hAnsi="Arial" w:cs="Arial"/>
          <w:i/>
          <w:sz w:val="24"/>
          <w:szCs w:val="24"/>
        </w:rPr>
        <w:t>Wealth, Poverty and Welfare</w:t>
      </w:r>
      <w:r w:rsidRPr="009266D4">
        <w:rPr>
          <w:rFonts w:ascii="Arial" w:eastAsia="Calibri" w:hAnsi="Arial" w:cs="Arial"/>
          <w:sz w:val="24"/>
          <w:szCs w:val="24"/>
        </w:rPr>
        <w:t>, London: Palgrave Macmillan.</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Knowles, G. (2011) </w:t>
      </w:r>
      <w:r w:rsidRPr="00207C04">
        <w:rPr>
          <w:rFonts w:ascii="Arial" w:hAnsi="Arial" w:cs="Arial"/>
          <w:i/>
          <w:sz w:val="24"/>
          <w:szCs w:val="24"/>
        </w:rPr>
        <w:t xml:space="preserve">Supporting Inclusive Practice, </w:t>
      </w:r>
      <w:r w:rsidRPr="00207C04">
        <w:rPr>
          <w:rFonts w:ascii="Arial" w:hAnsi="Arial" w:cs="Arial"/>
          <w:sz w:val="24"/>
          <w:szCs w:val="24"/>
        </w:rPr>
        <w:t>2</w:t>
      </w:r>
      <w:r w:rsidRPr="00207C04">
        <w:rPr>
          <w:rFonts w:ascii="Arial" w:hAnsi="Arial" w:cs="Arial"/>
          <w:sz w:val="24"/>
          <w:szCs w:val="24"/>
          <w:vertAlign w:val="superscript"/>
        </w:rPr>
        <w:t>nd</w:t>
      </w:r>
      <w:r w:rsidRPr="00207C04">
        <w:rPr>
          <w:rFonts w:ascii="Arial" w:hAnsi="Arial" w:cs="Arial"/>
          <w:sz w:val="24"/>
          <w:szCs w:val="24"/>
        </w:rPr>
        <w:t xml:space="preserve"> Ed, Oxon, David Fulton Publishers. </w:t>
      </w:r>
      <w:r w:rsidRPr="00207C04">
        <w:rPr>
          <w:rFonts w:ascii="Arial" w:hAnsi="Arial" w:cs="Arial"/>
          <w:i/>
          <w:sz w:val="24"/>
          <w:szCs w:val="24"/>
        </w:rPr>
        <w:t xml:space="preserve"> </w:t>
      </w:r>
      <w:r w:rsidRPr="00207C04">
        <w:rPr>
          <w:rFonts w:ascii="Arial" w:hAnsi="Arial" w:cs="Arial"/>
          <w:sz w:val="24"/>
          <w:szCs w:val="24"/>
        </w:rPr>
        <w:t xml:space="preserve">London, David Fulton Publishers. </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Lindon, J. (2010), </w:t>
      </w:r>
      <w:r w:rsidRPr="00207C04">
        <w:rPr>
          <w:rFonts w:ascii="Arial" w:hAnsi="Arial" w:cs="Arial"/>
          <w:i/>
          <w:sz w:val="24"/>
          <w:szCs w:val="24"/>
        </w:rPr>
        <w:t xml:space="preserve">Understanding Child Development: Linking Theory and Practice. </w:t>
      </w:r>
      <w:r w:rsidRPr="00207C04">
        <w:rPr>
          <w:rFonts w:ascii="Arial" w:hAnsi="Arial" w:cs="Arial"/>
          <w:sz w:val="24"/>
          <w:szCs w:val="24"/>
        </w:rPr>
        <w:t xml:space="preserve">Second Edition. London: </w:t>
      </w:r>
      <w:proofErr w:type="spellStart"/>
      <w:r w:rsidRPr="00207C04">
        <w:rPr>
          <w:rFonts w:ascii="Arial" w:hAnsi="Arial" w:cs="Arial"/>
          <w:sz w:val="24"/>
          <w:szCs w:val="24"/>
        </w:rPr>
        <w:t>Hooder</w:t>
      </w:r>
      <w:proofErr w:type="spellEnd"/>
      <w:r w:rsidRPr="00207C04">
        <w:rPr>
          <w:rFonts w:ascii="Arial" w:hAnsi="Arial" w:cs="Arial"/>
          <w:sz w:val="24"/>
          <w:szCs w:val="24"/>
        </w:rPr>
        <w:t xml:space="preserve"> Education.</w:t>
      </w:r>
    </w:p>
    <w:p w:rsidR="00094EE8" w:rsidRPr="00207C04" w:rsidRDefault="00094EE8" w:rsidP="000F353F">
      <w:pPr>
        <w:spacing w:line="360" w:lineRule="auto"/>
        <w:jc w:val="both"/>
        <w:rPr>
          <w:rFonts w:ascii="Arial" w:hAnsi="Arial" w:cs="Arial"/>
          <w:color w:val="000000"/>
          <w:sz w:val="24"/>
          <w:szCs w:val="24"/>
          <w:shd w:val="clear" w:color="auto" w:fill="FFFFFF"/>
        </w:rPr>
      </w:pPr>
      <w:r w:rsidRPr="00207C04">
        <w:rPr>
          <w:rFonts w:ascii="Arial" w:hAnsi="Arial" w:cs="Arial"/>
          <w:color w:val="000000"/>
          <w:sz w:val="24"/>
          <w:szCs w:val="24"/>
          <w:shd w:val="clear" w:color="auto" w:fill="FFFFFF"/>
        </w:rPr>
        <w:t xml:space="preserve">Macleod – Brudenell, I, Kay, J, (2008), </w:t>
      </w:r>
      <w:r w:rsidRPr="00207C04">
        <w:rPr>
          <w:rFonts w:ascii="Arial" w:hAnsi="Arial" w:cs="Arial"/>
          <w:i/>
          <w:color w:val="000000"/>
          <w:sz w:val="24"/>
          <w:szCs w:val="24"/>
          <w:shd w:val="clear" w:color="auto" w:fill="FFFFFF"/>
        </w:rPr>
        <w:t>Advanced Early Years for Foundation Degrees, Levels 4/5,</w:t>
      </w:r>
      <w:r w:rsidRPr="00207C04">
        <w:rPr>
          <w:rFonts w:ascii="Arial" w:hAnsi="Arial" w:cs="Arial"/>
          <w:color w:val="000000"/>
          <w:sz w:val="24"/>
          <w:szCs w:val="24"/>
          <w:shd w:val="clear" w:color="auto" w:fill="FFFFFF"/>
        </w:rPr>
        <w:t xml:space="preserve"> 2</w:t>
      </w:r>
      <w:r w:rsidRPr="00207C04">
        <w:rPr>
          <w:rFonts w:ascii="Arial" w:hAnsi="Arial" w:cs="Arial"/>
          <w:color w:val="000000"/>
          <w:sz w:val="24"/>
          <w:szCs w:val="24"/>
          <w:shd w:val="clear" w:color="auto" w:fill="FFFFFF"/>
          <w:vertAlign w:val="superscript"/>
        </w:rPr>
        <w:t>nd</w:t>
      </w:r>
      <w:r w:rsidRPr="00207C04">
        <w:rPr>
          <w:rFonts w:ascii="Arial" w:hAnsi="Arial" w:cs="Arial"/>
          <w:color w:val="000000"/>
          <w:sz w:val="24"/>
          <w:szCs w:val="24"/>
          <w:shd w:val="clear" w:color="auto" w:fill="FFFFFF"/>
        </w:rPr>
        <w:t xml:space="preserve"> ed. Essex, Pearson Education Limited.</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Menatlhealth. Gov (2020) available at </w:t>
      </w:r>
      <w:hyperlink r:id="rId7" w:history="1">
        <w:r w:rsidRPr="00207C04">
          <w:rPr>
            <w:rStyle w:val="Hyperlink"/>
            <w:rFonts w:ascii="Arial" w:hAnsi="Arial" w:cs="Arial"/>
            <w:sz w:val="24"/>
            <w:szCs w:val="24"/>
          </w:rPr>
          <w:t>https://www.mentalhealth.gov</w:t>
        </w:r>
      </w:hyperlink>
      <w:r w:rsidRPr="00207C04">
        <w:rPr>
          <w:rFonts w:ascii="Arial" w:hAnsi="Arial" w:cs="Arial"/>
          <w:sz w:val="24"/>
          <w:szCs w:val="24"/>
        </w:rPr>
        <w:t xml:space="preserve"> accessed on 4/1/2021.</w:t>
      </w:r>
    </w:p>
    <w:p w:rsidR="00094EE8" w:rsidRPr="007979F4" w:rsidRDefault="00094EE8" w:rsidP="000F353F">
      <w:pPr>
        <w:spacing w:line="360" w:lineRule="auto"/>
        <w:jc w:val="both"/>
        <w:rPr>
          <w:rFonts w:ascii="Arial" w:hAnsi="Arial" w:cs="Arial"/>
          <w:sz w:val="24"/>
          <w:szCs w:val="24"/>
        </w:rPr>
      </w:pPr>
      <w:r w:rsidRPr="007979F4">
        <w:rPr>
          <w:rFonts w:ascii="Arial" w:hAnsi="Arial" w:cs="Arial"/>
          <w:sz w:val="24"/>
          <w:szCs w:val="24"/>
        </w:rPr>
        <w:t xml:space="preserve">Maslow Hierarchy of Needs, (2020) Available at: </w:t>
      </w:r>
      <w:hyperlink r:id="rId8" w:history="1">
        <w:r w:rsidRPr="00207C04">
          <w:rPr>
            <w:rFonts w:ascii="Arial" w:hAnsi="Arial" w:cs="Arial"/>
            <w:color w:val="0000FF"/>
            <w:sz w:val="24"/>
            <w:szCs w:val="24"/>
            <w:u w:val="single"/>
          </w:rPr>
          <w:t>https://www.thenational.com.pg/maslow-and-self-actualisation</w:t>
        </w:r>
      </w:hyperlink>
      <w:r w:rsidRPr="007979F4">
        <w:rPr>
          <w:rFonts w:ascii="Arial" w:hAnsi="Arial" w:cs="Arial"/>
          <w:sz w:val="24"/>
          <w:szCs w:val="24"/>
        </w:rPr>
        <w:t xml:space="preserve"> Accessed on: (</w:t>
      </w:r>
      <w:r w:rsidRPr="00207C04">
        <w:rPr>
          <w:rFonts w:ascii="Arial" w:hAnsi="Arial" w:cs="Arial"/>
          <w:sz w:val="24"/>
          <w:szCs w:val="24"/>
        </w:rPr>
        <w:t>23/12</w:t>
      </w:r>
      <w:r w:rsidRPr="007979F4">
        <w:rPr>
          <w:rFonts w:ascii="Arial" w:hAnsi="Arial" w:cs="Arial"/>
          <w:sz w:val="24"/>
          <w:szCs w:val="24"/>
        </w:rPr>
        <w:t>/2020)</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Mental health foundation (2020) available at </w:t>
      </w:r>
      <w:hyperlink r:id="rId9" w:history="1">
        <w:r w:rsidRPr="00207C04">
          <w:rPr>
            <w:rStyle w:val="Hyperlink"/>
            <w:rFonts w:ascii="Arial" w:hAnsi="Arial" w:cs="Arial"/>
            <w:sz w:val="24"/>
            <w:szCs w:val="24"/>
          </w:rPr>
          <w:t>https://www.mentalhealth.org.uk</w:t>
        </w:r>
      </w:hyperlink>
      <w:r w:rsidRPr="00207C04">
        <w:rPr>
          <w:rStyle w:val="Hyperlink"/>
          <w:rFonts w:ascii="Arial" w:hAnsi="Arial" w:cs="Arial"/>
          <w:sz w:val="24"/>
          <w:szCs w:val="24"/>
        </w:rPr>
        <w:t xml:space="preserve">  accessed on: 6/1/2021.</w:t>
      </w:r>
    </w:p>
    <w:p w:rsidR="00094EE8" w:rsidRPr="00207C04" w:rsidRDefault="00094EE8" w:rsidP="000F353F">
      <w:pPr>
        <w:spacing w:line="360" w:lineRule="auto"/>
        <w:jc w:val="both"/>
        <w:rPr>
          <w:rFonts w:ascii="Arial" w:hAnsi="Arial" w:cs="Arial"/>
          <w:sz w:val="24"/>
          <w:szCs w:val="24"/>
        </w:rPr>
      </w:pPr>
      <w:r w:rsidRPr="00207C04">
        <w:rPr>
          <w:rFonts w:ascii="Arial" w:hAnsi="Arial" w:cs="Arial"/>
          <w:color w:val="000000"/>
          <w:sz w:val="24"/>
          <w:szCs w:val="24"/>
          <w:shd w:val="clear" w:color="auto" w:fill="FFFFFF"/>
        </w:rPr>
        <w:t xml:space="preserve">Palaiologou, I, (2013), </w:t>
      </w:r>
      <w:r w:rsidRPr="00207C04">
        <w:rPr>
          <w:rFonts w:ascii="Arial" w:hAnsi="Arial" w:cs="Arial"/>
          <w:i/>
          <w:color w:val="000000"/>
          <w:sz w:val="24"/>
          <w:szCs w:val="24"/>
          <w:shd w:val="clear" w:color="auto" w:fill="FFFFFF"/>
        </w:rPr>
        <w:t>The Early Years Foundation Stage Theory and Practice,</w:t>
      </w:r>
      <w:r w:rsidRPr="00207C04">
        <w:rPr>
          <w:rFonts w:ascii="Arial" w:hAnsi="Arial" w:cs="Arial"/>
          <w:color w:val="000000"/>
          <w:sz w:val="24"/>
          <w:szCs w:val="24"/>
          <w:shd w:val="clear" w:color="auto" w:fill="FFFFFF"/>
        </w:rPr>
        <w:t xml:space="preserve"> 2</w:t>
      </w:r>
      <w:r w:rsidRPr="00207C04">
        <w:rPr>
          <w:rFonts w:ascii="Arial" w:hAnsi="Arial" w:cs="Arial"/>
          <w:color w:val="000000"/>
          <w:sz w:val="24"/>
          <w:szCs w:val="24"/>
          <w:shd w:val="clear" w:color="auto" w:fill="FFFFFF"/>
          <w:vertAlign w:val="superscript"/>
        </w:rPr>
        <w:t>nd</w:t>
      </w:r>
      <w:r w:rsidRPr="00207C04">
        <w:rPr>
          <w:rFonts w:ascii="Arial" w:hAnsi="Arial" w:cs="Arial"/>
          <w:color w:val="000000"/>
          <w:sz w:val="24"/>
          <w:szCs w:val="24"/>
          <w:shd w:val="clear" w:color="auto" w:fill="FFFFFF"/>
        </w:rPr>
        <w:t xml:space="preserve"> Ed, London, SAGE publications Ltd.</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Pinney, A (2007), </w:t>
      </w:r>
      <w:r w:rsidRPr="00207C04">
        <w:rPr>
          <w:rFonts w:ascii="Arial" w:hAnsi="Arial" w:cs="Arial"/>
          <w:i/>
          <w:sz w:val="24"/>
          <w:szCs w:val="24"/>
        </w:rPr>
        <w:t xml:space="preserve">A Better start: Children and Families with Special Needs and Disabilities, </w:t>
      </w:r>
      <w:r w:rsidRPr="00207C04">
        <w:rPr>
          <w:rFonts w:ascii="Arial" w:hAnsi="Arial" w:cs="Arial"/>
          <w:sz w:val="24"/>
          <w:szCs w:val="24"/>
        </w:rPr>
        <w:t xml:space="preserve">Annesley: DfES. </w:t>
      </w:r>
    </w:p>
    <w:p w:rsidR="00094EE8" w:rsidRPr="00207C04" w:rsidRDefault="00094EE8" w:rsidP="000F353F">
      <w:pPr>
        <w:spacing w:line="360" w:lineRule="auto"/>
        <w:jc w:val="both"/>
        <w:rPr>
          <w:rFonts w:ascii="Arial" w:hAnsi="Arial" w:cs="Arial"/>
          <w:i/>
          <w:sz w:val="24"/>
          <w:szCs w:val="24"/>
        </w:rPr>
      </w:pPr>
      <w:r w:rsidRPr="00207C04">
        <w:rPr>
          <w:rFonts w:ascii="Arial" w:hAnsi="Arial" w:cs="Arial"/>
          <w:sz w:val="24"/>
          <w:szCs w:val="24"/>
        </w:rPr>
        <w:t xml:space="preserve">Pugh, G et al (1994), </w:t>
      </w:r>
      <w:r w:rsidRPr="00207C04">
        <w:rPr>
          <w:rFonts w:ascii="Arial" w:hAnsi="Arial" w:cs="Arial"/>
          <w:i/>
          <w:sz w:val="24"/>
          <w:szCs w:val="24"/>
        </w:rPr>
        <w:t xml:space="preserve">Confident Parents, Confident Children: Policy and Practice in Parent Education and Support. London: National Children’s Bureau. </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Ryan, M. (2007), </w:t>
      </w:r>
      <w:r w:rsidRPr="00207C04">
        <w:rPr>
          <w:rFonts w:ascii="Arial" w:hAnsi="Arial" w:cs="Arial"/>
          <w:i/>
          <w:sz w:val="24"/>
          <w:szCs w:val="24"/>
        </w:rPr>
        <w:t>Promoting Mental Health across Children’s Services.</w:t>
      </w:r>
      <w:r w:rsidRPr="00207C04">
        <w:rPr>
          <w:rFonts w:ascii="Arial" w:hAnsi="Arial" w:cs="Arial"/>
          <w:sz w:val="24"/>
          <w:szCs w:val="24"/>
        </w:rPr>
        <w:t xml:space="preserve"> </w:t>
      </w:r>
      <w:r w:rsidRPr="00207C04">
        <w:rPr>
          <w:rFonts w:ascii="Arial" w:hAnsi="Arial" w:cs="Arial"/>
          <w:i/>
          <w:sz w:val="24"/>
          <w:szCs w:val="24"/>
        </w:rPr>
        <w:t>In Research in practice champions for children report,</w:t>
      </w:r>
      <w:r w:rsidRPr="00207C04">
        <w:rPr>
          <w:rFonts w:ascii="Arial" w:hAnsi="Arial" w:cs="Arial"/>
          <w:sz w:val="24"/>
          <w:szCs w:val="24"/>
        </w:rPr>
        <w:t xml:space="preserve"> available at</w:t>
      </w:r>
      <w:proofErr w:type="gramStart"/>
      <w:r w:rsidRPr="00207C04">
        <w:rPr>
          <w:rFonts w:ascii="Arial" w:hAnsi="Arial" w:cs="Arial"/>
          <w:sz w:val="24"/>
          <w:szCs w:val="24"/>
        </w:rPr>
        <w:t>:-</w:t>
      </w:r>
      <w:proofErr w:type="gramEnd"/>
      <w:r w:rsidRPr="00207C04">
        <w:rPr>
          <w:rFonts w:ascii="Arial" w:hAnsi="Arial" w:cs="Arial"/>
          <w:sz w:val="24"/>
          <w:szCs w:val="24"/>
        </w:rPr>
        <w:t xml:space="preserve"> </w:t>
      </w:r>
      <w:hyperlink r:id="rId10" w:history="1">
        <w:r w:rsidRPr="00207C04">
          <w:rPr>
            <w:rStyle w:val="Hyperlink"/>
            <w:rFonts w:ascii="Arial" w:hAnsi="Arial" w:cs="Arial"/>
            <w:sz w:val="24"/>
            <w:szCs w:val="24"/>
          </w:rPr>
          <w:t>www.rip.org.uk/publications/documents/champions_docs</w:t>
        </w:r>
      </w:hyperlink>
      <w:r w:rsidRPr="00207C04">
        <w:rPr>
          <w:rFonts w:ascii="Arial" w:hAnsi="Arial" w:cs="Arial"/>
          <w:sz w:val="24"/>
          <w:szCs w:val="24"/>
        </w:rPr>
        <w:t xml:space="preserve">,  accessed on: 5/1/2021. </w:t>
      </w:r>
    </w:p>
    <w:p w:rsidR="00094EE8" w:rsidRPr="00207C04" w:rsidRDefault="00094EE8" w:rsidP="000F353F">
      <w:pPr>
        <w:spacing w:line="360" w:lineRule="auto"/>
        <w:jc w:val="both"/>
        <w:rPr>
          <w:rFonts w:ascii="Arial" w:hAnsi="Arial" w:cs="Arial"/>
          <w:color w:val="000000"/>
          <w:sz w:val="24"/>
          <w:szCs w:val="24"/>
          <w:shd w:val="clear" w:color="auto" w:fill="FFFFFF"/>
        </w:rPr>
      </w:pPr>
      <w:r w:rsidRPr="00207C04">
        <w:rPr>
          <w:rFonts w:ascii="Arial" w:hAnsi="Arial" w:cs="Arial"/>
          <w:color w:val="000000"/>
          <w:sz w:val="24"/>
          <w:szCs w:val="24"/>
          <w:shd w:val="clear" w:color="auto" w:fill="FFFFFF"/>
        </w:rPr>
        <w:t xml:space="preserve">Tassoni, P, (2002), </w:t>
      </w:r>
      <w:r w:rsidRPr="00207C04">
        <w:rPr>
          <w:rFonts w:ascii="Arial" w:hAnsi="Arial" w:cs="Arial"/>
          <w:i/>
          <w:color w:val="000000"/>
          <w:sz w:val="24"/>
          <w:szCs w:val="24"/>
          <w:shd w:val="clear" w:color="auto" w:fill="FFFFFF"/>
        </w:rPr>
        <w:t xml:space="preserve">Child Care and Education, </w:t>
      </w:r>
      <w:r w:rsidRPr="00207C04">
        <w:rPr>
          <w:rFonts w:ascii="Arial" w:hAnsi="Arial" w:cs="Arial"/>
          <w:color w:val="000000"/>
          <w:sz w:val="24"/>
          <w:szCs w:val="24"/>
          <w:shd w:val="clear" w:color="auto" w:fill="FFFFFF"/>
        </w:rPr>
        <w:t>3</w:t>
      </w:r>
      <w:r w:rsidRPr="00207C04">
        <w:rPr>
          <w:rFonts w:ascii="Arial" w:hAnsi="Arial" w:cs="Arial"/>
          <w:color w:val="000000"/>
          <w:sz w:val="24"/>
          <w:szCs w:val="24"/>
          <w:shd w:val="clear" w:color="auto" w:fill="FFFFFF"/>
          <w:vertAlign w:val="superscript"/>
        </w:rPr>
        <w:t>rd</w:t>
      </w:r>
      <w:r w:rsidRPr="00207C04">
        <w:rPr>
          <w:rFonts w:ascii="Arial" w:hAnsi="Arial" w:cs="Arial"/>
          <w:color w:val="000000"/>
          <w:sz w:val="24"/>
          <w:szCs w:val="24"/>
          <w:shd w:val="clear" w:color="auto" w:fill="FFFFFF"/>
        </w:rPr>
        <w:t xml:space="preserve"> Ed, Oxford, Heinemann Educational Publishers.</w:t>
      </w:r>
    </w:p>
    <w:p w:rsidR="00094EE8" w:rsidRPr="00207C04" w:rsidRDefault="00094EE8" w:rsidP="000F353F">
      <w:pPr>
        <w:spacing w:line="360" w:lineRule="auto"/>
        <w:jc w:val="both"/>
        <w:rPr>
          <w:rStyle w:val="Hyperlink"/>
          <w:rFonts w:ascii="Arial" w:hAnsi="Arial" w:cs="Arial"/>
          <w:sz w:val="24"/>
          <w:szCs w:val="24"/>
        </w:rPr>
      </w:pPr>
      <w:r w:rsidRPr="00207C04">
        <w:rPr>
          <w:rFonts w:ascii="Arial" w:hAnsi="Arial" w:cs="Arial"/>
          <w:sz w:val="24"/>
          <w:szCs w:val="24"/>
        </w:rPr>
        <w:lastRenderedPageBreak/>
        <w:t xml:space="preserve">UNCRC Rights of the child, Available at: - </w:t>
      </w:r>
      <w:hyperlink r:id="rId11" w:history="1">
        <w:r w:rsidRPr="00207C04">
          <w:rPr>
            <w:rStyle w:val="Hyperlink"/>
            <w:rFonts w:ascii="Arial" w:hAnsi="Arial" w:cs="Arial"/>
            <w:sz w:val="24"/>
            <w:szCs w:val="24"/>
          </w:rPr>
          <w:t>https://www.savethechildren.org.uk</w:t>
        </w:r>
      </w:hyperlink>
      <w:r w:rsidRPr="00207C04">
        <w:rPr>
          <w:rStyle w:val="Hyperlink"/>
          <w:rFonts w:ascii="Arial" w:hAnsi="Arial" w:cs="Arial"/>
          <w:sz w:val="24"/>
          <w:szCs w:val="24"/>
        </w:rPr>
        <w:t xml:space="preserve">  accessed on: 7/1/2021.</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Underdown, A. (2007), </w:t>
      </w:r>
      <w:r w:rsidRPr="00207C04">
        <w:rPr>
          <w:rFonts w:ascii="Arial" w:hAnsi="Arial" w:cs="Arial"/>
          <w:i/>
          <w:sz w:val="24"/>
          <w:szCs w:val="24"/>
        </w:rPr>
        <w:t xml:space="preserve">Young Children’s Health and Well-being. </w:t>
      </w:r>
      <w:r w:rsidRPr="00207C04">
        <w:rPr>
          <w:rFonts w:ascii="Arial" w:hAnsi="Arial" w:cs="Arial"/>
          <w:sz w:val="24"/>
          <w:szCs w:val="24"/>
        </w:rPr>
        <w:t>Maidenhead: Open University Press.</w:t>
      </w:r>
    </w:p>
    <w:p w:rsidR="00094EE8" w:rsidRPr="00207C04" w:rsidRDefault="00094EE8" w:rsidP="000F353F">
      <w:pPr>
        <w:tabs>
          <w:tab w:val="left" w:pos="2051"/>
        </w:tabs>
        <w:spacing w:line="360" w:lineRule="auto"/>
        <w:jc w:val="both"/>
        <w:rPr>
          <w:rFonts w:ascii="Arial" w:hAnsi="Arial" w:cs="Arial"/>
          <w:i/>
          <w:sz w:val="24"/>
          <w:szCs w:val="24"/>
        </w:rPr>
      </w:pPr>
      <w:r w:rsidRPr="00207C04">
        <w:rPr>
          <w:rFonts w:ascii="Arial" w:hAnsi="Arial" w:cs="Arial"/>
          <w:sz w:val="24"/>
          <w:szCs w:val="24"/>
        </w:rPr>
        <w:t xml:space="preserve">Vincent, C. (2000), </w:t>
      </w:r>
      <w:r w:rsidRPr="00207C04">
        <w:rPr>
          <w:rFonts w:ascii="Arial" w:hAnsi="Arial" w:cs="Arial"/>
          <w:i/>
          <w:sz w:val="24"/>
          <w:szCs w:val="24"/>
        </w:rPr>
        <w:t xml:space="preserve">Including Parents? – Education, Citizenship and Parental Agency. Maidenhead: Open University Press. </w:t>
      </w:r>
    </w:p>
    <w:p w:rsidR="00094EE8" w:rsidRDefault="00094EE8" w:rsidP="000F353F">
      <w:pPr>
        <w:tabs>
          <w:tab w:val="left" w:pos="2051"/>
        </w:tabs>
        <w:spacing w:line="360" w:lineRule="auto"/>
        <w:jc w:val="both"/>
        <w:rPr>
          <w:rFonts w:ascii="Arial" w:eastAsiaTheme="minorEastAsia" w:hAnsi="Arial" w:cs="Arial"/>
          <w:color w:val="000000" w:themeColor="text1"/>
          <w:kern w:val="24"/>
          <w:sz w:val="24"/>
          <w:szCs w:val="24"/>
        </w:rPr>
      </w:pPr>
      <w:r w:rsidRPr="00207C04">
        <w:rPr>
          <w:rFonts w:ascii="Arial" w:eastAsiaTheme="minorEastAsia" w:hAnsi="Arial" w:cs="Arial"/>
          <w:color w:val="000000" w:themeColor="text1"/>
          <w:kern w:val="24"/>
          <w:sz w:val="24"/>
          <w:szCs w:val="24"/>
        </w:rPr>
        <w:t xml:space="preserve">Walton, </w:t>
      </w:r>
      <w:proofErr w:type="gramStart"/>
      <w:r w:rsidRPr="00207C04">
        <w:rPr>
          <w:rFonts w:ascii="Arial" w:eastAsiaTheme="minorEastAsia" w:hAnsi="Arial" w:cs="Arial"/>
          <w:color w:val="000000" w:themeColor="text1"/>
          <w:kern w:val="24"/>
          <w:sz w:val="24"/>
          <w:szCs w:val="24"/>
        </w:rPr>
        <w:t>A</w:t>
      </w:r>
      <w:proofErr w:type="gramEnd"/>
      <w:r w:rsidRPr="00207C04">
        <w:rPr>
          <w:rFonts w:ascii="Arial" w:eastAsiaTheme="minorEastAsia" w:hAnsi="Arial" w:cs="Arial"/>
          <w:color w:val="000000" w:themeColor="text1"/>
          <w:kern w:val="24"/>
          <w:sz w:val="24"/>
          <w:szCs w:val="24"/>
        </w:rPr>
        <w:t xml:space="preserve"> and Goddard, G. (2012) </w:t>
      </w:r>
      <w:r w:rsidRPr="00207C04">
        <w:rPr>
          <w:rFonts w:ascii="Arial" w:eastAsiaTheme="minorEastAsia" w:hAnsi="Arial" w:cs="Arial"/>
          <w:i/>
          <w:color w:val="000000" w:themeColor="text1"/>
          <w:kern w:val="24"/>
          <w:sz w:val="24"/>
          <w:szCs w:val="24"/>
        </w:rPr>
        <w:t>Supporting Every Child,</w:t>
      </w:r>
      <w:r w:rsidRPr="00207C04">
        <w:rPr>
          <w:rFonts w:ascii="Arial" w:eastAsiaTheme="minorEastAsia" w:hAnsi="Arial" w:cs="Arial"/>
          <w:color w:val="000000" w:themeColor="text1"/>
          <w:kern w:val="24"/>
          <w:sz w:val="24"/>
          <w:szCs w:val="24"/>
        </w:rPr>
        <w:t xml:space="preserve"> 2</w:t>
      </w:r>
      <w:r w:rsidRPr="00207C04">
        <w:rPr>
          <w:rFonts w:ascii="Arial" w:eastAsiaTheme="minorEastAsia" w:hAnsi="Arial" w:cs="Arial"/>
          <w:color w:val="000000" w:themeColor="text1"/>
          <w:kern w:val="24"/>
          <w:sz w:val="24"/>
          <w:szCs w:val="24"/>
          <w:vertAlign w:val="superscript"/>
        </w:rPr>
        <w:t>nd</w:t>
      </w:r>
      <w:r w:rsidRPr="00207C04">
        <w:rPr>
          <w:rFonts w:ascii="Arial" w:eastAsiaTheme="minorEastAsia" w:hAnsi="Arial" w:cs="Arial"/>
          <w:color w:val="000000" w:themeColor="text1"/>
          <w:kern w:val="24"/>
          <w:sz w:val="24"/>
          <w:szCs w:val="24"/>
        </w:rPr>
        <w:t xml:space="preserve"> Ed, London: SAGE Publications.</w:t>
      </w:r>
    </w:p>
    <w:p w:rsidR="009266D4" w:rsidRPr="009266D4" w:rsidRDefault="009266D4" w:rsidP="000F353F">
      <w:pPr>
        <w:pStyle w:val="NormalWeb"/>
        <w:spacing w:line="360" w:lineRule="auto"/>
        <w:jc w:val="both"/>
        <w:rPr>
          <w:rFonts w:ascii="Arial" w:hAnsi="Arial" w:cs="Arial"/>
          <w:color w:val="000000"/>
        </w:rPr>
      </w:pPr>
      <w:r w:rsidRPr="009266D4">
        <w:rPr>
          <w:rFonts w:ascii="Arial" w:hAnsi="Arial" w:cs="Arial"/>
          <w:color w:val="000000"/>
        </w:rPr>
        <w:t xml:space="preserve">Walker, G. (2008), </w:t>
      </w:r>
      <w:r w:rsidRPr="009266D4">
        <w:rPr>
          <w:rFonts w:ascii="Arial" w:hAnsi="Arial" w:cs="Arial"/>
          <w:i/>
          <w:color w:val="000000"/>
        </w:rPr>
        <w:t>Working Together for Children: A critical Introduction to Multi-Agency Working.</w:t>
      </w:r>
      <w:r w:rsidRPr="009266D4">
        <w:rPr>
          <w:rFonts w:ascii="Arial" w:hAnsi="Arial" w:cs="Arial"/>
          <w:color w:val="000000"/>
        </w:rPr>
        <w:t xml:space="preserve"> London: Continuum. </w:t>
      </w:r>
    </w:p>
    <w:p w:rsidR="00094EE8" w:rsidRPr="00207C04" w:rsidRDefault="00094EE8" w:rsidP="000F353F">
      <w:pPr>
        <w:tabs>
          <w:tab w:val="left" w:pos="2051"/>
        </w:tabs>
        <w:spacing w:line="360" w:lineRule="auto"/>
        <w:jc w:val="both"/>
        <w:rPr>
          <w:rFonts w:ascii="Arial" w:hAnsi="Arial" w:cs="Arial"/>
          <w:sz w:val="24"/>
          <w:szCs w:val="24"/>
        </w:rPr>
      </w:pPr>
      <w:r w:rsidRPr="00207C04">
        <w:rPr>
          <w:rFonts w:ascii="Arial" w:hAnsi="Arial" w:cs="Arial"/>
          <w:sz w:val="24"/>
          <w:szCs w:val="24"/>
        </w:rPr>
        <w:t xml:space="preserve">Woods, M. (1998), </w:t>
      </w:r>
      <w:r w:rsidRPr="00207C04">
        <w:rPr>
          <w:rFonts w:ascii="Arial" w:hAnsi="Arial" w:cs="Arial"/>
          <w:i/>
          <w:sz w:val="24"/>
          <w:szCs w:val="24"/>
        </w:rPr>
        <w:t>Early Childhood Studies a Holistic Introduction</w:t>
      </w:r>
      <w:r w:rsidRPr="00207C04">
        <w:rPr>
          <w:rFonts w:ascii="Arial" w:hAnsi="Arial" w:cs="Arial"/>
          <w:sz w:val="24"/>
          <w:szCs w:val="24"/>
        </w:rPr>
        <w:t>. London, Hodder Arnold.</w:t>
      </w:r>
    </w:p>
    <w:p w:rsidR="00094EE8" w:rsidRPr="00207C04" w:rsidRDefault="00094EE8" w:rsidP="000F353F">
      <w:pPr>
        <w:spacing w:line="360" w:lineRule="auto"/>
        <w:jc w:val="both"/>
        <w:rPr>
          <w:rFonts w:ascii="Arial" w:hAnsi="Arial" w:cs="Arial"/>
          <w:sz w:val="24"/>
          <w:szCs w:val="24"/>
        </w:rPr>
      </w:pPr>
      <w:r w:rsidRPr="00207C04">
        <w:rPr>
          <w:rFonts w:ascii="Arial" w:hAnsi="Arial" w:cs="Arial"/>
          <w:sz w:val="24"/>
          <w:szCs w:val="24"/>
        </w:rPr>
        <w:t xml:space="preserve">Young Minds (2021) available at: - </w:t>
      </w:r>
      <w:hyperlink r:id="rId12" w:history="1">
        <w:r w:rsidRPr="00207C04">
          <w:rPr>
            <w:rStyle w:val="Hyperlink"/>
            <w:rFonts w:ascii="Arial" w:hAnsi="Arial" w:cs="Arial"/>
            <w:sz w:val="24"/>
            <w:szCs w:val="24"/>
          </w:rPr>
          <w:t>https://youngminds.org.uk</w:t>
        </w:r>
      </w:hyperlink>
      <w:r w:rsidRPr="00207C04">
        <w:rPr>
          <w:rFonts w:ascii="Arial" w:hAnsi="Arial" w:cs="Arial"/>
          <w:sz w:val="24"/>
          <w:szCs w:val="24"/>
        </w:rPr>
        <w:t xml:space="preserve">  accessed on: 6/1/2021.</w:t>
      </w:r>
    </w:p>
    <w:p w:rsidR="00094EE8" w:rsidRPr="00207C04" w:rsidRDefault="00094EE8" w:rsidP="000F353F">
      <w:pPr>
        <w:spacing w:line="360" w:lineRule="auto"/>
        <w:jc w:val="both"/>
        <w:rPr>
          <w:rFonts w:ascii="Arial" w:hAnsi="Arial" w:cs="Arial"/>
          <w:sz w:val="24"/>
          <w:szCs w:val="24"/>
        </w:rPr>
      </w:pPr>
    </w:p>
    <w:p w:rsidR="00094EE8" w:rsidRPr="00207C04" w:rsidRDefault="00094EE8" w:rsidP="000F353F">
      <w:pPr>
        <w:spacing w:line="360" w:lineRule="auto"/>
        <w:jc w:val="both"/>
        <w:rPr>
          <w:rFonts w:ascii="Arial" w:hAnsi="Arial" w:cs="Arial"/>
          <w:sz w:val="24"/>
          <w:szCs w:val="24"/>
        </w:rPr>
      </w:pPr>
    </w:p>
    <w:p w:rsidR="00094EE8" w:rsidRPr="00094EE8" w:rsidRDefault="00094EE8" w:rsidP="000F353F">
      <w:pPr>
        <w:spacing w:line="360" w:lineRule="auto"/>
        <w:jc w:val="both"/>
        <w:rPr>
          <w:rFonts w:ascii="Arial" w:hAnsi="Arial" w:cs="Arial"/>
          <w:sz w:val="24"/>
          <w:szCs w:val="24"/>
        </w:rPr>
      </w:pPr>
    </w:p>
    <w:p w:rsidR="00094EE8" w:rsidRPr="00094EE8" w:rsidRDefault="00094EE8" w:rsidP="000F353F">
      <w:pPr>
        <w:spacing w:line="360" w:lineRule="auto"/>
        <w:jc w:val="both"/>
        <w:rPr>
          <w:rFonts w:ascii="Arial" w:hAnsi="Arial" w:cs="Arial"/>
          <w:sz w:val="24"/>
          <w:szCs w:val="24"/>
        </w:rPr>
      </w:pPr>
    </w:p>
    <w:sectPr w:rsidR="00094EE8" w:rsidRPr="00094EE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7F6" w:rsidRDefault="00C857F6" w:rsidP="00D96197">
      <w:pPr>
        <w:spacing w:after="0" w:line="240" w:lineRule="auto"/>
      </w:pPr>
      <w:r>
        <w:separator/>
      </w:r>
    </w:p>
  </w:endnote>
  <w:endnote w:type="continuationSeparator" w:id="0">
    <w:p w:rsidR="00C857F6" w:rsidRDefault="00C857F6" w:rsidP="00D9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819556"/>
      <w:docPartObj>
        <w:docPartGallery w:val="Page Numbers (Bottom of Page)"/>
        <w:docPartUnique/>
      </w:docPartObj>
    </w:sdtPr>
    <w:sdtEndPr>
      <w:rPr>
        <w:noProof/>
      </w:rPr>
    </w:sdtEndPr>
    <w:sdtContent>
      <w:p w:rsidR="00D96197" w:rsidRDefault="00D96197">
        <w:pPr>
          <w:pStyle w:val="Footer"/>
        </w:pPr>
        <w:r>
          <w:fldChar w:fldCharType="begin"/>
        </w:r>
        <w:r>
          <w:instrText xml:space="preserve"> PAGE   \* MERGEFORMAT </w:instrText>
        </w:r>
        <w:r>
          <w:fldChar w:fldCharType="separate"/>
        </w:r>
        <w:r w:rsidR="00701922">
          <w:rPr>
            <w:noProof/>
          </w:rPr>
          <w:t>9</w:t>
        </w:r>
        <w:r>
          <w:rPr>
            <w:noProof/>
          </w:rPr>
          <w:fldChar w:fldCharType="end"/>
        </w:r>
      </w:p>
    </w:sdtContent>
  </w:sdt>
  <w:p w:rsidR="00D96197" w:rsidRDefault="00D961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7F6" w:rsidRDefault="00C857F6" w:rsidP="00D96197">
      <w:pPr>
        <w:spacing w:after="0" w:line="240" w:lineRule="auto"/>
      </w:pPr>
      <w:r>
        <w:separator/>
      </w:r>
    </w:p>
  </w:footnote>
  <w:footnote w:type="continuationSeparator" w:id="0">
    <w:p w:rsidR="00C857F6" w:rsidRDefault="00C857F6" w:rsidP="00D96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197"/>
    <w:rsid w:val="00003296"/>
    <w:rsid w:val="00032F47"/>
    <w:rsid w:val="00054ADD"/>
    <w:rsid w:val="00055637"/>
    <w:rsid w:val="00055A69"/>
    <w:rsid w:val="00056E61"/>
    <w:rsid w:val="0007607E"/>
    <w:rsid w:val="000764FE"/>
    <w:rsid w:val="00091695"/>
    <w:rsid w:val="000929D4"/>
    <w:rsid w:val="00094EE8"/>
    <w:rsid w:val="000A5930"/>
    <w:rsid w:val="000B545C"/>
    <w:rsid w:val="000E14E2"/>
    <w:rsid w:val="000F353F"/>
    <w:rsid w:val="00122BE0"/>
    <w:rsid w:val="001253EE"/>
    <w:rsid w:val="00134D22"/>
    <w:rsid w:val="00156433"/>
    <w:rsid w:val="001C3E1A"/>
    <w:rsid w:val="001C5FE9"/>
    <w:rsid w:val="001C6164"/>
    <w:rsid w:val="001E4DE2"/>
    <w:rsid w:val="001F1CB0"/>
    <w:rsid w:val="00201730"/>
    <w:rsid w:val="00230BC1"/>
    <w:rsid w:val="0023555C"/>
    <w:rsid w:val="002364AD"/>
    <w:rsid w:val="00260639"/>
    <w:rsid w:val="00266D4A"/>
    <w:rsid w:val="00275178"/>
    <w:rsid w:val="00292670"/>
    <w:rsid w:val="00293FA5"/>
    <w:rsid w:val="002C56CF"/>
    <w:rsid w:val="002D6FBB"/>
    <w:rsid w:val="00353B9B"/>
    <w:rsid w:val="00356BE1"/>
    <w:rsid w:val="00361785"/>
    <w:rsid w:val="00397AE9"/>
    <w:rsid w:val="00422D49"/>
    <w:rsid w:val="00432BBA"/>
    <w:rsid w:val="004447A5"/>
    <w:rsid w:val="004510F0"/>
    <w:rsid w:val="004600C4"/>
    <w:rsid w:val="00475705"/>
    <w:rsid w:val="00484FFC"/>
    <w:rsid w:val="00485AAD"/>
    <w:rsid w:val="004B33DC"/>
    <w:rsid w:val="004C75BC"/>
    <w:rsid w:val="004F2ABF"/>
    <w:rsid w:val="00546347"/>
    <w:rsid w:val="005706E8"/>
    <w:rsid w:val="0057698F"/>
    <w:rsid w:val="00592B9C"/>
    <w:rsid w:val="005A4732"/>
    <w:rsid w:val="005D13B5"/>
    <w:rsid w:val="005E5EC0"/>
    <w:rsid w:val="005F1EB3"/>
    <w:rsid w:val="00602EC0"/>
    <w:rsid w:val="006574BC"/>
    <w:rsid w:val="00663D43"/>
    <w:rsid w:val="006833F1"/>
    <w:rsid w:val="006B14C4"/>
    <w:rsid w:val="006B3929"/>
    <w:rsid w:val="006B50A1"/>
    <w:rsid w:val="00701922"/>
    <w:rsid w:val="007244D1"/>
    <w:rsid w:val="00761D91"/>
    <w:rsid w:val="00782356"/>
    <w:rsid w:val="00786CD7"/>
    <w:rsid w:val="00790C17"/>
    <w:rsid w:val="007A42F3"/>
    <w:rsid w:val="007D680D"/>
    <w:rsid w:val="007E1A30"/>
    <w:rsid w:val="007F2A02"/>
    <w:rsid w:val="00827528"/>
    <w:rsid w:val="00832973"/>
    <w:rsid w:val="008568B6"/>
    <w:rsid w:val="008620BE"/>
    <w:rsid w:val="008957BD"/>
    <w:rsid w:val="008A6E46"/>
    <w:rsid w:val="009119EF"/>
    <w:rsid w:val="009266D4"/>
    <w:rsid w:val="00926A27"/>
    <w:rsid w:val="00932E8D"/>
    <w:rsid w:val="0095137B"/>
    <w:rsid w:val="00984478"/>
    <w:rsid w:val="00996A6B"/>
    <w:rsid w:val="009D0FF6"/>
    <w:rsid w:val="009F35BA"/>
    <w:rsid w:val="00A127B0"/>
    <w:rsid w:val="00A213CA"/>
    <w:rsid w:val="00AA1C50"/>
    <w:rsid w:val="00B13C36"/>
    <w:rsid w:val="00B17424"/>
    <w:rsid w:val="00B20B98"/>
    <w:rsid w:val="00B23FC5"/>
    <w:rsid w:val="00B9591E"/>
    <w:rsid w:val="00BA7721"/>
    <w:rsid w:val="00BC461B"/>
    <w:rsid w:val="00BD38AF"/>
    <w:rsid w:val="00BE3276"/>
    <w:rsid w:val="00C15B0C"/>
    <w:rsid w:val="00C30D8C"/>
    <w:rsid w:val="00C32519"/>
    <w:rsid w:val="00C62166"/>
    <w:rsid w:val="00C71A99"/>
    <w:rsid w:val="00C728A6"/>
    <w:rsid w:val="00C857F6"/>
    <w:rsid w:val="00CC6BEF"/>
    <w:rsid w:val="00CF3994"/>
    <w:rsid w:val="00D16EB2"/>
    <w:rsid w:val="00D96197"/>
    <w:rsid w:val="00D972B0"/>
    <w:rsid w:val="00E175E5"/>
    <w:rsid w:val="00E5104A"/>
    <w:rsid w:val="00E5773F"/>
    <w:rsid w:val="00E945F9"/>
    <w:rsid w:val="00ED604C"/>
    <w:rsid w:val="00EE7FD0"/>
    <w:rsid w:val="00F56C97"/>
    <w:rsid w:val="00F87EF4"/>
    <w:rsid w:val="00FA74CC"/>
    <w:rsid w:val="00FA7AC9"/>
    <w:rsid w:val="00FB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FDD41C-3258-474B-8C64-19EE35E4E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197"/>
  </w:style>
  <w:style w:type="paragraph" w:styleId="Footer">
    <w:name w:val="footer"/>
    <w:basedOn w:val="Normal"/>
    <w:link w:val="FooterChar"/>
    <w:uiPriority w:val="99"/>
    <w:unhideWhenUsed/>
    <w:rsid w:val="00D96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197"/>
  </w:style>
  <w:style w:type="character" w:styleId="Strong">
    <w:name w:val="Strong"/>
    <w:basedOn w:val="DefaultParagraphFont"/>
    <w:uiPriority w:val="22"/>
    <w:qFormat/>
    <w:rsid w:val="00CF3994"/>
    <w:rPr>
      <w:b/>
      <w:bCs/>
    </w:rPr>
  </w:style>
  <w:style w:type="character" w:styleId="Hyperlink">
    <w:name w:val="Hyperlink"/>
    <w:basedOn w:val="DefaultParagraphFont"/>
    <w:uiPriority w:val="99"/>
    <w:unhideWhenUsed/>
    <w:rsid w:val="00094EE8"/>
    <w:rPr>
      <w:color w:val="0563C1" w:themeColor="hyperlink"/>
      <w:u w:val="single"/>
    </w:rPr>
  </w:style>
  <w:style w:type="paragraph" w:styleId="Subtitle">
    <w:name w:val="Subtitle"/>
    <w:basedOn w:val="Normal"/>
    <w:next w:val="Normal"/>
    <w:link w:val="SubtitleChar"/>
    <w:uiPriority w:val="11"/>
    <w:qFormat/>
    <w:rsid w:val="00094EE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94EE8"/>
    <w:rPr>
      <w:rFonts w:eastAsiaTheme="minorEastAsia"/>
      <w:color w:val="5A5A5A" w:themeColor="text1" w:themeTint="A5"/>
      <w:spacing w:val="15"/>
    </w:rPr>
  </w:style>
  <w:style w:type="paragraph" w:styleId="NormalWeb">
    <w:name w:val="Normal (Web)"/>
    <w:basedOn w:val="Normal"/>
    <w:uiPriority w:val="99"/>
    <w:semiHidden/>
    <w:unhideWhenUsed/>
    <w:rsid w:val="009266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7323">
      <w:bodyDiv w:val="1"/>
      <w:marLeft w:val="0"/>
      <w:marRight w:val="0"/>
      <w:marTop w:val="0"/>
      <w:marBottom w:val="0"/>
      <w:divBdr>
        <w:top w:val="none" w:sz="0" w:space="0" w:color="auto"/>
        <w:left w:val="none" w:sz="0" w:space="0" w:color="auto"/>
        <w:bottom w:val="none" w:sz="0" w:space="0" w:color="auto"/>
        <w:right w:val="none" w:sz="0" w:space="0" w:color="auto"/>
      </w:divBdr>
    </w:div>
    <w:div w:id="210505606">
      <w:bodyDiv w:val="1"/>
      <w:marLeft w:val="0"/>
      <w:marRight w:val="0"/>
      <w:marTop w:val="0"/>
      <w:marBottom w:val="0"/>
      <w:divBdr>
        <w:top w:val="none" w:sz="0" w:space="0" w:color="auto"/>
        <w:left w:val="none" w:sz="0" w:space="0" w:color="auto"/>
        <w:bottom w:val="none" w:sz="0" w:space="0" w:color="auto"/>
        <w:right w:val="none" w:sz="0" w:space="0" w:color="auto"/>
      </w:divBdr>
    </w:div>
    <w:div w:id="211459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com.pg/maslow-and-self-actualisatio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entalhealth.gov" TargetMode="External"/><Relationship Id="rId12" Type="http://schemas.openxmlformats.org/officeDocument/2006/relationships/hyperlink" Target="https://youngminds.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sites/default/files/publications/2018-03/succesful-futures-a-summary-of-professor-graham-donaldsons-report.pdf" TargetMode="External"/><Relationship Id="rId11" Type="http://schemas.openxmlformats.org/officeDocument/2006/relationships/hyperlink" Target="https://www.savethechildren.org.uk"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rip.org.uk/publications/documents/champions_docs" TargetMode="External"/><Relationship Id="rId4" Type="http://schemas.openxmlformats.org/officeDocument/2006/relationships/footnotes" Target="footnotes.xml"/><Relationship Id="rId9" Type="http://schemas.openxmlformats.org/officeDocument/2006/relationships/hyperlink" Target="https://www.mentalhealth.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TotalTime>
  <Pages>9</Pages>
  <Words>2990</Words>
  <Characters>17046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Spencer (0400888)</dc:creator>
  <cp:keywords/>
  <dc:description/>
  <cp:lastModifiedBy>Nicola Spencer (0400888)</cp:lastModifiedBy>
  <cp:revision>58</cp:revision>
  <dcterms:created xsi:type="dcterms:W3CDTF">2021-01-04T08:40:00Z</dcterms:created>
  <dcterms:modified xsi:type="dcterms:W3CDTF">2021-01-09T12:40:00Z</dcterms:modified>
</cp:coreProperties>
</file>