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360C5C" w14:textId="3FEFFB21" w:rsidR="008117AE" w:rsidRDefault="00845198" w:rsidP="00845198">
      <w:r>
        <w:rPr>
          <w:noProof/>
        </w:rPr>
        <w:drawing>
          <wp:inline distT="0" distB="0" distL="0" distR="0" wp14:anchorId="4090855E" wp14:editId="37300CC5">
            <wp:extent cx="2053010" cy="1140460"/>
            <wp:effectExtent l="0" t="0" r="4445" b="2540"/>
            <wp:docPr id="942884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961" cy="1144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75A948" w14:textId="77777777" w:rsidR="00845198" w:rsidRDefault="00845198" w:rsidP="00845198"/>
    <w:p w14:paraId="058507FF" w14:textId="77777777" w:rsidR="00845198" w:rsidRDefault="00845198" w:rsidP="00845198"/>
    <w:p w14:paraId="4EE1371B" w14:textId="77777777" w:rsidR="00845198" w:rsidRDefault="00845198" w:rsidP="00845198"/>
    <w:p w14:paraId="3BD2763C" w14:textId="77777777" w:rsidR="00845198" w:rsidRPr="00845198" w:rsidRDefault="00845198" w:rsidP="00845198">
      <w:pPr>
        <w:rPr>
          <w:rFonts w:ascii="Arial" w:hAnsi="Arial" w:cs="Arial"/>
          <w:sz w:val="56"/>
          <w:szCs w:val="56"/>
        </w:rPr>
      </w:pPr>
      <w:r w:rsidRPr="00845198">
        <w:rPr>
          <w:rFonts w:ascii="Arial" w:hAnsi="Arial" w:cs="Arial"/>
          <w:sz w:val="56"/>
          <w:szCs w:val="56"/>
        </w:rPr>
        <w:t>Bachelor of Arts in Applied Business</w:t>
      </w:r>
    </w:p>
    <w:p w14:paraId="2A0FA176" w14:textId="140EBEC8" w:rsidR="00845198" w:rsidRDefault="00845198" w:rsidP="00845198">
      <w:pPr>
        <w:rPr>
          <w:rFonts w:ascii="Arial" w:hAnsi="Arial" w:cs="Arial"/>
          <w:sz w:val="56"/>
          <w:szCs w:val="56"/>
        </w:rPr>
      </w:pPr>
      <w:r w:rsidRPr="00845198">
        <w:rPr>
          <w:rFonts w:ascii="Arial" w:hAnsi="Arial" w:cs="Arial"/>
          <w:sz w:val="56"/>
          <w:szCs w:val="56"/>
        </w:rPr>
        <w:t>LEVEL 5</w:t>
      </w:r>
    </w:p>
    <w:p w14:paraId="4A530017" w14:textId="77777777" w:rsidR="00845198" w:rsidRDefault="00845198" w:rsidP="00845198">
      <w:pPr>
        <w:rPr>
          <w:rFonts w:ascii="Arial" w:hAnsi="Arial" w:cs="Arial"/>
          <w:sz w:val="56"/>
          <w:szCs w:val="56"/>
        </w:rPr>
      </w:pPr>
    </w:p>
    <w:p w14:paraId="5C64CAEA" w14:textId="77777777" w:rsidR="00845198" w:rsidRPr="00845198" w:rsidRDefault="00845198" w:rsidP="00845198">
      <w:pPr>
        <w:rPr>
          <w:rFonts w:ascii="Arial" w:hAnsi="Arial" w:cs="Arial"/>
          <w:sz w:val="44"/>
          <w:szCs w:val="44"/>
        </w:rPr>
      </w:pPr>
      <w:r w:rsidRPr="00845198">
        <w:rPr>
          <w:rFonts w:ascii="Arial" w:hAnsi="Arial" w:cs="Arial"/>
          <w:sz w:val="44"/>
          <w:szCs w:val="44"/>
        </w:rPr>
        <w:t>Module Name: Enterprise Development</w:t>
      </w:r>
    </w:p>
    <w:p w14:paraId="21C96008" w14:textId="77777777" w:rsidR="00845198" w:rsidRPr="00845198" w:rsidRDefault="00845198" w:rsidP="00845198">
      <w:pPr>
        <w:rPr>
          <w:rFonts w:ascii="Arial" w:hAnsi="Arial" w:cs="Arial"/>
          <w:sz w:val="44"/>
          <w:szCs w:val="44"/>
        </w:rPr>
      </w:pPr>
      <w:r w:rsidRPr="00845198">
        <w:rPr>
          <w:rFonts w:ascii="Arial" w:hAnsi="Arial" w:cs="Arial"/>
          <w:sz w:val="44"/>
          <w:szCs w:val="44"/>
        </w:rPr>
        <w:t>and Commercial Innovation</w:t>
      </w:r>
    </w:p>
    <w:p w14:paraId="7D4AADA5" w14:textId="4575D165" w:rsidR="00845198" w:rsidRDefault="00845198" w:rsidP="00845198">
      <w:pPr>
        <w:rPr>
          <w:rFonts w:ascii="Arial" w:hAnsi="Arial" w:cs="Arial"/>
          <w:sz w:val="44"/>
          <w:szCs w:val="44"/>
        </w:rPr>
      </w:pPr>
      <w:r w:rsidRPr="00845198">
        <w:rPr>
          <w:rFonts w:ascii="Arial" w:hAnsi="Arial" w:cs="Arial"/>
          <w:sz w:val="44"/>
          <w:szCs w:val="44"/>
        </w:rPr>
        <w:t>BMBS5000</w:t>
      </w:r>
    </w:p>
    <w:p w14:paraId="125077C0" w14:textId="77777777" w:rsidR="00845198" w:rsidRDefault="00845198" w:rsidP="00845198">
      <w:pPr>
        <w:rPr>
          <w:rFonts w:ascii="Arial" w:hAnsi="Arial" w:cs="Arial"/>
          <w:sz w:val="44"/>
          <w:szCs w:val="44"/>
        </w:rPr>
      </w:pPr>
    </w:p>
    <w:p w14:paraId="6EFF2817" w14:textId="39DE1268" w:rsidR="00845198" w:rsidRPr="00845198" w:rsidRDefault="00845198" w:rsidP="00845198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sz w:val="44"/>
          <w:szCs w:val="44"/>
        </w:rPr>
        <w:tab/>
      </w:r>
      <w:r>
        <w:rPr>
          <w:rFonts w:ascii="Arial" w:hAnsi="Arial" w:cs="Arial"/>
          <w:sz w:val="44"/>
          <w:szCs w:val="44"/>
        </w:rPr>
        <w:tab/>
      </w:r>
      <w:r>
        <w:rPr>
          <w:rFonts w:ascii="Arial" w:hAnsi="Arial" w:cs="Arial"/>
          <w:sz w:val="44"/>
          <w:szCs w:val="44"/>
        </w:rPr>
        <w:tab/>
      </w:r>
      <w:r w:rsidRPr="00845198">
        <w:rPr>
          <w:rFonts w:ascii="Arial" w:hAnsi="Arial" w:cs="Arial"/>
          <w:b/>
          <w:bCs/>
          <w:sz w:val="44"/>
          <w:szCs w:val="44"/>
        </w:rPr>
        <w:t>Module Lead: Chris Wilkin</w:t>
      </w:r>
    </w:p>
    <w:p w14:paraId="4DB1F2EA" w14:textId="7F11A97D" w:rsidR="00845198" w:rsidRPr="00845198" w:rsidRDefault="00845198" w:rsidP="00845198">
      <w:pPr>
        <w:ind w:left="1440" w:firstLine="720"/>
        <w:rPr>
          <w:rFonts w:ascii="Arial" w:hAnsi="Arial" w:cs="Arial"/>
          <w:b/>
          <w:bCs/>
          <w:sz w:val="44"/>
          <w:szCs w:val="44"/>
        </w:rPr>
      </w:pPr>
      <w:r w:rsidRPr="00845198">
        <w:rPr>
          <w:rFonts w:ascii="Arial" w:hAnsi="Arial" w:cs="Arial"/>
          <w:b/>
          <w:bCs/>
          <w:sz w:val="44"/>
          <w:szCs w:val="44"/>
        </w:rPr>
        <w:t xml:space="preserve">Student name: </w:t>
      </w:r>
      <w:r>
        <w:rPr>
          <w:rFonts w:ascii="Arial" w:hAnsi="Arial" w:cs="Arial"/>
          <w:b/>
          <w:bCs/>
          <w:sz w:val="44"/>
          <w:szCs w:val="44"/>
        </w:rPr>
        <w:t>Marius Anghelina</w:t>
      </w:r>
    </w:p>
    <w:p w14:paraId="33E85DF3" w14:textId="26F147D9" w:rsidR="00845198" w:rsidRDefault="00845198" w:rsidP="00845198">
      <w:pPr>
        <w:ind w:left="1440" w:firstLine="720"/>
        <w:rPr>
          <w:rFonts w:ascii="Arial" w:hAnsi="Arial" w:cs="Arial"/>
          <w:b/>
          <w:bCs/>
          <w:sz w:val="44"/>
          <w:szCs w:val="44"/>
        </w:rPr>
      </w:pPr>
      <w:r w:rsidRPr="00845198">
        <w:rPr>
          <w:rFonts w:ascii="Arial" w:hAnsi="Arial" w:cs="Arial"/>
          <w:b/>
          <w:bCs/>
          <w:sz w:val="44"/>
          <w:szCs w:val="44"/>
        </w:rPr>
        <w:t xml:space="preserve">Student number: </w:t>
      </w:r>
      <w:r>
        <w:rPr>
          <w:rFonts w:ascii="Arial" w:hAnsi="Arial" w:cs="Arial"/>
          <w:b/>
          <w:bCs/>
          <w:sz w:val="44"/>
          <w:szCs w:val="44"/>
        </w:rPr>
        <w:t>2421968</w:t>
      </w:r>
    </w:p>
    <w:p w14:paraId="675243D2" w14:textId="77777777" w:rsidR="00CC2AFC" w:rsidRDefault="00CC2AFC" w:rsidP="00CC2AFC">
      <w:pPr>
        <w:pStyle w:val="Heading1"/>
        <w:rPr>
          <w:b/>
          <w:bCs/>
          <w:sz w:val="44"/>
          <w:szCs w:val="44"/>
        </w:rPr>
      </w:pPr>
    </w:p>
    <w:p w14:paraId="6AB21720" w14:textId="77777777" w:rsidR="00CC2AFC" w:rsidRDefault="00CC2AFC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4"/>
          <w:szCs w:val="44"/>
        </w:rPr>
      </w:pPr>
      <w:r>
        <w:rPr>
          <w:b/>
          <w:bCs/>
          <w:sz w:val="44"/>
          <w:szCs w:val="44"/>
        </w:rPr>
        <w:br w:type="page"/>
      </w:r>
    </w:p>
    <w:sdt>
      <w:sdtPr>
        <w:id w:val="151534110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4D2E20E8" w14:textId="09E18EA0" w:rsidR="00CC2AFC" w:rsidRDefault="00CC2AFC">
          <w:pPr>
            <w:pStyle w:val="TOCHeading"/>
          </w:pPr>
          <w:r>
            <w:t>Contents</w:t>
          </w:r>
        </w:p>
        <w:p w14:paraId="33DC3879" w14:textId="725D941A" w:rsidR="00CC2AFC" w:rsidRDefault="00CC2A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698471" w:history="1">
            <w:r w:rsidRPr="008F50CB">
              <w:rPr>
                <w:rStyle w:val="Hyperlink"/>
                <w:noProof/>
              </w:rPr>
              <w:t>Value Proposition Canvas (VPC)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_Toc242698471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F42CA" w14:textId="404ED3B0" w:rsidR="00CC2AFC" w:rsidRDefault="00CC2A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698472" w:history="1">
            <w:r w:rsidRPr="008F50CB">
              <w:rPr>
                <w:rStyle w:val="Hyperlink"/>
                <w:noProof/>
              </w:rPr>
              <w:t>Gustus Divinus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_Toc242698472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20824" w14:textId="69B5CB01" w:rsidR="00CC2AFC" w:rsidRDefault="00CC2A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698473" w:history="1">
            <w:r w:rsidRPr="008F50CB">
              <w:rPr>
                <w:rStyle w:val="Hyperlink"/>
                <w:noProof/>
              </w:rPr>
              <w:t>AI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_Toc242698473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14EE7" w14:textId="7E39C904" w:rsidR="00CC2AFC" w:rsidRDefault="00CC2AFC">
          <w:r>
            <w:rPr>
              <w:b/>
              <w:bCs/>
              <w:noProof/>
            </w:rPr>
            <w:fldChar w:fldCharType="end"/>
          </w:r>
        </w:p>
      </w:sdtContent>
    </w:sdt>
    <w:p w14:paraId="118778BC" w14:textId="5A00C5D3" w:rsidR="00CC2AFC" w:rsidRDefault="00845198" w:rsidP="00CC2AFC">
      <w:pPr>
        <w:pStyle w:val="Heading1"/>
      </w:pPr>
      <w:r>
        <w:rPr>
          <w:b/>
          <w:bCs/>
          <w:sz w:val="44"/>
          <w:szCs w:val="44"/>
        </w:rPr>
        <w:br w:type="page"/>
      </w:r>
    </w:p>
    <w:p w14:paraId="4C892B26" w14:textId="26832DF9" w:rsidR="00845198" w:rsidRDefault="00845198"/>
    <w:p w14:paraId="7F717DED" w14:textId="639756BF" w:rsidR="00845198" w:rsidRDefault="00845198" w:rsidP="00CC2AFC">
      <w:pPr>
        <w:pStyle w:val="Heading1"/>
      </w:pPr>
      <w:bookmarkStart w:id="0" w:name="_Toc242698397"/>
      <w:bookmarkStart w:id="1" w:name="_Toc242698471"/>
      <w:r w:rsidRPr="00845198">
        <w:t>Value Proposition Canvas (VPC)</w:t>
      </w:r>
      <w:bookmarkEnd w:id="0"/>
      <w:bookmarkEnd w:id="1"/>
    </w:p>
    <w:p w14:paraId="5564264B" w14:textId="77777777" w:rsidR="00845198" w:rsidRDefault="00845198" w:rsidP="00845198">
      <w:pPr>
        <w:rPr>
          <w:b/>
          <w:bCs/>
          <w:sz w:val="36"/>
          <w:szCs w:val="36"/>
        </w:rPr>
      </w:pPr>
    </w:p>
    <w:p w14:paraId="5FDE2124" w14:textId="7FB92CDE" w:rsidR="00845198" w:rsidRDefault="009F51A1" w:rsidP="00845198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51850893" wp14:editId="72465751">
            <wp:extent cx="5731510" cy="3820795"/>
            <wp:effectExtent l="0" t="0" r="2540" b="8255"/>
            <wp:docPr id="10367903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948A1E" w14:textId="77777777" w:rsidR="009F51A1" w:rsidRDefault="009F51A1" w:rsidP="00845198">
      <w:pPr>
        <w:rPr>
          <w:b/>
          <w:bCs/>
          <w:sz w:val="36"/>
          <w:szCs w:val="36"/>
        </w:rPr>
      </w:pPr>
    </w:p>
    <w:p w14:paraId="75341A35" w14:textId="6E80C95B" w:rsidR="009F51A1" w:rsidRDefault="009F51A1" w:rsidP="00CC2AFC">
      <w:pPr>
        <w:pStyle w:val="Heading1"/>
      </w:pPr>
      <w:bookmarkStart w:id="2" w:name="_Toc242698398"/>
      <w:bookmarkStart w:id="3" w:name="_Toc242698472"/>
      <w:r>
        <w:t>Gustus Divinus Mind Map</w:t>
      </w:r>
      <w:bookmarkEnd w:id="2"/>
      <w:bookmarkEnd w:id="3"/>
    </w:p>
    <w:p w14:paraId="7BADCEE8" w14:textId="5F797D96" w:rsidR="009F51A1" w:rsidRDefault="009F51A1" w:rsidP="00845198">
      <w:r>
        <w:t xml:space="preserve">Link: </w:t>
      </w:r>
      <w:hyperlink r:id="rId10" w:history="1">
        <w:r w:rsidRPr="009754DE">
          <w:rPr>
            <w:rStyle w:val="Hyperlink"/>
          </w:rPr>
          <w:t>https://mm.tt/map/4084949054?t=j033L1ar6g</w:t>
        </w:r>
      </w:hyperlink>
      <w:r>
        <w:t xml:space="preserve"> </w:t>
      </w:r>
    </w:p>
    <w:p w14:paraId="0ACB6116" w14:textId="3E721A62" w:rsidR="009F51A1" w:rsidRDefault="009F51A1" w:rsidP="00845198"/>
    <w:p w14:paraId="3A6AF7C5" w14:textId="77777777" w:rsidR="009F51A1" w:rsidRDefault="009F51A1">
      <w:r>
        <w:br w:type="page"/>
      </w:r>
    </w:p>
    <w:p w14:paraId="69271068" w14:textId="77777777" w:rsidR="009F51A1" w:rsidRDefault="009F51A1" w:rsidP="009F51A1">
      <w:pPr>
        <w:spacing w:after="240"/>
      </w:pPr>
      <w:r>
        <w:rPr>
          <w:b/>
          <w:bCs/>
          <w:color w:val="1F3864"/>
          <w:sz w:val="32"/>
          <w:szCs w:val="32"/>
        </w:rPr>
        <w:lastRenderedPageBreak/>
        <w:t>Reference list</w:t>
      </w:r>
    </w:p>
    <w:p w14:paraId="1AAD4ED5" w14:textId="0FFAF155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9F51A1" w:rsidRPr="009F51A1">
        <w:rPr>
          <w:rFonts w:ascii="Arial" w:hAnsi="Arial" w:cs="Arial"/>
        </w:rPr>
        <w:t xml:space="preserve">Baek, J. and Choe, Y. (2025) 'Detrimental impact of waiting on dining experiences: evidence from online restaurant reviews', </w:t>
      </w:r>
      <w:r w:rsidR="009F51A1" w:rsidRPr="009F51A1">
        <w:rPr>
          <w:rFonts w:ascii="Arial" w:hAnsi="Arial" w:cs="Arial"/>
          <w:i/>
          <w:iCs/>
        </w:rPr>
        <w:t>Asia Marketing Journal</w:t>
      </w:r>
      <w:r w:rsidR="009F51A1" w:rsidRPr="009F51A1">
        <w:rPr>
          <w:rFonts w:ascii="Arial" w:hAnsi="Arial" w:cs="Arial"/>
        </w:rPr>
        <w:t xml:space="preserve">, 27(1), article 4. </w:t>
      </w:r>
      <w:proofErr w:type="spellStart"/>
      <w:r w:rsidR="009F51A1" w:rsidRPr="009F51A1">
        <w:rPr>
          <w:rFonts w:ascii="Arial" w:hAnsi="Arial" w:cs="Arial"/>
        </w:rPr>
        <w:t>doi</w:t>
      </w:r>
      <w:proofErr w:type="spellEnd"/>
      <w:r w:rsidR="009F51A1" w:rsidRPr="009F51A1">
        <w:rPr>
          <w:rFonts w:ascii="Arial" w:hAnsi="Arial" w:cs="Arial"/>
        </w:rPr>
        <w:t>: 10.53728/2765-6500.1649.</w:t>
      </w:r>
    </w:p>
    <w:p w14:paraId="05B60E2F" w14:textId="5A98AA76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9F51A1" w:rsidRPr="009F51A1">
        <w:rPr>
          <w:rFonts w:ascii="Arial" w:hAnsi="Arial" w:cs="Arial"/>
        </w:rPr>
        <w:t xml:space="preserve">Barry, P., Cormican, K. and Browne, S. (2022) 'Great minds think alike, fools seldom differ: an empirical analysis of opportunity assessment in technology entrepreneurs', </w:t>
      </w:r>
      <w:r w:rsidR="009F51A1" w:rsidRPr="009F51A1">
        <w:rPr>
          <w:rFonts w:ascii="Arial" w:hAnsi="Arial" w:cs="Arial"/>
          <w:i/>
          <w:iCs/>
        </w:rPr>
        <w:t>Sustainability</w:t>
      </w:r>
      <w:r w:rsidR="009F51A1" w:rsidRPr="009F51A1">
        <w:rPr>
          <w:rFonts w:ascii="Arial" w:hAnsi="Arial" w:cs="Arial"/>
        </w:rPr>
        <w:t xml:space="preserve">, 14(1), article 49. </w:t>
      </w:r>
      <w:proofErr w:type="spellStart"/>
      <w:r w:rsidR="009F51A1" w:rsidRPr="009F51A1">
        <w:rPr>
          <w:rFonts w:ascii="Arial" w:hAnsi="Arial" w:cs="Arial"/>
        </w:rPr>
        <w:t>doi</w:t>
      </w:r>
      <w:proofErr w:type="spellEnd"/>
      <w:r w:rsidR="009F51A1" w:rsidRPr="009F51A1">
        <w:rPr>
          <w:rFonts w:ascii="Arial" w:hAnsi="Arial" w:cs="Arial"/>
        </w:rPr>
        <w:t>: 10.3390/su14010049.</w:t>
      </w:r>
    </w:p>
    <w:p w14:paraId="344ADB85" w14:textId="2AB4F497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9F51A1" w:rsidRPr="009F51A1">
        <w:rPr>
          <w:rFonts w:ascii="Arial" w:hAnsi="Arial" w:cs="Arial"/>
        </w:rPr>
        <w:t xml:space="preserve">Carella, G., Cautela, C., Melazzini, M., Pei, X. and Schmittinger, F. (2023) 'Design thinking for entrepreneurship: an explorative inquiry into its practical contributions', </w:t>
      </w:r>
      <w:r w:rsidR="009F51A1" w:rsidRPr="009F51A1">
        <w:rPr>
          <w:rFonts w:ascii="Arial" w:hAnsi="Arial" w:cs="Arial"/>
          <w:i/>
          <w:iCs/>
        </w:rPr>
        <w:t>The Design Journal</w:t>
      </w:r>
      <w:r w:rsidR="009F51A1" w:rsidRPr="009F51A1">
        <w:rPr>
          <w:rFonts w:ascii="Arial" w:hAnsi="Arial" w:cs="Arial"/>
        </w:rPr>
        <w:t xml:space="preserve">, 26(1), pp. 7–31. </w:t>
      </w:r>
      <w:proofErr w:type="spellStart"/>
      <w:r w:rsidR="009F51A1" w:rsidRPr="009F51A1">
        <w:rPr>
          <w:rFonts w:ascii="Arial" w:hAnsi="Arial" w:cs="Arial"/>
        </w:rPr>
        <w:t>doi</w:t>
      </w:r>
      <w:proofErr w:type="spellEnd"/>
      <w:r w:rsidR="009F51A1" w:rsidRPr="009F51A1">
        <w:rPr>
          <w:rFonts w:ascii="Arial" w:hAnsi="Arial" w:cs="Arial"/>
        </w:rPr>
        <w:t>: 10.1080/14606925.2022.2144565.</w:t>
      </w:r>
    </w:p>
    <w:p w14:paraId="36D44ADE" w14:textId="671C474F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9F51A1" w:rsidRPr="009F51A1">
        <w:rPr>
          <w:rFonts w:ascii="Arial" w:hAnsi="Arial" w:cs="Arial"/>
        </w:rPr>
        <w:t xml:space="preserve">De Vries, J., Roy, D. and De Koster, R. (2018) 'Worth the wait? How restaurant waiting time influences customer </w:t>
      </w:r>
      <w:r w:rsidRPr="009F51A1">
        <w:rPr>
          <w:rFonts w:ascii="Arial" w:hAnsi="Arial" w:cs="Arial"/>
        </w:rPr>
        <w:t>behaviour</w:t>
      </w:r>
      <w:r w:rsidR="009F51A1" w:rsidRPr="009F51A1">
        <w:rPr>
          <w:rFonts w:ascii="Arial" w:hAnsi="Arial" w:cs="Arial"/>
        </w:rPr>
        <w:t xml:space="preserve"> and revenue', </w:t>
      </w:r>
      <w:r w:rsidR="009F51A1" w:rsidRPr="009F51A1">
        <w:rPr>
          <w:rFonts w:ascii="Arial" w:hAnsi="Arial" w:cs="Arial"/>
          <w:i/>
          <w:iCs/>
        </w:rPr>
        <w:t>Journal of Operations Management</w:t>
      </w:r>
      <w:r w:rsidR="009F51A1" w:rsidRPr="009F51A1">
        <w:rPr>
          <w:rFonts w:ascii="Arial" w:hAnsi="Arial" w:cs="Arial"/>
        </w:rPr>
        <w:t>, 63, pp. 59–78.</w:t>
      </w:r>
    </w:p>
    <w:p w14:paraId="0949006B" w14:textId="6E7E9048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9F51A1" w:rsidRPr="009F51A1">
        <w:rPr>
          <w:rFonts w:ascii="Arial" w:hAnsi="Arial" w:cs="Arial"/>
        </w:rPr>
        <w:t xml:space="preserve">Kellershohn, J., Walley, K. and </w:t>
      </w:r>
      <w:proofErr w:type="spellStart"/>
      <w:r w:rsidR="009F51A1" w:rsidRPr="009F51A1">
        <w:rPr>
          <w:rFonts w:ascii="Arial" w:hAnsi="Arial" w:cs="Arial"/>
        </w:rPr>
        <w:t>Vriesekoop</w:t>
      </w:r>
      <w:proofErr w:type="spellEnd"/>
      <w:r w:rsidR="009F51A1" w:rsidRPr="009F51A1">
        <w:rPr>
          <w:rFonts w:ascii="Arial" w:hAnsi="Arial" w:cs="Arial"/>
        </w:rPr>
        <w:t xml:space="preserve">, F. (2021) 'An international study of fast-food dining perceptions: millennial parents, non-millennial parents, and peer judgement during fast-food family dining', </w:t>
      </w:r>
      <w:r w:rsidR="009F51A1" w:rsidRPr="009F51A1">
        <w:rPr>
          <w:rFonts w:ascii="Arial" w:hAnsi="Arial" w:cs="Arial"/>
          <w:i/>
          <w:iCs/>
        </w:rPr>
        <w:t>International Journal of Culture, Tourism and Hospitality Research</w:t>
      </w:r>
      <w:r w:rsidR="009F51A1" w:rsidRPr="009F51A1">
        <w:rPr>
          <w:rFonts w:ascii="Arial" w:hAnsi="Arial" w:cs="Arial"/>
        </w:rPr>
        <w:t>, 15(4), pp. 598–614.</w:t>
      </w:r>
    </w:p>
    <w:p w14:paraId="50A1AD36" w14:textId="37A7C393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6.</w:t>
      </w:r>
      <w:r w:rsidR="009F51A1" w:rsidRPr="009F51A1">
        <w:rPr>
          <w:rFonts w:ascii="Arial" w:hAnsi="Arial" w:cs="Arial"/>
        </w:rPr>
        <w:t xml:space="preserve">Klenner, N.F., Gemser, G. and Karpen, I.O. (2022) 'Entrepreneurial ways of designing and </w:t>
      </w:r>
      <w:proofErr w:type="spellStart"/>
      <w:r w:rsidR="009F51A1" w:rsidRPr="009F51A1">
        <w:rPr>
          <w:rFonts w:ascii="Arial" w:hAnsi="Arial" w:cs="Arial"/>
        </w:rPr>
        <w:t>designerly</w:t>
      </w:r>
      <w:proofErr w:type="spellEnd"/>
      <w:r w:rsidR="009F51A1" w:rsidRPr="009F51A1">
        <w:rPr>
          <w:rFonts w:ascii="Arial" w:hAnsi="Arial" w:cs="Arial"/>
        </w:rPr>
        <w:t xml:space="preserve"> ways of </w:t>
      </w:r>
      <w:proofErr w:type="spellStart"/>
      <w:r w:rsidR="009F51A1" w:rsidRPr="009F51A1">
        <w:rPr>
          <w:rFonts w:ascii="Arial" w:hAnsi="Arial" w:cs="Arial"/>
        </w:rPr>
        <w:t>entrepreneuring</w:t>
      </w:r>
      <w:proofErr w:type="spellEnd"/>
      <w:r w:rsidR="009F51A1" w:rsidRPr="009F51A1">
        <w:rPr>
          <w:rFonts w:ascii="Arial" w:hAnsi="Arial" w:cs="Arial"/>
        </w:rPr>
        <w:t xml:space="preserve">: exploring the relationship between design thinking and effectuation theory', </w:t>
      </w:r>
      <w:r w:rsidR="009F51A1" w:rsidRPr="009F51A1">
        <w:rPr>
          <w:rFonts w:ascii="Arial" w:hAnsi="Arial" w:cs="Arial"/>
          <w:i/>
          <w:iCs/>
        </w:rPr>
        <w:t>Journal of Product Innovation Management</w:t>
      </w:r>
      <w:r w:rsidR="009F51A1" w:rsidRPr="009F51A1">
        <w:rPr>
          <w:rFonts w:ascii="Arial" w:hAnsi="Arial" w:cs="Arial"/>
        </w:rPr>
        <w:t>, 39(1), pp. 66–94.</w:t>
      </w:r>
    </w:p>
    <w:p w14:paraId="657ECE20" w14:textId="2D3626F3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9F51A1" w:rsidRPr="009F51A1">
        <w:rPr>
          <w:rFonts w:ascii="Arial" w:hAnsi="Arial" w:cs="Arial"/>
        </w:rPr>
        <w:t xml:space="preserve">Law, C., Smith, R. and Cornelsen, L. (2022) 'Place matters: out-of-home demand for food and beverages in Great Britain', </w:t>
      </w:r>
      <w:r w:rsidR="009F51A1" w:rsidRPr="009F51A1">
        <w:rPr>
          <w:rFonts w:ascii="Arial" w:hAnsi="Arial" w:cs="Arial"/>
          <w:i/>
          <w:iCs/>
        </w:rPr>
        <w:t>Food Policy</w:t>
      </w:r>
      <w:r w:rsidR="009F51A1" w:rsidRPr="009F51A1">
        <w:rPr>
          <w:rFonts w:ascii="Arial" w:hAnsi="Arial" w:cs="Arial"/>
        </w:rPr>
        <w:t xml:space="preserve">, 107, article 102215. </w:t>
      </w:r>
      <w:proofErr w:type="spellStart"/>
      <w:r w:rsidR="009F51A1" w:rsidRPr="009F51A1">
        <w:rPr>
          <w:rFonts w:ascii="Arial" w:hAnsi="Arial" w:cs="Arial"/>
        </w:rPr>
        <w:t>doi</w:t>
      </w:r>
      <w:proofErr w:type="spellEnd"/>
      <w:r w:rsidR="009F51A1" w:rsidRPr="009F51A1">
        <w:rPr>
          <w:rFonts w:ascii="Arial" w:hAnsi="Arial" w:cs="Arial"/>
        </w:rPr>
        <w:t>: 10.1016/j.foodpol.2021.102215.</w:t>
      </w:r>
    </w:p>
    <w:p w14:paraId="4CB695D7" w14:textId="1D1FD76A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8.</w:t>
      </w:r>
      <w:r w:rsidR="009F51A1" w:rsidRPr="009F51A1">
        <w:rPr>
          <w:rFonts w:ascii="Arial" w:hAnsi="Arial" w:cs="Arial"/>
        </w:rPr>
        <w:t xml:space="preserve">Lugosi, P., </w:t>
      </w:r>
      <w:proofErr w:type="spellStart"/>
      <w:r w:rsidR="009F51A1" w:rsidRPr="009F51A1">
        <w:rPr>
          <w:rFonts w:ascii="Arial" w:hAnsi="Arial" w:cs="Arial"/>
        </w:rPr>
        <w:t>Golubovskaya</w:t>
      </w:r>
      <w:proofErr w:type="spellEnd"/>
      <w:r w:rsidR="009F51A1" w:rsidRPr="009F51A1">
        <w:rPr>
          <w:rFonts w:ascii="Arial" w:hAnsi="Arial" w:cs="Arial"/>
        </w:rPr>
        <w:t xml:space="preserve">, M., Robinson, R.N.S., Quinton, S. and Konz, J. (2020) 'Creating family-friendly pub experiences: a composite data study', </w:t>
      </w:r>
      <w:r w:rsidR="009F51A1" w:rsidRPr="009F51A1">
        <w:rPr>
          <w:rFonts w:ascii="Arial" w:hAnsi="Arial" w:cs="Arial"/>
          <w:i/>
          <w:iCs/>
        </w:rPr>
        <w:t>International Journal of Hospitality Management</w:t>
      </w:r>
      <w:r w:rsidR="009F51A1" w:rsidRPr="009F51A1">
        <w:rPr>
          <w:rFonts w:ascii="Arial" w:hAnsi="Arial" w:cs="Arial"/>
        </w:rPr>
        <w:t>, 91, article 102690.</w:t>
      </w:r>
    </w:p>
    <w:p w14:paraId="139F2862" w14:textId="7B1A28F7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9.</w:t>
      </w:r>
      <w:r w:rsidR="009F51A1" w:rsidRPr="009F51A1">
        <w:rPr>
          <w:rFonts w:ascii="Arial" w:hAnsi="Arial" w:cs="Arial"/>
        </w:rPr>
        <w:t xml:space="preserve">Office for National Statistics (2022) </w:t>
      </w:r>
      <w:r w:rsidR="009F51A1" w:rsidRPr="009F51A1">
        <w:rPr>
          <w:rFonts w:ascii="Arial" w:hAnsi="Arial" w:cs="Arial"/>
          <w:i/>
          <w:iCs/>
        </w:rPr>
        <w:t>How life has changed in Newport: Census 2021</w:t>
      </w:r>
      <w:r w:rsidR="009F51A1" w:rsidRPr="009F51A1">
        <w:rPr>
          <w:rFonts w:ascii="Arial" w:hAnsi="Arial" w:cs="Arial"/>
        </w:rPr>
        <w:t xml:space="preserve">. Available at: https://www.ons.gov.uk/visualisations/censusareachanges/W06000022/ </w:t>
      </w:r>
    </w:p>
    <w:p w14:paraId="5BDCF1D2" w14:textId="5AA8CABB" w:rsidR="009F51A1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10.</w:t>
      </w:r>
      <w:r w:rsidR="009F51A1" w:rsidRPr="009F51A1">
        <w:rPr>
          <w:rFonts w:ascii="Arial" w:hAnsi="Arial" w:cs="Arial"/>
        </w:rPr>
        <w:t xml:space="preserve">Office for National Statistics (2025a) </w:t>
      </w:r>
      <w:r w:rsidR="009F51A1" w:rsidRPr="009F51A1">
        <w:rPr>
          <w:rFonts w:ascii="Arial" w:hAnsi="Arial" w:cs="Arial"/>
          <w:i/>
          <w:iCs/>
        </w:rPr>
        <w:t>Births in England and Wales: 2024 (refreshed populations)</w:t>
      </w:r>
      <w:r w:rsidR="009F51A1" w:rsidRPr="009F51A1">
        <w:rPr>
          <w:rFonts w:ascii="Arial" w:hAnsi="Arial" w:cs="Arial"/>
        </w:rPr>
        <w:t xml:space="preserve">. Available at: https://www.ons.gov.uk/peoplepopulationandcommunity/birthsdeathsandmarriages/livebirths/bulletins/birthsummarytablesenglandandwales/2024refreshedpopulations </w:t>
      </w:r>
    </w:p>
    <w:p w14:paraId="4635E44C" w14:textId="2C38DF4F" w:rsid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lastRenderedPageBreak/>
        <w:t>11.</w:t>
      </w:r>
      <w:r w:rsidR="009F51A1" w:rsidRPr="009F51A1">
        <w:rPr>
          <w:rFonts w:ascii="Arial" w:hAnsi="Arial" w:cs="Arial"/>
        </w:rPr>
        <w:t xml:space="preserve">Office for National Statistics (2025b) </w:t>
      </w:r>
      <w:r w:rsidR="009F51A1" w:rsidRPr="009F51A1">
        <w:rPr>
          <w:rFonts w:ascii="Arial" w:hAnsi="Arial" w:cs="Arial"/>
          <w:i/>
          <w:iCs/>
        </w:rPr>
        <w:t>Family spending in the UK: April 2023 to March 2024</w:t>
      </w:r>
      <w:r w:rsidR="009F51A1" w:rsidRPr="009F51A1">
        <w:rPr>
          <w:rFonts w:ascii="Arial" w:hAnsi="Arial" w:cs="Arial"/>
        </w:rPr>
        <w:t xml:space="preserve">. Available at: https://www.ons.gov.uk/peoplepopulationandcommunity/personalandhouseholdfinances/expenditure/bulletins/familyspendingintheuk/april2023tomarch2024 </w:t>
      </w:r>
    </w:p>
    <w:p w14:paraId="6BA72869" w14:textId="49F13EBE" w:rsidR="00CC2AFC" w:rsidRPr="00CC2AFC" w:rsidRDefault="00CC2AFC" w:rsidP="00CC2AFC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12.</w:t>
      </w:r>
      <w:r w:rsidRPr="00CC2AFC">
        <w:rPr>
          <w:rFonts w:ascii="Arial" w:hAnsi="Arial" w:cs="Arial"/>
        </w:rPr>
        <w:t xml:space="preserve">Osterwalder, A., Pigneur, Y., Smith, A. and </w:t>
      </w:r>
      <w:proofErr w:type="spellStart"/>
      <w:r w:rsidRPr="00CC2AFC">
        <w:rPr>
          <w:rFonts w:ascii="Arial" w:hAnsi="Arial" w:cs="Arial"/>
        </w:rPr>
        <w:t>Etiemble</w:t>
      </w:r>
      <w:proofErr w:type="spellEnd"/>
      <w:r w:rsidRPr="00CC2AFC">
        <w:rPr>
          <w:rFonts w:ascii="Arial" w:hAnsi="Arial" w:cs="Arial"/>
        </w:rPr>
        <w:t xml:space="preserve">, F. (2020) </w:t>
      </w:r>
      <w:r w:rsidRPr="00CC2AFC">
        <w:rPr>
          <w:rFonts w:ascii="Arial" w:hAnsi="Arial" w:cs="Arial"/>
          <w:i/>
          <w:iCs/>
        </w:rPr>
        <w:t>The invincible company: how to constantly reinvent your organization with inspiration from the world's best business models</w:t>
      </w:r>
      <w:r w:rsidRPr="00CC2AFC">
        <w:rPr>
          <w:rFonts w:ascii="Arial" w:hAnsi="Arial" w:cs="Arial"/>
        </w:rPr>
        <w:t>. Hoboken, NJ: Wiley.</w:t>
      </w:r>
    </w:p>
    <w:p w14:paraId="06C62FD2" w14:textId="5EE653C6" w:rsidR="00CC2AFC" w:rsidRPr="00CC2AFC" w:rsidRDefault="00CC2AFC" w:rsidP="00CC2AFC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13.</w:t>
      </w:r>
      <w:r w:rsidRPr="00CC2AFC">
        <w:rPr>
          <w:rFonts w:ascii="Arial" w:hAnsi="Arial" w:cs="Arial"/>
        </w:rPr>
        <w:t xml:space="preserve">Tidd, J. and Bessant, J. (2020) </w:t>
      </w:r>
      <w:r w:rsidRPr="00CC2AFC">
        <w:rPr>
          <w:rFonts w:ascii="Arial" w:hAnsi="Arial" w:cs="Arial"/>
          <w:i/>
          <w:iCs/>
        </w:rPr>
        <w:t>Managing innovation: integrating technological, market and organizational change</w:t>
      </w:r>
      <w:r w:rsidRPr="00CC2AFC">
        <w:rPr>
          <w:rFonts w:ascii="Arial" w:hAnsi="Arial" w:cs="Arial"/>
        </w:rPr>
        <w:t xml:space="preserve">. 7th </w:t>
      </w:r>
      <w:proofErr w:type="spellStart"/>
      <w:r w:rsidRPr="00CC2AFC">
        <w:rPr>
          <w:rFonts w:ascii="Arial" w:hAnsi="Arial" w:cs="Arial"/>
        </w:rPr>
        <w:t>edn</w:t>
      </w:r>
      <w:proofErr w:type="spellEnd"/>
      <w:r w:rsidRPr="00CC2AFC">
        <w:rPr>
          <w:rFonts w:ascii="Arial" w:hAnsi="Arial" w:cs="Arial"/>
        </w:rPr>
        <w:t>. Hoboken, NJ: Wiley.</w:t>
      </w:r>
    </w:p>
    <w:p w14:paraId="7C253F83" w14:textId="51E57965" w:rsidR="00CC2AFC" w:rsidRPr="00CC2AFC" w:rsidRDefault="00CC2AFC" w:rsidP="00CC2AFC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14.</w:t>
      </w:r>
      <w:r w:rsidRPr="00CC2AFC">
        <w:rPr>
          <w:rFonts w:ascii="Arial" w:hAnsi="Arial" w:cs="Arial"/>
        </w:rPr>
        <w:t xml:space="preserve">Whittington, R., </w:t>
      </w:r>
      <w:proofErr w:type="spellStart"/>
      <w:r w:rsidRPr="00CC2AFC">
        <w:rPr>
          <w:rFonts w:ascii="Arial" w:hAnsi="Arial" w:cs="Arial"/>
        </w:rPr>
        <w:t>Regnér</w:t>
      </w:r>
      <w:proofErr w:type="spellEnd"/>
      <w:r w:rsidRPr="00CC2AFC">
        <w:rPr>
          <w:rFonts w:ascii="Arial" w:hAnsi="Arial" w:cs="Arial"/>
        </w:rPr>
        <w:t xml:space="preserve">, P., Angwin, D., Johnson, G. and Scholes, K. (2020) </w:t>
      </w:r>
      <w:r w:rsidRPr="00CC2AFC">
        <w:rPr>
          <w:rFonts w:ascii="Arial" w:hAnsi="Arial" w:cs="Arial"/>
          <w:i/>
          <w:iCs/>
        </w:rPr>
        <w:t>Exploring strategy</w:t>
      </w:r>
      <w:r w:rsidRPr="00CC2AFC">
        <w:rPr>
          <w:rFonts w:ascii="Arial" w:hAnsi="Arial" w:cs="Arial"/>
        </w:rPr>
        <w:t xml:space="preserve">. 12th </w:t>
      </w:r>
      <w:proofErr w:type="spellStart"/>
      <w:r w:rsidRPr="00CC2AFC">
        <w:rPr>
          <w:rFonts w:ascii="Arial" w:hAnsi="Arial" w:cs="Arial"/>
        </w:rPr>
        <w:t>edn</w:t>
      </w:r>
      <w:proofErr w:type="spellEnd"/>
      <w:r w:rsidRPr="00CC2AFC">
        <w:rPr>
          <w:rFonts w:ascii="Arial" w:hAnsi="Arial" w:cs="Arial"/>
        </w:rPr>
        <w:t>. Harlow: Pearson.</w:t>
      </w:r>
    </w:p>
    <w:p w14:paraId="3C027595" w14:textId="47FEF746" w:rsidR="00CC2AFC" w:rsidRPr="00CC2AFC" w:rsidRDefault="00CC2AFC" w:rsidP="00CC2AFC">
      <w:pPr>
        <w:spacing w:line="276" w:lineRule="auto"/>
        <w:ind w:left="567" w:hanging="567"/>
        <w:rPr>
          <w:rFonts w:ascii="Arial" w:hAnsi="Arial" w:cs="Arial"/>
        </w:rPr>
      </w:pPr>
      <w:r>
        <w:rPr>
          <w:rFonts w:ascii="Arial" w:hAnsi="Arial" w:cs="Arial"/>
        </w:rPr>
        <w:t>15.</w:t>
      </w:r>
      <w:r w:rsidRPr="00CC2AFC">
        <w:rPr>
          <w:rFonts w:ascii="Arial" w:hAnsi="Arial" w:cs="Arial"/>
        </w:rPr>
        <w:t xml:space="preserve">Williams, J. (2022) 'Time to shake things up', </w:t>
      </w:r>
      <w:r w:rsidRPr="00CC2AFC">
        <w:rPr>
          <w:rFonts w:ascii="Arial" w:hAnsi="Arial" w:cs="Arial"/>
          <w:i/>
          <w:iCs/>
        </w:rPr>
        <w:t>Eat</w:t>
      </w:r>
      <w:r w:rsidRPr="00CC2AFC">
        <w:rPr>
          <w:rFonts w:ascii="Arial" w:hAnsi="Arial" w:cs="Arial"/>
        </w:rPr>
        <w:t xml:space="preserve">, issue 9, p. 9. Available at: https://issuu.com/thebrightmediaagency/docs/eat9_28pp_digital/9 </w:t>
      </w:r>
    </w:p>
    <w:p w14:paraId="67ACCFA7" w14:textId="77777777" w:rsidR="00CC2AFC" w:rsidRPr="009F51A1" w:rsidRDefault="00CC2AFC" w:rsidP="009F51A1">
      <w:pPr>
        <w:spacing w:line="276" w:lineRule="auto"/>
        <w:ind w:left="567" w:hanging="567"/>
        <w:rPr>
          <w:rFonts w:ascii="Arial" w:hAnsi="Arial" w:cs="Arial"/>
        </w:rPr>
      </w:pPr>
    </w:p>
    <w:p w14:paraId="519E3C0A" w14:textId="3435D589" w:rsidR="00CC2AFC" w:rsidRDefault="00CC2AFC" w:rsidP="00845198"/>
    <w:p w14:paraId="104DA6F7" w14:textId="77777777" w:rsidR="00CC2AFC" w:rsidRDefault="00CC2AFC">
      <w:r>
        <w:br w:type="page"/>
      </w:r>
    </w:p>
    <w:p w14:paraId="2C5AD8A4" w14:textId="0DE263E8" w:rsidR="009F51A1" w:rsidRDefault="00CC2AFC" w:rsidP="00CC2AFC">
      <w:pPr>
        <w:pStyle w:val="Heading1"/>
      </w:pPr>
      <w:bookmarkStart w:id="4" w:name="_Toc242698399"/>
      <w:bookmarkStart w:id="5" w:name="_Toc242698473"/>
      <w:r>
        <w:lastRenderedPageBreak/>
        <w:t>AI Statement</w:t>
      </w:r>
      <w:bookmarkEnd w:id="4"/>
      <w:bookmarkEnd w:id="5"/>
    </w:p>
    <w:p w14:paraId="1C5EEB88" w14:textId="77777777" w:rsidR="00CC2AFC" w:rsidRDefault="00CC2AFC" w:rsidP="00CC2AFC">
      <w:r>
        <w:t>I confirm that I have not presented any AI generated text as my own work. I</w:t>
      </w:r>
    </w:p>
    <w:p w14:paraId="007E94A1" w14:textId="77777777" w:rsidR="00CC2AFC" w:rsidRDefault="00CC2AFC" w:rsidP="00CC2AFC">
      <w:r>
        <w:t>confirm I have copies of my drafts, notes, and other resources I used</w:t>
      </w:r>
    </w:p>
    <w:p w14:paraId="716C91AB" w14:textId="20E148CC" w:rsidR="00CC2AFC" w:rsidRPr="00CC2AFC" w:rsidRDefault="00CC2AFC" w:rsidP="00CC2AFC">
      <w:r>
        <w:t>before, and after the use of AI tools which I may be asked to</w:t>
      </w:r>
      <w:r>
        <w:t xml:space="preserve"> provide in evidence.</w:t>
      </w:r>
    </w:p>
    <w:sectPr w:rsidR="00CC2AFC" w:rsidRPr="00CC2A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9D42D8" w14:textId="77777777" w:rsidR="002F2AAA" w:rsidRDefault="002F2AAA" w:rsidP="00CC2AFC">
      <w:pPr>
        <w:spacing w:after="0" w:line="240" w:lineRule="auto"/>
      </w:pPr>
      <w:r>
        <w:separator/>
      </w:r>
    </w:p>
  </w:endnote>
  <w:endnote w:type="continuationSeparator" w:id="0">
    <w:p w14:paraId="10CCCC1C" w14:textId="77777777" w:rsidR="002F2AAA" w:rsidRDefault="002F2AAA" w:rsidP="00CC2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9E58DC" w14:textId="77777777" w:rsidR="002F2AAA" w:rsidRDefault="002F2AAA" w:rsidP="00CC2AFC">
      <w:pPr>
        <w:spacing w:after="0" w:line="240" w:lineRule="auto"/>
      </w:pPr>
      <w:r>
        <w:separator/>
      </w:r>
    </w:p>
  </w:footnote>
  <w:footnote w:type="continuationSeparator" w:id="0">
    <w:p w14:paraId="31B251E6" w14:textId="77777777" w:rsidR="002F2AAA" w:rsidRDefault="002F2AAA" w:rsidP="00CC2A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6A3FE1"/>
    <w:multiLevelType w:val="hybridMultilevel"/>
    <w:tmpl w:val="903E08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3173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7AE"/>
    <w:rsid w:val="00166838"/>
    <w:rsid w:val="002F2AAA"/>
    <w:rsid w:val="008117AE"/>
    <w:rsid w:val="00845198"/>
    <w:rsid w:val="009F51A1"/>
    <w:rsid w:val="00CC2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91DF8"/>
  <w15:chartTrackingRefBased/>
  <w15:docId w15:val="{3F75C338-913D-4D63-9E1F-1AAE10765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17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17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17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17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17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17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17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17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17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17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17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17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17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17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17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17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17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17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17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17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17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17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17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17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17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17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17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17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17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F51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51A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C2AF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C2AFC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CC2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2AFC"/>
  </w:style>
  <w:style w:type="paragraph" w:styleId="Footer">
    <w:name w:val="footer"/>
    <w:basedOn w:val="Normal"/>
    <w:link w:val="FooterChar"/>
    <w:uiPriority w:val="99"/>
    <w:unhideWhenUsed/>
    <w:rsid w:val="00CC2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2A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mm.tt/map/4084949054?t=j033L1ar6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40EB8C-3599-46BB-9F59-F5CEE964B1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614</Words>
  <Characters>3502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Marius-Gabriel Anghelina (2421968)</dc:creator>
  <cp:keywords/>
  <dc:description/>
  <cp:lastModifiedBy>Marius-Gabriel Anghelina (2421968)</cp:lastModifiedBy>
  <cp:revision>3</cp:revision>
  <dcterms:created xsi:type="dcterms:W3CDTF">2026-10-12T10:24:00Z</dcterms:created>
  <dcterms:modified xsi:type="dcterms:W3CDTF">2026-10-12T10:54:00Z</dcterms:modified>
</cp:coreProperties>
</file>