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01A1B" w14:textId="60D3C3D4" w:rsidR="00B6432F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Latimah Shoukat-Police </w:t>
      </w:r>
      <w:r w:rsidR="053D6C90" w:rsidRPr="09B18301">
        <w:rPr>
          <w:rFonts w:ascii="Aptos" w:eastAsia="Aptos" w:hAnsi="Aptos" w:cs="Aptos"/>
          <w:color w:val="000000" w:themeColor="text1"/>
        </w:rPr>
        <w:t>of</w:t>
      </w:r>
      <w:r w:rsidRPr="09B18301">
        <w:rPr>
          <w:rFonts w:ascii="Aptos" w:eastAsia="Aptos" w:hAnsi="Aptos" w:cs="Aptos"/>
          <w:color w:val="000000" w:themeColor="text1"/>
        </w:rPr>
        <w:t>ficer</w:t>
      </w:r>
    </w:p>
    <w:p w14:paraId="50BCF51D" w14:textId="212076EB" w:rsidR="00B6432F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Labeeqa Shoukat-Family </w:t>
      </w:r>
      <w:r w:rsidR="675EF69E" w:rsidRPr="09B18301">
        <w:rPr>
          <w:rFonts w:ascii="Aptos" w:eastAsia="Aptos" w:hAnsi="Aptos" w:cs="Aptos"/>
          <w:color w:val="000000" w:themeColor="text1"/>
        </w:rPr>
        <w:t>s</w:t>
      </w:r>
      <w:r w:rsidRPr="09B18301">
        <w:rPr>
          <w:rFonts w:ascii="Aptos" w:eastAsia="Aptos" w:hAnsi="Aptos" w:cs="Aptos"/>
          <w:color w:val="000000" w:themeColor="text1"/>
        </w:rPr>
        <w:t xml:space="preserve">upport </w:t>
      </w:r>
      <w:r w:rsidR="447C8B20" w:rsidRPr="09B18301">
        <w:rPr>
          <w:rFonts w:ascii="Aptos" w:eastAsia="Aptos" w:hAnsi="Aptos" w:cs="Aptos"/>
          <w:color w:val="000000" w:themeColor="text1"/>
        </w:rPr>
        <w:t>w</w:t>
      </w:r>
      <w:r w:rsidRPr="09B18301">
        <w:rPr>
          <w:rFonts w:ascii="Aptos" w:eastAsia="Aptos" w:hAnsi="Aptos" w:cs="Aptos"/>
          <w:color w:val="000000" w:themeColor="text1"/>
        </w:rPr>
        <w:t>orker</w:t>
      </w:r>
    </w:p>
    <w:p w14:paraId="742FFE9A" w14:textId="040548A8" w:rsidR="00B6432F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>Mjid Glal-Social Worker</w:t>
      </w:r>
    </w:p>
    <w:p w14:paraId="62EEECF0" w14:textId="7FDD0707" w:rsidR="00B6432F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>Kingsley Brefo-GP</w:t>
      </w:r>
    </w:p>
    <w:p w14:paraId="718A9076" w14:textId="1524810A" w:rsidR="00B6432F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>2319062</w:t>
      </w:r>
    </w:p>
    <w:p w14:paraId="487E68B5" w14:textId="506055CE" w:rsidR="00B6432F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>Robert Nartowski</w:t>
      </w:r>
    </w:p>
    <w:p w14:paraId="7E731DF2" w14:textId="14999E80" w:rsidR="00B6432F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>BMPH5021</w:t>
      </w:r>
    </w:p>
    <w:p w14:paraId="5936CFA4" w14:textId="00D111C1" w:rsidR="00B6432F" w:rsidRDefault="7F104A02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Protecting and </w:t>
      </w:r>
      <w:r w:rsidR="2D9BDFB8" w:rsidRPr="09B18301">
        <w:rPr>
          <w:rFonts w:ascii="Aptos" w:eastAsia="Aptos" w:hAnsi="Aptos" w:cs="Aptos"/>
          <w:color w:val="000000" w:themeColor="text1"/>
        </w:rPr>
        <w:t>S</w:t>
      </w:r>
      <w:r w:rsidRPr="09B18301">
        <w:rPr>
          <w:rFonts w:ascii="Aptos" w:eastAsia="Aptos" w:hAnsi="Aptos" w:cs="Aptos"/>
          <w:color w:val="000000" w:themeColor="text1"/>
        </w:rPr>
        <w:t>uppo</w:t>
      </w:r>
      <w:r w:rsidR="0EB5F6C7" w:rsidRPr="09B18301">
        <w:rPr>
          <w:rFonts w:ascii="Aptos" w:eastAsia="Aptos" w:hAnsi="Aptos" w:cs="Aptos"/>
          <w:color w:val="000000" w:themeColor="text1"/>
        </w:rPr>
        <w:t xml:space="preserve">rting </w:t>
      </w:r>
      <w:r w:rsidR="6F08C17E" w:rsidRPr="09B18301">
        <w:rPr>
          <w:rFonts w:ascii="Aptos" w:eastAsia="Aptos" w:hAnsi="Aptos" w:cs="Aptos"/>
          <w:color w:val="000000" w:themeColor="text1"/>
        </w:rPr>
        <w:t>F</w:t>
      </w:r>
      <w:r w:rsidR="0EB5F6C7" w:rsidRPr="09B18301">
        <w:rPr>
          <w:rFonts w:ascii="Aptos" w:eastAsia="Aptos" w:hAnsi="Aptos" w:cs="Aptos"/>
          <w:color w:val="000000" w:themeColor="text1"/>
        </w:rPr>
        <w:t xml:space="preserve">amilies in </w:t>
      </w:r>
      <w:r w:rsidR="01562BF9" w:rsidRPr="09B18301">
        <w:rPr>
          <w:rFonts w:ascii="Aptos" w:eastAsia="Aptos" w:hAnsi="Aptos" w:cs="Aptos"/>
          <w:color w:val="000000" w:themeColor="text1"/>
        </w:rPr>
        <w:t>H</w:t>
      </w:r>
      <w:r w:rsidR="0EB5F6C7" w:rsidRPr="09B18301">
        <w:rPr>
          <w:rFonts w:ascii="Aptos" w:eastAsia="Aptos" w:hAnsi="Aptos" w:cs="Aptos"/>
          <w:color w:val="000000" w:themeColor="text1"/>
        </w:rPr>
        <w:t xml:space="preserve">ealth and </w:t>
      </w:r>
      <w:r w:rsidR="1A8E5407" w:rsidRPr="09B18301">
        <w:rPr>
          <w:rFonts w:ascii="Aptos" w:eastAsia="Aptos" w:hAnsi="Aptos" w:cs="Aptos"/>
          <w:color w:val="000000" w:themeColor="text1"/>
        </w:rPr>
        <w:t>C</w:t>
      </w:r>
      <w:r w:rsidR="0EB5F6C7" w:rsidRPr="09B18301">
        <w:rPr>
          <w:rFonts w:ascii="Aptos" w:eastAsia="Aptos" w:hAnsi="Aptos" w:cs="Aptos"/>
          <w:color w:val="000000" w:themeColor="text1"/>
        </w:rPr>
        <w:t xml:space="preserve">are </w:t>
      </w:r>
    </w:p>
    <w:p w14:paraId="5302D108" w14:textId="0F5793B1" w:rsidR="00B6432F" w:rsidRDefault="41ED94F6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>Component 1: Presentation (</w:t>
      </w:r>
      <w:r w:rsidR="02A0F073" w:rsidRPr="09B18301">
        <w:rPr>
          <w:rFonts w:ascii="Aptos" w:eastAsia="Aptos" w:hAnsi="Aptos" w:cs="Aptos"/>
          <w:color w:val="000000" w:themeColor="text1"/>
        </w:rPr>
        <w:t>R</w:t>
      </w:r>
      <w:r w:rsidRPr="09B18301">
        <w:rPr>
          <w:rFonts w:ascii="Aptos" w:eastAsia="Aptos" w:hAnsi="Aptos" w:cs="Aptos"/>
          <w:color w:val="000000" w:themeColor="text1"/>
        </w:rPr>
        <w:t>ound</w:t>
      </w:r>
      <w:r w:rsidR="470AFAE1" w:rsidRPr="09B18301">
        <w:rPr>
          <w:rFonts w:ascii="Aptos" w:eastAsia="Aptos" w:hAnsi="Aptos" w:cs="Aptos"/>
          <w:color w:val="000000" w:themeColor="text1"/>
        </w:rPr>
        <w:t>-</w:t>
      </w:r>
      <w:r w:rsidR="383E1FFC" w:rsidRPr="09B18301">
        <w:rPr>
          <w:rFonts w:ascii="Aptos" w:eastAsia="Aptos" w:hAnsi="Aptos" w:cs="Aptos"/>
          <w:color w:val="000000" w:themeColor="text1"/>
        </w:rPr>
        <w:t>Th</w:t>
      </w:r>
      <w:r w:rsidRPr="09B18301">
        <w:rPr>
          <w:rFonts w:ascii="Aptos" w:eastAsia="Aptos" w:hAnsi="Aptos" w:cs="Aptos"/>
          <w:color w:val="000000" w:themeColor="text1"/>
        </w:rPr>
        <w:t>e</w:t>
      </w:r>
      <w:r w:rsidR="68A2CA48" w:rsidRPr="09B18301">
        <w:rPr>
          <w:rFonts w:ascii="Aptos" w:eastAsia="Aptos" w:hAnsi="Aptos" w:cs="Aptos"/>
          <w:color w:val="000000" w:themeColor="text1"/>
        </w:rPr>
        <w:t>-</w:t>
      </w:r>
      <w:r w:rsidR="544172FE" w:rsidRPr="09B18301">
        <w:rPr>
          <w:rFonts w:ascii="Aptos" w:eastAsia="Aptos" w:hAnsi="Aptos" w:cs="Aptos"/>
          <w:color w:val="000000" w:themeColor="text1"/>
        </w:rPr>
        <w:t>T</w:t>
      </w:r>
      <w:r w:rsidRPr="09B18301">
        <w:rPr>
          <w:rFonts w:ascii="Aptos" w:eastAsia="Aptos" w:hAnsi="Aptos" w:cs="Aptos"/>
          <w:color w:val="000000" w:themeColor="text1"/>
        </w:rPr>
        <w:t>able</w:t>
      </w:r>
      <w:r w:rsidR="7F1675F3" w:rsidRPr="09B18301">
        <w:rPr>
          <w:rFonts w:ascii="Aptos" w:eastAsia="Aptos" w:hAnsi="Aptos" w:cs="Aptos"/>
          <w:color w:val="000000" w:themeColor="text1"/>
        </w:rPr>
        <w:t>-</w:t>
      </w:r>
      <w:r w:rsidR="2DB37B8C" w:rsidRPr="09B18301">
        <w:rPr>
          <w:rFonts w:ascii="Aptos" w:eastAsia="Aptos" w:hAnsi="Aptos" w:cs="Aptos"/>
          <w:color w:val="000000" w:themeColor="text1"/>
        </w:rPr>
        <w:t>G</w:t>
      </w:r>
      <w:r w:rsidRPr="09B18301">
        <w:rPr>
          <w:rFonts w:ascii="Aptos" w:eastAsia="Aptos" w:hAnsi="Aptos" w:cs="Aptos"/>
          <w:color w:val="000000" w:themeColor="text1"/>
        </w:rPr>
        <w:t>roup</w:t>
      </w:r>
      <w:r w:rsidR="77BEADD0" w:rsidRPr="09B18301">
        <w:rPr>
          <w:rFonts w:ascii="Aptos" w:eastAsia="Aptos" w:hAnsi="Aptos" w:cs="Aptos"/>
          <w:color w:val="000000" w:themeColor="text1"/>
        </w:rPr>
        <w:t>-</w:t>
      </w:r>
      <w:r w:rsidR="43E1F93C" w:rsidRPr="09B18301">
        <w:rPr>
          <w:rFonts w:ascii="Aptos" w:eastAsia="Aptos" w:hAnsi="Aptos" w:cs="Aptos"/>
          <w:color w:val="000000" w:themeColor="text1"/>
        </w:rPr>
        <w:t>D</w:t>
      </w:r>
      <w:r w:rsidRPr="09B18301">
        <w:rPr>
          <w:rFonts w:ascii="Aptos" w:eastAsia="Aptos" w:hAnsi="Aptos" w:cs="Aptos"/>
          <w:color w:val="000000" w:themeColor="text1"/>
        </w:rPr>
        <w:t>iscussion</w:t>
      </w:r>
      <w:r w:rsidR="22AB2B81" w:rsidRPr="09B18301">
        <w:rPr>
          <w:rFonts w:ascii="Aptos" w:eastAsia="Aptos" w:hAnsi="Aptos" w:cs="Aptos"/>
          <w:color w:val="000000" w:themeColor="text1"/>
        </w:rPr>
        <w:t>)</w:t>
      </w:r>
    </w:p>
    <w:p w14:paraId="671BF170" w14:textId="4D52C8F6" w:rsidR="00B6432F" w:rsidRDefault="264E768B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>Child A- 2023 Bradford</w:t>
      </w:r>
      <w:r w:rsidR="4A4CD530" w:rsidRPr="09B18301">
        <w:rPr>
          <w:rFonts w:ascii="Aptos" w:eastAsia="Aptos" w:hAnsi="Aptos" w:cs="Aptos"/>
          <w:color w:val="000000" w:themeColor="text1"/>
        </w:rPr>
        <w:t xml:space="preserve"> CSPR</w:t>
      </w:r>
    </w:p>
    <w:p w14:paraId="5E5787A5" w14:textId="0DD8FE62" w:rsidR="00B6432F" w:rsidRDefault="1C4768F3">
      <w:r>
        <w:t xml:space="preserve">                                     </w:t>
      </w:r>
    </w:p>
    <w:p w14:paraId="4D519CC5" w14:textId="22624981" w:rsidR="09B18301" w:rsidRDefault="09B18301"/>
    <w:p w14:paraId="4EB1CAD0" w14:textId="55EB7617" w:rsidR="09B18301" w:rsidRDefault="09B18301"/>
    <w:p w14:paraId="084F09A1" w14:textId="2331DFD2" w:rsidR="09B18301" w:rsidRDefault="09B18301"/>
    <w:p w14:paraId="59263326" w14:textId="425FF2DB" w:rsidR="09B18301" w:rsidRDefault="09B18301"/>
    <w:p w14:paraId="41F6AC55" w14:textId="483F732E" w:rsidR="09B18301" w:rsidRDefault="09B18301"/>
    <w:p w14:paraId="395540BA" w14:textId="1BF27926" w:rsidR="09B18301" w:rsidRDefault="09B18301"/>
    <w:p w14:paraId="5256765D" w14:textId="66A43AD4" w:rsidR="09B18301" w:rsidRDefault="09B18301"/>
    <w:p w14:paraId="7563A1FF" w14:textId="4908D52C" w:rsidR="09B18301" w:rsidRDefault="09B18301"/>
    <w:p w14:paraId="276765A1" w14:textId="2E636A03" w:rsidR="09B18301" w:rsidRDefault="09B18301"/>
    <w:p w14:paraId="7A496131" w14:textId="35CD4206" w:rsidR="09B18301" w:rsidRDefault="09B18301"/>
    <w:p w14:paraId="45A42600" w14:textId="097E2F53" w:rsidR="09B18301" w:rsidRDefault="09B18301"/>
    <w:p w14:paraId="563FE58A" w14:textId="5D8EA4DF" w:rsidR="09B18301" w:rsidRDefault="09B18301"/>
    <w:p w14:paraId="059383A4" w14:textId="28C97F0F" w:rsidR="09B18301" w:rsidRDefault="09B18301"/>
    <w:p w14:paraId="60C9EAF6" w14:textId="4F3CC3FB" w:rsidR="09B18301" w:rsidRDefault="09B18301"/>
    <w:p w14:paraId="6A3E649C" w14:textId="680B803D" w:rsidR="09B18301" w:rsidRDefault="09B18301"/>
    <w:p w14:paraId="25A0A1AA" w14:textId="125DD0D2" w:rsidR="09B18301" w:rsidRDefault="09B18301"/>
    <w:p w14:paraId="1B423EAF" w14:textId="24635161" w:rsidR="09B18301" w:rsidRDefault="09B18301"/>
    <w:p w14:paraId="1FBCB6A1" w14:textId="0B26DA9D" w:rsidR="09B18301" w:rsidRDefault="09B18301"/>
    <w:p w14:paraId="684F9D82" w14:textId="1F0AB8B8" w:rsidR="09B18301" w:rsidRDefault="09B18301"/>
    <w:p w14:paraId="50A7C0AF" w14:textId="46438C85" w:rsidR="09B18301" w:rsidRDefault="09B18301"/>
    <w:p w14:paraId="692DB29D" w14:textId="121BFF94" w:rsidR="09B18301" w:rsidRDefault="09B18301" w:rsidP="09B18301"/>
    <w:p w14:paraId="609D0094" w14:textId="165CDD29" w:rsidR="1C4768F3" w:rsidRDefault="1C4768F3" w:rsidP="09B18301">
      <w:pPr>
        <w:rPr>
          <w:rFonts w:ascii="Aptos" w:eastAsia="Aptos" w:hAnsi="Aptos" w:cs="Aptos"/>
          <w:b/>
          <w:bCs/>
          <w:color w:val="000000" w:themeColor="text1"/>
          <w:u w:val="single"/>
        </w:rPr>
      </w:pPr>
      <w:r w:rsidRPr="09B18301">
        <w:rPr>
          <w:rFonts w:ascii="Aptos" w:eastAsia="Aptos" w:hAnsi="Aptos" w:cs="Aptos"/>
          <w:b/>
          <w:bCs/>
          <w:color w:val="000000" w:themeColor="text1"/>
          <w:u w:val="single"/>
        </w:rPr>
        <w:t>References:</w:t>
      </w:r>
    </w:p>
    <w:p w14:paraId="098F5FFC" w14:textId="02699F32" w:rsidR="1C4768F3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Legislation.gov.uk (2026), Children Act 1989, Available at: </w:t>
      </w:r>
      <w:hyperlink r:id="rId5" w:anchor=":~:text=47%20Local%20authority%E2%80%99s%20duty%20to%20investigate.&amp;text=(2)Where%20a%20local%20authority,or%20promote%20the%20child%E2%80%99s%20welfare">
        <w:r w:rsidRPr="09B18301">
          <w:rPr>
            <w:rStyle w:val="Hyperlink"/>
          </w:rPr>
          <w:t>https://www.legislation.gov.uk/ukpga/1989/41/section/47#:~:text=47%20Local%20authority’s%20duty%20to%20investigate.&amp;text=(2)Where%20a%20local%20authority,or%20promote%20the%20child’s%20welfare</w:t>
        </w:r>
      </w:hyperlink>
      <w:r w:rsidRPr="09B18301">
        <w:rPr>
          <w:rFonts w:ascii="Aptos" w:eastAsia="Aptos" w:hAnsi="Aptos" w:cs="Aptos"/>
          <w:color w:val="000000" w:themeColor="text1"/>
        </w:rPr>
        <w:t>. (Accesed:22</w:t>
      </w:r>
      <w:r w:rsidRPr="09B18301">
        <w:rPr>
          <w:rFonts w:ascii="Aptos" w:eastAsia="Aptos" w:hAnsi="Aptos" w:cs="Aptos"/>
          <w:color w:val="000000" w:themeColor="text1"/>
          <w:vertAlign w:val="superscript"/>
        </w:rPr>
        <w:t>nd</w:t>
      </w:r>
      <w:r w:rsidRPr="09B18301">
        <w:rPr>
          <w:rFonts w:ascii="Aptos" w:eastAsia="Aptos" w:hAnsi="Aptos" w:cs="Aptos"/>
          <w:color w:val="000000" w:themeColor="text1"/>
        </w:rPr>
        <w:t xml:space="preserve"> of June 2026)</w:t>
      </w:r>
    </w:p>
    <w:p w14:paraId="5741DBA6" w14:textId="7C250A2E" w:rsidR="1C4768F3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Legislation.gov.uk (2022), Children Act 2004, Available at: </w:t>
      </w:r>
      <w:hyperlink r:id="rId6">
        <w:r w:rsidRPr="09B18301">
          <w:rPr>
            <w:rStyle w:val="Hyperlink"/>
          </w:rPr>
          <w:t>https://www.legislation.gov.uk/ukpga/2004/31/section/10/2020-07-28</w:t>
        </w:r>
      </w:hyperlink>
      <w:r w:rsidRPr="09B18301">
        <w:rPr>
          <w:rFonts w:ascii="Aptos" w:eastAsia="Aptos" w:hAnsi="Aptos" w:cs="Aptos"/>
          <w:color w:val="000000" w:themeColor="text1"/>
        </w:rPr>
        <w:t>. (Accessed 22</w:t>
      </w:r>
      <w:r w:rsidRPr="09B18301">
        <w:rPr>
          <w:rFonts w:ascii="Aptos" w:eastAsia="Aptos" w:hAnsi="Aptos" w:cs="Aptos"/>
          <w:color w:val="000000" w:themeColor="text1"/>
          <w:vertAlign w:val="superscript"/>
        </w:rPr>
        <w:t>nd</w:t>
      </w:r>
      <w:r w:rsidRPr="09B18301">
        <w:rPr>
          <w:rFonts w:ascii="Aptos" w:eastAsia="Aptos" w:hAnsi="Aptos" w:cs="Aptos"/>
          <w:color w:val="000000" w:themeColor="text1"/>
        </w:rPr>
        <w:t xml:space="preserve"> of June 2026)</w:t>
      </w:r>
    </w:p>
    <w:p w14:paraId="719C6EBF" w14:textId="704DFA61" w:rsidR="1C4768F3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Legislation.gov.uk (2022), Children Act 2004, Available at: </w:t>
      </w:r>
      <w:hyperlink r:id="rId7">
        <w:r w:rsidRPr="09B18301">
          <w:rPr>
            <w:rStyle w:val="Hyperlink"/>
          </w:rPr>
          <w:t>https://www.legislation.gov.uk/ukpga/2004/31/section/11</w:t>
        </w:r>
      </w:hyperlink>
      <w:r w:rsidRPr="09B18301">
        <w:rPr>
          <w:rFonts w:ascii="Aptos" w:eastAsia="Aptos" w:hAnsi="Aptos" w:cs="Aptos"/>
          <w:color w:val="000000" w:themeColor="text1"/>
        </w:rPr>
        <w:t>. (Accessed 22</w:t>
      </w:r>
      <w:r w:rsidRPr="09B18301">
        <w:rPr>
          <w:rFonts w:ascii="Aptos" w:eastAsia="Aptos" w:hAnsi="Aptos" w:cs="Aptos"/>
          <w:color w:val="000000" w:themeColor="text1"/>
          <w:vertAlign w:val="superscript"/>
        </w:rPr>
        <w:t>nd</w:t>
      </w:r>
      <w:r w:rsidRPr="09B18301">
        <w:rPr>
          <w:rFonts w:ascii="Aptos" w:eastAsia="Aptos" w:hAnsi="Aptos" w:cs="Aptos"/>
          <w:color w:val="000000" w:themeColor="text1"/>
        </w:rPr>
        <w:t xml:space="preserve"> of June 2026)</w:t>
      </w:r>
    </w:p>
    <w:p w14:paraId="1865153A" w14:textId="7D00A5FD" w:rsidR="1C4768F3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ProTrrainings (2026), Working together to safeguard children, Available at: </w:t>
      </w:r>
      <w:hyperlink r:id="rId8">
        <w:r w:rsidRPr="09B18301">
          <w:rPr>
            <w:rStyle w:val="Hyperlink"/>
          </w:rPr>
          <w:t>https://www.protrainings.uk/courses/health-and-social-care/safeguarding-children/videos/working-together-to-safeguard-children-2018</w:t>
        </w:r>
      </w:hyperlink>
      <w:r w:rsidRPr="09B18301">
        <w:rPr>
          <w:rFonts w:ascii="Aptos" w:eastAsia="Aptos" w:hAnsi="Aptos" w:cs="Aptos"/>
          <w:color w:val="000000" w:themeColor="text1"/>
        </w:rPr>
        <w:t>. (Accessed 22</w:t>
      </w:r>
      <w:r w:rsidRPr="09B18301">
        <w:rPr>
          <w:rFonts w:ascii="Aptos" w:eastAsia="Aptos" w:hAnsi="Aptos" w:cs="Aptos"/>
          <w:color w:val="000000" w:themeColor="text1"/>
          <w:vertAlign w:val="superscript"/>
        </w:rPr>
        <w:t>nd</w:t>
      </w:r>
      <w:r w:rsidRPr="09B18301">
        <w:rPr>
          <w:rFonts w:ascii="Aptos" w:eastAsia="Aptos" w:hAnsi="Aptos" w:cs="Aptos"/>
          <w:color w:val="000000" w:themeColor="text1"/>
        </w:rPr>
        <w:t xml:space="preserve"> of June 2026)</w:t>
      </w:r>
    </w:p>
    <w:p w14:paraId="263FB7EE" w14:textId="725C9082" w:rsidR="1C4768F3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Legislation.gov.uk (2026), Domestic Abuse Act 2021, Available at: </w:t>
      </w:r>
      <w:hyperlink r:id="rId9">
        <w:r w:rsidRPr="09B18301">
          <w:rPr>
            <w:rStyle w:val="Hyperlink"/>
          </w:rPr>
          <w:t>https://www.legislation.gov.uk/ukpga/2021/17/contents</w:t>
        </w:r>
      </w:hyperlink>
      <w:r w:rsidRPr="09B18301">
        <w:rPr>
          <w:rFonts w:ascii="Aptos" w:eastAsia="Aptos" w:hAnsi="Aptos" w:cs="Aptos"/>
          <w:color w:val="000000" w:themeColor="text1"/>
        </w:rPr>
        <w:t>. (Accessed 22</w:t>
      </w:r>
      <w:r w:rsidRPr="09B18301">
        <w:rPr>
          <w:rFonts w:ascii="Aptos" w:eastAsia="Aptos" w:hAnsi="Aptos" w:cs="Aptos"/>
          <w:color w:val="000000" w:themeColor="text1"/>
          <w:vertAlign w:val="superscript"/>
        </w:rPr>
        <w:t>nd</w:t>
      </w:r>
      <w:r w:rsidRPr="09B18301">
        <w:rPr>
          <w:rFonts w:ascii="Aptos" w:eastAsia="Aptos" w:hAnsi="Aptos" w:cs="Aptos"/>
          <w:color w:val="000000" w:themeColor="text1"/>
        </w:rPr>
        <w:t xml:space="preserve"> of June 2026)</w:t>
      </w:r>
    </w:p>
    <w:p w14:paraId="73825B05" w14:textId="2ABCD95D" w:rsidR="1C4768F3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Legislation.gov.uk (2004), Human rights act 1998, Available at: </w:t>
      </w:r>
      <w:hyperlink r:id="rId10">
        <w:r w:rsidRPr="09B18301">
          <w:rPr>
            <w:rStyle w:val="Hyperlink"/>
          </w:rPr>
          <w:t>https://www.legislation.gov.uk/ukpga/1998/42/schedule/1/2004-06-22</w:t>
        </w:r>
      </w:hyperlink>
      <w:r w:rsidRPr="09B18301">
        <w:rPr>
          <w:rFonts w:ascii="Aptos" w:eastAsia="Aptos" w:hAnsi="Aptos" w:cs="Aptos"/>
          <w:color w:val="000000" w:themeColor="text1"/>
        </w:rPr>
        <w:t>. (Accessed 22</w:t>
      </w:r>
      <w:r w:rsidRPr="09B18301">
        <w:rPr>
          <w:rFonts w:ascii="Aptos" w:eastAsia="Aptos" w:hAnsi="Aptos" w:cs="Aptos"/>
          <w:color w:val="000000" w:themeColor="text1"/>
          <w:vertAlign w:val="superscript"/>
        </w:rPr>
        <w:t>nd</w:t>
      </w:r>
      <w:r w:rsidRPr="09B18301">
        <w:rPr>
          <w:rFonts w:ascii="Aptos" w:eastAsia="Aptos" w:hAnsi="Aptos" w:cs="Aptos"/>
          <w:color w:val="000000" w:themeColor="text1"/>
        </w:rPr>
        <w:t xml:space="preserve"> of June 2026)</w:t>
      </w:r>
    </w:p>
    <w:p w14:paraId="2056EA2F" w14:textId="374D9AA0" w:rsidR="1C4768F3" w:rsidRDefault="1C4768F3" w:rsidP="09B18301">
      <w:pPr>
        <w:rPr>
          <w:rFonts w:ascii="Aptos" w:eastAsia="Aptos" w:hAnsi="Aptos" w:cs="Aptos"/>
          <w:color w:val="000000" w:themeColor="text1"/>
        </w:rPr>
      </w:pPr>
      <w:r w:rsidRPr="09B18301">
        <w:rPr>
          <w:rFonts w:ascii="Aptos" w:eastAsia="Aptos" w:hAnsi="Aptos" w:cs="Aptos"/>
          <w:color w:val="000000" w:themeColor="text1"/>
        </w:rPr>
        <w:t xml:space="preserve">Children </w:t>
      </w:r>
      <w:r w:rsidR="6E86CF73" w:rsidRPr="09B18301">
        <w:rPr>
          <w:rFonts w:ascii="Aptos" w:eastAsia="Aptos" w:hAnsi="Aptos" w:cs="Aptos"/>
          <w:color w:val="000000" w:themeColor="text1"/>
        </w:rPr>
        <w:t>and young</w:t>
      </w:r>
      <w:r w:rsidRPr="09B18301">
        <w:rPr>
          <w:rFonts w:ascii="Aptos" w:eastAsia="Aptos" w:hAnsi="Aptos" w:cs="Aptos"/>
          <w:color w:val="000000" w:themeColor="text1"/>
        </w:rPr>
        <w:t xml:space="preserve"> people’s commissioner Scotland (2026), UNCRC simplified articles, Available at: </w:t>
      </w:r>
      <w:hyperlink r:id="rId11" w:anchor=":~:text=It%20says%20that%20the%20opinions,evolving%20capacities%20taken%20into%20account">
        <w:r w:rsidRPr="09B18301">
          <w:rPr>
            <w:rStyle w:val="Hyperlink"/>
          </w:rPr>
          <w:t>https://www.cypcs.org.uk/rights/uncrc/articles/article-12/#:~:text=It%20says%20that%20the%20opinions,evolving%20capacities%20taken%20into%20account</w:t>
        </w:r>
      </w:hyperlink>
      <w:r w:rsidRPr="09B18301">
        <w:rPr>
          <w:rFonts w:ascii="Aptos" w:eastAsia="Aptos" w:hAnsi="Aptos" w:cs="Aptos"/>
          <w:color w:val="000000" w:themeColor="text1"/>
        </w:rPr>
        <w:t>. (Accessed 22</w:t>
      </w:r>
      <w:r w:rsidRPr="09B18301">
        <w:rPr>
          <w:rFonts w:ascii="Aptos" w:eastAsia="Aptos" w:hAnsi="Aptos" w:cs="Aptos"/>
          <w:color w:val="000000" w:themeColor="text1"/>
          <w:vertAlign w:val="superscript"/>
        </w:rPr>
        <w:t>nd</w:t>
      </w:r>
      <w:r w:rsidRPr="09B18301">
        <w:rPr>
          <w:rFonts w:ascii="Aptos" w:eastAsia="Aptos" w:hAnsi="Aptos" w:cs="Aptos"/>
          <w:color w:val="000000" w:themeColor="text1"/>
        </w:rPr>
        <w:t xml:space="preserve"> of June 2026)</w:t>
      </w:r>
    </w:p>
    <w:p w14:paraId="003E515E" w14:textId="5F4CCEC3" w:rsidR="09B18301" w:rsidRDefault="09B18301" w:rsidP="09B18301">
      <w:pPr>
        <w:rPr>
          <w:rFonts w:ascii="Aptos" w:eastAsia="Aptos" w:hAnsi="Aptos" w:cs="Aptos"/>
          <w:color w:val="000000" w:themeColor="text1"/>
        </w:rPr>
      </w:pPr>
    </w:p>
    <w:p w14:paraId="64F05844" w14:textId="6DBDB17B" w:rsidR="09B18301" w:rsidRDefault="09B18301" w:rsidP="09B18301">
      <w:pPr>
        <w:rPr>
          <w:rFonts w:ascii="Aptos" w:eastAsia="Aptos" w:hAnsi="Aptos" w:cs="Aptos"/>
          <w:color w:val="000000" w:themeColor="text1"/>
        </w:rPr>
      </w:pPr>
    </w:p>
    <w:p w14:paraId="1595A24F" w14:textId="14373538" w:rsidR="09B18301" w:rsidRDefault="09B18301" w:rsidP="09B18301">
      <w:pPr>
        <w:rPr>
          <w:rFonts w:ascii="Aptos" w:eastAsia="Aptos" w:hAnsi="Aptos" w:cs="Aptos"/>
          <w:color w:val="000000" w:themeColor="text1"/>
        </w:rPr>
      </w:pPr>
    </w:p>
    <w:p w14:paraId="28BBB409" w14:textId="21F459F5" w:rsidR="09B18301" w:rsidRDefault="09B18301" w:rsidP="09B18301">
      <w:pPr>
        <w:rPr>
          <w:rFonts w:ascii="Aptos" w:eastAsia="Aptos" w:hAnsi="Aptos" w:cs="Aptos"/>
          <w:color w:val="000000" w:themeColor="text1"/>
        </w:rPr>
      </w:pPr>
    </w:p>
    <w:p w14:paraId="607D62EC" w14:textId="6732510A" w:rsidR="09B18301" w:rsidRDefault="09B18301" w:rsidP="09B18301"/>
    <w:sectPr w:rsidR="09B1830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F37607"/>
    <w:rsid w:val="00494FEF"/>
    <w:rsid w:val="004F53C4"/>
    <w:rsid w:val="00597D6C"/>
    <w:rsid w:val="009D572F"/>
    <w:rsid w:val="00AE54B9"/>
    <w:rsid w:val="00B6432F"/>
    <w:rsid w:val="00BD2F8A"/>
    <w:rsid w:val="00D677B9"/>
    <w:rsid w:val="00E51D3F"/>
    <w:rsid w:val="00EB0870"/>
    <w:rsid w:val="01562BF9"/>
    <w:rsid w:val="02A0F073"/>
    <w:rsid w:val="053D6C90"/>
    <w:rsid w:val="0667A45C"/>
    <w:rsid w:val="09B18301"/>
    <w:rsid w:val="0EB5F6C7"/>
    <w:rsid w:val="1A8E5407"/>
    <w:rsid w:val="1C4768F3"/>
    <w:rsid w:val="1FBF8478"/>
    <w:rsid w:val="22382964"/>
    <w:rsid w:val="22A3C423"/>
    <w:rsid w:val="22AB2B81"/>
    <w:rsid w:val="264E768B"/>
    <w:rsid w:val="2925E1C4"/>
    <w:rsid w:val="2D9BDFB8"/>
    <w:rsid w:val="2DB37B8C"/>
    <w:rsid w:val="33F37607"/>
    <w:rsid w:val="355FF01D"/>
    <w:rsid w:val="383E1FFC"/>
    <w:rsid w:val="3A638CB2"/>
    <w:rsid w:val="40203302"/>
    <w:rsid w:val="41ED94F6"/>
    <w:rsid w:val="43E1F93C"/>
    <w:rsid w:val="447C8B20"/>
    <w:rsid w:val="46BA4B36"/>
    <w:rsid w:val="470AFAE1"/>
    <w:rsid w:val="4A4CD530"/>
    <w:rsid w:val="4B93E518"/>
    <w:rsid w:val="4E190FC5"/>
    <w:rsid w:val="51587BD8"/>
    <w:rsid w:val="544172FE"/>
    <w:rsid w:val="675EF69E"/>
    <w:rsid w:val="68474BBB"/>
    <w:rsid w:val="68A2CA48"/>
    <w:rsid w:val="6E86CF73"/>
    <w:rsid w:val="6F08C17E"/>
    <w:rsid w:val="7078637D"/>
    <w:rsid w:val="75B4CE28"/>
    <w:rsid w:val="77BEADD0"/>
    <w:rsid w:val="7C7EF0BA"/>
    <w:rsid w:val="7F104A02"/>
    <w:rsid w:val="7F16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7EE0A"/>
  <w15:chartTrackingRefBased/>
  <w15:docId w15:val="{6853C0F4-45F0-F74D-9A00-7001C82E3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9B1830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trainings.uk/courses/health-and-social-care/safeguarding-children/videos/working-together-to-safeguard-children-2018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https://www.legislation.gov.uk/ukpga/2004/31/section/11" TargetMode="External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legislation.gov.uk/ukpga/2004/31/section/10/2020-07-28" TargetMode="External" /><Relationship Id="rId11" Type="http://schemas.openxmlformats.org/officeDocument/2006/relationships/hyperlink" Target="https://www.cypcs.org.uk/rights/uncrc/articles/article-12/" TargetMode="External" /><Relationship Id="rId5" Type="http://schemas.openxmlformats.org/officeDocument/2006/relationships/hyperlink" Target="https://www.legislation.gov.uk/ukpga/1989/41/section/47" TargetMode="External" /><Relationship Id="rId10" Type="http://schemas.openxmlformats.org/officeDocument/2006/relationships/hyperlink" Target="https://www.legislation.gov.uk/ukpga/1998/42/schedule/1/2004-06-22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legislation.gov.uk/ukpga/2021/17/cont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Latimah Shoukat (2319062)</dc:creator>
  <cp:keywords/>
  <dc:description/>
  <cp:lastModifiedBy>Latimah Shoukat (2319062)</cp:lastModifiedBy>
  <cp:revision>2</cp:revision>
  <dcterms:created xsi:type="dcterms:W3CDTF">2026-06-22T03:45:00Z</dcterms:created>
  <dcterms:modified xsi:type="dcterms:W3CDTF">2026-06-22T03:45:00Z</dcterms:modified>
</cp:coreProperties>
</file>