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BC4C7" w14:textId="533C5365" w:rsidR="007E4FCC" w:rsidRPr="007E4FCC" w:rsidRDefault="007E4FCC" w:rsidP="006B5EB9">
      <w:r w:rsidRPr="007E4FCC">
        <w:t>Stephen Hadley</w:t>
      </w:r>
      <w:r>
        <w:t xml:space="preserve"> - </w:t>
      </w:r>
    </w:p>
    <w:p w14:paraId="219E0C3B" w14:textId="325B6CDA" w:rsidR="006B5EB9" w:rsidRDefault="006B5EB9" w:rsidP="007E4FCC">
      <w:pPr>
        <w:jc w:val="center"/>
        <w:rPr>
          <w:b/>
          <w:bCs/>
          <w:u w:val="single"/>
        </w:rPr>
      </w:pPr>
      <w:r w:rsidRPr="007E4FCC">
        <w:rPr>
          <w:b/>
          <w:bCs/>
          <w:u w:val="single"/>
        </w:rPr>
        <w:t>Aim, focus and purpose of the research</w:t>
      </w:r>
    </w:p>
    <w:p w14:paraId="4BD35E7A" w14:textId="193DA701" w:rsidR="007E4FCC" w:rsidRPr="007E4FCC" w:rsidRDefault="007E4FCC" w:rsidP="006B5EB9">
      <w:pPr>
        <w:rPr>
          <w:u w:val="single"/>
        </w:rPr>
      </w:pPr>
      <w:r w:rsidRPr="007E4FCC">
        <w:rPr>
          <w:u w:val="single"/>
        </w:rPr>
        <w:t>Contents</w:t>
      </w:r>
    </w:p>
    <w:p w14:paraId="39449F36" w14:textId="687A052A" w:rsidR="002F2358" w:rsidRPr="007E4FCC" w:rsidRDefault="002F2358" w:rsidP="006B5EB9">
      <w:r w:rsidRPr="007E4FCC">
        <w:t xml:space="preserve">1. The </w:t>
      </w:r>
      <w:r w:rsidR="007E4FCC">
        <w:t>purpose</w:t>
      </w:r>
      <w:r w:rsidRPr="007E4FCC">
        <w:t xml:space="preserve"> of the study</w:t>
      </w:r>
    </w:p>
    <w:p w14:paraId="603F58A4" w14:textId="3D6217AA" w:rsidR="002F2358" w:rsidRPr="007E4FCC" w:rsidRDefault="002F2358" w:rsidP="006B5EB9">
      <w:r w:rsidRPr="007E4FCC">
        <w:t xml:space="preserve">2. </w:t>
      </w:r>
      <w:r w:rsidRPr="007E4FCC">
        <w:t>Overview of relevant literature.</w:t>
      </w:r>
    </w:p>
    <w:p w14:paraId="6FF40540" w14:textId="77777777" w:rsidR="002F2358" w:rsidRPr="007E4FCC" w:rsidRDefault="002F2358" w:rsidP="002F2358">
      <w:r w:rsidRPr="007E4FCC">
        <w:t xml:space="preserve">3. My Research Study </w:t>
      </w:r>
    </w:p>
    <w:p w14:paraId="7DC032DA" w14:textId="7F7A6334" w:rsidR="002F2358" w:rsidRPr="007E4FCC" w:rsidRDefault="002F2358" w:rsidP="002F2358">
      <w:r w:rsidRPr="007E4FCC">
        <w:t>3.1. What are your research questions?</w:t>
      </w:r>
    </w:p>
    <w:p w14:paraId="4D867BF4" w14:textId="6159B8A0" w:rsidR="007E4FCC" w:rsidRPr="007E4FCC" w:rsidRDefault="007E4FCC" w:rsidP="002F2358">
      <w:r w:rsidRPr="007E4FCC">
        <w:t>3.2</w:t>
      </w:r>
      <w:r w:rsidRPr="007E4FCC">
        <w:t>.</w:t>
      </w:r>
      <w:r w:rsidRPr="007E4FCC">
        <w:t xml:space="preserve"> Aims of the research</w:t>
      </w:r>
    </w:p>
    <w:p w14:paraId="0BAB1052" w14:textId="345D467B" w:rsidR="007E4FCC" w:rsidRPr="007E4FCC" w:rsidRDefault="007E4FCC" w:rsidP="002F2358">
      <w:r w:rsidRPr="007E4FCC">
        <w:t>3.</w:t>
      </w:r>
      <w:r w:rsidRPr="007E4FCC">
        <w:t>3. The</w:t>
      </w:r>
      <w:r w:rsidRPr="007E4FCC">
        <w:t xml:space="preserve"> relevance of the literature selected for this study.</w:t>
      </w:r>
    </w:p>
    <w:p w14:paraId="6CBC2DD1" w14:textId="4F1DADE4" w:rsidR="007E4FCC" w:rsidRPr="007E4FCC" w:rsidRDefault="007E4FCC" w:rsidP="002F2358">
      <w:r w:rsidRPr="007E4FCC">
        <w:t>3.4.</w:t>
      </w:r>
      <w:r w:rsidRPr="007E4FCC">
        <w:t xml:space="preserve"> </w:t>
      </w:r>
      <w:r w:rsidRPr="007E4FCC">
        <w:t>The relationship between the literature and research questions.</w:t>
      </w:r>
    </w:p>
    <w:p w14:paraId="6C6D00F5" w14:textId="7D0120DC" w:rsidR="007E4FCC" w:rsidRPr="007E4FCC" w:rsidRDefault="007E4FCC" w:rsidP="002F2358">
      <w:r w:rsidRPr="007E4FCC">
        <w:t>3.5.</w:t>
      </w:r>
      <w:r w:rsidRPr="007E4FCC">
        <w:t xml:space="preserve"> </w:t>
      </w:r>
      <w:r w:rsidRPr="007E4FCC">
        <w:t>Filling a gap in the current literature.</w:t>
      </w:r>
    </w:p>
    <w:p w14:paraId="6BA4FEEE" w14:textId="20345562" w:rsidR="002F2358" w:rsidRPr="002F2358" w:rsidRDefault="002F2358" w:rsidP="006B5EB9">
      <w:pPr>
        <w:rPr>
          <w:b/>
          <w:bCs/>
        </w:rPr>
      </w:pPr>
    </w:p>
    <w:p w14:paraId="4747E689" w14:textId="7DB0C117" w:rsidR="006B5EB9" w:rsidRPr="00C712F8" w:rsidRDefault="00B9142B" w:rsidP="002F2358">
      <w:pPr>
        <w:pStyle w:val="ListParagraph"/>
        <w:numPr>
          <w:ilvl w:val="0"/>
          <w:numId w:val="4"/>
        </w:numPr>
        <w:spacing w:line="360" w:lineRule="auto"/>
        <w:rPr>
          <w:b/>
          <w:bCs/>
        </w:rPr>
      </w:pPr>
      <w:r>
        <w:rPr>
          <w:b/>
          <w:bCs/>
        </w:rPr>
        <w:t>T</w:t>
      </w:r>
      <w:r w:rsidR="006B5EB9" w:rsidRPr="00C712F8">
        <w:rPr>
          <w:b/>
          <w:bCs/>
        </w:rPr>
        <w:t xml:space="preserve">he </w:t>
      </w:r>
      <w:r w:rsidR="007E4FCC">
        <w:rPr>
          <w:b/>
          <w:bCs/>
        </w:rPr>
        <w:t>purpose</w:t>
      </w:r>
      <w:r w:rsidR="006B5EB9" w:rsidRPr="00C712F8">
        <w:rPr>
          <w:b/>
          <w:bCs/>
        </w:rPr>
        <w:t xml:space="preserve"> of </w:t>
      </w:r>
      <w:r>
        <w:rPr>
          <w:b/>
          <w:bCs/>
        </w:rPr>
        <w:t>this study.</w:t>
      </w:r>
      <w:r w:rsidR="006B5EB9" w:rsidRPr="00C712F8">
        <w:rPr>
          <w:b/>
          <w:bCs/>
        </w:rPr>
        <w:t xml:space="preserve"> </w:t>
      </w:r>
    </w:p>
    <w:p w14:paraId="2E9E9393" w14:textId="77777777" w:rsidR="00C712F8" w:rsidRDefault="00C712F8" w:rsidP="002F2358">
      <w:pPr>
        <w:pStyle w:val="ListParagraph"/>
        <w:spacing w:line="360" w:lineRule="auto"/>
        <w:ind w:left="0"/>
        <w:rPr>
          <w:b/>
          <w:bCs/>
        </w:rPr>
      </w:pPr>
    </w:p>
    <w:p w14:paraId="7F419C33" w14:textId="4D2CB020" w:rsidR="006C24C7" w:rsidRPr="006C24C7" w:rsidRDefault="006C24C7" w:rsidP="002F2358">
      <w:pPr>
        <w:pStyle w:val="ListParagraph"/>
        <w:spacing w:line="360" w:lineRule="auto"/>
        <w:ind w:left="0"/>
      </w:pPr>
      <w:r w:rsidRPr="006C24C7">
        <w:t xml:space="preserve">The </w:t>
      </w:r>
      <w:r w:rsidR="007E4FCC">
        <w:t>purpose</w:t>
      </w:r>
      <w:r w:rsidRPr="006C24C7">
        <w:t xml:space="preserve"> of this research is to explore Humanities teachers’ attitudes and experiences regarding curriculum design in W</w:t>
      </w:r>
      <w:r>
        <w:t>elsh secondary schools</w:t>
      </w:r>
      <w:r w:rsidRPr="006C24C7">
        <w:t>. The Curriculum for Wales (</w:t>
      </w:r>
      <w:proofErr w:type="spellStart"/>
      <w:r w:rsidRPr="006C24C7">
        <w:t>CfW</w:t>
      </w:r>
      <w:proofErr w:type="spellEnd"/>
      <w:r w:rsidRPr="006C24C7">
        <w:t>) promotes a shift towards integrated learning experiences, encouraging connections across traditional subject boundaries within the Areas of Learning and Experience (</w:t>
      </w:r>
      <w:proofErr w:type="spellStart"/>
      <w:r w:rsidRPr="006C24C7">
        <w:t>AoLEs</w:t>
      </w:r>
      <w:proofErr w:type="spellEnd"/>
      <w:r w:rsidRPr="006C24C7">
        <w:t>) (Welsh Government, 2020). Accordingly, this study will examine how teachers</w:t>
      </w:r>
      <w:r>
        <w:t xml:space="preserve"> and faculty leaders</w:t>
      </w:r>
      <w:r w:rsidRPr="006C24C7">
        <w:t xml:space="preserve"> have interpreted the </w:t>
      </w:r>
      <w:proofErr w:type="spellStart"/>
      <w:r w:rsidRPr="006C24C7">
        <w:t>CfW</w:t>
      </w:r>
      <w:proofErr w:type="spellEnd"/>
      <w:r w:rsidRPr="006C24C7">
        <w:t xml:space="preserve"> guidance and the rationale underpinning their approaches to curriculum realisation within the Humanities </w:t>
      </w:r>
      <w:proofErr w:type="spellStart"/>
      <w:r w:rsidRPr="006C24C7">
        <w:t>AoLE</w:t>
      </w:r>
      <w:proofErr w:type="spellEnd"/>
      <w:r w:rsidRPr="006C24C7">
        <w:t>.</w:t>
      </w:r>
    </w:p>
    <w:p w14:paraId="13125A8C" w14:textId="77777777" w:rsidR="006C24C7" w:rsidRPr="006C24C7" w:rsidRDefault="006C24C7" w:rsidP="002F2358">
      <w:pPr>
        <w:pStyle w:val="ListParagraph"/>
        <w:spacing w:line="360" w:lineRule="auto"/>
        <w:ind w:left="0"/>
      </w:pPr>
    </w:p>
    <w:p w14:paraId="422876D0" w14:textId="68FBEDD5" w:rsidR="006C24C7" w:rsidRPr="006C24C7" w:rsidRDefault="006C24C7" w:rsidP="002F2358">
      <w:pPr>
        <w:pStyle w:val="ListParagraph"/>
        <w:spacing w:line="360" w:lineRule="auto"/>
        <w:ind w:left="0"/>
      </w:pPr>
      <w:r w:rsidRPr="006C24C7">
        <w:t xml:space="preserve">This research is significant as it seeks to deepen understanding of the processes involved in effective curriculum design within the Humanities, contributing to wider discussions about educational reform in Wales. The focus on the Humanities stems from my professional background and expertise, developed through experience as a teacher, faculty leader, and lecturer in this area. My professional observations suggest that schools have adopted a variety of approaches to </w:t>
      </w:r>
      <w:r w:rsidRPr="006C24C7">
        <w:t xml:space="preserve">implementing </w:t>
      </w:r>
      <w:proofErr w:type="spellStart"/>
      <w:r w:rsidRPr="006C24C7">
        <w:t>CfW</w:t>
      </w:r>
      <w:proofErr w:type="spellEnd"/>
      <w:r w:rsidRPr="006C24C7">
        <w:t>, prompting my interest in how they have independently interpreted its broad guidance. This has led to the adoption of multiple curriculum models and diverse pedagogical practices.</w:t>
      </w:r>
    </w:p>
    <w:p w14:paraId="2562EE1E" w14:textId="77777777" w:rsidR="006C24C7" w:rsidRPr="006C24C7" w:rsidRDefault="006C24C7" w:rsidP="002F2358">
      <w:pPr>
        <w:pStyle w:val="ListParagraph"/>
        <w:spacing w:line="360" w:lineRule="auto"/>
        <w:ind w:left="0"/>
      </w:pPr>
    </w:p>
    <w:p w14:paraId="5F55C598" w14:textId="11112692" w:rsidR="006C24C7" w:rsidRPr="006C24C7" w:rsidRDefault="006C24C7" w:rsidP="002F2358">
      <w:pPr>
        <w:pStyle w:val="ListParagraph"/>
        <w:spacing w:line="360" w:lineRule="auto"/>
        <w:ind w:left="0"/>
      </w:pPr>
      <w:r w:rsidRPr="006C24C7">
        <w:t xml:space="preserve">Such diversity can be seen as a strength, reflecting the increased agency schools now </w:t>
      </w:r>
      <w:r w:rsidRPr="006C24C7">
        <w:t>must</w:t>
      </w:r>
      <w:r w:rsidRPr="006C24C7">
        <w:t xml:space="preserve"> design curricula tailored to the specific needs of their pupils. However, it also presents challenges, including inconsistent interpretations of the guidance, potential misapplications of curriculum principles, and a lack of cohesion across the system</w:t>
      </w:r>
      <w:r>
        <w:t xml:space="preserve">, </w:t>
      </w:r>
      <w:r w:rsidRPr="006C24C7">
        <w:t>particularly in relation to progression between key stages.</w:t>
      </w:r>
    </w:p>
    <w:p w14:paraId="788A4A1B" w14:textId="77777777" w:rsidR="006C24C7" w:rsidRPr="006C24C7" w:rsidRDefault="006C24C7" w:rsidP="002F2358">
      <w:pPr>
        <w:pStyle w:val="ListParagraph"/>
        <w:spacing w:line="360" w:lineRule="auto"/>
        <w:ind w:left="0"/>
      </w:pPr>
    </w:p>
    <w:p w14:paraId="6C49F19B" w14:textId="6DDCE088" w:rsidR="006C24C7" w:rsidRPr="006C24C7" w:rsidRDefault="006C24C7" w:rsidP="002F2358">
      <w:pPr>
        <w:pStyle w:val="ListParagraph"/>
        <w:spacing w:line="360" w:lineRule="auto"/>
        <w:ind w:left="0"/>
      </w:pPr>
      <w:r w:rsidRPr="006C24C7">
        <w:t xml:space="preserve">The flexibility </w:t>
      </w:r>
      <w:r>
        <w:t>at the core of</w:t>
      </w:r>
      <w:r w:rsidRPr="006C24C7">
        <w:t xml:space="preserve"> </w:t>
      </w:r>
      <w:proofErr w:type="spellStart"/>
      <w:r w:rsidRPr="006C24C7">
        <w:t>CfW</w:t>
      </w:r>
      <w:proofErr w:type="spellEnd"/>
      <w:r w:rsidRPr="006C24C7">
        <w:t xml:space="preserve"> has elicited varied responses from Humanities </w:t>
      </w:r>
      <w:proofErr w:type="spellStart"/>
      <w:r w:rsidRPr="006C24C7">
        <w:t>AoLEs</w:t>
      </w:r>
      <w:proofErr w:type="spellEnd"/>
      <w:r w:rsidRPr="006C24C7">
        <w:t>, resulting in a range of approaches to curriculum sense-making, design, and delivery—particularly regarding the adoption of multidisciplinary and interdisciplinary models. By investigating Humanities teachers’ attitudes and experiences with these processes, as well as the reasoning behind their responses to curriculum policy, this research aims to generate insights that can inform both future practice and educational policy development.</w:t>
      </w:r>
    </w:p>
    <w:p w14:paraId="6BC6B4A0" w14:textId="77777777" w:rsidR="006C24C7" w:rsidRPr="006C24C7" w:rsidRDefault="006C24C7" w:rsidP="002F2358">
      <w:pPr>
        <w:pStyle w:val="ListParagraph"/>
        <w:spacing w:line="360" w:lineRule="auto"/>
        <w:ind w:left="0"/>
      </w:pPr>
    </w:p>
    <w:p w14:paraId="5505A81F" w14:textId="4C994007" w:rsidR="006C24C7" w:rsidRPr="006C24C7" w:rsidRDefault="006C24C7" w:rsidP="002F2358">
      <w:pPr>
        <w:pStyle w:val="ListParagraph"/>
        <w:spacing w:line="360" w:lineRule="auto"/>
        <w:ind w:left="0"/>
      </w:pPr>
      <w:r>
        <w:t>Overall</w:t>
      </w:r>
      <w:r w:rsidRPr="006C24C7">
        <w:t xml:space="preserve">, this study seeks to provide practical support to Humanities teachers as they navigate the complexities of curriculum design under the </w:t>
      </w:r>
      <w:proofErr w:type="spellStart"/>
      <w:r w:rsidRPr="006C24C7">
        <w:t>CfW</w:t>
      </w:r>
      <w:proofErr w:type="spellEnd"/>
      <w:r w:rsidRPr="006C24C7">
        <w:t>, contributing to the creation of coherent and meaningful learning experiences for students across Wales.</w:t>
      </w:r>
    </w:p>
    <w:p w14:paraId="7EF69B45" w14:textId="77777777" w:rsidR="00C712F8" w:rsidRDefault="00C712F8" w:rsidP="002F2358">
      <w:pPr>
        <w:pStyle w:val="ListParagraph"/>
        <w:spacing w:line="360" w:lineRule="auto"/>
        <w:ind w:left="360"/>
        <w:rPr>
          <w:b/>
          <w:bCs/>
        </w:rPr>
      </w:pPr>
    </w:p>
    <w:p w14:paraId="59DE882E" w14:textId="4D4AF42F" w:rsidR="006B5EB9" w:rsidRDefault="006B5EB9" w:rsidP="002F2358">
      <w:pPr>
        <w:pStyle w:val="ListParagraph"/>
        <w:numPr>
          <w:ilvl w:val="0"/>
          <w:numId w:val="3"/>
        </w:numPr>
        <w:spacing w:line="360" w:lineRule="auto"/>
        <w:rPr>
          <w:b/>
          <w:bCs/>
        </w:rPr>
      </w:pPr>
      <w:r w:rsidRPr="00C712F8">
        <w:rPr>
          <w:b/>
          <w:bCs/>
        </w:rPr>
        <w:t>Overview of relevant literature</w:t>
      </w:r>
      <w:r w:rsidR="00003F37">
        <w:rPr>
          <w:b/>
          <w:bCs/>
        </w:rPr>
        <w:t>.</w:t>
      </w:r>
    </w:p>
    <w:p w14:paraId="5C277194" w14:textId="2C2518F1" w:rsidR="00003F37" w:rsidRDefault="00003F37" w:rsidP="002F2358">
      <w:pPr>
        <w:spacing w:line="360" w:lineRule="auto"/>
      </w:pPr>
      <w:r w:rsidRPr="00003F37">
        <w:t xml:space="preserve">The first theme explored in this research focuses on Humanities teachers’ perceptions of the </w:t>
      </w:r>
      <w:proofErr w:type="spellStart"/>
      <w:r w:rsidRPr="00003F37">
        <w:t>CfW</w:t>
      </w:r>
      <w:proofErr w:type="spellEnd"/>
      <w:r w:rsidRPr="00003F37">
        <w:t>, particularly in relation to the multi-disciplinary and interdisciplinary models it promotes. The shift from a traditional disciplinary approach</w:t>
      </w:r>
      <w:r>
        <w:t>,</w:t>
      </w:r>
      <w:r w:rsidR="007E4FCC">
        <w:t xml:space="preserve"> </w:t>
      </w:r>
      <w:r w:rsidRPr="00003F37">
        <w:t>where teachers focused solely on their individual subjects</w:t>
      </w:r>
      <w:r>
        <w:t xml:space="preserve">, </w:t>
      </w:r>
      <w:r w:rsidRPr="00003F37">
        <w:t xml:space="preserve">to a broader Humanities </w:t>
      </w:r>
      <w:proofErr w:type="spellStart"/>
      <w:r w:rsidRPr="00003F37">
        <w:t>AoLE</w:t>
      </w:r>
      <w:proofErr w:type="spellEnd"/>
      <w:r w:rsidRPr="00003F37">
        <w:t xml:space="preserve"> model represents a significant pedagogical and structural change. This study investigates how teachers interpret and respond to the </w:t>
      </w:r>
      <w:proofErr w:type="spellStart"/>
      <w:r w:rsidRPr="00003F37">
        <w:t>CfW’s</w:t>
      </w:r>
      <w:proofErr w:type="spellEnd"/>
      <w:r w:rsidRPr="00003F37">
        <w:t xml:space="preserve"> encouragement of integrated learning models within the Humanities.</w:t>
      </w:r>
    </w:p>
    <w:p w14:paraId="3267F42B" w14:textId="3CD8DFD5" w:rsidR="00003F37" w:rsidRPr="00003F37" w:rsidRDefault="00003F37" w:rsidP="002F2358">
      <w:pPr>
        <w:spacing w:line="360" w:lineRule="auto"/>
      </w:pPr>
      <w:r w:rsidRPr="00003F37">
        <w:t xml:space="preserve">Teachers’ perceptions of the </w:t>
      </w:r>
      <w:proofErr w:type="spellStart"/>
      <w:r w:rsidRPr="00003F37">
        <w:t>CfW’s</w:t>
      </w:r>
      <w:proofErr w:type="spellEnd"/>
      <w:r w:rsidRPr="00003F37">
        <w:t xml:space="preserve"> multi-disciplinary and interdisciplinary frameworks are complex and varied. Priestley and Philippou (2019) note that many Humanities teachers regard the multi-disciplinary model</w:t>
      </w:r>
      <w:r>
        <w:t xml:space="preserve">, </w:t>
      </w:r>
      <w:r w:rsidRPr="00003F37">
        <w:t>where subjects such as history, geography, and religious education are organised around shared themes</w:t>
      </w:r>
      <w:r>
        <w:t xml:space="preserve">, </w:t>
      </w:r>
      <w:r w:rsidRPr="00003F37">
        <w:t xml:space="preserve">as a practical </w:t>
      </w:r>
      <w:r w:rsidRPr="00003F37">
        <w:lastRenderedPageBreak/>
        <w:t>and relatively low-risk approach to thematic learning that still allows for the preservation of subject identities. Priestley’s extensive body of work over the past fifteen years, which spans multiple education systems including Wales, offers a critical foundation for understanding the interplay between policy design and teachers’ curriculum practices. His research is particularly relevant to this study, as it closely aligns with the focus of my enquiry into how Humanities teachers make sense of and implement curriculum reform.</w:t>
      </w:r>
    </w:p>
    <w:p w14:paraId="194A8ABE" w14:textId="3A6C10B0" w:rsidR="00003F37" w:rsidRPr="00003F37" w:rsidRDefault="00003F37" w:rsidP="002F2358">
      <w:pPr>
        <w:spacing w:line="360" w:lineRule="auto"/>
      </w:pPr>
      <w:r w:rsidRPr="00003F37">
        <w:t xml:space="preserve">Priestley (2019) also highlights the challenges of implementing interdisciplinary learning, noting issues such as poorly conceptualised policy guidance and limited understanding of how to effectively integrate disciplinary knowledge. These concerns resonate with my own professional observations within the Welsh education system and </w:t>
      </w:r>
      <w:r>
        <w:t>highlight</w:t>
      </w:r>
      <w:r w:rsidRPr="00003F37">
        <w:t xml:space="preserve"> the contextual factors shaping Humanities teachers’ responses to curriculum reform.</w:t>
      </w:r>
    </w:p>
    <w:p w14:paraId="707265BF" w14:textId="77777777" w:rsidR="00003F37" w:rsidRPr="00003F37" w:rsidRDefault="00003F37" w:rsidP="002F2358">
      <w:pPr>
        <w:spacing w:line="360" w:lineRule="auto"/>
      </w:pPr>
      <w:r w:rsidRPr="00003F37">
        <w:t>Despite the challenges posed by such systemic change, teachers generally acknowledge the potential benefits of multi-disciplinary approaches. These include enhanced student engagement, opportunities for deeper learning, and the creation of meaningful connections across subject areas (Barnes, 2015). Coverton (2019) similarly advocates for interdisciplinary curriculum design in the Humanities, emphasising the pedagogical value of integrating different subjects. However, it is worth noting that Coverton’s study is based on a single school, limiting the generalisability of its findings.</w:t>
      </w:r>
    </w:p>
    <w:p w14:paraId="3C7B8DDA" w14:textId="5EE335A7" w:rsidR="00003F37" w:rsidRPr="00003F37" w:rsidRDefault="00003F37" w:rsidP="002F2358">
      <w:pPr>
        <w:spacing w:line="360" w:lineRule="auto"/>
      </w:pPr>
      <w:r w:rsidRPr="00003F37">
        <w:t>In contrast, perceptions of interdisciplinary models</w:t>
      </w:r>
      <w:r>
        <w:t xml:space="preserve">, </w:t>
      </w:r>
      <w:r w:rsidRPr="00003F37">
        <w:t>where knowledge and methods from different disciplines are synthesised to generate new insights</w:t>
      </w:r>
      <w:r>
        <w:t xml:space="preserve">, </w:t>
      </w:r>
      <w:r w:rsidRPr="00003F37">
        <w:t>tend to be more cautious. Teachers often express concerns that genuine interdisciplinarity requires extensive collaboration, shared planning time, and ongoing professional learning, all of which are not consistently supported across schools (Sinnema &amp; Aitken, 2013; Harris &amp; Jones, 2019). While this literature is not specific to the Welsh context,</w:t>
      </w:r>
      <w:r>
        <w:t xml:space="preserve"> it is useful as</w:t>
      </w:r>
      <w:r w:rsidRPr="00003F37">
        <w:t xml:space="preserve"> it identifies challenges that are currently being experienced by many Humanities teachers navigating </w:t>
      </w:r>
      <w:proofErr w:type="spellStart"/>
      <w:r w:rsidRPr="00003F37">
        <w:t>CfW</w:t>
      </w:r>
      <w:proofErr w:type="spellEnd"/>
      <w:r w:rsidRPr="00003F37">
        <w:t xml:space="preserve"> implementation.</w:t>
      </w:r>
    </w:p>
    <w:p w14:paraId="234DB27F" w14:textId="6D2E7A04" w:rsidR="00003F37" w:rsidRPr="00003F37" w:rsidRDefault="00003F37" w:rsidP="002F2358">
      <w:pPr>
        <w:spacing w:line="360" w:lineRule="auto"/>
      </w:pPr>
      <w:r>
        <w:t>In my experience, t</w:t>
      </w:r>
      <w:r w:rsidRPr="00003F37">
        <w:t>here is also some apprehension</w:t>
      </w:r>
      <w:r>
        <w:t xml:space="preserve"> amongst Humanities teachers</w:t>
      </w:r>
      <w:r w:rsidRPr="00003F37">
        <w:t xml:space="preserve"> about maintaining academic rigour, particularly in traditionally specialist subjects such as </w:t>
      </w:r>
      <w:r w:rsidRPr="00003F37">
        <w:lastRenderedPageBreak/>
        <w:t>history and religious education, where disciplinary depth and methods are critical for meaningful understanding (Young &amp; Muller, 2010). Some educators fear that interdisciplinary models may oversimplify complex disciplinary content, resulting in a superficial grasp of key concepts (Priestley &amp; Sinnema, 2014). Once again, Priestley’s work offers valuable insights into these dynamics, particularly given his research on curriculum reform in both Scotland and Wales.</w:t>
      </w:r>
    </w:p>
    <w:p w14:paraId="79F6EB61" w14:textId="0F75F716" w:rsidR="00003F37" w:rsidRDefault="00003F37" w:rsidP="002F2358">
      <w:pPr>
        <w:spacing w:line="360" w:lineRule="auto"/>
      </w:pPr>
      <w:r w:rsidRPr="00003F37">
        <w:t xml:space="preserve">Moreover, the significant autonomy granted to schools under </w:t>
      </w:r>
      <w:proofErr w:type="spellStart"/>
      <w:r w:rsidRPr="00003F37">
        <w:t>CfW</w:t>
      </w:r>
      <w:proofErr w:type="spellEnd"/>
      <w:r w:rsidRPr="00003F37">
        <w:t xml:space="preserve"> has led to considerable variation in curriculum design. While some schools have adopted innovative and integrative approaches, others have taken a more cautious path, often awaiting clearer guidance or tested models of best practice (Connolly et al., 2018; Evans, 2022). Teachers’ confidence in navigating multi- and interdisciplinary models frequently depends on factors such as leadership support, opportunities for collaborative professional development, and the presence of a shared departmental vision (McPhail, 2018).</w:t>
      </w:r>
    </w:p>
    <w:p w14:paraId="4FB763D2" w14:textId="12662A38" w:rsidR="00632CDE" w:rsidRDefault="00632CDE" w:rsidP="002F2358">
      <w:pPr>
        <w:spacing w:line="360" w:lineRule="auto"/>
      </w:pPr>
      <w:r>
        <w:t>In examining teachers’ experiences in curriculum design within the Humanities, it is essential to focus on the concept of sense-making, which forms the second major theme in this research. Sense-making refers to the process through which teachers interpret and construct meaning from curriculum frameworks and policy documents (Coburn, 2001</w:t>
      </w:r>
      <w:r w:rsidR="002E04BB">
        <w:t>;</w:t>
      </w:r>
      <w:r>
        <w:t xml:space="preserve"> </w:t>
      </w:r>
      <w:proofErr w:type="spellStart"/>
      <w:r>
        <w:t>Dolfing</w:t>
      </w:r>
      <w:proofErr w:type="spellEnd"/>
      <w:r>
        <w:t xml:space="preserve"> et al.</w:t>
      </w:r>
      <w:r w:rsidR="002E04BB">
        <w:t xml:space="preserve">, </w:t>
      </w:r>
      <w:r>
        <w:t>2021) describe sense-making as both a cognitive and emotional process, wherein teachers integrate new curricular demands into their existing knowledge, values, and professional beliefs. While their research focused on science education, the broader conceptual insights are applicable to understanding sense-making in the Humanities.</w:t>
      </w:r>
    </w:p>
    <w:p w14:paraId="6562D48E" w14:textId="6AAF8FBE" w:rsidR="00632CDE" w:rsidRDefault="00632CDE" w:rsidP="002F2358">
      <w:pPr>
        <w:spacing w:line="360" w:lineRule="auto"/>
      </w:pPr>
      <w:r>
        <w:t xml:space="preserve">Priestley </w:t>
      </w:r>
      <w:r w:rsidR="00A86325">
        <w:t>&amp;</w:t>
      </w:r>
      <w:r>
        <w:t xml:space="preserve"> Biesta (2013) emphasise that sense-making is deeply embedded in teachers' pedagogical identities and the specific contexts in which they operate. This observation is particularly relevant for Humanities teachers, who are navigating significant shifts towards interdisciplinary approaches under </w:t>
      </w:r>
      <w:proofErr w:type="spellStart"/>
      <w:r>
        <w:t>CfW</w:t>
      </w:r>
      <w:proofErr w:type="spellEnd"/>
      <w:r>
        <w:t>. Biesta’s extensive comparative work across different educational systems offers critical perspectives on curriculum design and teacher agency, providing a valuable framework for examining teacher experiences in Wales.</w:t>
      </w:r>
    </w:p>
    <w:p w14:paraId="49879E97" w14:textId="77777777" w:rsidR="00632CDE" w:rsidRDefault="00632CDE" w:rsidP="002F2358">
      <w:pPr>
        <w:spacing w:line="360" w:lineRule="auto"/>
      </w:pPr>
      <w:r>
        <w:lastRenderedPageBreak/>
        <w:t xml:space="preserve">In the Humanities, where subject boundaries have traditionally been well-defined, the move towards multidisciplinary and interdisciplinary learning presents distinctive challenges for sense-making. Teachers must not only adapt to new content structures but also re-evaluate their conceptions of subject coherence and disciplinary identity (Priestley &amp; Minty, 2013; Hardley et al., 2021). The Humanities’ longstanding tradition of specialised knowledge (Stenhouse, 1975) may lead to tensions when interpreting the </w:t>
      </w:r>
      <w:proofErr w:type="spellStart"/>
      <w:r>
        <w:t>CfW’s</w:t>
      </w:r>
      <w:proofErr w:type="spellEnd"/>
      <w:r>
        <w:t xml:space="preserve"> broader, thematic frameworks. Together with Priestley and Biesta, Stenhouse’s seminal work on curriculum design, especially within the Humanities, provides an important theoretical foundation for analysing how these reforms are experienced in Wales.</w:t>
      </w:r>
    </w:p>
    <w:p w14:paraId="78BAD929" w14:textId="77777777" w:rsidR="00632CDE" w:rsidRDefault="00632CDE" w:rsidP="002F2358">
      <w:pPr>
        <w:spacing w:line="360" w:lineRule="auto"/>
      </w:pPr>
      <w:proofErr w:type="spellStart"/>
      <w:r>
        <w:t>Sullanmaa</w:t>
      </w:r>
      <w:proofErr w:type="spellEnd"/>
      <w:r>
        <w:t xml:space="preserve"> et al. (2018) argue that establishing curriculum coherence from the outset significantly enhances both sense-making and implementation. For Humanities teachers, achieving coherence is particularly challenging, as they must integrate diverse disciplinary perspectives—historical, geographical, religious, and ethical—while maintaining academic rigour (Humes &amp; Priestley, 2021). Without a clear theoretical underpinning, interdisciplinary curricula risk becoming fragmented, posing significant practical challenges in classroom delivery (Priestley &amp; Humes, 2010; Simmons &amp; MacLean, 2018).</w:t>
      </w:r>
    </w:p>
    <w:p w14:paraId="6AABF700" w14:textId="452B057D" w:rsidR="00632CDE" w:rsidRDefault="00632CDE" w:rsidP="002F2358">
      <w:pPr>
        <w:spacing w:line="360" w:lineRule="auto"/>
      </w:pPr>
      <w:r>
        <w:t>Teachers’ educational philosophies also play a pivotal role in shaping how they make sense of curriculum reform. Hargreaves (1994) contends that professional identity can either facilitate or constrain engagement with change. Humanities educators who adopt process-oriented philosophies</w:t>
      </w:r>
      <w:r w:rsidR="004F715E">
        <w:t xml:space="preserve">, </w:t>
      </w:r>
      <w:r>
        <w:t>emphasising critical thinking and reflective inquiry (Stenhouse, 1975)</w:t>
      </w:r>
      <w:r w:rsidR="004F715E">
        <w:t xml:space="preserve">, </w:t>
      </w:r>
      <w:r>
        <w:t xml:space="preserve">may find greater alignment with the aims of </w:t>
      </w:r>
      <w:proofErr w:type="spellStart"/>
      <w:r>
        <w:t>CfW</w:t>
      </w:r>
      <w:proofErr w:type="spellEnd"/>
      <w:r>
        <w:t>. Conversely, those grounded in more product-oriented, knowledge-centred traditions (Tyler, 1949) may experience difficulty adapting to the interdisciplinary emphasis of the new curriculum.</w:t>
      </w:r>
    </w:p>
    <w:p w14:paraId="3D00A9C3" w14:textId="5BC33059" w:rsidR="00632CDE" w:rsidRPr="00003F37" w:rsidRDefault="00632CDE" w:rsidP="002F2358">
      <w:pPr>
        <w:spacing w:line="360" w:lineRule="auto"/>
      </w:pPr>
      <w:r>
        <w:t xml:space="preserve">International research supports these observations. Studies of Scotland’s Curriculum for Excellence indicate that when reforms conflict with teachers’ existing beliefs, tensions and inconsistencies often emerge (Priestley &amp; Minty, 2013; Wallace &amp; Priestley, 2017). Similarly, research from Ireland shows that alignment between teachers’ professional identities and curriculum innovations is vital for successful sense-making (Byrne &amp; Prendergast, 2020). Applying these findings to the Welsh context suggests that </w:t>
      </w:r>
      <w:r>
        <w:lastRenderedPageBreak/>
        <w:t xml:space="preserve">the success of </w:t>
      </w:r>
      <w:proofErr w:type="spellStart"/>
      <w:r>
        <w:t>CfW</w:t>
      </w:r>
      <w:proofErr w:type="spellEnd"/>
      <w:r>
        <w:t xml:space="preserve"> in the Humanities will depend not only on structural and policy reform but also on supporting teachers' philosophical and practical engagement with new interdisciplinary models.</w:t>
      </w:r>
    </w:p>
    <w:p w14:paraId="56E86F2C" w14:textId="49F7C470" w:rsidR="00502559" w:rsidRDefault="00BA1535" w:rsidP="002F2358">
      <w:pPr>
        <w:spacing w:line="360" w:lineRule="auto"/>
      </w:pPr>
      <w:r w:rsidRPr="00BA1535">
        <w:t xml:space="preserve">The third </w:t>
      </w:r>
      <w:r w:rsidR="0095672C">
        <w:t>key theme</w:t>
      </w:r>
      <w:r w:rsidRPr="00BA1535">
        <w:t xml:space="preserve"> of my research would focus on</w:t>
      </w:r>
      <w:r w:rsidR="00502559" w:rsidRPr="00BA1535">
        <w:t xml:space="preserve"> humanities teachers experiences with curriculum design in Wales</w:t>
      </w:r>
      <w:r w:rsidRPr="00BA1535">
        <w:t>.</w:t>
      </w:r>
      <w:r>
        <w:t xml:space="preserve"> </w:t>
      </w:r>
      <w:r w:rsidR="00502559">
        <w:t xml:space="preserve">Teacher experiences with </w:t>
      </w:r>
      <w:proofErr w:type="spellStart"/>
      <w:r w:rsidR="00502559">
        <w:t>CfW</w:t>
      </w:r>
      <w:proofErr w:type="spellEnd"/>
      <w:r w:rsidR="00502559">
        <w:t xml:space="preserve"> reflect</w:t>
      </w:r>
      <w:r w:rsidR="000452F5">
        <w:t>s</w:t>
      </w:r>
      <w:r w:rsidR="00502559">
        <w:t xml:space="preserve"> a complex mixture of opportunities and challenges, particularly in curriculum design.</w:t>
      </w:r>
      <w:r w:rsidR="000452F5">
        <w:t xml:space="preserve"> This is mirrored in the Humanities </w:t>
      </w:r>
      <w:proofErr w:type="spellStart"/>
      <w:r w:rsidR="000452F5">
        <w:t>AoLE</w:t>
      </w:r>
      <w:proofErr w:type="spellEnd"/>
      <w:r w:rsidR="000452F5">
        <w:t xml:space="preserve">. </w:t>
      </w:r>
      <w:r w:rsidR="00502559">
        <w:t xml:space="preserve"> This research question focuses on teacher agency following the shift away from a prescriptive framework, alongside disparities in implementation, resource inequalities, and tensions between curriculum reform and assessment systems.</w:t>
      </w:r>
    </w:p>
    <w:p w14:paraId="7A5AF0FF" w14:textId="2937AF05" w:rsidR="00502559" w:rsidRDefault="00502559" w:rsidP="002F2358">
      <w:pPr>
        <w:spacing w:line="360" w:lineRule="auto"/>
      </w:pPr>
      <w:r>
        <w:t xml:space="preserve">Several studies highlight the positive aspects of </w:t>
      </w:r>
      <w:proofErr w:type="spellStart"/>
      <w:r>
        <w:t>CfW’s</w:t>
      </w:r>
      <w:proofErr w:type="spellEnd"/>
      <w:r>
        <w:t xml:space="preserve"> flexibility. Conn </w:t>
      </w:r>
      <w:r w:rsidR="002E04BB">
        <w:t>&amp;</w:t>
      </w:r>
      <w:r>
        <w:t xml:space="preserve"> Hutt (2020) and Newton (2020) note that many teachers feel optimistic about designing curricula tailored to learners’ needs. Robinson (2022) similarly </w:t>
      </w:r>
      <w:r w:rsidR="000452F5">
        <w:t>identified</w:t>
      </w:r>
      <w:r>
        <w:t xml:space="preserve"> a renewed sense of hope among Geography teachers, though the subject-specific nature of this study limits generalisation</w:t>
      </w:r>
      <w:r w:rsidR="000452F5">
        <w:t xml:space="preserve"> across the whole of the Humanities</w:t>
      </w:r>
      <w:r>
        <w:t xml:space="preserve">. </w:t>
      </w:r>
      <w:r w:rsidR="004F715E">
        <w:t>However, t</w:t>
      </w:r>
      <w:r w:rsidR="005F2C25">
        <w:t>his is useful as it offers insight an aspect of the Humanities</w:t>
      </w:r>
      <w:r w:rsidR="004F715E">
        <w:t xml:space="preserve"> where there is a gap in </w:t>
      </w:r>
      <w:proofErr w:type="spellStart"/>
      <w:r w:rsidR="004F715E">
        <w:t>CfW</w:t>
      </w:r>
      <w:proofErr w:type="spellEnd"/>
      <w:r w:rsidR="004F715E">
        <w:t xml:space="preserve"> research.</w:t>
      </w:r>
      <w:r w:rsidR="005F2C25">
        <w:t xml:space="preserve"> </w:t>
      </w:r>
      <w:r>
        <w:t xml:space="preserve">Sinnema et al. (2020) further observed that the process of reform has generally involved genuine engagement across the system rather than tokenistic consultation. Although the research base remains small due to </w:t>
      </w:r>
      <w:proofErr w:type="spellStart"/>
      <w:r>
        <w:t>CfW’s</w:t>
      </w:r>
      <w:proofErr w:type="spellEnd"/>
      <w:r>
        <w:t xml:space="preserve"> recent introduction, these findings form an </w:t>
      </w:r>
      <w:r w:rsidR="00C23774">
        <w:t>important for</w:t>
      </w:r>
      <w:r>
        <w:t xml:space="preserve"> exploring teacher attitudes and experiences.</w:t>
      </w:r>
    </w:p>
    <w:p w14:paraId="090351AC" w14:textId="19CF2A7D" w:rsidR="00502559" w:rsidRDefault="00502559" w:rsidP="002F2358">
      <w:pPr>
        <w:spacing w:line="360" w:lineRule="auto"/>
      </w:pPr>
      <w:r>
        <w:t xml:space="preserve">Nonetheless, the transition to </w:t>
      </w:r>
      <w:proofErr w:type="spellStart"/>
      <w:r>
        <w:t>CfW</w:t>
      </w:r>
      <w:proofErr w:type="spellEnd"/>
      <w:r>
        <w:t xml:space="preserve"> has exposed several challenges.</w:t>
      </w:r>
      <w:r w:rsidR="00C23774">
        <w:t xml:space="preserve"> </w:t>
      </w:r>
      <w:r>
        <w:t xml:space="preserve">Power et al. (2022) argue that heavy reliance on teacher agency demands considerable investment in professional learning and support, an argument reinforced by </w:t>
      </w:r>
      <w:proofErr w:type="spellStart"/>
      <w:r>
        <w:t>Dolfing</w:t>
      </w:r>
      <w:proofErr w:type="spellEnd"/>
      <w:r>
        <w:t xml:space="preserve"> et al. (2021). Without sufficient guidance, </w:t>
      </w:r>
      <w:proofErr w:type="spellStart"/>
      <w:r w:rsidR="00C23774">
        <w:t>AoLEs</w:t>
      </w:r>
      <w:proofErr w:type="spellEnd"/>
      <w:r>
        <w:t xml:space="preserve"> risk conceptual confusion and uneven curriculum quality.</w:t>
      </w:r>
    </w:p>
    <w:p w14:paraId="248071EB" w14:textId="1A4871B4" w:rsidR="00502559" w:rsidRDefault="00502559" w:rsidP="002F2358">
      <w:pPr>
        <w:spacing w:line="360" w:lineRule="auto"/>
      </w:pPr>
      <w:r>
        <w:t xml:space="preserve">An important element of </w:t>
      </w:r>
      <w:proofErr w:type="spellStart"/>
      <w:r>
        <w:t>CfW</w:t>
      </w:r>
      <w:proofErr w:type="spellEnd"/>
      <w:r>
        <w:t xml:space="preserve"> is the deliberate expansion of teacher agency, as emphasised by Priestley </w:t>
      </w:r>
      <w:r w:rsidR="002E04BB">
        <w:t>&amp;</w:t>
      </w:r>
      <w:r>
        <w:t xml:space="preserve"> Biesta (2021)</w:t>
      </w:r>
      <w:r w:rsidR="004F715E">
        <w:t xml:space="preserve"> where t</w:t>
      </w:r>
      <w:r>
        <w:t>eachers now play a central role in developing localised curricula</w:t>
      </w:r>
      <w:r w:rsidR="004F715E">
        <w:t>.</w:t>
      </w:r>
      <w:r>
        <w:t xml:space="preserve"> Research by Donaldson (2015) and recent evaluations by the Qualifications Wales (2023) stress that Humanities teachers often face additional complexities when balancing disciplinary knowledge with the broader, </w:t>
      </w:r>
      <w:r>
        <w:lastRenderedPageBreak/>
        <w:t xml:space="preserve">purpose-led framework of </w:t>
      </w:r>
      <w:proofErr w:type="spellStart"/>
      <w:r>
        <w:t>CfW</w:t>
      </w:r>
      <w:proofErr w:type="spellEnd"/>
      <w:r>
        <w:t xml:space="preserve">. </w:t>
      </w:r>
      <w:r w:rsidR="004F715E">
        <w:t>Therefore, d</w:t>
      </w:r>
      <w:r>
        <w:t>esigning Humanities curricula requires careful integration of substantive content with the four purposes, while maintaining rigour in subject-specific conceptual development.</w:t>
      </w:r>
    </w:p>
    <w:p w14:paraId="67E6DFD7" w14:textId="70AE5B68" w:rsidR="00502559" w:rsidRDefault="004F715E" w:rsidP="002F2358">
      <w:pPr>
        <w:spacing w:line="360" w:lineRule="auto"/>
      </w:pPr>
      <w:r>
        <w:t>T</w:t>
      </w:r>
      <w:r w:rsidR="00502559">
        <w:t>eacher perceptions of agency are closely tied to their innovation and adaptability (Day et al., 2006). However, effective agency also requires resources, time, and supportive leadership (Simmons &amp; MacLean, 2018). This is particularly pertinent in Humanities, where some teachers feel that without clear guidance, there is a risk of superficial coverage of complex topics (Robinson, 2022).</w:t>
      </w:r>
    </w:p>
    <w:p w14:paraId="1742A872" w14:textId="1AEECB57" w:rsidR="00502559" w:rsidRDefault="00502559" w:rsidP="002F2358">
      <w:pPr>
        <w:spacing w:line="360" w:lineRule="auto"/>
      </w:pPr>
      <w:r>
        <w:t xml:space="preserve">Comparative studies from Scotland and Ireland reinforce the importance of teacher agency for successful reform (Wallace &amp; Priestley, 2017; Sinnema et al., 2020). Nevertheless, the OECD (2020) found that many Welsh teachers felt unprepared for their expanded curriculum-making roles. Priestley et al. (2015) similarly noted that while some educators embraced </w:t>
      </w:r>
      <w:proofErr w:type="spellStart"/>
      <w:r>
        <w:t>CfW’s</w:t>
      </w:r>
      <w:proofErr w:type="spellEnd"/>
      <w:r>
        <w:t xml:space="preserve"> flexibility, others struggled with the limited guidance, particularly around balancing skills and knowledge. Humanities teachers, accustomed to structured programmes of study, may find the open-ended nature of </w:t>
      </w:r>
      <w:proofErr w:type="spellStart"/>
      <w:r>
        <w:t>CfW</w:t>
      </w:r>
      <w:proofErr w:type="spellEnd"/>
      <w:r>
        <w:t xml:space="preserve"> particularly challenging when ensuring coherence and progression across key stages (Puttick &amp; Rahimi, 2022).</w:t>
      </w:r>
    </w:p>
    <w:p w14:paraId="5146617E" w14:textId="744D652A" w:rsidR="00502559" w:rsidRDefault="00502559" w:rsidP="002F2358">
      <w:pPr>
        <w:spacing w:line="360" w:lineRule="auto"/>
      </w:pPr>
      <w:r>
        <w:t xml:space="preserve">Significant concerns exist regarding uneven implementation of </w:t>
      </w:r>
      <w:proofErr w:type="spellStart"/>
      <w:r>
        <w:t>CfW</w:t>
      </w:r>
      <w:proofErr w:type="spellEnd"/>
      <w:r>
        <w:t xml:space="preserve"> across different schools. Power et al. (2022) identify that well-resourced schools with strong leadership are better placed to innovate, while disadvantaged schools face greater barriers. Robinson (2022) and Newton (2020) highlight that disparities in autonomy and flexibility can foster educational inequalities. As Sinnema et al. (2020) caution, extreme variability risks creating an ‘anything goes’ culture, undermining reform goals.</w:t>
      </w:r>
    </w:p>
    <w:p w14:paraId="4ED101C7" w14:textId="3B4C7AB1" w:rsidR="00502559" w:rsidRDefault="00502559" w:rsidP="002F2358">
      <w:pPr>
        <w:spacing w:line="360" w:lineRule="auto"/>
      </w:pPr>
      <w:r>
        <w:t>Finally,</w:t>
      </w:r>
      <w:r w:rsidR="00C23774">
        <w:t xml:space="preserve"> teachers </w:t>
      </w:r>
      <w:r w:rsidR="00C712F8">
        <w:t>experience</w:t>
      </w:r>
      <w:r w:rsidR="00C23774">
        <w:t xml:space="preserve"> within the Humanities are impacted by the</w:t>
      </w:r>
      <w:r>
        <w:t xml:space="preserve"> misalignment between </w:t>
      </w:r>
      <w:proofErr w:type="spellStart"/>
      <w:r>
        <w:t>CfW’s</w:t>
      </w:r>
      <w:proofErr w:type="spellEnd"/>
      <w:r>
        <w:t xml:space="preserve"> holistic ambitions and traditional assessment practices. Davies </w:t>
      </w:r>
      <w:r w:rsidR="007E4FCC">
        <w:t>&amp;</w:t>
      </w:r>
      <w:r>
        <w:t xml:space="preserve"> Hughes (2022) highlight that GCSE examinations continue to prioritise content knowledge, limiting the scope for skills-based learning at Key Stage 4. Priestley and Biesta (2021) argue that this undermines the broader aims of </w:t>
      </w:r>
      <w:proofErr w:type="spellStart"/>
      <w:r>
        <w:t>CfW</w:t>
      </w:r>
      <w:proofErr w:type="spellEnd"/>
      <w:r>
        <w:t xml:space="preserve">. Although WG has announced new qualifications for 2025, tensions between curriculum intentions and accountability demands currently present a major challenge for teachers, particularly in </w:t>
      </w:r>
      <w:r>
        <w:lastRenderedPageBreak/>
        <w:t>the Humanities, where academic traditions and assessment pressures remain strongly embedded.</w:t>
      </w:r>
    </w:p>
    <w:p w14:paraId="0381449D" w14:textId="77777777" w:rsidR="002F2358" w:rsidRDefault="002F2358" w:rsidP="002F2358">
      <w:pPr>
        <w:spacing w:line="360" w:lineRule="auto"/>
      </w:pPr>
    </w:p>
    <w:p w14:paraId="770687E5" w14:textId="65450933" w:rsidR="006B5EB9" w:rsidRDefault="002F2358" w:rsidP="002F2358">
      <w:pPr>
        <w:spacing w:line="360" w:lineRule="auto"/>
        <w:rPr>
          <w:b/>
          <w:bCs/>
        </w:rPr>
      </w:pPr>
      <w:r>
        <w:rPr>
          <w:b/>
          <w:bCs/>
        </w:rPr>
        <w:t xml:space="preserve">3. </w:t>
      </w:r>
      <w:r w:rsidR="00A86325">
        <w:rPr>
          <w:b/>
          <w:bCs/>
        </w:rPr>
        <w:t xml:space="preserve">My </w:t>
      </w:r>
      <w:r w:rsidR="006B5EB9" w:rsidRPr="006B5EB9">
        <w:rPr>
          <w:b/>
          <w:bCs/>
        </w:rPr>
        <w:t xml:space="preserve">Research Study </w:t>
      </w:r>
    </w:p>
    <w:p w14:paraId="7CFAEE85" w14:textId="53FF3874" w:rsidR="00B9142B" w:rsidRPr="002F2358" w:rsidRDefault="002F2358" w:rsidP="002F2358">
      <w:pPr>
        <w:spacing w:line="360" w:lineRule="auto"/>
        <w:rPr>
          <w:b/>
          <w:bCs/>
        </w:rPr>
      </w:pPr>
      <w:r w:rsidRPr="002F2358">
        <w:rPr>
          <w:b/>
          <w:bCs/>
        </w:rPr>
        <w:t>3.1. What</w:t>
      </w:r>
      <w:r w:rsidR="00B9142B" w:rsidRPr="002F2358">
        <w:rPr>
          <w:b/>
          <w:bCs/>
        </w:rPr>
        <w:t xml:space="preserve"> are your research questions?</w:t>
      </w:r>
    </w:p>
    <w:p w14:paraId="68D69CCD" w14:textId="3F36BE45" w:rsidR="00A86325" w:rsidRPr="007E4FCC" w:rsidRDefault="00A86325" w:rsidP="002F2358">
      <w:pPr>
        <w:spacing w:line="360" w:lineRule="auto"/>
        <w:rPr>
          <w:i/>
          <w:iCs/>
        </w:rPr>
      </w:pPr>
      <w:r w:rsidRPr="007E4FCC">
        <w:rPr>
          <w:i/>
          <w:iCs/>
        </w:rPr>
        <w:t>To explore humanities teachers’ attitudes and experiences with curriculum design in Wales</w:t>
      </w:r>
      <w:r w:rsidR="002F2358" w:rsidRPr="007E4FCC">
        <w:rPr>
          <w:i/>
          <w:iCs/>
        </w:rPr>
        <w:t>.</w:t>
      </w:r>
    </w:p>
    <w:p w14:paraId="527E9EB8" w14:textId="714ABAA2" w:rsidR="0060407F" w:rsidRDefault="0060407F" w:rsidP="002F2358">
      <w:pPr>
        <w:spacing w:line="360" w:lineRule="auto"/>
      </w:pPr>
      <w:r w:rsidRPr="0060407F">
        <w:t xml:space="preserve">RQ1. </w:t>
      </w:r>
      <w:r w:rsidRPr="0060407F">
        <w:t>What are humanities teachers’ perceptions of the Curriculum for Wales in relation to the multi-disciplinary and inter-disciplinary models?</w:t>
      </w:r>
    </w:p>
    <w:p w14:paraId="00A7B33D" w14:textId="32A2BC13" w:rsidR="0060407F" w:rsidRDefault="0060407F" w:rsidP="002F2358">
      <w:pPr>
        <w:spacing w:line="360" w:lineRule="auto"/>
      </w:pPr>
      <w:r>
        <w:t xml:space="preserve">RQ 2. </w:t>
      </w:r>
      <w:r w:rsidRPr="0060407F">
        <w:t>How do humanities teachers ‘make sense’ of curriculum policy in Wales?</w:t>
      </w:r>
    </w:p>
    <w:p w14:paraId="3B2FBBCE" w14:textId="242C690F" w:rsidR="00A86325" w:rsidRDefault="00A86325" w:rsidP="002F2358">
      <w:pPr>
        <w:spacing w:line="360" w:lineRule="auto"/>
      </w:pPr>
      <w:r>
        <w:t>RQ 3.</w:t>
      </w:r>
      <w:r w:rsidRPr="00A86325">
        <w:t xml:space="preserve"> </w:t>
      </w:r>
      <w:r w:rsidRPr="00A86325">
        <w:t>What are humanities teachers' experiences with curriculum design in Wales?</w:t>
      </w:r>
    </w:p>
    <w:p w14:paraId="66A6EA4E" w14:textId="0BEFB10C" w:rsidR="00B9142B" w:rsidRPr="002F2358" w:rsidRDefault="002F2358" w:rsidP="002F2358">
      <w:pPr>
        <w:pStyle w:val="ListParagraph"/>
        <w:numPr>
          <w:ilvl w:val="1"/>
          <w:numId w:val="9"/>
        </w:numPr>
        <w:spacing w:line="360" w:lineRule="auto"/>
        <w:rPr>
          <w:b/>
          <w:bCs/>
        </w:rPr>
      </w:pPr>
      <w:r>
        <w:rPr>
          <w:b/>
          <w:bCs/>
        </w:rPr>
        <w:t xml:space="preserve">. </w:t>
      </w:r>
      <w:r w:rsidR="00A86325" w:rsidRPr="002F2358">
        <w:rPr>
          <w:b/>
          <w:bCs/>
        </w:rPr>
        <w:t>A</w:t>
      </w:r>
      <w:r w:rsidR="00B9142B" w:rsidRPr="002F2358">
        <w:rPr>
          <w:b/>
          <w:bCs/>
        </w:rPr>
        <w:t>ims of the research</w:t>
      </w:r>
    </w:p>
    <w:p w14:paraId="27BE27F5" w14:textId="12880FAE" w:rsidR="00A86325" w:rsidRDefault="002F2358" w:rsidP="002F2358">
      <w:pPr>
        <w:pStyle w:val="ListParagraph"/>
        <w:spacing w:line="360" w:lineRule="auto"/>
        <w:ind w:left="0"/>
      </w:pPr>
      <w:r w:rsidRPr="002F2358">
        <w:t xml:space="preserve">This research explores how Humanities teachers in Wales interpret and implement the Curriculum for Wales, focusing on their use of multi-disciplinary and inter-disciplinary models. It examines teachers’ sense-making of curriculum policy in local contexts and aims to inform future policy and support effective, coherent curriculum development in the Humanities </w:t>
      </w:r>
      <w:proofErr w:type="spellStart"/>
      <w:r w:rsidRPr="002F2358">
        <w:t>AoLE</w:t>
      </w:r>
      <w:proofErr w:type="spellEnd"/>
      <w:r w:rsidRPr="002F2358">
        <w:t>.</w:t>
      </w:r>
    </w:p>
    <w:p w14:paraId="76AEC9BB" w14:textId="77777777" w:rsidR="002F2358" w:rsidRDefault="002F2358" w:rsidP="002F2358">
      <w:pPr>
        <w:pStyle w:val="ListParagraph"/>
        <w:spacing w:line="360" w:lineRule="auto"/>
        <w:ind w:left="0"/>
      </w:pPr>
    </w:p>
    <w:p w14:paraId="50984EAE" w14:textId="4A9C3566" w:rsidR="006B5EB9" w:rsidRPr="002F2358" w:rsidRDefault="00B9142B" w:rsidP="002F2358">
      <w:pPr>
        <w:pStyle w:val="ListParagraph"/>
        <w:numPr>
          <w:ilvl w:val="1"/>
          <w:numId w:val="9"/>
        </w:numPr>
        <w:spacing w:line="360" w:lineRule="auto"/>
        <w:rPr>
          <w:b/>
          <w:bCs/>
        </w:rPr>
      </w:pPr>
      <w:r w:rsidRPr="002F2358">
        <w:rPr>
          <w:b/>
          <w:bCs/>
        </w:rPr>
        <w:t>T</w:t>
      </w:r>
      <w:r w:rsidR="006B5EB9" w:rsidRPr="002F2358">
        <w:rPr>
          <w:b/>
          <w:bCs/>
        </w:rPr>
        <w:t xml:space="preserve">he relevance of the literature selected </w:t>
      </w:r>
      <w:r w:rsidRPr="002F2358">
        <w:rPr>
          <w:b/>
          <w:bCs/>
        </w:rPr>
        <w:t xml:space="preserve">for this </w:t>
      </w:r>
      <w:r w:rsidR="006B5EB9" w:rsidRPr="002F2358">
        <w:rPr>
          <w:b/>
          <w:bCs/>
        </w:rPr>
        <w:t>study</w:t>
      </w:r>
      <w:r w:rsidRPr="002F2358">
        <w:rPr>
          <w:b/>
          <w:bCs/>
        </w:rPr>
        <w:t>.</w:t>
      </w:r>
    </w:p>
    <w:p w14:paraId="61011B0A" w14:textId="4BBC12BA" w:rsidR="00B245D5" w:rsidRDefault="00B245D5" w:rsidP="002F2358">
      <w:pPr>
        <w:spacing w:line="360" w:lineRule="auto"/>
      </w:pPr>
      <w:r>
        <w:t>T</w:t>
      </w:r>
      <w:r>
        <w:t xml:space="preserve">he literature reviewed addresses key themes surrounding curriculum design within the Humanities. A notable gap in existing research lies in its predominant focus on pedagogy, with comparatively less attention paid to the selection and sequencing of content. This gap is perhaps unsurprising given that </w:t>
      </w:r>
      <w:proofErr w:type="spellStart"/>
      <w:r>
        <w:t>CfW</w:t>
      </w:r>
      <w:proofErr w:type="spellEnd"/>
      <w:r>
        <w:t xml:space="preserve"> promotes flexibility by allowing schools to determine their own content, rather than prescribing a fixed body of knowledge. However, this flexibility gives rise to issues related to curriculum coherence and progression, especially concerning how content is selected and sequenced within and across disciplines. </w:t>
      </w:r>
      <w:r w:rsidR="00A86325">
        <w:t>Considering</w:t>
      </w:r>
      <w:r>
        <w:t xml:space="preserve"> these factors, it is necessary to first establish a broader understanding of curriculum sense-making and teachers’ experiences with </w:t>
      </w:r>
      <w:proofErr w:type="spellStart"/>
      <w:r>
        <w:lastRenderedPageBreak/>
        <w:t>CfW</w:t>
      </w:r>
      <w:proofErr w:type="spellEnd"/>
      <w:r>
        <w:t xml:space="preserve"> before narrowing the focus to the specific challenges and practices within the Humanities </w:t>
      </w:r>
      <w:proofErr w:type="spellStart"/>
      <w:r>
        <w:t>AoLE</w:t>
      </w:r>
      <w:proofErr w:type="spellEnd"/>
      <w:r>
        <w:t>.</w:t>
      </w:r>
    </w:p>
    <w:p w14:paraId="31B44BFB" w14:textId="570C1D8C" w:rsidR="00B245D5" w:rsidRDefault="00B245D5" w:rsidP="002F2358">
      <w:pPr>
        <w:spacing w:line="360" w:lineRule="auto"/>
      </w:pPr>
      <w:r>
        <w:t xml:space="preserve">The literature selected for this study is </w:t>
      </w:r>
      <w:r>
        <w:t>relevant</w:t>
      </w:r>
      <w:r>
        <w:t xml:space="preserve"> as it directly informs an investigation into teachers’ experiences of curriculum design under </w:t>
      </w:r>
      <w:proofErr w:type="spellStart"/>
      <w:r>
        <w:t>CfW</w:t>
      </w:r>
      <w:proofErr w:type="spellEnd"/>
      <w:r>
        <w:t xml:space="preserve">, particularly in relation to teacher agency, disparities in implementation, and challenges specific to the Humanities </w:t>
      </w:r>
      <w:proofErr w:type="spellStart"/>
      <w:r>
        <w:t>AoLE</w:t>
      </w:r>
      <w:proofErr w:type="spellEnd"/>
      <w:r>
        <w:t>.</w:t>
      </w:r>
    </w:p>
    <w:p w14:paraId="10EC8D81" w14:textId="77777777" w:rsidR="00B245D5" w:rsidRDefault="00B245D5" w:rsidP="002F2358">
      <w:pPr>
        <w:spacing w:line="360" w:lineRule="auto"/>
      </w:pPr>
      <w:r>
        <w:t>A central theme is the shift from a prescriptive curriculum model towards one that emphasises teacher autonomy. Studies by Conn and Hutt (2020) and Newton (2020) indicate that many teachers perceive this shift positively, reporting increased optimism and renewed professional motivation (Robinson, 2022). These findings provide a valuable starting point, highlighting how greater curricular flexibility can empower teachers to develop more responsive and learner-centred curricula—an idea that aligns closely with this study’s focus on teacher agency.</w:t>
      </w:r>
    </w:p>
    <w:p w14:paraId="5969E523" w14:textId="79A24CCD" w:rsidR="00B245D5" w:rsidRDefault="00B245D5" w:rsidP="002F2358">
      <w:pPr>
        <w:spacing w:line="360" w:lineRule="auto"/>
      </w:pPr>
      <w:r>
        <w:t xml:space="preserve">Nevertheless, the literature also makes clear that increased autonomy is accompanied by significant challenges. Priestley </w:t>
      </w:r>
      <w:r w:rsidR="002E04BB">
        <w:t>&amp;</w:t>
      </w:r>
      <w:r>
        <w:t xml:space="preserve"> Biesta (2021) argue that </w:t>
      </w:r>
      <w:proofErr w:type="spellStart"/>
      <w:r>
        <w:t>CfW</w:t>
      </w:r>
      <w:proofErr w:type="spellEnd"/>
      <w:r>
        <w:t xml:space="preserve"> places high expectations on teachers’ curriculum design capabilities, often assuming a baseline level of expertise that may not be uniformly present across the system. The OECD (2020) similarly notes that many teachers feel underprepared for these new responsibilities</w:t>
      </w:r>
      <w:r>
        <w:t xml:space="preserve">, </w:t>
      </w:r>
      <w:r>
        <w:t xml:space="preserve">an issue particularly acute within the Humanities, where maintaining disciplinary integrity while responding to </w:t>
      </w:r>
      <w:proofErr w:type="spellStart"/>
      <w:r>
        <w:t>CfW’s</w:t>
      </w:r>
      <w:proofErr w:type="spellEnd"/>
      <w:r>
        <w:t xml:space="preserve"> broader educational aims is a complex undertaking (Donaldson, 2015; Qualifications Wales, 2023). This is especially relevant to my study’s investigation into how teachers engage in curriculum sense-making within historically structured disciplines such as History and Geography.</w:t>
      </w:r>
    </w:p>
    <w:p w14:paraId="5DFED84F" w14:textId="7514CF76" w:rsidR="00B245D5" w:rsidRDefault="00B245D5" w:rsidP="002F2358">
      <w:pPr>
        <w:spacing w:line="360" w:lineRule="auto"/>
      </w:pPr>
      <w:r>
        <w:t xml:space="preserve">The importance of disciplinary knowledge and the balance between knowledge and skills is explored further in Robinson’s (2022) study of Geography teachers. Though subject-specific, his findings reflect broader tensions also identified by Priestley et al. (2015), especially the challenges posed by limited national guidance. These insights are </w:t>
      </w:r>
      <w:r>
        <w:t>relevant</w:t>
      </w:r>
      <w:r>
        <w:t xml:space="preserve"> to this research, which examines whether Humanities teachers feel adequately supported in ensuring coherence and progression across key stages within </w:t>
      </w:r>
      <w:proofErr w:type="spellStart"/>
      <w:r>
        <w:t>CfW’s</w:t>
      </w:r>
      <w:proofErr w:type="spellEnd"/>
      <w:r>
        <w:t xml:space="preserve"> open-ended framework.</w:t>
      </w:r>
    </w:p>
    <w:p w14:paraId="380E04B4" w14:textId="77777777" w:rsidR="00B245D5" w:rsidRDefault="00B245D5" w:rsidP="002F2358">
      <w:pPr>
        <w:spacing w:line="360" w:lineRule="auto"/>
      </w:pPr>
      <w:r>
        <w:lastRenderedPageBreak/>
        <w:t xml:space="preserve">Another critical theme is the disparity in </w:t>
      </w:r>
      <w:proofErr w:type="spellStart"/>
      <w:r>
        <w:t>CfW</w:t>
      </w:r>
      <w:proofErr w:type="spellEnd"/>
      <w:r>
        <w:t xml:space="preserve"> implementation across schools. Research by Power et al. (2022) and Newton (2020) reveals that schools with strong leadership and adequate resources are better positioned to innovate, while others struggle with the demands of curriculum reform. Robinson (2022) further warns that varying interpretations of </w:t>
      </w:r>
      <w:proofErr w:type="spellStart"/>
      <w:r>
        <w:t>CfW</w:t>
      </w:r>
      <w:proofErr w:type="spellEnd"/>
      <w:r>
        <w:t xml:space="preserve"> principles may result in wide variability in practice. These concerns are highly relevant to my study, as I seek to understand whether increased curricular freedom may inadvertently contribute to inequities, particularly between schools with differing capacities and levels of support.</w:t>
      </w:r>
    </w:p>
    <w:p w14:paraId="36705B2A" w14:textId="3E2B835A" w:rsidR="00B245D5" w:rsidRDefault="00B245D5" w:rsidP="002F2358">
      <w:pPr>
        <w:spacing w:line="360" w:lineRule="auto"/>
      </w:pPr>
      <w:r>
        <w:t xml:space="preserve">International comparative research further strengthens the theoretical basis of this study. Evidence from curriculum reforms in Scotland, Ireland, New Zealand, and Norway </w:t>
      </w:r>
      <w:r>
        <w:t>highlight</w:t>
      </w:r>
      <w:r>
        <w:t xml:space="preserve"> the importance of balancing prescription with flexibility. These contexts suggest that, without adequate scaffolding, increased autonomy can lead to inconsistency and misinterpretation</w:t>
      </w:r>
      <w:r>
        <w:t xml:space="preserve">, </w:t>
      </w:r>
      <w:r>
        <w:t>challenges that are especially problematic in the Humanities, where sequencing and conceptual progression are key to disciplinary learning (Puttick &amp; Rahimi, 2022).</w:t>
      </w:r>
    </w:p>
    <w:p w14:paraId="7A33F2C3" w14:textId="5BA21A84" w:rsidR="000C12A6" w:rsidRDefault="00B245D5" w:rsidP="002F2358">
      <w:pPr>
        <w:spacing w:line="360" w:lineRule="auto"/>
      </w:pPr>
      <w:r>
        <w:t xml:space="preserve">Finally, the literature on assessment and accountability (Davies &amp; Hughes, 2022; Priestley &amp; Biesta, 2021) provides important context for understanding the tension between </w:t>
      </w:r>
      <w:proofErr w:type="spellStart"/>
      <w:r>
        <w:t>CfW’s</w:t>
      </w:r>
      <w:proofErr w:type="spellEnd"/>
      <w:r>
        <w:t xml:space="preserve"> holistic aims and the more traditional, product-oriented nature of current high-stakes examination systems. This is particularly significant in the Humanities, where the structure of qualifications such as GCSEs often reinforces content-heavy models, making it difficult for teachers to fully integrate skills-based or thematic learning approaches encouraged by </w:t>
      </w:r>
      <w:proofErr w:type="spellStart"/>
      <w:r>
        <w:t>CfW</w:t>
      </w:r>
      <w:proofErr w:type="spellEnd"/>
      <w:r>
        <w:t>.</w:t>
      </w:r>
    </w:p>
    <w:p w14:paraId="7E0F5807" w14:textId="5730FE9B" w:rsidR="006B5EB9" w:rsidRPr="007E4FCC" w:rsidRDefault="00B9142B" w:rsidP="007E4FCC">
      <w:pPr>
        <w:pStyle w:val="ListParagraph"/>
        <w:numPr>
          <w:ilvl w:val="1"/>
          <w:numId w:val="11"/>
        </w:numPr>
        <w:spacing w:line="360" w:lineRule="auto"/>
        <w:rPr>
          <w:b/>
          <w:bCs/>
        </w:rPr>
      </w:pPr>
      <w:r w:rsidRPr="007E4FCC">
        <w:rPr>
          <w:b/>
          <w:bCs/>
        </w:rPr>
        <w:t>The relationship between</w:t>
      </w:r>
      <w:r w:rsidR="006B5EB9" w:rsidRPr="007E4FCC">
        <w:rPr>
          <w:b/>
          <w:bCs/>
        </w:rPr>
        <w:t xml:space="preserve"> the literature </w:t>
      </w:r>
      <w:r w:rsidRPr="007E4FCC">
        <w:rPr>
          <w:b/>
          <w:bCs/>
        </w:rPr>
        <w:t>and</w:t>
      </w:r>
      <w:r w:rsidR="006B5EB9" w:rsidRPr="007E4FCC">
        <w:rPr>
          <w:b/>
          <w:bCs/>
        </w:rPr>
        <w:t xml:space="preserve"> research question</w:t>
      </w:r>
      <w:r w:rsidR="00A86325" w:rsidRPr="007E4FCC">
        <w:rPr>
          <w:b/>
          <w:bCs/>
        </w:rPr>
        <w:t>s.</w:t>
      </w:r>
    </w:p>
    <w:p w14:paraId="63C380CA" w14:textId="1ACACDBE" w:rsidR="001D059D" w:rsidRPr="001D059D" w:rsidRDefault="001D059D" w:rsidP="002F2358">
      <w:pPr>
        <w:spacing w:line="360" w:lineRule="auto"/>
      </w:pPr>
      <w:r w:rsidRPr="001D059D">
        <w:t xml:space="preserve">The review of the literature has been fundamental in shaping the development of the research questions guiding this study. </w:t>
      </w:r>
      <w:r w:rsidR="00B245D5">
        <w:t>The literature highlighted t</w:t>
      </w:r>
      <w:r w:rsidRPr="001D059D">
        <w:t>hemes</w:t>
      </w:r>
      <w:r w:rsidRPr="001D059D">
        <w:t xml:space="preserve"> around curriculum sense-making, teacher agency, disparities in implementation, and the specific challenges faced by Humanities teachers within </w:t>
      </w:r>
      <w:proofErr w:type="spellStart"/>
      <w:r w:rsidRPr="001D059D">
        <w:t>CfW</w:t>
      </w:r>
      <w:proofErr w:type="spellEnd"/>
      <w:r w:rsidRPr="001D059D">
        <w:t xml:space="preserve"> have been particularly influential.</w:t>
      </w:r>
    </w:p>
    <w:p w14:paraId="0BB20FDD" w14:textId="7680CC74" w:rsidR="001D059D" w:rsidRPr="001D059D" w:rsidRDefault="001D059D" w:rsidP="002F2358">
      <w:pPr>
        <w:spacing w:line="360" w:lineRule="auto"/>
      </w:pPr>
      <w:r w:rsidRPr="001D059D">
        <w:t>The first research question — “</w:t>
      </w:r>
      <w:r w:rsidRPr="0060407F">
        <w:rPr>
          <w:b/>
          <w:bCs/>
        </w:rPr>
        <w:t xml:space="preserve">What are humanities teachers’ perceptions of the Curriculum for Wales in relation to the multi-disciplinary and inter-disciplinary </w:t>
      </w:r>
      <w:r w:rsidRPr="0060407F">
        <w:rPr>
          <w:b/>
          <w:bCs/>
        </w:rPr>
        <w:lastRenderedPageBreak/>
        <w:t>models?”</w:t>
      </w:r>
      <w:r w:rsidRPr="001D059D">
        <w:t xml:space="preserve"> — </w:t>
      </w:r>
      <w:r w:rsidR="00EE4843">
        <w:t>comes</w:t>
      </w:r>
      <w:r w:rsidRPr="001D059D">
        <w:t xml:space="preserve"> from </w:t>
      </w:r>
      <w:r w:rsidR="0060407F">
        <w:t>tensions</w:t>
      </w:r>
      <w:r w:rsidRPr="001D059D">
        <w:t xml:space="preserve"> identified in the literature regarding the shift away from traditional disciplinary boundaries</w:t>
      </w:r>
      <w:r w:rsidR="0060407F">
        <w:t xml:space="preserve"> that formed the basis of the previous National Curriuculum</w:t>
      </w:r>
      <w:r w:rsidRPr="001D059D">
        <w:t xml:space="preserve">. Robinson (2022) highlighted the complexities arising within Humanities subjects, where maintaining disciplinary integrity is a particular challenge under </w:t>
      </w:r>
      <w:proofErr w:type="spellStart"/>
      <w:r w:rsidRPr="001D059D">
        <w:t>CfW’s</w:t>
      </w:r>
      <w:proofErr w:type="spellEnd"/>
      <w:r w:rsidRPr="001D059D">
        <w:t xml:space="preserve"> </w:t>
      </w:r>
      <w:proofErr w:type="spellStart"/>
      <w:r w:rsidRPr="001D059D">
        <w:t>AoLE</w:t>
      </w:r>
      <w:proofErr w:type="spellEnd"/>
      <w:r w:rsidRPr="001D059D">
        <w:t xml:space="preserve"> structure. Furthermore, Priestley and Biesta (2021) and Young (2014) noted that ambiguity regarding the role of disciplinary knowledge can create tension for teachers tasked with curriculum design. International research has similarly observed the risks of conceptual </w:t>
      </w:r>
      <w:r w:rsidR="0060407F" w:rsidRPr="001D059D">
        <w:t>weakening</w:t>
      </w:r>
      <w:r w:rsidRPr="001D059D">
        <w:t xml:space="preserve"> when subject-based traditions are combined into broader learning areas. Consequently, the need to explore Humanities teachers' perceptions of multidisciplinary and interdisciplinary approaches within </w:t>
      </w:r>
      <w:proofErr w:type="spellStart"/>
      <w:r w:rsidRPr="001D059D">
        <w:t>CfW</w:t>
      </w:r>
      <w:proofErr w:type="spellEnd"/>
      <w:r w:rsidRPr="001D059D">
        <w:t xml:space="preserve"> became apparent.</w:t>
      </w:r>
    </w:p>
    <w:p w14:paraId="1D45780C" w14:textId="3E69A79E" w:rsidR="001D059D" w:rsidRPr="001D059D" w:rsidRDefault="001D059D" w:rsidP="002F2358">
      <w:pPr>
        <w:spacing w:line="360" w:lineRule="auto"/>
      </w:pPr>
      <w:r w:rsidRPr="001D059D">
        <w:t>The second research question — “</w:t>
      </w:r>
      <w:r w:rsidRPr="0060407F">
        <w:rPr>
          <w:b/>
          <w:bCs/>
        </w:rPr>
        <w:t>How do humanities teachers ‘make sense’ of curriculum policy in Wales?</w:t>
      </w:r>
      <w:r w:rsidRPr="001D059D">
        <w:t xml:space="preserve">” — is closely linked to the literature on curriculum sense-making processes. The work of Priestley and Biesta (2013) emphasises that teachers' interpretations of policy are shaped by existing pedagogical frameworks. Within the context of </w:t>
      </w:r>
      <w:proofErr w:type="spellStart"/>
      <w:r w:rsidRPr="001D059D">
        <w:t>CfW</w:t>
      </w:r>
      <w:proofErr w:type="spellEnd"/>
      <w:r w:rsidRPr="001D059D">
        <w:t xml:space="preserve">, studies by Conn and Hutt (2020) and Newton (2020) show that the curriculum’s broad principles have created space for optimism, but also confusion, particularly when guidance has been perceived as insufficiently detailed. Sinnema et al. (2020) warned that without a shared understanding, curriculum implementation may become fragmented. This body of research </w:t>
      </w:r>
      <w:r w:rsidR="00EE4843">
        <w:t>stresses</w:t>
      </w:r>
      <w:r w:rsidRPr="001D059D">
        <w:t xml:space="preserve"> the importance of investigating how Humanities teachers, who often work within established disciplinary traditions, engage in sense-making processes under </w:t>
      </w:r>
      <w:proofErr w:type="spellStart"/>
      <w:r w:rsidRPr="001D059D">
        <w:t>CfW</w:t>
      </w:r>
      <w:proofErr w:type="spellEnd"/>
      <w:r w:rsidRPr="001D059D">
        <w:t>.</w:t>
      </w:r>
    </w:p>
    <w:p w14:paraId="66FA958C" w14:textId="66F38295" w:rsidR="001D059D" w:rsidRDefault="001D059D" w:rsidP="002F2358">
      <w:pPr>
        <w:spacing w:line="360" w:lineRule="auto"/>
      </w:pPr>
      <w:r w:rsidRPr="001D059D">
        <w:t xml:space="preserve">The third research question — </w:t>
      </w:r>
      <w:r w:rsidRPr="0060407F">
        <w:rPr>
          <w:b/>
          <w:bCs/>
        </w:rPr>
        <w:t>“What are humanities teachers' experiences with curriculum design in Wales?”</w:t>
      </w:r>
      <w:r w:rsidRPr="001D059D">
        <w:t xml:space="preserve"> — is informed by literature </w:t>
      </w:r>
      <w:r w:rsidR="00EE4843">
        <w:t xml:space="preserve">relating to both </w:t>
      </w:r>
      <w:r w:rsidRPr="001D059D">
        <w:t xml:space="preserve">the opportunities and challenges presented by increased teacher agency. The transition to </w:t>
      </w:r>
      <w:proofErr w:type="spellStart"/>
      <w:r w:rsidRPr="001D059D">
        <w:t>CfW</w:t>
      </w:r>
      <w:proofErr w:type="spellEnd"/>
      <w:r w:rsidRPr="001D059D">
        <w:t xml:space="preserve"> has been characterised by enhanced professional autonomy (Priestley &amp; Biesta, 2021), yet also by disparities in curriculum-making capacity across schools (Power et al., 2022; Huizinga, 2014). Chapman (2020) and Robinson (2022) illustrate how factors such as resource availability, leadership support, and professional learning opportunities critically influence teachers’ experiences. Furthermore, the misalignment between </w:t>
      </w:r>
      <w:proofErr w:type="spellStart"/>
      <w:r w:rsidRPr="001D059D">
        <w:t>CfW’s</w:t>
      </w:r>
      <w:proofErr w:type="spellEnd"/>
      <w:r w:rsidRPr="001D059D">
        <w:t xml:space="preserve"> principles and existing assessment and accountability structures (Davies &amp; Hughes, 2022; Priestley &amp; Biesta, 2021) presents significant tensions, </w:t>
      </w:r>
      <w:r w:rsidRPr="001D059D">
        <w:lastRenderedPageBreak/>
        <w:t xml:space="preserve">particularly for Humanities teachers preparing students for traditional GCSE examinations. International experiences (Sundby &amp; </w:t>
      </w:r>
      <w:proofErr w:type="spellStart"/>
      <w:r w:rsidRPr="001D059D">
        <w:t>Karseth</w:t>
      </w:r>
      <w:proofErr w:type="spellEnd"/>
      <w:r w:rsidRPr="001D059D">
        <w:t xml:space="preserve">, 2022; </w:t>
      </w:r>
      <w:proofErr w:type="spellStart"/>
      <w:r w:rsidRPr="001D059D">
        <w:t>Nieveen</w:t>
      </w:r>
      <w:proofErr w:type="spellEnd"/>
      <w:r w:rsidRPr="001D059D">
        <w:t xml:space="preserve"> &amp; Kuiper, 2012) have shown that balancing flexibility with sufficient structure is vital for successful curriculum reform.</w:t>
      </w:r>
    </w:p>
    <w:p w14:paraId="2D4F0EF1" w14:textId="7921C6EB" w:rsidR="00F11815" w:rsidRPr="00F11815" w:rsidRDefault="002F2358" w:rsidP="007E4FCC">
      <w:pPr>
        <w:pStyle w:val="ListParagraph"/>
        <w:numPr>
          <w:ilvl w:val="1"/>
          <w:numId w:val="11"/>
        </w:numPr>
        <w:spacing w:line="360" w:lineRule="auto"/>
      </w:pPr>
      <w:r w:rsidRPr="007E4FCC">
        <w:rPr>
          <w:b/>
          <w:bCs/>
        </w:rPr>
        <w:t>F</w:t>
      </w:r>
      <w:r w:rsidR="006B5EB9" w:rsidRPr="007E4FCC">
        <w:rPr>
          <w:b/>
          <w:bCs/>
        </w:rPr>
        <w:t>ill</w:t>
      </w:r>
      <w:r w:rsidR="00B9142B" w:rsidRPr="007E4FCC">
        <w:rPr>
          <w:b/>
          <w:bCs/>
        </w:rPr>
        <w:t>ing</w:t>
      </w:r>
      <w:r w:rsidR="006B5EB9" w:rsidRPr="007E4FCC">
        <w:rPr>
          <w:b/>
          <w:bCs/>
        </w:rPr>
        <w:t xml:space="preserve"> a gap in the current literature</w:t>
      </w:r>
      <w:r w:rsidR="00B9142B" w:rsidRPr="007E4FCC">
        <w:rPr>
          <w:b/>
          <w:bCs/>
        </w:rPr>
        <w:t>.</w:t>
      </w:r>
    </w:p>
    <w:p w14:paraId="299DD9EB" w14:textId="6895BF68" w:rsidR="0060407F" w:rsidRDefault="0060407F" w:rsidP="002F2358">
      <w:pPr>
        <w:pStyle w:val="ListParagraph"/>
        <w:spacing w:line="360" w:lineRule="auto"/>
        <w:ind w:left="0"/>
      </w:pPr>
      <w:r>
        <w:t xml:space="preserve">There is a considerable body of </w:t>
      </w:r>
      <w:r>
        <w:t>literature</w:t>
      </w:r>
      <w:r>
        <w:t xml:space="preserve"> addressing various curriculum models and the processes underpinning their design, implementation, and delivery. Numerous international studies have examined curriculum reforms in countries that preceded Wales in adopting similar approaches. However, as Wales has only recently embarked on this model of curriculum reform, there remains a notable gap in the literature specific to the Welsh context. Although the body of research on </w:t>
      </w:r>
      <w:proofErr w:type="spellStart"/>
      <w:r>
        <w:t>CfW</w:t>
      </w:r>
      <w:proofErr w:type="spellEnd"/>
      <w:r>
        <w:t xml:space="preserve"> is steadily expanding, its relatively limited volume may be attributed to the need for sufficient time to allow the reforms to embed before comprehensive evaluations of their implementation and outcomes can be meaningfully conducted.</w:t>
      </w:r>
    </w:p>
    <w:p w14:paraId="27BDC8FD" w14:textId="77777777" w:rsidR="0060407F" w:rsidRDefault="0060407F" w:rsidP="002F2358">
      <w:pPr>
        <w:pStyle w:val="ListParagraph"/>
        <w:spacing w:line="360" w:lineRule="auto"/>
        <w:ind w:left="0"/>
      </w:pPr>
    </w:p>
    <w:p w14:paraId="36D469BA" w14:textId="6B5765F7" w:rsidR="0060407F" w:rsidRDefault="0060407F" w:rsidP="002F2358">
      <w:pPr>
        <w:pStyle w:val="ListParagraph"/>
        <w:spacing w:line="360" w:lineRule="auto"/>
        <w:ind w:left="0"/>
      </w:pPr>
      <w:r>
        <w:t xml:space="preserve">Donaldson’s Successful Futures report (2015) provided the original vision for an integrated Humanities </w:t>
      </w:r>
      <w:proofErr w:type="spellStart"/>
      <w:r>
        <w:t>AoLE</w:t>
      </w:r>
      <w:proofErr w:type="spellEnd"/>
      <w:r>
        <w:t xml:space="preserve">. Yet much of the subsequent academic discourse has not explicitly examined how Humanities teachers have responded to this structural and philosophical shift. The purpose of this study is to address specific gaps in the existing literature on </w:t>
      </w:r>
      <w:proofErr w:type="spellStart"/>
      <w:r>
        <w:t>CfW</w:t>
      </w:r>
      <w:proofErr w:type="spellEnd"/>
      <w:r>
        <w:t xml:space="preserve">, with a particular focus on the Humanities discipline rather than the broader curriculum reform agenda. To date, there has been limited exploration of how Humanities teachers interpret and enact </w:t>
      </w:r>
      <w:proofErr w:type="spellStart"/>
      <w:r>
        <w:t>CfW</w:t>
      </w:r>
      <w:proofErr w:type="spellEnd"/>
      <w:r>
        <w:t xml:space="preserve"> within the complex landscape of multidisciplinary and interdisciplinary curriculum models. This reveals a clear disciplinary gap concerning the Humanities and the unique challenges and opportunities teachers face in realising curriculum intentions.</w:t>
      </w:r>
    </w:p>
    <w:p w14:paraId="0DE8D9EB" w14:textId="77777777" w:rsidR="0060407F" w:rsidRDefault="0060407F" w:rsidP="002F2358">
      <w:pPr>
        <w:pStyle w:val="ListParagraph"/>
        <w:spacing w:line="360" w:lineRule="auto"/>
      </w:pPr>
    </w:p>
    <w:p w14:paraId="0B9CD188" w14:textId="3DF091F0" w:rsidR="0060407F" w:rsidRDefault="0060407F" w:rsidP="002F2358">
      <w:pPr>
        <w:pStyle w:val="ListParagraph"/>
        <w:spacing w:line="360" w:lineRule="auto"/>
        <w:ind w:left="0"/>
      </w:pPr>
      <w:r>
        <w:t xml:space="preserve">Recent evaluations, such as the Qualifications Wales (2023) review, have identified Humanities as an area where issues of coherence and progression are particularly pronounced. Yet detailed, teacher-focused research on these concerns remains scarce. Similarly, Puttick </w:t>
      </w:r>
      <w:r w:rsidR="00A86325">
        <w:t>&amp;</w:t>
      </w:r>
      <w:r>
        <w:t xml:space="preserve"> Rahimi (2022) highlight the inherent difficulties in achieving curriculum coherence and progression within the Humanities </w:t>
      </w:r>
      <w:proofErr w:type="spellStart"/>
      <w:r>
        <w:t>AoLE</w:t>
      </w:r>
      <w:proofErr w:type="spellEnd"/>
      <w:r>
        <w:t xml:space="preserve">, further underlining </w:t>
      </w:r>
      <w:r>
        <w:lastRenderedPageBreak/>
        <w:t xml:space="preserve">the need for targeted inquiry. By addressing these gaps, this research seeks to contribute to a deeper understanding of Humanities teachers’ curriculum sense-making and design processes within the context of </w:t>
      </w:r>
      <w:proofErr w:type="spellStart"/>
      <w:r>
        <w:t>CfW</w:t>
      </w:r>
      <w:proofErr w:type="spellEnd"/>
      <w:r>
        <w:t>.</w:t>
      </w:r>
    </w:p>
    <w:p w14:paraId="00073015" w14:textId="77777777" w:rsidR="002F2358" w:rsidRDefault="002F2358" w:rsidP="002F2358">
      <w:pPr>
        <w:pStyle w:val="ListParagraph"/>
        <w:spacing w:line="360" w:lineRule="auto"/>
        <w:ind w:left="0"/>
      </w:pPr>
    </w:p>
    <w:p w14:paraId="67BD1921" w14:textId="56009B18" w:rsidR="002F2358" w:rsidRDefault="002F2358" w:rsidP="002F2358">
      <w:pPr>
        <w:pStyle w:val="ListParagraph"/>
        <w:spacing w:line="360" w:lineRule="auto"/>
        <w:ind w:left="0"/>
      </w:pPr>
      <w:r>
        <w:t>3516 words</w:t>
      </w:r>
    </w:p>
    <w:p w14:paraId="14FCFD09" w14:textId="77777777" w:rsidR="00072480" w:rsidRPr="005D54F8" w:rsidRDefault="00072480" w:rsidP="00072480">
      <w:pPr>
        <w:pStyle w:val="ListParagraph"/>
        <w:ind w:left="360"/>
      </w:pPr>
    </w:p>
    <w:p w14:paraId="614A4AC2" w14:textId="363F5CAC" w:rsidR="00B9142B" w:rsidRPr="00B9142B" w:rsidRDefault="00B9142B" w:rsidP="00B9142B">
      <w:pPr>
        <w:rPr>
          <w:b/>
          <w:bCs/>
        </w:rPr>
      </w:pPr>
      <w:r w:rsidRPr="00B9142B">
        <w:rPr>
          <w:b/>
          <w:bCs/>
        </w:rPr>
        <w:t>References</w:t>
      </w:r>
    </w:p>
    <w:p w14:paraId="10B68C74" w14:textId="37FC81E0" w:rsidR="00F84334" w:rsidRDefault="00F84334" w:rsidP="00B9142B">
      <w:r w:rsidRPr="00F84334">
        <w:t>Barnes, J. (2015). Cross-Curricular Learning 3–14 (3rd ed.). London: SAGE Publications Ltd.</w:t>
      </w:r>
    </w:p>
    <w:p w14:paraId="5D4578A5" w14:textId="2202E9BA" w:rsidR="00FC6307" w:rsidRDefault="00FC6307" w:rsidP="00B9142B">
      <w:r w:rsidRPr="00FC6307">
        <w:t>Biesta, G. (2010). Good education in an age of measurement: Ethics, politics, democracy. Routledge.</w:t>
      </w:r>
    </w:p>
    <w:p w14:paraId="40253327" w14:textId="3D7CA599" w:rsidR="00F84334" w:rsidRDefault="00F84334" w:rsidP="00B9142B">
      <w:r w:rsidRPr="00F84334">
        <w:rPr>
          <w:rFonts w:ascii="Arial" w:hAnsi="Arial" w:cs="Arial"/>
        </w:rPr>
        <w:t>​</w:t>
      </w:r>
      <w:r w:rsidRPr="00F84334">
        <w:t xml:space="preserve">Biesta, G. J. J. &amp; Priestley, M. (2021). Curriculum making in Europe: policy and practice within and across diverse contexts. In M. Priestley, D. </w:t>
      </w:r>
      <w:proofErr w:type="spellStart"/>
      <w:r w:rsidRPr="00F84334">
        <w:t>Alvunger</w:t>
      </w:r>
      <w:proofErr w:type="spellEnd"/>
      <w:r w:rsidRPr="00F84334">
        <w:t>, S. Philippou &amp; T. Soini (Eds.), Curriculum making in Europe: policy and practice within and across diverse contexts (pp. 3–14). Bingley: Emerald Publishing.</w:t>
      </w:r>
    </w:p>
    <w:p w14:paraId="166BE62D" w14:textId="77777777" w:rsidR="00B9142B" w:rsidRDefault="00B9142B" w:rsidP="00B9142B">
      <w:r>
        <w:t>Bradfield, A. and Exley, S. (2020) ‘Curriculum reform and teachers' beliefs: Investigating the impact of conflicting reforms’, Curriculum Journal, 31(2), pp. 219–238.</w:t>
      </w:r>
    </w:p>
    <w:p w14:paraId="68863BD6" w14:textId="1BB3D5DD" w:rsidR="00FC6307" w:rsidRDefault="00FC6307" w:rsidP="00B9142B">
      <w:r w:rsidRPr="00FC6307">
        <w:t>Byrne, C. &amp; Prendergast, M. (2020). Investigating the concerns of secondary school teachers towards curriculum reform. Journal of Curriculum Studies, 52(2), 286-306.</w:t>
      </w:r>
    </w:p>
    <w:p w14:paraId="12E3E13E" w14:textId="7EBAD8D4" w:rsidR="00FC6307" w:rsidRDefault="00FC6307" w:rsidP="00B9142B">
      <w:r w:rsidRPr="00FC6307">
        <w:t>Chapman, S. (2020). The significance of context: autonomy and curriculum reform in rural schools. The Curriculum Journal, 31(2), 231-243.</w:t>
      </w:r>
    </w:p>
    <w:p w14:paraId="446A0CB6" w14:textId="77777777" w:rsidR="00B9142B" w:rsidRDefault="00B9142B" w:rsidP="00B9142B">
      <w:r>
        <w:t>Coburn, C.E. (2001) ‘Collective sensemaking about reading: How teachers mediate reading policy in their professional communities’, Educational Evaluation and Policy Analysis, 23(2), pp. 145–170.</w:t>
      </w:r>
    </w:p>
    <w:p w14:paraId="1E425AD3" w14:textId="6FCB12A4" w:rsidR="00FC6307" w:rsidRDefault="00FC6307" w:rsidP="00B9142B">
      <w:r w:rsidRPr="00FC6307">
        <w:t>Conn, C. &amp; Hutt, M. (2020). Successful futures for all? Additional learning needs in Wales in the light of curriculum reform. British Journal of Special Education, 47(2), 153-169.</w:t>
      </w:r>
    </w:p>
    <w:p w14:paraId="22493FD6" w14:textId="4FA1CE02" w:rsidR="00F84334" w:rsidRDefault="00F84334" w:rsidP="00B9142B">
      <w:r>
        <w:t>C</w:t>
      </w:r>
      <w:r w:rsidRPr="00F84334">
        <w:t>onnolly, M., Milton, E., Davies, A. J., &amp; Morgan, A. (2018). The impact of political reform on the professional role, identity and recruitment of head teachers in Wales: Four perspectives. British Educational Research Journal, 44(4), 594–610.</w:t>
      </w:r>
    </w:p>
    <w:p w14:paraId="33767D15" w14:textId="77777777" w:rsidR="00B9142B" w:rsidRDefault="00B9142B" w:rsidP="00B9142B">
      <w:r>
        <w:t>Coventon, A. (2022) 'Redrawing the cross-curricular map: An interdisciplinary approach to curriculum design across the humanities', Impact, 14. Available at: https://my.chartered.college/impact_article/redrawing-the-cross-curricular-map-an-</w:t>
      </w:r>
      <w:r>
        <w:lastRenderedPageBreak/>
        <w:t>interdisciplinary-approach-to-curriculum-design-across-the-humanities/ (Accessed: March 2025).</w:t>
      </w:r>
    </w:p>
    <w:p w14:paraId="31E0BB47" w14:textId="7DA41DAE" w:rsidR="00FC6307" w:rsidRDefault="00FC6307" w:rsidP="00B9142B">
      <w:r w:rsidRPr="00FC6307">
        <w:t>Davies, R. &amp; Hughes, M., 2022. The challenges of aligning assessment and curriculum reform in Wales. Journal of Educational Policy, 37(4), pp.</w:t>
      </w:r>
    </w:p>
    <w:p w14:paraId="5F2D9D2C" w14:textId="28F54350" w:rsidR="00FC6307" w:rsidRDefault="00FC6307" w:rsidP="00B9142B">
      <w:proofErr w:type="spellStart"/>
      <w:r w:rsidRPr="00FC6307">
        <w:t>Dolfing</w:t>
      </w:r>
      <w:proofErr w:type="spellEnd"/>
      <w:r w:rsidRPr="00FC6307">
        <w:t xml:space="preserve">, R., Prins, G. T., </w:t>
      </w:r>
      <w:proofErr w:type="spellStart"/>
      <w:r w:rsidRPr="00FC6307">
        <w:t>Bulte</w:t>
      </w:r>
      <w:proofErr w:type="spellEnd"/>
      <w:r w:rsidRPr="00FC6307">
        <w:t xml:space="preserve">, A. M., Pilot, A. &amp; </w:t>
      </w:r>
      <w:proofErr w:type="spellStart"/>
      <w:r w:rsidRPr="00FC6307">
        <w:t>Vermunt</w:t>
      </w:r>
      <w:proofErr w:type="spellEnd"/>
      <w:r w:rsidRPr="00FC6307">
        <w:t>, J. D. (2021). Strategies to support teachers’ professional development regarding sense-making in context-based science curricula. Science Education, 105(1), 127-165.</w:t>
      </w:r>
    </w:p>
    <w:p w14:paraId="7686B51D" w14:textId="2081ACD7" w:rsidR="00A86325" w:rsidRDefault="00A86325" w:rsidP="00B9142B">
      <w:r w:rsidRPr="00A86325">
        <w:t>Donaldson, G. (2015) Successful Futures: Independent Review of Curriculum and Assessment Arrangements in Wales. Cardiff: Welsh Government.</w:t>
      </w:r>
    </w:p>
    <w:p w14:paraId="63A955BC" w14:textId="77777777" w:rsidR="00B9142B" w:rsidRDefault="00B9142B" w:rsidP="00B9142B">
      <w:proofErr w:type="spellStart"/>
      <w:r>
        <w:t>Dolfing</w:t>
      </w:r>
      <w:proofErr w:type="spellEnd"/>
      <w:r>
        <w:t xml:space="preserve">, R., </w:t>
      </w:r>
      <w:proofErr w:type="spellStart"/>
      <w:r>
        <w:t>Beijaard</w:t>
      </w:r>
      <w:proofErr w:type="spellEnd"/>
      <w:r>
        <w:t xml:space="preserve">, D. and </w:t>
      </w:r>
      <w:proofErr w:type="spellStart"/>
      <w:r>
        <w:t>Bakx</w:t>
      </w:r>
      <w:proofErr w:type="spellEnd"/>
      <w:r>
        <w:t>, A. (2021) ‘Teachers’ sense-making and enactment of curriculum reform: A study of the Dutch science curriculum’, Curriculum Journal, 32(4), pp. 651–670.</w:t>
      </w:r>
    </w:p>
    <w:p w14:paraId="69F29EE8" w14:textId="2F8F3AF2" w:rsidR="00023196" w:rsidRDefault="00023196" w:rsidP="00B9142B">
      <w:r w:rsidRPr="00023196">
        <w:t xml:space="preserve">Evans, G. (2022). A new dawn or false hope? Exploring the early implementation of </w:t>
      </w:r>
      <w:proofErr w:type="spellStart"/>
      <w:r w:rsidRPr="00023196">
        <w:t>Wales'</w:t>
      </w:r>
      <w:proofErr w:type="spellEnd"/>
      <w:r w:rsidRPr="00023196">
        <w:t xml:space="preserve"> new national curriculum. Nordic Journal of Studies in Educational Policy, 8(1), 1–12.</w:t>
      </w:r>
    </w:p>
    <w:p w14:paraId="40EC0D8D" w14:textId="71A65E53" w:rsidR="00023196" w:rsidRDefault="00023196" w:rsidP="00023196">
      <w:r>
        <w:t>Harris, A. &amp; Jones, M. (2019). Teacher leadership and educational change. School Leadership &amp; Management, 39(2), 123–126.</w:t>
      </w:r>
    </w:p>
    <w:p w14:paraId="40BCC26D" w14:textId="77777777" w:rsidR="00B9142B" w:rsidRDefault="00B9142B" w:rsidP="00B9142B">
      <w:r>
        <w:t>Hardley, M., Sinnema, C. and Aitken, G. (2021) ‘Curriculum coherence: Considering the design and realisation of curriculum’, Journal of Curriculum Studies, 53(5), pp. 695–710.</w:t>
      </w:r>
    </w:p>
    <w:p w14:paraId="247BB354" w14:textId="77777777" w:rsidR="00B9142B" w:rsidRDefault="00B9142B" w:rsidP="00B9142B">
      <w:r>
        <w:t>Hargreaves, A. (1994) Changing teachers, changing times: Teachers' work and culture in the postmodern age. London: Cassell.</w:t>
      </w:r>
    </w:p>
    <w:p w14:paraId="389B6E4A" w14:textId="77777777" w:rsidR="00B9142B" w:rsidRDefault="00B9142B" w:rsidP="00B9142B">
      <w:r>
        <w:t>Humes, W. and Priestley, M. (2021) ‘Curriculum reform in Scotland: Discourse, narrative and enactment’, Scottish Educational Review, 53(1), pp. 3–17.</w:t>
      </w:r>
    </w:p>
    <w:p w14:paraId="6B22AE45" w14:textId="140587C4" w:rsidR="00023196" w:rsidRDefault="00023196" w:rsidP="00B9142B">
      <w:r w:rsidRPr="00023196">
        <w:t xml:space="preserve">Huizinga, T., </w:t>
      </w:r>
      <w:proofErr w:type="spellStart"/>
      <w:r w:rsidRPr="00023196">
        <w:t>Handelzalts</w:t>
      </w:r>
      <w:proofErr w:type="spellEnd"/>
      <w:r w:rsidRPr="00023196">
        <w:t xml:space="preserve">, A., </w:t>
      </w:r>
      <w:proofErr w:type="spellStart"/>
      <w:r w:rsidRPr="00023196">
        <w:t>Nieveen</w:t>
      </w:r>
      <w:proofErr w:type="spellEnd"/>
      <w:r w:rsidRPr="00023196">
        <w:t>, N. &amp; Voogt, J. M. (2014) Teacher involvement in curriculum design: Need for support to enhance teachers' design expertise, Journal of Curriculum</w:t>
      </w:r>
    </w:p>
    <w:p w14:paraId="3335FFD3" w14:textId="691F0C27" w:rsidR="00F84334" w:rsidRDefault="00F84334" w:rsidP="00B9142B">
      <w:r w:rsidRPr="00F84334">
        <w:t>McPhail, G. (2018). Curriculum integration in the senior secondary school: A case study in a national assessment context. Journal of Curriculum Studies, 50(1), 56–76.</w:t>
      </w:r>
    </w:p>
    <w:p w14:paraId="4712BCE1" w14:textId="5F2D1AD1" w:rsidR="00FC6307" w:rsidRDefault="00FC6307" w:rsidP="00B9142B">
      <w:r w:rsidRPr="00FC6307">
        <w:t>Newton, N. (2020). The rationale for subsidiarity as a principle applied within curriculum reform and its unintended consequences. The Curriculum Journal, 31(2), 215-230.</w:t>
      </w:r>
    </w:p>
    <w:p w14:paraId="133991B1" w14:textId="35CAADBB" w:rsidR="00FC6307" w:rsidRDefault="00FC6307" w:rsidP="00B9142B">
      <w:r w:rsidRPr="00FC6307">
        <w:t>OECD, (2020). Achieving the curriculum vision in Wales: Implementation challenges and policy recommendations. Paris: OECD Publishing.</w:t>
      </w:r>
    </w:p>
    <w:p w14:paraId="528FA6F5" w14:textId="77777777" w:rsidR="00FC6307" w:rsidRDefault="00FC6307" w:rsidP="00FC6307">
      <w:r>
        <w:lastRenderedPageBreak/>
        <w:t>Power, S., Newton, N. &amp; Taylor, C. (2020). ‘Successful futures’ for all in Wales? The challenges of curriculum reform for addressing educational inequalities. The Curriculum Journal, 31(2), 317-333.</w:t>
      </w:r>
    </w:p>
    <w:p w14:paraId="409869AA" w14:textId="6C04D8B2" w:rsidR="00FC6307" w:rsidRDefault="00FC6307" w:rsidP="00FC6307">
      <w:r>
        <w:t>Power, S., Taylor, C. &amp; Rees, G., (2022). Inequalities and curriculum reform in Wales. British Educational Research Journal, 48(2), pp.256–272.</w:t>
      </w:r>
    </w:p>
    <w:p w14:paraId="3DE2DF61" w14:textId="77777777" w:rsidR="00B9142B" w:rsidRDefault="00B9142B" w:rsidP="00B9142B">
      <w:r>
        <w:t>Priestley, M. and Biesta, G. (2013) Reinventing the curriculum: New trends in curriculum policy and practice. London: Bloomsbury.</w:t>
      </w:r>
    </w:p>
    <w:p w14:paraId="43A0658E" w14:textId="77777777" w:rsidR="00B9142B" w:rsidRDefault="00B9142B" w:rsidP="00B9142B">
      <w:r>
        <w:t>Priestley, M. and Humes, W. (2010) ‘The development of Scotland’s Curriculum for Excellence: Amnesia and déjà vu’, Oxford Review of Education, 36(3), pp. 345–361.</w:t>
      </w:r>
    </w:p>
    <w:p w14:paraId="7B64BFD7" w14:textId="77777777" w:rsidR="00B9142B" w:rsidRDefault="00B9142B" w:rsidP="00B9142B">
      <w:r>
        <w:t>Priestley, M. and Minty, S. (2013) ‘Curriculum for Excellence: "A brilliant idea, but..."’, Scottish Educational Review, 45(1), pp. 39–52.</w:t>
      </w:r>
    </w:p>
    <w:p w14:paraId="63209157" w14:textId="77777777" w:rsidR="00B9142B" w:rsidRDefault="00B9142B" w:rsidP="00B9142B">
      <w:r>
        <w:t>Priestley, M., Minty, S. and Eager, M. (2015) ‘School-based curriculum development in Scotland: Curriculum policy and enactment’, Pedagogy, Culture &amp; Society, 23(3), pp. 369–388.</w:t>
      </w:r>
    </w:p>
    <w:p w14:paraId="7DF4A530" w14:textId="4FE235E9" w:rsidR="00FC6307" w:rsidRDefault="00FC6307" w:rsidP="00B9142B">
      <w:r w:rsidRPr="00FC6307">
        <w:t>Priestley, M. &amp; Philippou, S., (2018). Curriculum reform in small states: Lessons from Wales and Cyprus. International Journal of Educational Development, 62, pp.147–155</w:t>
      </w:r>
    </w:p>
    <w:p w14:paraId="7374A8B8" w14:textId="77777777" w:rsidR="00B9142B" w:rsidRDefault="00B9142B" w:rsidP="00B9142B">
      <w:r>
        <w:t>Priestley, M. (2019) 'Inter-disciplinary curriculum: why is it so difficult to develop? (part two)', Professor Mark Priestley's Blog, 13 February. Available at: https://mrpriestley.wordpress.com/2019/02/13/inter-disciplinary-curriculum-why-is-it-so-difficult-to-develop-part-two/ (Accessed: March 2025).</w:t>
      </w:r>
    </w:p>
    <w:p w14:paraId="6B296053" w14:textId="0CDABA5C" w:rsidR="002E04BB" w:rsidRDefault="002E04BB" w:rsidP="00B9142B">
      <w:r w:rsidRPr="002E04BB">
        <w:t>Puttick, S. and Rahimi, M. (2022) ‘Curriculum coherence and progression in the Humanities: Challenges and opportunities in curriculum reform’, Curriculum Journal, 33(4), pp. 533–552. doi:10.1002/curj.180</w:t>
      </w:r>
    </w:p>
    <w:p w14:paraId="3E8DFBA8" w14:textId="1C81CA17" w:rsidR="002E04BB" w:rsidRDefault="002E04BB" w:rsidP="00B9142B">
      <w:r w:rsidRPr="002E04BB">
        <w:t>Qualifications Wales (2023) An evaluation of the Humanities Area of Learning and Experience within the Curriculum for Wales. Newport: Qualifications Wales.</w:t>
      </w:r>
    </w:p>
    <w:p w14:paraId="64E2CD56" w14:textId="5676FEFF" w:rsidR="00FC6307" w:rsidRDefault="00FC6307" w:rsidP="00B9142B">
      <w:r w:rsidRPr="00FC6307">
        <w:t>Robinson, S. (2022). Curriculum for Wales – where are we now? Teaching Geography, 47(2), 61-63.</w:t>
      </w:r>
    </w:p>
    <w:p w14:paraId="1B2A251C" w14:textId="77777777" w:rsidR="00B9142B" w:rsidRDefault="00B9142B" w:rsidP="00B9142B">
      <w:r>
        <w:t>Simmons, J. and MacLean, R. (2018) ‘Curriculum design coherence: How can we enhance student learning?’, Journal of Further and Higher Education, 42(4), pp. 450–463.</w:t>
      </w:r>
    </w:p>
    <w:p w14:paraId="3ADE5F44" w14:textId="77777777" w:rsidR="00B9142B" w:rsidRDefault="00B9142B" w:rsidP="00B9142B">
      <w:r>
        <w:t>Sinnema, C., Priestley, M. and Scott, M. (2020) ‘Revisiting curriculum policy and implementation: International perspectives on the New Zealand Curriculum’, Curriculum Journal, 31(2), pp. 231–243.</w:t>
      </w:r>
    </w:p>
    <w:p w14:paraId="7FF9811A" w14:textId="77777777" w:rsidR="00B9142B" w:rsidRDefault="00B9142B" w:rsidP="00B9142B">
      <w:r>
        <w:t>Stenhouse, L. (1975) An Introduction to Curriculum Research and Development. London: Heinemann.</w:t>
      </w:r>
    </w:p>
    <w:p w14:paraId="21DAB4A3" w14:textId="77777777" w:rsidR="00B9142B" w:rsidRDefault="00B9142B" w:rsidP="00B9142B">
      <w:r>
        <w:lastRenderedPageBreak/>
        <w:t>Stenhouse, L. (2006) The Humanities Curriculum Project. UCL IOE Press.</w:t>
      </w:r>
    </w:p>
    <w:p w14:paraId="5E50A429" w14:textId="77777777" w:rsidR="00B9142B" w:rsidRDefault="00B9142B" w:rsidP="00B9142B">
      <w:proofErr w:type="spellStart"/>
      <w:r>
        <w:t>Sullanmaa</w:t>
      </w:r>
      <w:proofErr w:type="spellEnd"/>
      <w:r>
        <w:t xml:space="preserve">, J., </w:t>
      </w:r>
      <w:proofErr w:type="spellStart"/>
      <w:r>
        <w:t>Pyhältö</w:t>
      </w:r>
      <w:proofErr w:type="spellEnd"/>
      <w:r>
        <w:t>, K., Pietarinen, J. and Soini, T. (2018) ‘Curriculum coherence as perceived by district-level stakeholders: A case study of Finnish curriculum reform’, Journal of Curriculum Studies, 50(2), pp. 256–277.</w:t>
      </w:r>
    </w:p>
    <w:p w14:paraId="11388B50" w14:textId="24203F52" w:rsidR="002E04BB" w:rsidRDefault="002E04BB" w:rsidP="00B9142B">
      <w:r w:rsidRPr="002E04BB">
        <w:t xml:space="preserve">Sundby, A. H. &amp; </w:t>
      </w:r>
      <w:proofErr w:type="spellStart"/>
      <w:r w:rsidRPr="002E04BB">
        <w:t>Karseth</w:t>
      </w:r>
      <w:proofErr w:type="spellEnd"/>
      <w:r w:rsidRPr="002E04BB">
        <w:t>, B. (2022). ‘The knowledge question’ in the Norwegian curriculum. The Curriculum Journal, 33(3), 427-442.</w:t>
      </w:r>
    </w:p>
    <w:p w14:paraId="56B695A8" w14:textId="77777777" w:rsidR="00B9142B" w:rsidRDefault="00B9142B" w:rsidP="00B9142B">
      <w:r>
        <w:t>Tyler, R.W. (1949) Basic Principles of Curriculum and Instruction. Chicago: University of Chicago Press.</w:t>
      </w:r>
    </w:p>
    <w:p w14:paraId="359822ED" w14:textId="77777777" w:rsidR="00B9142B" w:rsidRDefault="00B9142B" w:rsidP="00B9142B">
      <w:r>
        <w:t>Wallace, C. and Priestley, M. (2017) ‘Secondary English teachers' conceptions of their professional autonomy and its relationship to curriculum change’, Australian Journal of Language and Literacy, 40(2), pp. 150–161.</w:t>
      </w:r>
    </w:p>
    <w:p w14:paraId="39D08724" w14:textId="37847EB7" w:rsidR="002E04BB" w:rsidRDefault="002E04BB" w:rsidP="00B9142B">
      <w:r w:rsidRPr="002E04BB">
        <w:t>Welsh Government, (2022). Curriculum for Wales guidance. Cardiff: Welsh Government</w:t>
      </w:r>
    </w:p>
    <w:p w14:paraId="7D2A3BF9" w14:textId="00E5ECF1" w:rsidR="00F84334" w:rsidRDefault="00F84334" w:rsidP="00B9142B">
      <w:r w:rsidRPr="00F84334">
        <w:t>Young, M. &amp; Muller, J. (2010). Three educational scenarios for the future: Lessons from the sociology of knowledge. European Journal of Education, 45(1), 11–27</w:t>
      </w:r>
    </w:p>
    <w:p w14:paraId="0BCA7B5A" w14:textId="3040E2BA" w:rsidR="00B9142B" w:rsidRDefault="00B9142B" w:rsidP="00B9142B">
      <w:r>
        <w:t>.</w:t>
      </w:r>
    </w:p>
    <w:sectPr w:rsidR="00B914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65A77"/>
    <w:multiLevelType w:val="multilevel"/>
    <w:tmpl w:val="AE964130"/>
    <w:lvl w:ilvl="0">
      <w:start w:val="3"/>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19A769A"/>
    <w:multiLevelType w:val="hybridMultilevel"/>
    <w:tmpl w:val="6D584C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782554"/>
    <w:multiLevelType w:val="multilevel"/>
    <w:tmpl w:val="8C5AC168"/>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119044F"/>
    <w:multiLevelType w:val="hybridMultilevel"/>
    <w:tmpl w:val="B7269E8C"/>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9DB5FEF"/>
    <w:multiLevelType w:val="hybridMultilevel"/>
    <w:tmpl w:val="40F6A2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ED604A3"/>
    <w:multiLevelType w:val="multilevel"/>
    <w:tmpl w:val="08F888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7274EB"/>
    <w:multiLevelType w:val="hybridMultilevel"/>
    <w:tmpl w:val="09E846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9A620A1"/>
    <w:multiLevelType w:val="multilevel"/>
    <w:tmpl w:val="B2CE2966"/>
    <w:lvl w:ilvl="0">
      <w:start w:val="3"/>
      <w:numFmt w:val="decimal"/>
      <w:lvlText w:val="%1."/>
      <w:lvlJc w:val="left"/>
      <w:pPr>
        <w:ind w:left="400" w:hanging="40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17E0F3B"/>
    <w:multiLevelType w:val="hybridMultilevel"/>
    <w:tmpl w:val="D8082C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E8F4FAA"/>
    <w:multiLevelType w:val="hybridMultilevel"/>
    <w:tmpl w:val="EA44BE14"/>
    <w:lvl w:ilvl="0" w:tplc="3DF08DF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34E403B"/>
    <w:multiLevelType w:val="multilevel"/>
    <w:tmpl w:val="9A1231E8"/>
    <w:lvl w:ilvl="0">
      <w:start w:val="3"/>
      <w:numFmt w:val="decimal"/>
      <w:lvlText w:val="%1"/>
      <w:lvlJc w:val="left"/>
      <w:pPr>
        <w:ind w:left="360" w:hanging="360"/>
      </w:pPr>
      <w:rPr>
        <w:rFonts w:hint="default"/>
      </w:rPr>
    </w:lvl>
    <w:lvl w:ilvl="1">
      <w:start w:val="2"/>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num w:numId="1" w16cid:durableId="1198741403">
    <w:abstractNumId w:val="4"/>
  </w:num>
  <w:num w:numId="2" w16cid:durableId="1544293941">
    <w:abstractNumId w:val="1"/>
  </w:num>
  <w:num w:numId="3" w16cid:durableId="224218816">
    <w:abstractNumId w:val="3"/>
  </w:num>
  <w:num w:numId="4" w16cid:durableId="309360414">
    <w:abstractNumId w:val="6"/>
  </w:num>
  <w:num w:numId="5" w16cid:durableId="226382970">
    <w:abstractNumId w:val="9"/>
  </w:num>
  <w:num w:numId="6" w16cid:durableId="1617833265">
    <w:abstractNumId w:val="8"/>
  </w:num>
  <w:num w:numId="7" w16cid:durableId="321585509">
    <w:abstractNumId w:val="2"/>
  </w:num>
  <w:num w:numId="8" w16cid:durableId="2032606744">
    <w:abstractNumId w:val="10"/>
  </w:num>
  <w:num w:numId="9" w16cid:durableId="1727290160">
    <w:abstractNumId w:val="5"/>
  </w:num>
  <w:num w:numId="10" w16cid:durableId="499809269">
    <w:abstractNumId w:val="0"/>
  </w:num>
  <w:num w:numId="11" w16cid:durableId="1906640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EB9"/>
    <w:rsid w:val="00002DE3"/>
    <w:rsid w:val="00003F37"/>
    <w:rsid w:val="000042B4"/>
    <w:rsid w:val="00023196"/>
    <w:rsid w:val="000452F5"/>
    <w:rsid w:val="00072480"/>
    <w:rsid w:val="000C12A6"/>
    <w:rsid w:val="00125197"/>
    <w:rsid w:val="00132A8F"/>
    <w:rsid w:val="001D059D"/>
    <w:rsid w:val="00257406"/>
    <w:rsid w:val="00276FFD"/>
    <w:rsid w:val="00287378"/>
    <w:rsid w:val="00292DBE"/>
    <w:rsid w:val="002A6E99"/>
    <w:rsid w:val="002E04BB"/>
    <w:rsid w:val="002F2358"/>
    <w:rsid w:val="00395690"/>
    <w:rsid w:val="004F5632"/>
    <w:rsid w:val="004F715E"/>
    <w:rsid w:val="00502559"/>
    <w:rsid w:val="00530053"/>
    <w:rsid w:val="00563072"/>
    <w:rsid w:val="0059379B"/>
    <w:rsid w:val="005D54F8"/>
    <w:rsid w:val="005D731E"/>
    <w:rsid w:val="005F2C25"/>
    <w:rsid w:val="005F747F"/>
    <w:rsid w:val="0060407F"/>
    <w:rsid w:val="00632CDE"/>
    <w:rsid w:val="006B5EB9"/>
    <w:rsid w:val="006C24C7"/>
    <w:rsid w:val="006F13D0"/>
    <w:rsid w:val="00705C09"/>
    <w:rsid w:val="00761701"/>
    <w:rsid w:val="007C3D41"/>
    <w:rsid w:val="007E4FCC"/>
    <w:rsid w:val="007F313C"/>
    <w:rsid w:val="00835AFC"/>
    <w:rsid w:val="0095672C"/>
    <w:rsid w:val="009C1C20"/>
    <w:rsid w:val="00A30CC8"/>
    <w:rsid w:val="00A77836"/>
    <w:rsid w:val="00A86325"/>
    <w:rsid w:val="00AC1BB8"/>
    <w:rsid w:val="00B245D5"/>
    <w:rsid w:val="00B300DC"/>
    <w:rsid w:val="00B9142B"/>
    <w:rsid w:val="00BA1535"/>
    <w:rsid w:val="00C23774"/>
    <w:rsid w:val="00C712F8"/>
    <w:rsid w:val="00D11660"/>
    <w:rsid w:val="00D3480B"/>
    <w:rsid w:val="00E10CE3"/>
    <w:rsid w:val="00EE1D7A"/>
    <w:rsid w:val="00EE4843"/>
    <w:rsid w:val="00F11815"/>
    <w:rsid w:val="00F84334"/>
    <w:rsid w:val="00FC63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6A89"/>
  <w15:chartTrackingRefBased/>
  <w15:docId w15:val="{ABC99D04-B514-45F0-B598-218276A1F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EB9"/>
    <w:rPr>
      <w:rFonts w:eastAsiaTheme="majorEastAsia" w:cstheme="majorBidi"/>
      <w:color w:val="272727" w:themeColor="text1" w:themeTint="D8"/>
    </w:rPr>
  </w:style>
  <w:style w:type="paragraph" w:styleId="Title">
    <w:name w:val="Title"/>
    <w:basedOn w:val="Normal"/>
    <w:next w:val="Normal"/>
    <w:link w:val="TitleChar"/>
    <w:uiPriority w:val="10"/>
    <w:qFormat/>
    <w:rsid w:val="006B5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EB9"/>
    <w:pPr>
      <w:spacing w:before="160"/>
      <w:jc w:val="center"/>
    </w:pPr>
    <w:rPr>
      <w:i/>
      <w:iCs/>
      <w:color w:val="404040" w:themeColor="text1" w:themeTint="BF"/>
    </w:rPr>
  </w:style>
  <w:style w:type="character" w:customStyle="1" w:styleId="QuoteChar">
    <w:name w:val="Quote Char"/>
    <w:basedOn w:val="DefaultParagraphFont"/>
    <w:link w:val="Quote"/>
    <w:uiPriority w:val="29"/>
    <w:rsid w:val="006B5EB9"/>
    <w:rPr>
      <w:i/>
      <w:iCs/>
      <w:color w:val="404040" w:themeColor="text1" w:themeTint="BF"/>
    </w:rPr>
  </w:style>
  <w:style w:type="paragraph" w:styleId="ListParagraph">
    <w:name w:val="List Paragraph"/>
    <w:basedOn w:val="Normal"/>
    <w:uiPriority w:val="34"/>
    <w:qFormat/>
    <w:rsid w:val="006B5EB9"/>
    <w:pPr>
      <w:ind w:left="720"/>
      <w:contextualSpacing/>
    </w:pPr>
  </w:style>
  <w:style w:type="character" w:styleId="IntenseEmphasis">
    <w:name w:val="Intense Emphasis"/>
    <w:basedOn w:val="DefaultParagraphFont"/>
    <w:uiPriority w:val="21"/>
    <w:qFormat/>
    <w:rsid w:val="006B5EB9"/>
    <w:rPr>
      <w:i/>
      <w:iCs/>
      <w:color w:val="0F4761" w:themeColor="accent1" w:themeShade="BF"/>
    </w:rPr>
  </w:style>
  <w:style w:type="paragraph" w:styleId="IntenseQuote">
    <w:name w:val="Intense Quote"/>
    <w:basedOn w:val="Normal"/>
    <w:next w:val="Normal"/>
    <w:link w:val="IntenseQuoteChar"/>
    <w:uiPriority w:val="30"/>
    <w:qFormat/>
    <w:rsid w:val="006B5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EB9"/>
    <w:rPr>
      <w:i/>
      <w:iCs/>
      <w:color w:val="0F4761" w:themeColor="accent1" w:themeShade="BF"/>
    </w:rPr>
  </w:style>
  <w:style w:type="character" w:styleId="IntenseReference">
    <w:name w:val="Intense Reference"/>
    <w:basedOn w:val="DefaultParagraphFont"/>
    <w:uiPriority w:val="32"/>
    <w:qFormat/>
    <w:rsid w:val="006B5E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4345</TotalTime>
  <Pages>16</Pages>
  <Words>5112</Words>
  <Characters>29142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Hadley</dc:creator>
  <cp:keywords/>
  <dc:description/>
  <cp:lastModifiedBy>Stephen Hadley</cp:lastModifiedBy>
  <cp:revision>8</cp:revision>
  <dcterms:created xsi:type="dcterms:W3CDTF">2025-04-25T16:11:00Z</dcterms:created>
  <dcterms:modified xsi:type="dcterms:W3CDTF">2025-05-01T18:18:00Z</dcterms:modified>
</cp:coreProperties>
</file>