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342466" w14:textId="78C0122C" w:rsidR="000D7B31" w:rsidRPr="000D7B31" w:rsidRDefault="000D7B31" w:rsidP="001930E1">
      <w:pPr>
        <w:rPr>
          <w:b/>
          <w:bCs/>
        </w:rPr>
      </w:pPr>
      <w:r>
        <w:rPr>
          <w:b/>
          <w:bCs/>
        </w:rPr>
        <w:t>------------------------------------------------------------------------------------------------------------------------</w:t>
      </w:r>
    </w:p>
    <w:p w14:paraId="79616712" w14:textId="4B2C1526" w:rsidR="001930E1" w:rsidRPr="00E7798D" w:rsidRDefault="001930E1" w:rsidP="000D7B31">
      <w:pPr>
        <w:jc w:val="center"/>
        <w:rPr>
          <w:b/>
          <w:bCs/>
          <w:sz w:val="28"/>
          <w:szCs w:val="28"/>
        </w:rPr>
      </w:pPr>
      <w:r w:rsidRPr="00E7798D">
        <w:rPr>
          <w:b/>
          <w:bCs/>
          <w:sz w:val="28"/>
          <w:szCs w:val="28"/>
        </w:rPr>
        <w:t>The Power of Watching: Lessons from the Frontlines of Teaching</w:t>
      </w:r>
    </w:p>
    <w:p w14:paraId="28BC11FB" w14:textId="77777777" w:rsidR="001930E1" w:rsidRDefault="001930E1" w:rsidP="000D7B31">
      <w:pPr>
        <w:jc w:val="center"/>
      </w:pPr>
      <w:r w:rsidRPr="001930E1">
        <w:t>“We learn by watching others, then by doing ourselves.” – Albert Bandura</w:t>
      </w:r>
    </w:p>
    <w:p w14:paraId="283EFCB8" w14:textId="01EB87EC" w:rsidR="000D7B31" w:rsidRDefault="000D7B31" w:rsidP="000D7B31">
      <w:pPr>
        <w:rPr>
          <w:b/>
          <w:bCs/>
        </w:rPr>
      </w:pPr>
      <w:r>
        <w:rPr>
          <w:b/>
          <w:bCs/>
        </w:rPr>
        <w:t>------------------------------------------------------------------------------------------------------------------------</w:t>
      </w:r>
    </w:p>
    <w:p w14:paraId="68318AAC" w14:textId="63BC76D8" w:rsidR="00734237" w:rsidRPr="00734237" w:rsidRDefault="00734237" w:rsidP="00734237">
      <w:pPr>
        <w:rPr>
          <w:b/>
          <w:bCs/>
          <w:u w:val="single"/>
        </w:rPr>
      </w:pPr>
      <w:r w:rsidRPr="00734237">
        <w:rPr>
          <w:b/>
          <w:bCs/>
          <w:u w:val="single"/>
        </w:rPr>
        <w:t>Setting the Scene: Why Observation Matters</w:t>
      </w:r>
    </w:p>
    <w:p w14:paraId="4FA1DA73" w14:textId="692E5455" w:rsidR="00734237" w:rsidRPr="00734237" w:rsidRDefault="00734237" w:rsidP="00734237">
      <w:r w:rsidRPr="007635BE">
        <w:rPr>
          <w:b/>
          <w:bCs/>
          <w:noProof/>
        </w:rPr>
        <w:drawing>
          <wp:anchor distT="0" distB="0" distL="114300" distR="114300" simplePos="0" relativeHeight="251658240" behindDoc="1" locked="0" layoutInCell="1" allowOverlap="1" wp14:anchorId="70F202AF" wp14:editId="2857CD52">
            <wp:simplePos x="0" y="0"/>
            <wp:positionH relativeFrom="margin">
              <wp:posOffset>3125371</wp:posOffset>
            </wp:positionH>
            <wp:positionV relativeFrom="paragraph">
              <wp:posOffset>256133</wp:posOffset>
            </wp:positionV>
            <wp:extent cx="2921000" cy="2247900"/>
            <wp:effectExtent l="0" t="0" r="0" b="0"/>
            <wp:wrapTight wrapText="bothSides">
              <wp:wrapPolygon edited="0">
                <wp:start x="0" y="0"/>
                <wp:lineTo x="0" y="21417"/>
                <wp:lineTo x="21412" y="21417"/>
                <wp:lineTo x="21412" y="0"/>
                <wp:lineTo x="0" y="0"/>
              </wp:wrapPolygon>
            </wp:wrapTight>
            <wp:docPr id="1463381576" name="Picture 1" descr="A group of people looking at a whiteboar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381576" name="Picture 1" descr="A group of people looking at a whiteboard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217" r="65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1000" cy="2247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734237">
        <w:t xml:space="preserve">Some of the most valuable lessons I have learned as a trainer have not come from textbooks or formal courses—they have come from observing others teach. Watching fellow </w:t>
      </w:r>
      <w:r w:rsidR="00D4371D">
        <w:t>trainers</w:t>
      </w:r>
      <w:r w:rsidRPr="00734237">
        <w:t xml:space="preserve"> in action has helped me refine my</w:t>
      </w:r>
      <w:r w:rsidR="00D4371D">
        <w:t xml:space="preserve"> own</w:t>
      </w:r>
      <w:r w:rsidRPr="00734237">
        <w:t xml:space="preserve"> delivery, challenge assumptions, and adopt new strategies for learner engagement.</w:t>
      </w:r>
    </w:p>
    <w:p w14:paraId="0F46522F" w14:textId="10CD9B1F" w:rsidR="00734237" w:rsidRPr="00734237" w:rsidRDefault="00734237" w:rsidP="00734237">
      <w:r w:rsidRPr="00734237">
        <w:t xml:space="preserve">In this blog, I reflect on a session I observed on evidence presentation in court, delivered by </w:t>
      </w:r>
      <w:r w:rsidR="00D4371D">
        <w:t>a more experienced</w:t>
      </w:r>
      <w:r w:rsidRPr="00734237">
        <w:t xml:space="preserve"> trainer</w:t>
      </w:r>
      <w:r w:rsidR="00D4371D">
        <w:t xml:space="preserve"> than myself</w:t>
      </w:r>
      <w:r w:rsidRPr="00734237">
        <w:t>. I explore what made the session effective, where it could have been improved, and how it influenced my own practice. Using Gibbs’ Reflective Cycle (1988), I unpack the experience and consider how observation can be a powerful tool for professional development.</w:t>
      </w:r>
    </w:p>
    <w:p w14:paraId="5FF568F7" w14:textId="486355B9" w:rsidR="00435E02" w:rsidRDefault="00435E02" w:rsidP="001930E1">
      <w:pPr>
        <w:rPr>
          <w:rFonts w:ascii="Segoe UI Emoji" w:hAnsi="Segoe UI Emoji" w:cs="Segoe UI Emoji"/>
          <w:b/>
          <w:bCs/>
        </w:rPr>
      </w:pPr>
    </w:p>
    <w:p w14:paraId="63236DE7" w14:textId="3AC4BB72" w:rsidR="0077466A" w:rsidRPr="0077466A" w:rsidRDefault="0077466A" w:rsidP="0077466A">
      <w:pPr>
        <w:rPr>
          <w:b/>
          <w:bCs/>
          <w:u w:val="single"/>
        </w:rPr>
      </w:pPr>
      <w:r w:rsidRPr="0077466A">
        <w:rPr>
          <w:b/>
          <w:bCs/>
          <w:u w:val="single"/>
        </w:rPr>
        <w:t>Inside the Session: What Happened</w:t>
      </w:r>
      <w:r w:rsidR="00D4371D">
        <w:rPr>
          <w:b/>
          <w:bCs/>
          <w:u w:val="single"/>
        </w:rPr>
        <w:t>?</w:t>
      </w:r>
    </w:p>
    <w:p w14:paraId="613C2A75" w14:textId="1912F641" w:rsidR="0077466A" w:rsidRPr="0077466A" w:rsidRDefault="0077466A" w:rsidP="0077466A">
      <w:r w:rsidRPr="0077466A">
        <w:t>The session was delivered to officers preparing to give evidence in court. The trainer used storytelling, real-life case examples, and video clips of courtroom proceedings. The session was structured around credibility, body language, and handling cross-examination. Learners were attentive and engaged, asking thoughtful questions and sharing experiences.</w:t>
      </w:r>
    </w:p>
    <w:p w14:paraId="5C35A7CA" w14:textId="6332864E" w:rsidR="0077466A" w:rsidRPr="0077466A" w:rsidRDefault="0077466A" w:rsidP="0077466A">
      <w:r w:rsidRPr="0077466A">
        <w:t>However, the session was largely trainer-led, with limited opportunities for learners to actively participate or practise the skills being discussed.</w:t>
      </w:r>
    </w:p>
    <w:p w14:paraId="476C1692" w14:textId="3A9A7EE9" w:rsidR="00435E02" w:rsidRDefault="00435E02" w:rsidP="001930E1">
      <w:pPr>
        <w:rPr>
          <w:rFonts w:ascii="Segoe UI Emoji" w:hAnsi="Segoe UI Emoji" w:cs="Segoe UI Emoji"/>
          <w:b/>
          <w:bCs/>
        </w:rPr>
      </w:pPr>
    </w:p>
    <w:p w14:paraId="68555F96" w14:textId="77777777" w:rsidR="003917E1" w:rsidRDefault="0077466A" w:rsidP="0077466A">
      <w:pPr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364AC7B9" wp14:editId="32C64934">
            <wp:simplePos x="0" y="0"/>
            <wp:positionH relativeFrom="margin">
              <wp:posOffset>-532925</wp:posOffset>
            </wp:positionH>
            <wp:positionV relativeFrom="paragraph">
              <wp:posOffset>223459</wp:posOffset>
            </wp:positionV>
            <wp:extent cx="855980" cy="855980"/>
            <wp:effectExtent l="0" t="0" r="1270" b="1270"/>
            <wp:wrapTight wrapText="bothSides">
              <wp:wrapPolygon edited="0">
                <wp:start x="8653" y="0"/>
                <wp:lineTo x="0" y="481"/>
                <wp:lineTo x="0" y="10576"/>
                <wp:lineTo x="8172" y="15383"/>
                <wp:lineTo x="5769" y="21151"/>
                <wp:lineTo x="12499" y="21151"/>
                <wp:lineTo x="21151" y="16344"/>
                <wp:lineTo x="21151" y="15383"/>
                <wp:lineTo x="19228" y="7691"/>
                <wp:lineTo x="20190" y="3365"/>
                <wp:lineTo x="17306" y="481"/>
                <wp:lineTo x="12499" y="0"/>
                <wp:lineTo x="8653" y="0"/>
              </wp:wrapPolygon>
            </wp:wrapTight>
            <wp:docPr id="148359417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55980" cy="8559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7466A">
        <w:rPr>
          <w:b/>
          <w:bCs/>
          <w:u w:val="single"/>
        </w:rPr>
        <w:t>My Perspective: How I Felt as an Observer</w:t>
      </w:r>
      <w:r w:rsidR="003917E1">
        <w:rPr>
          <w:b/>
          <w:bCs/>
          <w:u w:val="single"/>
        </w:rPr>
        <w:t>?</w:t>
      </w:r>
    </w:p>
    <w:p w14:paraId="29638B9C" w14:textId="58C067A7" w:rsidR="0077466A" w:rsidRPr="0077466A" w:rsidRDefault="0077466A" w:rsidP="0077466A">
      <w:r w:rsidRPr="0077466A">
        <w:t>I was impressed by the trainer’s confidence and ability to hold the room. Their storytelling</w:t>
      </w:r>
      <w:r w:rsidR="00B81959">
        <w:t xml:space="preserve"> of past “war-stories”</w:t>
      </w:r>
      <w:r w:rsidRPr="0077466A">
        <w:t xml:space="preserve"> was compelling, and the use of real cases added authenticity. I felt inspired by their delivery style but also reflective about my own sessions. I wondered whether I relied too much on structure and not enough on narrative.</w:t>
      </w:r>
    </w:p>
    <w:p w14:paraId="6AEF982A" w14:textId="77777777" w:rsidR="0077466A" w:rsidRPr="0077466A" w:rsidRDefault="0077466A" w:rsidP="0077466A">
      <w:r w:rsidRPr="0077466A">
        <w:t>At the same time, I felt the session could have benefited from more interaction—perhaps a mock courtroom exercise or peer feedback. I left with admiration but also curiosity about how I could integrate these elements into my own teaching.</w:t>
      </w:r>
    </w:p>
    <w:p w14:paraId="5B85250A" w14:textId="60049182" w:rsidR="00BB7B29" w:rsidRDefault="00B93BDC" w:rsidP="001930E1">
      <w:pPr>
        <w:rPr>
          <w:rFonts w:ascii="Segoe UI Emoji" w:hAnsi="Segoe UI Emoji" w:cs="Segoe UI Emoji"/>
          <w:b/>
          <w:bCs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377AEDDC" wp14:editId="41580A95">
            <wp:simplePos x="0" y="0"/>
            <wp:positionH relativeFrom="column">
              <wp:posOffset>4260916</wp:posOffset>
            </wp:positionH>
            <wp:positionV relativeFrom="paragraph">
              <wp:posOffset>159405</wp:posOffset>
            </wp:positionV>
            <wp:extent cx="1858010" cy="2129790"/>
            <wp:effectExtent l="0" t="0" r="8890" b="3810"/>
            <wp:wrapTight wrapText="bothSides">
              <wp:wrapPolygon edited="0">
                <wp:start x="0" y="0"/>
                <wp:lineTo x="0" y="21445"/>
                <wp:lineTo x="21482" y="21445"/>
                <wp:lineTo x="21482" y="0"/>
                <wp:lineTo x="0" y="0"/>
              </wp:wrapPolygon>
            </wp:wrapTight>
            <wp:docPr id="108657040" name="Picture 6" descr="A person standing on a wall with a check box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657040" name="Picture 6" descr="A person standing on a wall with a check box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58010" cy="21297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7A14AD" w14:textId="113D2D7A" w:rsidR="00490F36" w:rsidRPr="00490F36" w:rsidRDefault="00490F36" w:rsidP="00490F36">
      <w:pPr>
        <w:rPr>
          <w:b/>
          <w:bCs/>
          <w:u w:val="single"/>
        </w:rPr>
      </w:pPr>
      <w:r w:rsidRPr="00490F36">
        <w:rPr>
          <w:b/>
          <w:bCs/>
          <w:u w:val="single"/>
        </w:rPr>
        <w:t>What Worked and What Didn’t</w:t>
      </w:r>
      <w:r w:rsidR="003917E1">
        <w:rPr>
          <w:b/>
          <w:bCs/>
          <w:u w:val="single"/>
        </w:rPr>
        <w:t>?</w:t>
      </w:r>
    </w:p>
    <w:p w14:paraId="4E77DC61" w14:textId="77777777" w:rsidR="00490F36" w:rsidRPr="00490F36" w:rsidRDefault="00490F36" w:rsidP="00490F36">
      <w:pPr>
        <w:rPr>
          <w:b/>
          <w:bCs/>
        </w:rPr>
      </w:pPr>
      <w:r w:rsidRPr="00490F36">
        <w:rPr>
          <w:b/>
          <w:bCs/>
        </w:rPr>
        <w:t>Strengths:</w:t>
      </w:r>
    </w:p>
    <w:p w14:paraId="674E6388" w14:textId="375BA88D" w:rsidR="00490F36" w:rsidRPr="00490F36" w:rsidRDefault="00490F36" w:rsidP="00490F36">
      <w:pPr>
        <w:numPr>
          <w:ilvl w:val="0"/>
          <w:numId w:val="6"/>
        </w:numPr>
      </w:pPr>
      <w:r w:rsidRPr="00490F36">
        <w:t>Storytelling made the content memorable and emotionally resonant (Bruner, 1990).</w:t>
      </w:r>
    </w:p>
    <w:p w14:paraId="454D40A2" w14:textId="43AD0779" w:rsidR="00490F36" w:rsidRPr="00490F36" w:rsidRDefault="00490F36" w:rsidP="00490F36">
      <w:pPr>
        <w:numPr>
          <w:ilvl w:val="0"/>
          <w:numId w:val="6"/>
        </w:numPr>
      </w:pPr>
      <w:r w:rsidRPr="00490F36">
        <w:t>Learners were engaged and asked insightful questions.</w:t>
      </w:r>
      <w:r w:rsidR="00B93BDC" w:rsidRPr="00B93BDC">
        <w:rPr>
          <w:b/>
          <w:bCs/>
          <w:noProof/>
        </w:rPr>
        <w:t xml:space="preserve"> </w:t>
      </w:r>
    </w:p>
    <w:p w14:paraId="3FB553BA" w14:textId="77777777" w:rsidR="00490F36" w:rsidRPr="00490F36" w:rsidRDefault="00490F36" w:rsidP="00490F36">
      <w:pPr>
        <w:numPr>
          <w:ilvl w:val="0"/>
          <w:numId w:val="6"/>
        </w:numPr>
      </w:pPr>
      <w:r w:rsidRPr="00490F36">
        <w:t>The session had a clear structure and logical flow.</w:t>
      </w:r>
    </w:p>
    <w:p w14:paraId="2A59EE59" w14:textId="77777777" w:rsidR="00490F36" w:rsidRPr="00490F36" w:rsidRDefault="00490F36" w:rsidP="00490F36">
      <w:pPr>
        <w:rPr>
          <w:b/>
          <w:bCs/>
        </w:rPr>
      </w:pPr>
      <w:r w:rsidRPr="00490F36">
        <w:rPr>
          <w:b/>
          <w:bCs/>
        </w:rPr>
        <w:t>Areas for improvement:</w:t>
      </w:r>
    </w:p>
    <w:p w14:paraId="571995C3" w14:textId="77777777" w:rsidR="00490F36" w:rsidRPr="00490F36" w:rsidRDefault="00490F36" w:rsidP="00490F36">
      <w:pPr>
        <w:numPr>
          <w:ilvl w:val="0"/>
          <w:numId w:val="7"/>
        </w:numPr>
      </w:pPr>
      <w:r w:rsidRPr="00490F36">
        <w:t>Limited learner participation—no role-play or practical application.</w:t>
      </w:r>
    </w:p>
    <w:p w14:paraId="0B9333FB" w14:textId="77777777" w:rsidR="00490F36" w:rsidRPr="00490F36" w:rsidRDefault="00490F36" w:rsidP="00490F36">
      <w:pPr>
        <w:numPr>
          <w:ilvl w:val="0"/>
          <w:numId w:val="7"/>
        </w:numPr>
      </w:pPr>
      <w:r w:rsidRPr="00490F36">
        <w:t>Lack of formative assessment or feedback opportunities (Black &amp; Wiliam, 1998).</w:t>
      </w:r>
    </w:p>
    <w:p w14:paraId="293DEB5E" w14:textId="77777777" w:rsidR="00490F36" w:rsidRPr="00490F36" w:rsidRDefault="00490F36" w:rsidP="00490F36">
      <w:pPr>
        <w:numPr>
          <w:ilvl w:val="0"/>
          <w:numId w:val="7"/>
        </w:numPr>
        <w:rPr>
          <w:b/>
          <w:bCs/>
        </w:rPr>
      </w:pPr>
      <w:r w:rsidRPr="00490F36">
        <w:t>Learners did not rehearse or reflect on their own courtroom presentation skills</w:t>
      </w:r>
      <w:r w:rsidRPr="00490F36">
        <w:rPr>
          <w:b/>
          <w:bCs/>
        </w:rPr>
        <w:t>.</w:t>
      </w:r>
    </w:p>
    <w:p w14:paraId="132D0283" w14:textId="77777777" w:rsidR="00BB7B29" w:rsidRDefault="00BB7B29" w:rsidP="001930E1">
      <w:pPr>
        <w:rPr>
          <w:rFonts w:ascii="Segoe UI Emoji" w:hAnsi="Segoe UI Emoji" w:cs="Segoe UI Emoji"/>
          <w:b/>
          <w:bCs/>
        </w:rPr>
      </w:pPr>
    </w:p>
    <w:p w14:paraId="5135B6DA" w14:textId="77777777" w:rsidR="00BC45B2" w:rsidRPr="00BC45B2" w:rsidRDefault="00BC45B2" w:rsidP="00BC45B2">
      <w:pPr>
        <w:rPr>
          <w:b/>
          <w:bCs/>
          <w:u w:val="single"/>
        </w:rPr>
      </w:pPr>
      <w:r w:rsidRPr="00BC45B2">
        <w:rPr>
          <w:b/>
          <w:bCs/>
          <w:u w:val="single"/>
        </w:rPr>
        <w:t>Digging Deeper: Lessons from Theory and Practice</w:t>
      </w:r>
    </w:p>
    <w:p w14:paraId="14B49780" w14:textId="69A3E9E1" w:rsidR="00BC45B2" w:rsidRPr="00BC45B2" w:rsidRDefault="00BC45B2" w:rsidP="00BC45B2">
      <w:r w:rsidRPr="00BC45B2">
        <w:t xml:space="preserve">This observation highlighted the </w:t>
      </w:r>
      <w:r w:rsidR="009A661A" w:rsidRPr="00BC45B2">
        <w:t>strength</w:t>
      </w:r>
      <w:r w:rsidRPr="00BC45B2">
        <w:t xml:space="preserve"> of narrative-based teaching. Stories</w:t>
      </w:r>
      <w:r w:rsidR="009A661A">
        <w:t xml:space="preserve">, both positive and negative, </w:t>
      </w:r>
      <w:r w:rsidRPr="00BC45B2">
        <w:t xml:space="preserve">help learners connect emotionally with </w:t>
      </w:r>
      <w:r w:rsidR="009A661A" w:rsidRPr="00BC45B2">
        <w:t>subject</w:t>
      </w:r>
      <w:r w:rsidR="009A661A">
        <w:t>s</w:t>
      </w:r>
      <w:r w:rsidRPr="00BC45B2">
        <w:t xml:space="preserve"> and see its relevance</w:t>
      </w:r>
      <w:r w:rsidR="00E7382D">
        <w:t xml:space="preserve"> to their careers</w:t>
      </w:r>
      <w:r w:rsidRPr="00BC45B2">
        <w:t xml:space="preserve">. Bruner (1990) argues that narrative is a fundamental mode of human thought, making storytelling a powerful </w:t>
      </w:r>
      <w:r w:rsidR="009A661A">
        <w:t>teaching</w:t>
      </w:r>
      <w:r w:rsidRPr="00BC45B2">
        <w:t xml:space="preserve"> tool</w:t>
      </w:r>
      <w:r w:rsidR="00E7382D">
        <w:t xml:space="preserve"> in pedagogy.</w:t>
      </w:r>
    </w:p>
    <w:p w14:paraId="6F24B5DB" w14:textId="4E5DC5FB" w:rsidR="00BC45B2" w:rsidRPr="00BC45B2" w:rsidRDefault="00BC45B2" w:rsidP="00BC45B2">
      <w:r w:rsidRPr="00BC45B2">
        <w:t xml:space="preserve">According to Merrill’s First Principles of Instruction (2002), learning is most effective when problem-centred and involving demonstration, application, and </w:t>
      </w:r>
      <w:r w:rsidR="00385A22" w:rsidRPr="00BC45B2">
        <w:t>incorporation</w:t>
      </w:r>
      <w:r w:rsidRPr="00BC45B2">
        <w:t>. While the trainer demonstrated</w:t>
      </w:r>
      <w:r w:rsidR="00385A22">
        <w:t xml:space="preserve"> the</w:t>
      </w:r>
      <w:r w:rsidRPr="00BC45B2">
        <w:t xml:space="preserve"> concepts </w:t>
      </w:r>
      <w:r w:rsidR="00385A22">
        <w:t xml:space="preserve">stipulated in the aims and objectives </w:t>
      </w:r>
      <w:r w:rsidRPr="00BC45B2">
        <w:t xml:space="preserve">well, the session lacked opportunities for learners to apply and </w:t>
      </w:r>
      <w:r w:rsidR="00FC7A3A">
        <w:t xml:space="preserve">practice </w:t>
      </w:r>
      <w:r w:rsidRPr="00BC45B2">
        <w:t>their learning.</w:t>
      </w:r>
    </w:p>
    <w:p w14:paraId="6E6180C7" w14:textId="1FEECF7C" w:rsidR="00BC45B2" w:rsidRPr="00BC45B2" w:rsidRDefault="00BC45B2" w:rsidP="00BC45B2">
      <w:r w:rsidRPr="00BC45B2">
        <w:t xml:space="preserve">Kolb’s (1984) experiential learning cycle emphasises concrete experience followed by reflection. A mock courtroom exercise would have allowed learners to practise giving evidence, receive feedback, and reflect on </w:t>
      </w:r>
      <w:r w:rsidR="00FC7A3A">
        <w:t xml:space="preserve">their </w:t>
      </w:r>
      <w:r w:rsidRPr="00BC45B2">
        <w:t>performance</w:t>
      </w:r>
      <w:r w:rsidR="00FC7A3A">
        <w:t xml:space="preserve">, in turn </w:t>
      </w:r>
      <w:r w:rsidR="00350625">
        <w:t>completing the cycle.</w:t>
      </w:r>
    </w:p>
    <w:p w14:paraId="2D9633A0" w14:textId="1A42BBBA" w:rsidR="00BC45B2" w:rsidRPr="00BC45B2" w:rsidRDefault="00BC45B2" w:rsidP="00BC45B2">
      <w:r w:rsidRPr="00BC45B2">
        <w:t>Bandura’s Social Learning Theory (1977</w:t>
      </w:r>
      <w:proofErr w:type="gramStart"/>
      <w:r w:rsidRPr="00BC45B2">
        <w:t xml:space="preserve">) </w:t>
      </w:r>
      <w:r w:rsidR="00350625">
        <w:t xml:space="preserve"> states</w:t>
      </w:r>
      <w:proofErr w:type="gramEnd"/>
      <w:r w:rsidR="00350625">
        <w:t xml:space="preserve"> that</w:t>
      </w:r>
      <w:r w:rsidRPr="00BC45B2">
        <w:t xml:space="preserve"> learners observe role models, but learning is strengthened when they </w:t>
      </w:r>
      <w:r w:rsidR="00350625" w:rsidRPr="00BC45B2">
        <w:t>replicate</w:t>
      </w:r>
      <w:r w:rsidRPr="00BC45B2">
        <w:t xml:space="preserve"> and </w:t>
      </w:r>
      <w:r w:rsidR="00350625" w:rsidRPr="00BC45B2">
        <w:t>rehears</w:t>
      </w:r>
      <w:r w:rsidR="00350625">
        <w:t>e</w:t>
      </w:r>
      <w:r w:rsidRPr="00BC45B2">
        <w:t xml:space="preserve"> behaviours. Without active rehearsal</w:t>
      </w:r>
      <w:r w:rsidR="00350625">
        <w:t xml:space="preserve">, </w:t>
      </w:r>
      <w:r w:rsidR="00E401BB">
        <w:t>repetition</w:t>
      </w:r>
      <w:r w:rsidR="00350625">
        <w:t xml:space="preserve"> and </w:t>
      </w:r>
      <w:r w:rsidR="00E401BB">
        <w:t>practice, will the learning be taken forward?</w:t>
      </w:r>
    </w:p>
    <w:p w14:paraId="7647592A" w14:textId="0F7B5943" w:rsidR="00BC45B2" w:rsidRPr="00BC45B2" w:rsidRDefault="00BC45B2" w:rsidP="00BC45B2">
      <w:pPr>
        <w:rPr>
          <w:b/>
          <w:bCs/>
          <w:u w:val="single"/>
        </w:rPr>
      </w:pPr>
      <w:r w:rsidRPr="00BC45B2">
        <w:t xml:space="preserve">Finally, peer learning could have enhanced the session. Topping (2005) highlights that peer feedback deepens understanding and builds confidence. Encouraging learners to critique each other’s courtroom delivery would have </w:t>
      </w:r>
      <w:r w:rsidR="006866F9" w:rsidRPr="00BC45B2">
        <w:t>cultivated</w:t>
      </w:r>
      <w:r w:rsidRPr="00BC45B2">
        <w:t xml:space="preserve"> collaboration and reflection</w:t>
      </w:r>
      <w:r w:rsidR="006866F9">
        <w:t>, that was hopefully memorable.</w:t>
      </w:r>
    </w:p>
    <w:p w14:paraId="7C782FE2" w14:textId="77777777" w:rsidR="00622E54" w:rsidRDefault="00622E54" w:rsidP="00622E54">
      <w:pPr>
        <w:rPr>
          <w:rFonts w:ascii="Segoe UI Emoji" w:hAnsi="Segoe UI Emoji" w:cs="Segoe UI Emoji"/>
          <w:b/>
          <w:bCs/>
        </w:rPr>
      </w:pPr>
    </w:p>
    <w:p w14:paraId="7772D9AE" w14:textId="77777777" w:rsidR="0065453B" w:rsidRDefault="0065453B" w:rsidP="00622E54">
      <w:pPr>
        <w:rPr>
          <w:rFonts w:ascii="Segoe UI Emoji" w:hAnsi="Segoe UI Emoji" w:cs="Segoe UI Emoji"/>
          <w:b/>
          <w:bCs/>
        </w:rPr>
      </w:pPr>
    </w:p>
    <w:p w14:paraId="6EB108D0" w14:textId="4EB4784E" w:rsidR="00622E54" w:rsidRPr="00622E54" w:rsidRDefault="00622E54" w:rsidP="00622E54">
      <w:pPr>
        <w:rPr>
          <w:b/>
          <w:bCs/>
          <w:u w:val="single"/>
        </w:rPr>
      </w:pPr>
      <w:r w:rsidRPr="00622E54">
        <w:rPr>
          <w:b/>
          <w:bCs/>
          <w:u w:val="single"/>
        </w:rPr>
        <w:lastRenderedPageBreak/>
        <w:t>Looking Back: What I Could Have Done Differently</w:t>
      </w:r>
    </w:p>
    <w:p w14:paraId="18AC1544" w14:textId="2BB15AD2" w:rsidR="00622E54" w:rsidRPr="00622E54" w:rsidRDefault="00281587" w:rsidP="00622E54">
      <w:r>
        <w:rPr>
          <w:noProof/>
        </w:rPr>
        <w:drawing>
          <wp:anchor distT="0" distB="0" distL="114300" distR="114300" simplePos="0" relativeHeight="251666432" behindDoc="1" locked="0" layoutInCell="1" allowOverlap="1" wp14:anchorId="6752FDAA" wp14:editId="62DB5FA8">
            <wp:simplePos x="0" y="0"/>
            <wp:positionH relativeFrom="column">
              <wp:posOffset>4788816</wp:posOffset>
            </wp:positionH>
            <wp:positionV relativeFrom="paragraph">
              <wp:posOffset>8562</wp:posOffset>
            </wp:positionV>
            <wp:extent cx="1336675" cy="1273810"/>
            <wp:effectExtent l="0" t="0" r="0" b="2540"/>
            <wp:wrapTight wrapText="bothSides">
              <wp:wrapPolygon edited="0">
                <wp:start x="0" y="0"/>
                <wp:lineTo x="0" y="21320"/>
                <wp:lineTo x="21241" y="21320"/>
                <wp:lineTo x="21241" y="0"/>
                <wp:lineTo x="0" y="0"/>
              </wp:wrapPolygon>
            </wp:wrapTight>
            <wp:docPr id="1603817107" name="Picture 8" descr="A red stamp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3817107" name="Picture 8" descr="A red stamp with text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BEBA8EAE-BF5A-486C-A8C5-ECC9F3942E4B}">
                          <a14:imgProps xmlns:a14="http://schemas.microsoft.com/office/drawing/2010/main">
                            <a14:imgLayer r:embed="rId11">
                              <a14:imgEffect>
                                <a14:saturation sat="66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-3026" b="846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36675" cy="1273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22E54" w:rsidRPr="00622E54">
        <w:t>If I were delivering this session, I would have:</w:t>
      </w:r>
      <w:r w:rsidRPr="00281587">
        <w:rPr>
          <w:noProof/>
        </w:rPr>
        <w:t xml:space="preserve"> </w:t>
      </w:r>
    </w:p>
    <w:p w14:paraId="1CB8955E" w14:textId="5E135625" w:rsidR="00622E54" w:rsidRPr="00622E54" w:rsidRDefault="00622E54" w:rsidP="00622E54">
      <w:pPr>
        <w:numPr>
          <w:ilvl w:val="0"/>
          <w:numId w:val="8"/>
        </w:numPr>
      </w:pPr>
      <w:r w:rsidRPr="00622E54">
        <w:t>Included a mock courtroom role-play to allow learners to practise giving evidence.</w:t>
      </w:r>
    </w:p>
    <w:p w14:paraId="7046EB72" w14:textId="77777777" w:rsidR="00622E54" w:rsidRPr="00622E54" w:rsidRDefault="00622E54" w:rsidP="00622E54">
      <w:pPr>
        <w:numPr>
          <w:ilvl w:val="0"/>
          <w:numId w:val="8"/>
        </w:numPr>
      </w:pPr>
      <w:r w:rsidRPr="00622E54">
        <w:t>Used video recording and playback for self-assessment.</w:t>
      </w:r>
    </w:p>
    <w:p w14:paraId="6BC36C5F" w14:textId="77777777" w:rsidR="00622E54" w:rsidRPr="00622E54" w:rsidRDefault="00622E54" w:rsidP="00622E54">
      <w:pPr>
        <w:numPr>
          <w:ilvl w:val="0"/>
          <w:numId w:val="8"/>
        </w:numPr>
      </w:pPr>
      <w:r w:rsidRPr="00622E54">
        <w:t>Facilitated peer feedback sessions to build confidence and insight.</w:t>
      </w:r>
    </w:p>
    <w:p w14:paraId="4321715F" w14:textId="6F917BA2" w:rsidR="00622E54" w:rsidRPr="00622E54" w:rsidRDefault="00622E54" w:rsidP="00622E54">
      <w:pPr>
        <w:numPr>
          <w:ilvl w:val="0"/>
          <w:numId w:val="8"/>
        </w:numPr>
      </w:pPr>
      <w:r w:rsidRPr="00622E54">
        <w:t>Provided a checklist for courtroom presentation skills.</w:t>
      </w:r>
    </w:p>
    <w:p w14:paraId="448A6D65" w14:textId="41E04375" w:rsidR="00622E54" w:rsidRPr="001930E1" w:rsidRDefault="00622E54" w:rsidP="001930E1">
      <w:r w:rsidRPr="00622E54">
        <w:t>These additions would have made the session more interactive and learner-centred, supporting deeper engagement and skill development. They also align with adult learning principles (Knowles, 1980), which emphasise relevance, participation, and reflection.</w:t>
      </w:r>
    </w:p>
    <w:p w14:paraId="172815DC" w14:textId="77777777" w:rsidR="004021DD" w:rsidRDefault="004021DD"/>
    <w:p w14:paraId="34F96838" w14:textId="77777777" w:rsidR="0027463E" w:rsidRPr="0027463E" w:rsidRDefault="0027463E" w:rsidP="0027463E">
      <w:pPr>
        <w:rPr>
          <w:b/>
          <w:bCs/>
          <w:u w:val="single"/>
        </w:rPr>
      </w:pPr>
      <w:r w:rsidRPr="0027463E">
        <w:rPr>
          <w:b/>
          <w:bCs/>
          <w:u w:val="single"/>
        </w:rPr>
        <w:t>Looking Ahead: My Action Plan</w:t>
      </w:r>
    </w:p>
    <w:p w14:paraId="5F1FEEF4" w14:textId="77777777" w:rsidR="0027463E" w:rsidRPr="0027463E" w:rsidRDefault="0027463E" w:rsidP="0027463E">
      <w:r w:rsidRPr="0027463E">
        <w:t>Inspired by this observation, I plan to:</w:t>
      </w:r>
    </w:p>
    <w:p w14:paraId="671EFE56" w14:textId="77777777" w:rsidR="0027463E" w:rsidRPr="0027463E" w:rsidRDefault="0027463E" w:rsidP="0027463E">
      <w:pPr>
        <w:numPr>
          <w:ilvl w:val="0"/>
          <w:numId w:val="9"/>
        </w:numPr>
      </w:pPr>
      <w:r w:rsidRPr="0027463E">
        <w:t>Integrate storytelling into my own sessions to enhance engagement.</w:t>
      </w:r>
    </w:p>
    <w:p w14:paraId="2B101CC9" w14:textId="77777777" w:rsidR="0027463E" w:rsidRPr="0027463E" w:rsidRDefault="0027463E" w:rsidP="0027463E">
      <w:pPr>
        <w:numPr>
          <w:ilvl w:val="0"/>
          <w:numId w:val="9"/>
        </w:numPr>
      </w:pPr>
      <w:r w:rsidRPr="0027463E">
        <w:t>Design practical exercises that allow learners to apply skills in realistic scenarios.</w:t>
      </w:r>
    </w:p>
    <w:p w14:paraId="242D01F2" w14:textId="77777777" w:rsidR="0027463E" w:rsidRPr="0027463E" w:rsidRDefault="0027463E" w:rsidP="0027463E">
      <w:pPr>
        <w:numPr>
          <w:ilvl w:val="0"/>
          <w:numId w:val="9"/>
        </w:numPr>
      </w:pPr>
      <w:r w:rsidRPr="0027463E">
        <w:t>Use peer observation and feedback as a regular part of training delivery.</w:t>
      </w:r>
    </w:p>
    <w:p w14:paraId="6DB059DB" w14:textId="77777777" w:rsidR="0027463E" w:rsidRPr="0027463E" w:rsidRDefault="0027463E" w:rsidP="0027463E">
      <w:pPr>
        <w:numPr>
          <w:ilvl w:val="0"/>
          <w:numId w:val="9"/>
        </w:numPr>
      </w:pPr>
      <w:r w:rsidRPr="0027463E">
        <w:t>Observe more sessions across different topics to broaden my perspective.</w:t>
      </w:r>
    </w:p>
    <w:p w14:paraId="32A088C9" w14:textId="107022DF" w:rsidR="00E401BB" w:rsidRDefault="0027463E" w:rsidP="0027463E">
      <w:pPr>
        <w:numPr>
          <w:ilvl w:val="0"/>
          <w:numId w:val="9"/>
        </w:numPr>
      </w:pPr>
      <w:r w:rsidRPr="0027463E">
        <w:t>Reflect intentionally after each observation, using Gibbs’ Cycle to capture insights and plan improvements.</w:t>
      </w:r>
    </w:p>
    <w:p w14:paraId="0044D57D" w14:textId="418BFE1D" w:rsidR="0027463E" w:rsidRPr="0027463E" w:rsidRDefault="0027463E" w:rsidP="0027463E">
      <w:r w:rsidRPr="0027463E">
        <w:t>Observation is a powerful tool for growth when paired with reflection and action.</w:t>
      </w:r>
    </w:p>
    <w:p w14:paraId="566A2C7B" w14:textId="77777777" w:rsidR="00BB7B29" w:rsidRDefault="00BB7B29" w:rsidP="0001694C">
      <w:pPr>
        <w:rPr>
          <w:rFonts w:ascii="Segoe UI Emoji" w:hAnsi="Segoe UI Emoji" w:cs="Segoe UI Emoji"/>
          <w:b/>
          <w:bCs/>
        </w:rPr>
      </w:pPr>
    </w:p>
    <w:p w14:paraId="1C679ACF" w14:textId="77777777" w:rsidR="0027463E" w:rsidRPr="0027463E" w:rsidRDefault="0027463E" w:rsidP="0027463E">
      <w:pPr>
        <w:rPr>
          <w:b/>
          <w:bCs/>
          <w:u w:val="single"/>
        </w:rPr>
      </w:pPr>
      <w:r w:rsidRPr="0027463E">
        <w:rPr>
          <w:b/>
          <w:bCs/>
          <w:u w:val="single"/>
        </w:rPr>
        <w:t>Final Thoughts &amp; Reader Engagement</w:t>
      </w:r>
    </w:p>
    <w:p w14:paraId="4DAAC25A" w14:textId="1DAE2C49" w:rsidR="0027463E" w:rsidRDefault="0027463E" w:rsidP="0027463E">
      <w:r w:rsidRPr="0027463E">
        <w:t>Watching others teach</w:t>
      </w:r>
      <w:r w:rsidR="00E401BB">
        <w:t>,</w:t>
      </w:r>
      <w:r w:rsidRPr="0027463E">
        <w:t xml:space="preserve"> is a </w:t>
      </w:r>
      <w:proofErr w:type="gramStart"/>
      <w:r w:rsidRPr="0027463E">
        <w:t>masterclass in itself</w:t>
      </w:r>
      <w:proofErr w:type="gramEnd"/>
      <w:r w:rsidRPr="0027463E">
        <w:t xml:space="preserve">. Observation, when combined with reflection and application, can </w:t>
      </w:r>
      <w:r w:rsidR="009624A1">
        <w:t>potentially drastically improve m</w:t>
      </w:r>
      <w:r w:rsidR="002F73C4">
        <w:t xml:space="preserve">y practices </w:t>
      </w:r>
    </w:p>
    <w:p w14:paraId="3D206341" w14:textId="3DE5B44D" w:rsidR="00625462" w:rsidRPr="0027463E" w:rsidRDefault="00625462" w:rsidP="0027463E">
      <w:r>
        <w:rPr>
          <w:rFonts w:ascii="Segoe UI Emoji" w:hAnsi="Segoe UI Emoji" w:cs="Segoe UI Emoji"/>
          <w:noProof/>
        </w:rPr>
        <w:drawing>
          <wp:anchor distT="0" distB="0" distL="114300" distR="114300" simplePos="0" relativeHeight="251664384" behindDoc="0" locked="0" layoutInCell="1" allowOverlap="1" wp14:anchorId="25E3A7B7" wp14:editId="4023F89D">
            <wp:simplePos x="0" y="0"/>
            <wp:positionH relativeFrom="margin">
              <wp:posOffset>-244959</wp:posOffset>
            </wp:positionH>
            <wp:positionV relativeFrom="margin">
              <wp:posOffset>6185175</wp:posOffset>
            </wp:positionV>
            <wp:extent cx="1026795" cy="851535"/>
            <wp:effectExtent l="0" t="0" r="1905" b="5715"/>
            <wp:wrapSquare wrapText="bothSides"/>
            <wp:docPr id="175069174" name="Picture 1" descr="A handshake and speech bubb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069174" name="Picture 1" descr="A handshake and speech bubbles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287" t="19562" r="20291" b="64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26795" cy="851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F825DE" w14:textId="77777777" w:rsidR="00625462" w:rsidRDefault="0027463E" w:rsidP="0027463E">
      <w:r w:rsidRPr="0027463E">
        <w:t xml:space="preserve">What have you learned from observing fellow trainers? </w:t>
      </w:r>
    </w:p>
    <w:p w14:paraId="14B708E1" w14:textId="77777777" w:rsidR="00625462" w:rsidRDefault="0027463E" w:rsidP="0027463E">
      <w:r w:rsidRPr="0027463E">
        <w:t xml:space="preserve">Have you ever changed your delivery based on what you saw? </w:t>
      </w:r>
    </w:p>
    <w:p w14:paraId="2AEED7A7" w14:textId="2FD18A65" w:rsidR="0027463E" w:rsidRPr="0027463E" w:rsidRDefault="0027463E" w:rsidP="0027463E">
      <w:r w:rsidRPr="0027463E">
        <w:t>Share your experiences in the comments or connect with me to exchange ideas on professional development through observation.</w:t>
      </w:r>
    </w:p>
    <w:p w14:paraId="2960BE16" w14:textId="77777777" w:rsidR="00FC7200" w:rsidRDefault="00FC7200" w:rsidP="0001694C">
      <w:pPr>
        <w:rPr>
          <w:rFonts w:ascii="Segoe UI Emoji" w:hAnsi="Segoe UI Emoji" w:cs="Segoe UI Emoji"/>
          <w:b/>
          <w:bCs/>
        </w:rPr>
      </w:pPr>
    </w:p>
    <w:p w14:paraId="16EA3A01" w14:textId="5368B54C" w:rsidR="0001694C" w:rsidRPr="00FC7200" w:rsidRDefault="0001694C" w:rsidP="0001694C">
      <w:pPr>
        <w:rPr>
          <w:b/>
          <w:bCs/>
          <w:u w:val="single"/>
        </w:rPr>
      </w:pPr>
      <w:r w:rsidRPr="00FC7200">
        <w:rPr>
          <w:b/>
          <w:bCs/>
          <w:u w:val="single"/>
        </w:rPr>
        <w:t xml:space="preserve">References </w:t>
      </w:r>
    </w:p>
    <w:p w14:paraId="615A39CC" w14:textId="77777777" w:rsidR="00CC685C" w:rsidRPr="00CC685C" w:rsidRDefault="00CC685C" w:rsidP="00CC685C">
      <w:r w:rsidRPr="00CC685C">
        <w:lastRenderedPageBreak/>
        <w:t xml:space="preserve">Bandura, A. (1977) </w:t>
      </w:r>
      <w:r w:rsidRPr="00CC685C">
        <w:rPr>
          <w:i/>
          <w:iCs/>
        </w:rPr>
        <w:t>Social Learning Theory</w:t>
      </w:r>
      <w:r w:rsidRPr="00CC685C">
        <w:t>. Englewood Cliffs, NJ: Prentice Hall.</w:t>
      </w:r>
    </w:p>
    <w:p w14:paraId="5D68339B" w14:textId="77777777" w:rsidR="00CC685C" w:rsidRPr="00CC685C" w:rsidRDefault="00CC685C" w:rsidP="00CC685C">
      <w:r w:rsidRPr="00CC685C">
        <w:t xml:space="preserve">Black, P. and Wiliam, D. (1998) ‘Assessment and classroom learning’, </w:t>
      </w:r>
      <w:r w:rsidRPr="00CC685C">
        <w:rPr>
          <w:i/>
          <w:iCs/>
        </w:rPr>
        <w:t>Assessment in Education: Principles, Policy &amp; Practice</w:t>
      </w:r>
      <w:r w:rsidRPr="00CC685C">
        <w:t>, 5(1), pp.7–74.</w:t>
      </w:r>
    </w:p>
    <w:p w14:paraId="01909BC0" w14:textId="77777777" w:rsidR="00CC685C" w:rsidRPr="00CC685C" w:rsidRDefault="00CC685C" w:rsidP="00CC685C">
      <w:r w:rsidRPr="00CC685C">
        <w:t xml:space="preserve">Bruner, J. (1990) </w:t>
      </w:r>
      <w:r w:rsidRPr="00CC685C">
        <w:rPr>
          <w:i/>
          <w:iCs/>
        </w:rPr>
        <w:t>Acts of Meaning</w:t>
      </w:r>
      <w:r w:rsidRPr="00CC685C">
        <w:t>. Cambridge, MA: Harvard University Press.</w:t>
      </w:r>
    </w:p>
    <w:p w14:paraId="23B3D172" w14:textId="77777777" w:rsidR="00CC685C" w:rsidRPr="00CC685C" w:rsidRDefault="00CC685C" w:rsidP="00CC685C">
      <w:r w:rsidRPr="00CC685C">
        <w:t xml:space="preserve">Gibbs, G. (1988) </w:t>
      </w:r>
      <w:r w:rsidRPr="00CC685C">
        <w:rPr>
          <w:i/>
          <w:iCs/>
        </w:rPr>
        <w:t>Learning by Doing: A Guide to Teaching and Learning Methods</w:t>
      </w:r>
      <w:r w:rsidRPr="00CC685C">
        <w:t>. Oxford: Oxford Polytechnic.</w:t>
      </w:r>
    </w:p>
    <w:p w14:paraId="4476BAD6" w14:textId="77777777" w:rsidR="00CC685C" w:rsidRPr="00CC685C" w:rsidRDefault="00CC685C" w:rsidP="00CC685C">
      <w:r w:rsidRPr="00CC685C">
        <w:t xml:space="preserve">Kolb, D.A. (1984) </w:t>
      </w:r>
      <w:r w:rsidRPr="00CC685C">
        <w:rPr>
          <w:i/>
          <w:iCs/>
        </w:rPr>
        <w:t>Experiential Learning: Experience as the Source of Learning and Development</w:t>
      </w:r>
      <w:r w:rsidRPr="00CC685C">
        <w:t>. Englewood Cliffs, NJ: Prentice Hall.</w:t>
      </w:r>
    </w:p>
    <w:p w14:paraId="19EA8078" w14:textId="77777777" w:rsidR="00CC685C" w:rsidRPr="00CC685C" w:rsidRDefault="00CC685C" w:rsidP="00CC685C">
      <w:r w:rsidRPr="00CC685C">
        <w:t xml:space="preserve">Knowles, M.S. (1980) </w:t>
      </w:r>
      <w:r w:rsidRPr="00CC685C">
        <w:rPr>
          <w:i/>
          <w:iCs/>
        </w:rPr>
        <w:t>The Modern Practice of Adult Education: From Pedagogy to Andragogy</w:t>
      </w:r>
      <w:r w:rsidRPr="00CC685C">
        <w:t xml:space="preserve">. 2nd </w:t>
      </w:r>
      <w:proofErr w:type="spellStart"/>
      <w:r w:rsidRPr="00CC685C">
        <w:t>edn</w:t>
      </w:r>
      <w:proofErr w:type="spellEnd"/>
      <w:r w:rsidRPr="00CC685C">
        <w:t>. Cambridge: The Adult Education Company.</w:t>
      </w:r>
    </w:p>
    <w:p w14:paraId="544F39C9" w14:textId="77777777" w:rsidR="00CC685C" w:rsidRPr="00CC685C" w:rsidRDefault="00CC685C" w:rsidP="00CC685C">
      <w:r w:rsidRPr="00CC685C">
        <w:t xml:space="preserve">Merrill, M.D. (2002) ‘First principles of instruction’, </w:t>
      </w:r>
      <w:r w:rsidRPr="00CC685C">
        <w:rPr>
          <w:i/>
          <w:iCs/>
        </w:rPr>
        <w:t>Educational Technology Research and Development</w:t>
      </w:r>
      <w:r w:rsidRPr="00CC685C">
        <w:t>, 50(3), pp.43–59.</w:t>
      </w:r>
    </w:p>
    <w:p w14:paraId="7E68A4B7" w14:textId="77777777" w:rsidR="00CC685C" w:rsidRPr="00CC685C" w:rsidRDefault="00CC685C" w:rsidP="00CC685C">
      <w:r w:rsidRPr="00CC685C">
        <w:t xml:space="preserve">Topping, K.J. (2005) ‘Trends in peer learning’, </w:t>
      </w:r>
      <w:r w:rsidRPr="00CC685C">
        <w:rPr>
          <w:i/>
          <w:iCs/>
        </w:rPr>
        <w:t>Educational Psychology</w:t>
      </w:r>
      <w:r w:rsidRPr="00CC685C">
        <w:t>, 25(6), pp.631–645.</w:t>
      </w:r>
    </w:p>
    <w:p w14:paraId="1F7D5F72" w14:textId="77777777" w:rsidR="0001694C" w:rsidRDefault="0001694C"/>
    <w:sectPr w:rsidR="0001694C" w:rsidSect="009F24A5">
      <w:headerReference w:type="default" r:id="rId13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2F3590" w14:textId="77777777" w:rsidR="00791D3C" w:rsidRDefault="00791D3C" w:rsidP="000A2C07">
      <w:pPr>
        <w:spacing w:after="0" w:line="240" w:lineRule="auto"/>
      </w:pPr>
      <w:r>
        <w:separator/>
      </w:r>
    </w:p>
  </w:endnote>
  <w:endnote w:type="continuationSeparator" w:id="0">
    <w:p w14:paraId="36235EFC" w14:textId="77777777" w:rsidR="00791D3C" w:rsidRDefault="00791D3C" w:rsidP="000A2C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E11A46" w14:textId="77777777" w:rsidR="00791D3C" w:rsidRDefault="00791D3C" w:rsidP="000A2C07">
      <w:pPr>
        <w:spacing w:after="0" w:line="240" w:lineRule="auto"/>
      </w:pPr>
      <w:r>
        <w:separator/>
      </w:r>
    </w:p>
  </w:footnote>
  <w:footnote w:type="continuationSeparator" w:id="0">
    <w:p w14:paraId="03D8BFD9" w14:textId="77777777" w:rsidR="00791D3C" w:rsidRDefault="00791D3C" w:rsidP="000A2C0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29364A" w14:textId="10B477AA" w:rsidR="000A2C07" w:rsidRDefault="000A2C07" w:rsidP="000A2C07">
    <w:pPr>
      <w:pStyle w:val="Header"/>
    </w:pPr>
    <w:r>
      <w:t xml:space="preserve">NEW POST                                                                                                         </w:t>
    </w:r>
    <w:r w:rsidR="00E7798D">
      <w:t xml:space="preserve">                                           </w:t>
    </w:r>
    <w:r>
      <w:t xml:space="preserve"> BLOG #003</w:t>
    </w:r>
  </w:p>
  <w:p w14:paraId="394FDC0E" w14:textId="0120884F" w:rsidR="00E7798D" w:rsidRDefault="00E7798D" w:rsidP="000A2C07">
    <w:pPr>
      <w:pStyle w:val="Header"/>
    </w:pPr>
    <w:r>
      <w:rPr>
        <w:noProof/>
      </w:rPr>
      <w:drawing>
        <wp:inline distT="0" distB="0" distL="0" distR="0" wp14:anchorId="5819EF40" wp14:editId="75FC5F10">
          <wp:extent cx="5730875" cy="699654"/>
          <wp:effectExtent l="0" t="0" r="3175" b="5715"/>
          <wp:docPr id="1" name="Picture 1" descr="Police record Fingerprints in police record. Fingerprint Stock Phot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Police record Fingerprints in police record. Fingerprint Stock Photo"/>
                  <pic:cNvPicPr>
                    <a:picLocks noChangeAspect="1" noChangeArrowheads="1"/>
                  </pic:cNvPicPr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t="28017" b="42194"/>
                  <a:stretch>
                    <a:fillRect/>
                  </a:stretch>
                </pic:blipFill>
                <pic:spPr bwMode="auto">
                  <a:xfrm>
                    <a:off x="0" y="0"/>
                    <a:ext cx="5731510" cy="699732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</wp:inline>
      </w:drawing>
    </w:r>
  </w:p>
  <w:p w14:paraId="4A33596A" w14:textId="77777777" w:rsidR="000A2C07" w:rsidRDefault="000A2C0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CB0E07"/>
    <w:multiLevelType w:val="multilevel"/>
    <w:tmpl w:val="9EC68A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A782C62"/>
    <w:multiLevelType w:val="multilevel"/>
    <w:tmpl w:val="D1961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FBC2087"/>
    <w:multiLevelType w:val="multilevel"/>
    <w:tmpl w:val="1C32F9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91C4B8C"/>
    <w:multiLevelType w:val="multilevel"/>
    <w:tmpl w:val="D974E3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7A26766"/>
    <w:multiLevelType w:val="multilevel"/>
    <w:tmpl w:val="E2FA16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046598C"/>
    <w:multiLevelType w:val="multilevel"/>
    <w:tmpl w:val="1DB289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C36149F"/>
    <w:multiLevelType w:val="multilevel"/>
    <w:tmpl w:val="9C784F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1FD408B"/>
    <w:multiLevelType w:val="multilevel"/>
    <w:tmpl w:val="C26090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4B8761F"/>
    <w:multiLevelType w:val="multilevel"/>
    <w:tmpl w:val="92F2B7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66176070">
    <w:abstractNumId w:val="1"/>
  </w:num>
  <w:num w:numId="2" w16cid:durableId="798764715">
    <w:abstractNumId w:val="8"/>
  </w:num>
  <w:num w:numId="3" w16cid:durableId="1009478768">
    <w:abstractNumId w:val="2"/>
  </w:num>
  <w:num w:numId="4" w16cid:durableId="1202479506">
    <w:abstractNumId w:val="3"/>
  </w:num>
  <w:num w:numId="5" w16cid:durableId="2007199278">
    <w:abstractNumId w:val="7"/>
  </w:num>
  <w:num w:numId="6" w16cid:durableId="1294360321">
    <w:abstractNumId w:val="5"/>
  </w:num>
  <w:num w:numId="7" w16cid:durableId="1205483048">
    <w:abstractNumId w:val="6"/>
  </w:num>
  <w:num w:numId="8" w16cid:durableId="693193048">
    <w:abstractNumId w:val="0"/>
  </w:num>
  <w:num w:numId="9" w16cid:durableId="168647019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30E1"/>
    <w:rsid w:val="00002E28"/>
    <w:rsid w:val="0001694C"/>
    <w:rsid w:val="00045B2B"/>
    <w:rsid w:val="00082D63"/>
    <w:rsid w:val="000A2C07"/>
    <w:rsid w:val="000D7B31"/>
    <w:rsid w:val="001205D7"/>
    <w:rsid w:val="001930E1"/>
    <w:rsid w:val="0027463E"/>
    <w:rsid w:val="00281587"/>
    <w:rsid w:val="002D0184"/>
    <w:rsid w:val="002E7AC1"/>
    <w:rsid w:val="002F73C4"/>
    <w:rsid w:val="00350625"/>
    <w:rsid w:val="00385A22"/>
    <w:rsid w:val="003917E1"/>
    <w:rsid w:val="003E6B59"/>
    <w:rsid w:val="004021DD"/>
    <w:rsid w:val="00435E02"/>
    <w:rsid w:val="00470D86"/>
    <w:rsid w:val="00490F36"/>
    <w:rsid w:val="004E408F"/>
    <w:rsid w:val="0053462E"/>
    <w:rsid w:val="00622E54"/>
    <w:rsid w:val="00625462"/>
    <w:rsid w:val="0065453B"/>
    <w:rsid w:val="006866F9"/>
    <w:rsid w:val="00720362"/>
    <w:rsid w:val="00734237"/>
    <w:rsid w:val="007635BE"/>
    <w:rsid w:val="0077466A"/>
    <w:rsid w:val="00791D3C"/>
    <w:rsid w:val="008B4E61"/>
    <w:rsid w:val="009624A1"/>
    <w:rsid w:val="009A661A"/>
    <w:rsid w:val="009E66B1"/>
    <w:rsid w:val="009F24A5"/>
    <w:rsid w:val="00B81959"/>
    <w:rsid w:val="00B93BDC"/>
    <w:rsid w:val="00BB7B29"/>
    <w:rsid w:val="00BC45B2"/>
    <w:rsid w:val="00C87D19"/>
    <w:rsid w:val="00CC685C"/>
    <w:rsid w:val="00D226B4"/>
    <w:rsid w:val="00D4371D"/>
    <w:rsid w:val="00DE7CC2"/>
    <w:rsid w:val="00E401BB"/>
    <w:rsid w:val="00E7382D"/>
    <w:rsid w:val="00E7798D"/>
    <w:rsid w:val="00F461E5"/>
    <w:rsid w:val="00F70D7B"/>
    <w:rsid w:val="00FC7200"/>
    <w:rsid w:val="00FC7A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96F2D8"/>
  <w15:chartTrackingRefBased/>
  <w15:docId w15:val="{5BC6ED53-7CE4-4193-B681-264C22C2CD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30E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30E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930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30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30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30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30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30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30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30E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30E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930E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30E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30E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30E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30E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30E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30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30E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30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30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30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30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30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30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30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30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30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30E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A2C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2C07"/>
  </w:style>
  <w:style w:type="paragraph" w:styleId="Footer">
    <w:name w:val="footer"/>
    <w:basedOn w:val="Normal"/>
    <w:link w:val="FooterChar"/>
    <w:uiPriority w:val="99"/>
    <w:unhideWhenUsed/>
    <w:rsid w:val="000A2C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2C07"/>
  </w:style>
  <w:style w:type="paragraph" w:styleId="NormalWeb">
    <w:name w:val="Normal (Web)"/>
    <w:basedOn w:val="Normal"/>
    <w:uiPriority w:val="99"/>
    <w:semiHidden/>
    <w:unhideWhenUsed/>
    <w:rsid w:val="007635BE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774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07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19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41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96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6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99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08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842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78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57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935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08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889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74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70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43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061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60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59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5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80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211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323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056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5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07/relationships/hdphoto" Target="media/hdphoto1.wdp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4</Pages>
  <Words>939</Words>
  <Characters>5870</Characters>
  <Application>Microsoft Office Word</Application>
  <DocSecurity>0</DocSecurity>
  <Lines>104</Lines>
  <Paragraphs>65</Paragraphs>
  <ScaleCrop>false</ScaleCrop>
  <Company>Gwent Police</Company>
  <LinksUpToDate>false</LinksUpToDate>
  <CharactersWithSpaces>6744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Keogh, Sophie</dc:creator>
  <cp:keywords/>
  <dc:description/>
  <cp:lastModifiedBy>Keogh, Sophie</cp:lastModifiedBy>
  <cp:revision>43</cp:revision>
  <dcterms:created xsi:type="dcterms:W3CDTF">2025-11-06T09:37:00Z</dcterms:created>
  <dcterms:modified xsi:type="dcterms:W3CDTF">2025-11-07T14:59:00Z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2025-11-06T09:38:24Z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282d9c14-0a7f-414c-bb0d-1e5e7c537d3c</vt:lpwstr>
  </property>
  <property fmtid="{D5CDD505-2E9C-101B-9397-08002B2CF9AE}" pid="8" name="MSIP_Label_f2acd28b-79a3-4a0f-b0ff-4b75658b1549_ContentBits">
    <vt:lpwstr>0</vt:lpwstr>
  </property>
  <property fmtid="{D5CDD505-2E9C-101B-9397-08002B2CF9AE}" pid="9" name="MSIP_Label_f2acd28b-79a3-4a0f-b0ff-4b75658b1549_Tag">
    <vt:lpwstr>10, 3, 0, 1</vt:lpwstr>
  </property>
</Properties>
</file>