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370B8" w14:textId="1DC4FD29" w:rsidR="002B329E" w:rsidRPr="00C07B24" w:rsidRDefault="002B329E" w:rsidP="00410D7B">
      <w:pPr>
        <w:pStyle w:val="Nornal"/>
        <w:spacing w:after="0" w:line="240" w:lineRule="auto"/>
        <w:rPr>
          <w:rFonts w:asciiTheme="minorHAnsi" w:hAnsiTheme="minorHAnsi" w:cstheme="minorHAnsi"/>
          <w:sz w:val="24"/>
          <w:szCs w:val="24"/>
        </w:rPr>
      </w:pPr>
      <w:r w:rsidRPr="00C07B24">
        <w:rPr>
          <w:rFonts w:asciiTheme="minorHAnsi" w:hAnsiTheme="minorHAnsi" w:cstheme="minorHAnsi"/>
          <w:sz w:val="24"/>
          <w:szCs w:val="24"/>
        </w:rPr>
        <w:t>(AC 1.1)</w:t>
      </w:r>
    </w:p>
    <w:p w14:paraId="5904A1BF" w14:textId="77777777" w:rsidR="002B329E" w:rsidRPr="00C07B24" w:rsidRDefault="002B329E" w:rsidP="002B329E">
      <w:pPr>
        <w:pStyle w:val="Nornal"/>
        <w:spacing w:after="0" w:line="240" w:lineRule="auto"/>
        <w:ind w:left="720"/>
        <w:rPr>
          <w:rFonts w:asciiTheme="minorHAnsi" w:hAnsiTheme="minorHAnsi" w:cstheme="minorHAnsi"/>
          <w:sz w:val="24"/>
          <w:szCs w:val="24"/>
        </w:rPr>
      </w:pPr>
    </w:p>
    <w:p w14:paraId="3B02899F" w14:textId="77777777" w:rsidR="00A13BCD" w:rsidRPr="00C07B24" w:rsidRDefault="00A13BCD" w:rsidP="002B329E">
      <w:pPr>
        <w:pStyle w:val="Nornal"/>
        <w:spacing w:after="0" w:line="240" w:lineRule="auto"/>
        <w:ind w:left="720"/>
        <w:rPr>
          <w:rFonts w:asciiTheme="minorHAnsi" w:hAnsiTheme="minorHAnsi" w:cstheme="minorHAnsi"/>
          <w:sz w:val="24"/>
          <w:szCs w:val="24"/>
          <w:shd w:val="clear" w:color="auto" w:fill="FFFFFF"/>
        </w:rPr>
      </w:pPr>
    </w:p>
    <w:p w14:paraId="37E2155C" w14:textId="22C125F3" w:rsidR="00B314CD" w:rsidRPr="00C07B24" w:rsidRDefault="00561C39" w:rsidP="00CA4420">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Digital tools, such as online forums, instant messaging, and social media, have made it easier for employees to interact and </w:t>
      </w:r>
      <w:r w:rsidR="0032309E" w:rsidRPr="00C07B24">
        <w:rPr>
          <w:rFonts w:asciiTheme="minorHAnsi" w:hAnsiTheme="minorHAnsi" w:cstheme="minorHAnsi"/>
          <w:sz w:val="24"/>
          <w:szCs w:val="24"/>
          <w:shd w:val="clear" w:color="auto" w:fill="FFFFFF"/>
        </w:rPr>
        <w:t>communicate.</w:t>
      </w:r>
      <w:r w:rsidR="00B314CD" w:rsidRPr="00C07B24">
        <w:rPr>
          <w:rFonts w:asciiTheme="minorHAnsi" w:hAnsiTheme="minorHAnsi" w:cstheme="minorHAnsi"/>
          <w:sz w:val="24"/>
          <w:szCs w:val="24"/>
          <w:shd w:val="clear" w:color="auto" w:fill="FFFFFF"/>
        </w:rPr>
        <w:t xml:space="preserve"> Increasingly </w:t>
      </w:r>
      <w:r w:rsidR="00E1274C" w:rsidRPr="00C07B24">
        <w:rPr>
          <w:rFonts w:asciiTheme="minorHAnsi" w:hAnsiTheme="minorHAnsi" w:cstheme="minorHAnsi"/>
          <w:sz w:val="24"/>
          <w:szCs w:val="24"/>
          <w:shd w:val="clear" w:color="auto" w:fill="FFFFFF"/>
        </w:rPr>
        <w:t xml:space="preserve">meetings are </w:t>
      </w:r>
      <w:r w:rsidR="00B314CD" w:rsidRPr="00C07B24">
        <w:rPr>
          <w:rFonts w:asciiTheme="minorHAnsi" w:hAnsiTheme="minorHAnsi" w:cstheme="minorHAnsi"/>
          <w:sz w:val="24"/>
          <w:szCs w:val="24"/>
          <w:shd w:val="clear" w:color="auto" w:fill="FFFFFF"/>
        </w:rPr>
        <w:t xml:space="preserve">held virtually </w:t>
      </w:r>
      <w:r w:rsidR="00C43EEE" w:rsidRPr="00C07B24">
        <w:rPr>
          <w:rFonts w:asciiTheme="minorHAnsi" w:hAnsiTheme="minorHAnsi" w:cstheme="minorHAnsi"/>
          <w:sz w:val="24"/>
          <w:szCs w:val="24"/>
          <w:shd w:val="clear" w:color="auto" w:fill="FFFFFF"/>
        </w:rPr>
        <w:t>using</w:t>
      </w:r>
      <w:r w:rsidR="00B314CD" w:rsidRPr="00C07B24">
        <w:rPr>
          <w:rFonts w:asciiTheme="minorHAnsi" w:hAnsiTheme="minorHAnsi" w:cstheme="minorHAnsi"/>
          <w:sz w:val="24"/>
          <w:szCs w:val="24"/>
          <w:shd w:val="clear" w:color="auto" w:fill="FFFFFF"/>
        </w:rPr>
        <w:t xml:space="preserve"> Team and Zoom.</w:t>
      </w:r>
      <w:r w:rsidR="00C43EEE" w:rsidRPr="00C07B24">
        <w:rPr>
          <w:rFonts w:asciiTheme="minorHAnsi" w:hAnsiTheme="minorHAnsi" w:cstheme="minorHAnsi"/>
          <w:sz w:val="24"/>
          <w:szCs w:val="24"/>
          <w:shd w:val="clear" w:color="auto" w:fill="FFFFFF"/>
        </w:rPr>
        <w:t xml:space="preserve"> </w:t>
      </w:r>
    </w:p>
    <w:p w14:paraId="74B760CA" w14:textId="6C68D0F0" w:rsidR="00CA4420" w:rsidRPr="00C07B24" w:rsidRDefault="00332857" w:rsidP="00CA4420">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Organisations utilise</w:t>
      </w:r>
      <w:r w:rsidR="00EF7CF6" w:rsidRPr="00C07B24">
        <w:rPr>
          <w:rFonts w:asciiTheme="minorHAnsi" w:hAnsiTheme="minorHAnsi" w:cstheme="minorHAnsi"/>
          <w:sz w:val="24"/>
          <w:szCs w:val="24"/>
          <w:shd w:val="clear" w:color="auto" w:fill="FFFFFF"/>
        </w:rPr>
        <w:t xml:space="preserve"> </w:t>
      </w:r>
      <w:r w:rsidR="0032309E" w:rsidRPr="00C07B24">
        <w:rPr>
          <w:rFonts w:asciiTheme="minorHAnsi" w:hAnsiTheme="minorHAnsi" w:cstheme="minorHAnsi"/>
          <w:sz w:val="24"/>
          <w:szCs w:val="24"/>
          <w:shd w:val="clear" w:color="auto" w:fill="FFFFFF"/>
        </w:rPr>
        <w:t xml:space="preserve">intranets, where </w:t>
      </w:r>
      <w:r w:rsidR="008B1474" w:rsidRPr="00C07B24">
        <w:rPr>
          <w:rFonts w:asciiTheme="minorHAnsi" w:hAnsiTheme="minorHAnsi" w:cstheme="minorHAnsi"/>
          <w:sz w:val="24"/>
          <w:szCs w:val="24"/>
          <w:shd w:val="clear" w:color="auto" w:fill="FFFFFF"/>
        </w:rPr>
        <w:t xml:space="preserve">they can post business updates </w:t>
      </w:r>
      <w:r w:rsidR="000F0614" w:rsidRPr="00C07B24">
        <w:rPr>
          <w:rFonts w:asciiTheme="minorHAnsi" w:hAnsiTheme="minorHAnsi" w:cstheme="minorHAnsi"/>
          <w:sz w:val="24"/>
          <w:szCs w:val="24"/>
          <w:shd w:val="clear" w:color="auto" w:fill="FFFFFF"/>
        </w:rPr>
        <w:t xml:space="preserve">and employees can communicate directly with senior leadership. </w:t>
      </w:r>
      <w:r w:rsidR="00076E84" w:rsidRPr="00C07B24">
        <w:rPr>
          <w:rFonts w:asciiTheme="minorHAnsi" w:hAnsiTheme="minorHAnsi" w:cstheme="minorHAnsi"/>
          <w:sz w:val="24"/>
          <w:szCs w:val="24"/>
          <w:shd w:val="clear" w:color="auto" w:fill="FFFFFF"/>
        </w:rPr>
        <w:t>CIPD notes “These virtual networks allow workers some control over issues discussed”.</w:t>
      </w:r>
      <w:sdt>
        <w:sdtPr>
          <w:rPr>
            <w:rFonts w:asciiTheme="minorHAnsi" w:hAnsiTheme="minorHAnsi" w:cstheme="minorHAnsi"/>
            <w:sz w:val="24"/>
            <w:szCs w:val="24"/>
            <w:shd w:val="clear" w:color="auto" w:fill="FFFFFF"/>
          </w:rPr>
          <w:id w:val="-1887404839"/>
          <w:citation/>
        </w:sdtPr>
        <w:sdtEndPr/>
        <w:sdtContent>
          <w:r w:rsidR="00CC7AAF" w:rsidRPr="00C07B24">
            <w:rPr>
              <w:rFonts w:asciiTheme="minorHAnsi" w:hAnsiTheme="minorHAnsi" w:cstheme="minorHAnsi"/>
              <w:sz w:val="24"/>
              <w:szCs w:val="24"/>
              <w:shd w:val="clear" w:color="auto" w:fill="FFFFFF"/>
            </w:rPr>
            <w:fldChar w:fldCharType="begin"/>
          </w:r>
          <w:r w:rsidR="00CC7AAF" w:rsidRPr="00C07B24">
            <w:rPr>
              <w:rFonts w:asciiTheme="minorHAnsi" w:hAnsiTheme="minorHAnsi" w:cstheme="minorHAnsi"/>
              <w:sz w:val="24"/>
              <w:szCs w:val="24"/>
              <w:shd w:val="clear" w:color="auto" w:fill="FFFFFF"/>
            </w:rPr>
            <w:instrText xml:space="preserve"> CITATION CIP22 \l 2057 </w:instrText>
          </w:r>
          <w:r w:rsidR="00CC7AAF" w:rsidRPr="00C07B24">
            <w:rPr>
              <w:rFonts w:asciiTheme="minorHAnsi" w:hAnsiTheme="minorHAnsi" w:cstheme="minorHAnsi"/>
              <w:sz w:val="24"/>
              <w:szCs w:val="24"/>
              <w:shd w:val="clear" w:color="auto" w:fill="FFFFFF"/>
            </w:rPr>
            <w:fldChar w:fldCharType="separate"/>
          </w:r>
          <w:r w:rsidR="00CC7AAF" w:rsidRPr="00C07B24">
            <w:rPr>
              <w:rFonts w:asciiTheme="minorHAnsi" w:hAnsiTheme="minorHAnsi" w:cstheme="minorHAnsi"/>
              <w:noProof/>
              <w:sz w:val="24"/>
              <w:szCs w:val="24"/>
              <w:shd w:val="clear" w:color="auto" w:fill="FFFFFF"/>
            </w:rPr>
            <w:t xml:space="preserve"> (CIPD, 2022)</w:t>
          </w:r>
          <w:r w:rsidR="00CC7AAF" w:rsidRPr="00C07B24">
            <w:rPr>
              <w:rFonts w:asciiTheme="minorHAnsi" w:hAnsiTheme="minorHAnsi" w:cstheme="minorHAnsi"/>
              <w:sz w:val="24"/>
              <w:szCs w:val="24"/>
              <w:shd w:val="clear" w:color="auto" w:fill="FFFFFF"/>
            </w:rPr>
            <w:fldChar w:fldCharType="end"/>
          </w:r>
        </w:sdtContent>
      </w:sdt>
      <w:r w:rsidR="0024586B" w:rsidRPr="00C07B24">
        <w:rPr>
          <w:rFonts w:asciiTheme="minorHAnsi" w:hAnsiTheme="minorHAnsi" w:cstheme="minorHAnsi"/>
          <w:sz w:val="24"/>
          <w:szCs w:val="24"/>
          <w:shd w:val="clear" w:color="auto" w:fill="FFFFFF"/>
        </w:rPr>
        <w:t xml:space="preserve">. </w:t>
      </w:r>
      <w:r w:rsidR="004B439F" w:rsidRPr="00C07B24">
        <w:rPr>
          <w:rFonts w:asciiTheme="minorHAnsi" w:hAnsiTheme="minorHAnsi" w:cstheme="minorHAnsi"/>
          <w:sz w:val="24"/>
          <w:szCs w:val="24"/>
        </w:rPr>
        <w:t xml:space="preserve">When introducing new technology, it is important to consult with </w:t>
      </w:r>
      <w:r w:rsidR="00997E6B" w:rsidRPr="00C07B24">
        <w:rPr>
          <w:rFonts w:asciiTheme="minorHAnsi" w:hAnsiTheme="minorHAnsi" w:cstheme="minorHAnsi"/>
          <w:sz w:val="24"/>
          <w:szCs w:val="24"/>
        </w:rPr>
        <w:t xml:space="preserve">employees and </w:t>
      </w:r>
      <w:r w:rsidR="00A03443" w:rsidRPr="00C07B24">
        <w:rPr>
          <w:rFonts w:asciiTheme="minorHAnsi" w:hAnsiTheme="minorHAnsi" w:cstheme="minorHAnsi"/>
          <w:sz w:val="24"/>
          <w:szCs w:val="24"/>
        </w:rPr>
        <w:t xml:space="preserve">give them the opportunity to raise concerns and offer their opinions.  </w:t>
      </w:r>
      <w:r w:rsidR="00102BBE" w:rsidRPr="00C07B24">
        <w:rPr>
          <w:rFonts w:asciiTheme="minorHAnsi" w:hAnsiTheme="minorHAnsi" w:cstheme="minorHAnsi"/>
          <w:sz w:val="24"/>
          <w:szCs w:val="24"/>
        </w:rPr>
        <w:t>T</w:t>
      </w:r>
      <w:r w:rsidR="00A03443" w:rsidRPr="00C07B24">
        <w:rPr>
          <w:rFonts w:asciiTheme="minorHAnsi" w:hAnsiTheme="minorHAnsi" w:cstheme="minorHAnsi"/>
          <w:sz w:val="24"/>
          <w:szCs w:val="24"/>
        </w:rPr>
        <w:t xml:space="preserve">he CIPD found that </w:t>
      </w:r>
      <w:r w:rsidR="00DF37C5" w:rsidRPr="00C07B24">
        <w:rPr>
          <w:rFonts w:asciiTheme="minorHAnsi" w:hAnsiTheme="minorHAnsi" w:cstheme="minorHAnsi"/>
          <w:sz w:val="24"/>
          <w:szCs w:val="24"/>
        </w:rPr>
        <w:t>“where</w:t>
      </w:r>
      <w:r w:rsidR="000756C1" w:rsidRPr="00C07B24">
        <w:rPr>
          <w:rFonts w:asciiTheme="minorHAnsi" w:hAnsiTheme="minorHAnsi" w:cstheme="minorHAnsi"/>
          <w:sz w:val="24"/>
          <w:szCs w:val="24"/>
        </w:rPr>
        <w:t xml:space="preserve"> employees were consulted about technology change, they were consistently more positive about its impact on business outcomes” </w:t>
      </w:r>
      <w:sdt>
        <w:sdtPr>
          <w:rPr>
            <w:rFonts w:asciiTheme="minorHAnsi" w:hAnsiTheme="minorHAnsi" w:cstheme="minorHAnsi"/>
            <w:sz w:val="24"/>
            <w:szCs w:val="24"/>
          </w:rPr>
          <w:id w:val="1089118572"/>
          <w:citation/>
        </w:sdtPr>
        <w:sdtEndPr/>
        <w:sdtContent>
          <w:r w:rsidR="000756C1" w:rsidRPr="00C07B24">
            <w:rPr>
              <w:rFonts w:asciiTheme="minorHAnsi" w:hAnsiTheme="minorHAnsi" w:cstheme="minorHAnsi"/>
              <w:sz w:val="24"/>
              <w:szCs w:val="24"/>
            </w:rPr>
            <w:fldChar w:fldCharType="begin"/>
          </w:r>
          <w:r w:rsidR="000756C1" w:rsidRPr="00C07B24">
            <w:rPr>
              <w:rFonts w:asciiTheme="minorHAnsi" w:hAnsiTheme="minorHAnsi" w:cstheme="minorHAnsi"/>
              <w:sz w:val="24"/>
              <w:szCs w:val="24"/>
            </w:rPr>
            <w:instrText xml:space="preserve"> CITATION CIP232 \l 2057 </w:instrText>
          </w:r>
          <w:r w:rsidR="000756C1" w:rsidRPr="00C07B24">
            <w:rPr>
              <w:rFonts w:asciiTheme="minorHAnsi" w:hAnsiTheme="minorHAnsi" w:cstheme="minorHAnsi"/>
              <w:sz w:val="24"/>
              <w:szCs w:val="24"/>
            </w:rPr>
            <w:fldChar w:fldCharType="separate"/>
          </w:r>
          <w:r w:rsidR="000756C1" w:rsidRPr="00C07B24">
            <w:rPr>
              <w:rFonts w:asciiTheme="minorHAnsi" w:hAnsiTheme="minorHAnsi" w:cstheme="minorHAnsi"/>
              <w:noProof/>
              <w:sz w:val="24"/>
              <w:szCs w:val="24"/>
            </w:rPr>
            <w:t>(CIPD, 2023)</w:t>
          </w:r>
          <w:r w:rsidR="000756C1" w:rsidRPr="00C07B24">
            <w:rPr>
              <w:rFonts w:asciiTheme="minorHAnsi" w:hAnsiTheme="minorHAnsi" w:cstheme="minorHAnsi"/>
              <w:sz w:val="24"/>
              <w:szCs w:val="24"/>
            </w:rPr>
            <w:fldChar w:fldCharType="end"/>
          </w:r>
        </w:sdtContent>
      </w:sdt>
      <w:r w:rsidR="003C1DB2" w:rsidRPr="00C07B24">
        <w:rPr>
          <w:rFonts w:asciiTheme="minorHAnsi" w:hAnsiTheme="minorHAnsi" w:cstheme="minorHAnsi"/>
          <w:sz w:val="24"/>
          <w:szCs w:val="24"/>
        </w:rPr>
        <w:t xml:space="preserve"> I</w:t>
      </w:r>
      <w:r w:rsidR="00587BD1" w:rsidRPr="00C07B24">
        <w:rPr>
          <w:rFonts w:asciiTheme="minorHAnsi" w:hAnsiTheme="minorHAnsi" w:cstheme="minorHAnsi"/>
          <w:sz w:val="24"/>
          <w:szCs w:val="24"/>
        </w:rPr>
        <w:t xml:space="preserve">t’s also important to note that </w:t>
      </w:r>
      <w:r w:rsidR="00086752" w:rsidRPr="00C07B24">
        <w:rPr>
          <w:rFonts w:asciiTheme="minorHAnsi" w:hAnsiTheme="minorHAnsi" w:cstheme="minorHAnsi"/>
          <w:sz w:val="24"/>
          <w:szCs w:val="24"/>
        </w:rPr>
        <w:t xml:space="preserve">whilst technology has </w:t>
      </w:r>
      <w:r w:rsidR="00F22FB0" w:rsidRPr="00C07B24">
        <w:rPr>
          <w:rFonts w:asciiTheme="minorHAnsi" w:hAnsiTheme="minorHAnsi" w:cstheme="minorHAnsi"/>
          <w:sz w:val="24"/>
          <w:szCs w:val="24"/>
        </w:rPr>
        <w:t>opened</w:t>
      </w:r>
      <w:r w:rsidR="00086752" w:rsidRPr="00C07B24">
        <w:rPr>
          <w:rFonts w:asciiTheme="minorHAnsi" w:hAnsiTheme="minorHAnsi" w:cstheme="minorHAnsi"/>
          <w:sz w:val="24"/>
          <w:szCs w:val="24"/>
        </w:rPr>
        <w:t xml:space="preserve"> new opportunities for employers to engage with their workforce and provide</w:t>
      </w:r>
      <w:r w:rsidR="00D73B2B" w:rsidRPr="00C07B24">
        <w:rPr>
          <w:rFonts w:asciiTheme="minorHAnsi" w:hAnsiTheme="minorHAnsi" w:cstheme="minorHAnsi"/>
          <w:sz w:val="24"/>
          <w:szCs w:val="24"/>
        </w:rPr>
        <w:t>d</w:t>
      </w:r>
      <w:r w:rsidR="00086752" w:rsidRPr="00C07B24">
        <w:rPr>
          <w:rFonts w:asciiTheme="minorHAnsi" w:hAnsiTheme="minorHAnsi" w:cstheme="minorHAnsi"/>
          <w:sz w:val="24"/>
          <w:szCs w:val="24"/>
        </w:rPr>
        <w:t xml:space="preserve">  </w:t>
      </w:r>
      <w:r w:rsidR="00D73B2B" w:rsidRPr="00C07B24">
        <w:rPr>
          <w:rFonts w:asciiTheme="minorHAnsi" w:hAnsiTheme="minorHAnsi" w:cstheme="minorHAnsi"/>
          <w:sz w:val="24"/>
          <w:szCs w:val="24"/>
        </w:rPr>
        <w:t xml:space="preserve">a range of </w:t>
      </w:r>
      <w:r w:rsidR="00F22FB0" w:rsidRPr="00C07B24">
        <w:rPr>
          <w:rFonts w:asciiTheme="minorHAnsi" w:hAnsiTheme="minorHAnsi" w:cstheme="minorHAnsi"/>
          <w:sz w:val="24"/>
          <w:szCs w:val="24"/>
        </w:rPr>
        <w:t>platforms to voice their views,</w:t>
      </w:r>
      <w:r w:rsidR="00731955" w:rsidRPr="00C07B24">
        <w:rPr>
          <w:rFonts w:asciiTheme="minorHAnsi" w:hAnsiTheme="minorHAnsi" w:cstheme="minorHAnsi"/>
          <w:sz w:val="24"/>
          <w:szCs w:val="24"/>
        </w:rPr>
        <w:t xml:space="preserve"> </w:t>
      </w:r>
      <w:r w:rsidR="007277E9" w:rsidRPr="00C07B24">
        <w:rPr>
          <w:rFonts w:asciiTheme="minorHAnsi" w:hAnsiTheme="minorHAnsi" w:cstheme="minorHAnsi"/>
          <w:sz w:val="24"/>
          <w:szCs w:val="24"/>
        </w:rPr>
        <w:t>consideration should be given to individual preferences</w:t>
      </w:r>
      <w:r w:rsidR="00063266" w:rsidRPr="00C07B24">
        <w:rPr>
          <w:rFonts w:asciiTheme="minorHAnsi" w:hAnsiTheme="minorHAnsi" w:cstheme="minorHAnsi"/>
          <w:sz w:val="24"/>
          <w:szCs w:val="24"/>
        </w:rPr>
        <w:t xml:space="preserve"> </w:t>
      </w:r>
      <w:r w:rsidR="009B2D03" w:rsidRPr="00C07B24">
        <w:rPr>
          <w:rFonts w:asciiTheme="minorHAnsi" w:hAnsiTheme="minorHAnsi" w:cstheme="minorHAnsi"/>
          <w:sz w:val="24"/>
          <w:szCs w:val="24"/>
        </w:rPr>
        <w:t>as some</w:t>
      </w:r>
      <w:r w:rsidR="001E672A" w:rsidRPr="00C07B24">
        <w:rPr>
          <w:rFonts w:asciiTheme="minorHAnsi" w:hAnsiTheme="minorHAnsi" w:cstheme="minorHAnsi"/>
          <w:sz w:val="24"/>
          <w:szCs w:val="24"/>
        </w:rPr>
        <w:t xml:space="preserve"> </w:t>
      </w:r>
      <w:r w:rsidR="00F7336D" w:rsidRPr="00C07B24">
        <w:rPr>
          <w:rFonts w:asciiTheme="minorHAnsi" w:hAnsiTheme="minorHAnsi" w:cstheme="minorHAnsi"/>
          <w:sz w:val="24"/>
          <w:szCs w:val="24"/>
        </w:rPr>
        <w:t>employees</w:t>
      </w:r>
      <w:r w:rsidR="001E672A" w:rsidRPr="00C07B24">
        <w:rPr>
          <w:rFonts w:asciiTheme="minorHAnsi" w:hAnsiTheme="minorHAnsi" w:cstheme="minorHAnsi"/>
          <w:sz w:val="24"/>
          <w:szCs w:val="24"/>
        </w:rPr>
        <w:t xml:space="preserve"> may find it easier to communicate</w:t>
      </w:r>
      <w:r w:rsidR="00063266" w:rsidRPr="00C07B24">
        <w:rPr>
          <w:rFonts w:asciiTheme="minorHAnsi" w:hAnsiTheme="minorHAnsi" w:cstheme="minorHAnsi"/>
          <w:sz w:val="24"/>
          <w:szCs w:val="24"/>
        </w:rPr>
        <w:t xml:space="preserve"> face to face rather than online</w:t>
      </w:r>
      <w:r w:rsidR="009B2D03" w:rsidRPr="00C07B24">
        <w:rPr>
          <w:rFonts w:asciiTheme="minorHAnsi" w:hAnsiTheme="minorHAnsi" w:cstheme="minorHAnsi"/>
          <w:sz w:val="24"/>
          <w:szCs w:val="24"/>
        </w:rPr>
        <w:t xml:space="preserve">, </w:t>
      </w:r>
      <w:r w:rsidR="00216937" w:rsidRPr="00C07B24">
        <w:rPr>
          <w:rFonts w:asciiTheme="minorHAnsi" w:hAnsiTheme="minorHAnsi" w:cstheme="minorHAnsi"/>
          <w:sz w:val="24"/>
          <w:szCs w:val="24"/>
        </w:rPr>
        <w:t xml:space="preserve">highlighting the importance of “, taking into account individual preferences for communication” </w:t>
      </w:r>
      <w:sdt>
        <w:sdtPr>
          <w:rPr>
            <w:rFonts w:asciiTheme="minorHAnsi" w:hAnsiTheme="minorHAnsi" w:cstheme="minorHAnsi"/>
            <w:sz w:val="24"/>
            <w:szCs w:val="24"/>
          </w:rPr>
          <w:id w:val="2094817116"/>
          <w:citation/>
        </w:sdtPr>
        <w:sdtEndPr/>
        <w:sdtContent>
          <w:r w:rsidR="00216937" w:rsidRPr="00C07B24">
            <w:rPr>
              <w:rFonts w:asciiTheme="minorHAnsi" w:hAnsiTheme="minorHAnsi" w:cstheme="minorHAnsi"/>
              <w:sz w:val="24"/>
              <w:szCs w:val="24"/>
            </w:rPr>
            <w:fldChar w:fldCharType="begin"/>
          </w:r>
          <w:r w:rsidR="00216937" w:rsidRPr="00C07B24">
            <w:rPr>
              <w:rFonts w:asciiTheme="minorHAnsi" w:hAnsiTheme="minorHAnsi" w:cstheme="minorHAnsi"/>
              <w:sz w:val="24"/>
              <w:szCs w:val="24"/>
            </w:rPr>
            <w:instrText xml:space="preserve"> CITATION CIP232 \l 2057 </w:instrText>
          </w:r>
          <w:r w:rsidR="00216937" w:rsidRPr="00C07B24">
            <w:rPr>
              <w:rFonts w:asciiTheme="minorHAnsi" w:hAnsiTheme="minorHAnsi" w:cstheme="minorHAnsi"/>
              <w:sz w:val="24"/>
              <w:szCs w:val="24"/>
            </w:rPr>
            <w:fldChar w:fldCharType="separate"/>
          </w:r>
          <w:r w:rsidR="00216937" w:rsidRPr="00C07B24">
            <w:rPr>
              <w:rFonts w:asciiTheme="minorHAnsi" w:hAnsiTheme="minorHAnsi" w:cstheme="minorHAnsi"/>
              <w:noProof/>
              <w:sz w:val="24"/>
              <w:szCs w:val="24"/>
            </w:rPr>
            <w:t>(CIPD, 2023)</w:t>
          </w:r>
          <w:r w:rsidR="00216937" w:rsidRPr="00C07B24">
            <w:rPr>
              <w:rFonts w:asciiTheme="minorHAnsi" w:hAnsiTheme="minorHAnsi" w:cstheme="minorHAnsi"/>
              <w:sz w:val="24"/>
              <w:szCs w:val="24"/>
            </w:rPr>
            <w:fldChar w:fldCharType="end"/>
          </w:r>
        </w:sdtContent>
      </w:sdt>
    </w:p>
    <w:p w14:paraId="3726C0CA" w14:textId="23D21B9B" w:rsidR="0032309E" w:rsidRPr="00C07B24" w:rsidRDefault="0032309E" w:rsidP="005D43D9">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ab/>
      </w:r>
      <w:r w:rsidRPr="00C07B24">
        <w:rPr>
          <w:rFonts w:asciiTheme="minorHAnsi" w:hAnsiTheme="minorHAnsi" w:cstheme="minorHAnsi"/>
          <w:sz w:val="24"/>
          <w:szCs w:val="24"/>
          <w:shd w:val="clear" w:color="auto" w:fill="FFFFFF"/>
        </w:rPr>
        <w:tab/>
      </w:r>
      <w:r w:rsidRPr="00C07B24">
        <w:rPr>
          <w:rFonts w:asciiTheme="minorHAnsi" w:hAnsiTheme="minorHAnsi" w:cstheme="minorHAnsi"/>
          <w:sz w:val="24"/>
          <w:szCs w:val="24"/>
          <w:shd w:val="clear" w:color="auto" w:fill="FFFFFF"/>
        </w:rPr>
        <w:tab/>
      </w:r>
      <w:r w:rsidRPr="00C07B24">
        <w:rPr>
          <w:rFonts w:asciiTheme="minorHAnsi" w:hAnsiTheme="minorHAnsi" w:cstheme="minorHAnsi"/>
          <w:sz w:val="24"/>
          <w:szCs w:val="24"/>
          <w:shd w:val="clear" w:color="auto" w:fill="FFFFFF"/>
        </w:rPr>
        <w:tab/>
      </w:r>
    </w:p>
    <w:p w14:paraId="2B87A037" w14:textId="707E777D" w:rsidR="00BA4EC5" w:rsidRPr="00C07B24" w:rsidRDefault="00247EC7" w:rsidP="00BA4EC5">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w:t>
      </w:r>
      <w:r w:rsidR="00CA4420" w:rsidRPr="00C07B24">
        <w:rPr>
          <w:rFonts w:asciiTheme="minorHAnsi" w:hAnsiTheme="minorHAnsi" w:cstheme="minorHAnsi"/>
          <w:sz w:val="24"/>
          <w:szCs w:val="24"/>
          <w:shd w:val="clear" w:color="auto" w:fill="FFFFFF"/>
        </w:rPr>
        <w:t>A</w:t>
      </w:r>
      <w:r w:rsidR="00F53FCF" w:rsidRPr="00C07B24">
        <w:rPr>
          <w:rFonts w:asciiTheme="minorHAnsi" w:hAnsiTheme="minorHAnsi" w:cstheme="minorHAnsi"/>
          <w:sz w:val="24"/>
          <w:szCs w:val="24"/>
          <w:shd w:val="clear" w:color="auto" w:fill="FFFFFF"/>
        </w:rPr>
        <w:t>n increased focus on wellbeing has influenced</w:t>
      </w:r>
      <w:r w:rsidR="00130F7E" w:rsidRPr="00C07B24">
        <w:rPr>
          <w:rFonts w:asciiTheme="minorHAnsi" w:hAnsiTheme="minorHAnsi" w:cstheme="minorHAnsi"/>
          <w:sz w:val="24"/>
          <w:szCs w:val="24"/>
          <w:shd w:val="clear" w:color="auto" w:fill="FFFFFF"/>
        </w:rPr>
        <w:t xml:space="preserve"> </w:t>
      </w:r>
      <w:r w:rsidR="005D43D9" w:rsidRPr="00C07B24">
        <w:rPr>
          <w:rFonts w:asciiTheme="minorHAnsi" w:hAnsiTheme="minorHAnsi" w:cstheme="minorHAnsi"/>
          <w:sz w:val="24"/>
          <w:szCs w:val="24"/>
          <w:shd w:val="clear" w:color="auto" w:fill="FFFFFF"/>
        </w:rPr>
        <w:t>employee</w:t>
      </w:r>
      <w:r w:rsidR="000F352C" w:rsidRPr="00C07B24">
        <w:rPr>
          <w:rFonts w:asciiTheme="minorHAnsi" w:hAnsiTheme="minorHAnsi" w:cstheme="minorHAnsi"/>
          <w:sz w:val="24"/>
          <w:szCs w:val="24"/>
          <w:shd w:val="clear" w:color="auto" w:fill="FFFFFF"/>
        </w:rPr>
        <w:t xml:space="preserve"> engagement and </w:t>
      </w:r>
      <w:r w:rsidR="00155D58" w:rsidRPr="00C07B24">
        <w:rPr>
          <w:rFonts w:asciiTheme="minorHAnsi" w:hAnsiTheme="minorHAnsi" w:cstheme="minorHAnsi"/>
          <w:sz w:val="24"/>
          <w:szCs w:val="24"/>
          <w:shd w:val="clear" w:color="auto" w:fill="FFFFFF"/>
        </w:rPr>
        <w:t>voice. Personnel</w:t>
      </w:r>
      <w:r w:rsidR="00F26F8E" w:rsidRPr="00C07B24">
        <w:rPr>
          <w:rFonts w:asciiTheme="minorHAnsi" w:hAnsiTheme="minorHAnsi" w:cstheme="minorHAnsi"/>
          <w:sz w:val="24"/>
          <w:szCs w:val="24"/>
          <w:shd w:val="clear" w:color="auto" w:fill="FFFFFF"/>
        </w:rPr>
        <w:t xml:space="preserve"> Today states that </w:t>
      </w:r>
      <w:r w:rsidR="00F53FCF" w:rsidRPr="00C07B24">
        <w:rPr>
          <w:rFonts w:asciiTheme="minorHAnsi" w:hAnsiTheme="minorHAnsi" w:cstheme="minorHAnsi"/>
          <w:sz w:val="24"/>
          <w:szCs w:val="24"/>
          <w:shd w:val="clear" w:color="auto" w:fill="FFFFFF"/>
        </w:rPr>
        <w:t>“Employee</w:t>
      </w:r>
      <w:r w:rsidR="00F26F8E" w:rsidRPr="00C07B24">
        <w:rPr>
          <w:rStyle w:val="Strong"/>
          <w:rFonts w:asciiTheme="minorHAnsi" w:hAnsiTheme="minorHAnsi" w:cstheme="minorHAnsi"/>
          <w:b w:val="0"/>
          <w:bCs w:val="0"/>
          <w:sz w:val="24"/>
          <w:szCs w:val="24"/>
          <w:shd w:val="clear" w:color="auto" w:fill="FFFFFF"/>
        </w:rPr>
        <w:t xml:space="preserve"> wellbeing and workforce engagement are intrinsically </w:t>
      </w:r>
      <w:r w:rsidR="00BA679F" w:rsidRPr="00C07B24">
        <w:rPr>
          <w:rStyle w:val="Strong"/>
          <w:rFonts w:asciiTheme="minorHAnsi" w:hAnsiTheme="minorHAnsi" w:cstheme="minorHAnsi"/>
          <w:b w:val="0"/>
          <w:bCs w:val="0"/>
          <w:sz w:val="24"/>
          <w:szCs w:val="24"/>
          <w:shd w:val="clear" w:color="auto" w:fill="FFFFFF"/>
        </w:rPr>
        <w:t>linked”.</w:t>
      </w:r>
      <w:r w:rsidR="00A64C5C" w:rsidRPr="00C07B24">
        <w:rPr>
          <w:rStyle w:val="Strong"/>
          <w:rFonts w:asciiTheme="minorHAnsi" w:hAnsiTheme="minorHAnsi" w:cstheme="minorHAnsi"/>
          <w:b w:val="0"/>
          <w:bCs w:val="0"/>
          <w:sz w:val="24"/>
          <w:szCs w:val="24"/>
          <w:shd w:val="clear" w:color="auto" w:fill="FFFFFF"/>
        </w:rPr>
        <w:t xml:space="preserve"> </w:t>
      </w:r>
      <w:r w:rsidR="00D45E59" w:rsidRPr="00C07B24">
        <w:rPr>
          <w:rStyle w:val="Strong"/>
          <w:rFonts w:asciiTheme="minorHAnsi" w:hAnsiTheme="minorHAnsi" w:cstheme="minorHAnsi"/>
          <w:b w:val="0"/>
          <w:bCs w:val="0"/>
          <w:sz w:val="24"/>
          <w:szCs w:val="24"/>
          <w:shd w:val="clear" w:color="auto" w:fill="FFFFFF"/>
        </w:rPr>
        <w:t xml:space="preserve">Research suggests that employees who </w:t>
      </w:r>
      <w:r w:rsidR="00D743FD" w:rsidRPr="00C07B24">
        <w:rPr>
          <w:rStyle w:val="Strong"/>
          <w:rFonts w:asciiTheme="minorHAnsi" w:hAnsiTheme="minorHAnsi" w:cstheme="minorHAnsi"/>
          <w:b w:val="0"/>
          <w:bCs w:val="0"/>
          <w:sz w:val="24"/>
          <w:szCs w:val="24"/>
          <w:shd w:val="clear" w:color="auto" w:fill="FFFFFF"/>
        </w:rPr>
        <w:t xml:space="preserve">feel valued and supported in the workplace are more likely to </w:t>
      </w:r>
      <w:r w:rsidR="0045749A" w:rsidRPr="00C07B24">
        <w:rPr>
          <w:rStyle w:val="Strong"/>
          <w:rFonts w:asciiTheme="minorHAnsi" w:hAnsiTheme="minorHAnsi" w:cstheme="minorHAnsi"/>
          <w:b w:val="0"/>
          <w:bCs w:val="0"/>
          <w:sz w:val="24"/>
          <w:szCs w:val="24"/>
          <w:shd w:val="clear" w:color="auto" w:fill="FFFFFF"/>
        </w:rPr>
        <w:t>be motivated and engage</w:t>
      </w:r>
      <w:r w:rsidR="00BA4EC5" w:rsidRPr="00C07B24">
        <w:rPr>
          <w:rFonts w:asciiTheme="minorHAnsi" w:hAnsiTheme="minorHAnsi" w:cstheme="minorHAnsi"/>
          <w:sz w:val="24"/>
          <w:szCs w:val="24"/>
          <w:shd w:val="clear" w:color="auto" w:fill="FFFFFF"/>
        </w:rPr>
        <w:t xml:space="preserve">d. Gallup’s research found that individuals in the top quartile of employee engagement were 18% more productive than those in the lowest quartile. </w:t>
      </w:r>
      <w:sdt>
        <w:sdtPr>
          <w:rPr>
            <w:rFonts w:asciiTheme="minorHAnsi" w:hAnsiTheme="minorHAnsi" w:cstheme="minorHAnsi"/>
            <w:sz w:val="24"/>
            <w:szCs w:val="24"/>
            <w:shd w:val="clear" w:color="auto" w:fill="FFFFFF"/>
          </w:rPr>
          <w:id w:val="450596749"/>
          <w:citation/>
        </w:sdtPr>
        <w:sdtEndPr/>
        <w:sdtContent>
          <w:r w:rsidR="00BA4EC5" w:rsidRPr="00C07B24">
            <w:rPr>
              <w:rFonts w:asciiTheme="minorHAnsi" w:hAnsiTheme="minorHAnsi" w:cstheme="minorHAnsi"/>
              <w:sz w:val="24"/>
              <w:szCs w:val="24"/>
              <w:shd w:val="clear" w:color="auto" w:fill="FFFFFF"/>
            </w:rPr>
            <w:fldChar w:fldCharType="begin"/>
          </w:r>
          <w:r w:rsidR="00BA4EC5" w:rsidRPr="00C07B24">
            <w:rPr>
              <w:rFonts w:asciiTheme="minorHAnsi" w:hAnsiTheme="minorHAnsi" w:cstheme="minorHAnsi"/>
              <w:sz w:val="24"/>
              <w:szCs w:val="24"/>
              <w:shd w:val="clear" w:color="auto" w:fill="FFFFFF"/>
            </w:rPr>
            <w:instrText xml:space="preserve"> CITATION Nec20 \l 2057 </w:instrText>
          </w:r>
          <w:r w:rsidR="00BA4EC5" w:rsidRPr="00C07B24">
            <w:rPr>
              <w:rFonts w:asciiTheme="minorHAnsi" w:hAnsiTheme="minorHAnsi" w:cstheme="minorHAnsi"/>
              <w:sz w:val="24"/>
              <w:szCs w:val="24"/>
              <w:shd w:val="clear" w:color="auto" w:fill="FFFFFF"/>
            </w:rPr>
            <w:fldChar w:fldCharType="separate"/>
          </w:r>
          <w:r w:rsidR="00BA4EC5" w:rsidRPr="00C07B24">
            <w:rPr>
              <w:rFonts w:asciiTheme="minorHAnsi" w:hAnsiTheme="minorHAnsi" w:cstheme="minorHAnsi"/>
              <w:sz w:val="24"/>
              <w:szCs w:val="24"/>
              <w:shd w:val="clear" w:color="auto" w:fill="FFFFFF"/>
            </w:rPr>
            <w:t>(Nechaska E, 2020)</w:t>
          </w:r>
          <w:r w:rsidR="00BA4EC5" w:rsidRPr="00C07B24">
            <w:rPr>
              <w:rFonts w:asciiTheme="minorHAnsi" w:hAnsiTheme="minorHAnsi" w:cstheme="minorHAnsi"/>
              <w:sz w:val="24"/>
              <w:szCs w:val="24"/>
              <w:shd w:val="clear" w:color="auto" w:fill="FFFFFF"/>
            </w:rPr>
            <w:fldChar w:fldCharType="end"/>
          </w:r>
        </w:sdtContent>
      </w:sdt>
      <w:r w:rsidR="00BA4EC5" w:rsidRPr="00C07B24">
        <w:rPr>
          <w:rFonts w:asciiTheme="minorHAnsi" w:hAnsiTheme="minorHAnsi" w:cstheme="minorHAnsi"/>
          <w:sz w:val="24"/>
          <w:szCs w:val="24"/>
          <w:shd w:val="clear" w:color="auto" w:fill="FFFFFF"/>
        </w:rPr>
        <w:t xml:space="preserve">. Organisations increasingly focus on promoting a healthy work life balance and offering opportunities for both professional and personal development. In practice, this often means providing training, support for mental health; thorough the use of Employees Assistance Programmes and offering flexible working. There </w:t>
      </w:r>
      <w:r w:rsidR="00C07B24" w:rsidRPr="00C07B24">
        <w:rPr>
          <w:rFonts w:asciiTheme="minorHAnsi" w:hAnsiTheme="minorHAnsi" w:cstheme="minorHAnsi"/>
          <w:sz w:val="24"/>
          <w:szCs w:val="24"/>
          <w:shd w:val="clear" w:color="auto" w:fill="FFFFFF"/>
        </w:rPr>
        <w:t>is an</w:t>
      </w:r>
      <w:r w:rsidR="00BA4EC5" w:rsidRPr="00C07B24">
        <w:rPr>
          <w:rFonts w:asciiTheme="minorHAnsi" w:hAnsiTheme="minorHAnsi" w:cstheme="minorHAnsi"/>
          <w:sz w:val="24"/>
          <w:szCs w:val="24"/>
          <w:shd w:val="clear" w:color="auto" w:fill="FFFFFF"/>
        </w:rPr>
        <w:t xml:space="preserve"> increased awareness of the implications on employee wellbeing when organisations fail to </w:t>
      </w:r>
      <w:proofErr w:type="gramStart"/>
      <w:r w:rsidR="00BA4EC5" w:rsidRPr="00C07B24">
        <w:rPr>
          <w:rFonts w:asciiTheme="minorHAnsi" w:hAnsiTheme="minorHAnsi" w:cstheme="minorHAnsi"/>
          <w:sz w:val="24"/>
          <w:szCs w:val="24"/>
          <w:shd w:val="clear" w:color="auto" w:fill="FFFFFF"/>
        </w:rPr>
        <w:t>provide  a</w:t>
      </w:r>
      <w:proofErr w:type="gramEnd"/>
      <w:r w:rsidR="00BA4EC5" w:rsidRPr="00C07B24">
        <w:rPr>
          <w:rFonts w:asciiTheme="minorHAnsi" w:hAnsiTheme="minorHAnsi" w:cstheme="minorHAnsi"/>
          <w:sz w:val="24"/>
          <w:szCs w:val="24"/>
          <w:shd w:val="clear" w:color="auto" w:fill="FFFFFF"/>
        </w:rPr>
        <w:t xml:space="preserve"> voice. The CIPD notes that “Wellbeing, commitment and innovation are negatively impacted when employees feel they are without ‘voice’ in their organisation”. </w:t>
      </w:r>
      <w:sdt>
        <w:sdtPr>
          <w:rPr>
            <w:rFonts w:asciiTheme="minorHAnsi" w:hAnsiTheme="minorHAnsi" w:cstheme="minorHAnsi"/>
            <w:sz w:val="24"/>
            <w:szCs w:val="24"/>
            <w:shd w:val="clear" w:color="auto" w:fill="FFFFFF"/>
          </w:rPr>
          <w:id w:val="1219713236"/>
          <w:citation/>
        </w:sdtPr>
        <w:sdtEndPr/>
        <w:sdtContent>
          <w:r w:rsidR="00BA4EC5" w:rsidRPr="00C07B24">
            <w:rPr>
              <w:rFonts w:asciiTheme="minorHAnsi" w:hAnsiTheme="minorHAnsi" w:cstheme="minorHAnsi"/>
              <w:sz w:val="24"/>
              <w:szCs w:val="24"/>
              <w:shd w:val="clear" w:color="auto" w:fill="FFFFFF"/>
            </w:rPr>
            <w:fldChar w:fldCharType="begin"/>
          </w:r>
          <w:r w:rsidR="00BA4EC5" w:rsidRPr="00C07B24">
            <w:rPr>
              <w:rFonts w:asciiTheme="minorHAnsi" w:hAnsiTheme="minorHAnsi" w:cstheme="minorHAnsi"/>
              <w:sz w:val="24"/>
              <w:szCs w:val="24"/>
              <w:shd w:val="clear" w:color="auto" w:fill="FFFFFF"/>
            </w:rPr>
            <w:instrText xml:space="preserve"> CITATION CIP233 \l 2057 </w:instrText>
          </w:r>
          <w:r w:rsidR="00BA4EC5" w:rsidRPr="00C07B24">
            <w:rPr>
              <w:rFonts w:asciiTheme="minorHAnsi" w:hAnsiTheme="minorHAnsi" w:cstheme="minorHAnsi"/>
              <w:sz w:val="24"/>
              <w:szCs w:val="24"/>
              <w:shd w:val="clear" w:color="auto" w:fill="FFFFFF"/>
            </w:rPr>
            <w:fldChar w:fldCharType="separate"/>
          </w:r>
          <w:r w:rsidR="00BA4EC5" w:rsidRPr="00C07B24">
            <w:rPr>
              <w:rFonts w:asciiTheme="minorHAnsi" w:hAnsiTheme="minorHAnsi" w:cstheme="minorHAnsi"/>
              <w:sz w:val="24"/>
              <w:szCs w:val="24"/>
              <w:shd w:val="clear" w:color="auto" w:fill="FFFFFF"/>
            </w:rPr>
            <w:t>(CIPD, 2023)</w:t>
          </w:r>
          <w:r w:rsidR="00BA4EC5" w:rsidRPr="00C07B24">
            <w:rPr>
              <w:rFonts w:asciiTheme="minorHAnsi" w:hAnsiTheme="minorHAnsi" w:cstheme="minorHAnsi"/>
              <w:sz w:val="24"/>
              <w:szCs w:val="24"/>
              <w:shd w:val="clear" w:color="auto" w:fill="FFFFFF"/>
            </w:rPr>
            <w:fldChar w:fldCharType="end"/>
          </w:r>
        </w:sdtContent>
      </w:sdt>
    </w:p>
    <w:p w14:paraId="40EC24AF" w14:textId="0D1A1AFA" w:rsidR="00BA4EC5" w:rsidRPr="00C07B24" w:rsidRDefault="00BA4EC5" w:rsidP="00A50032">
      <w:pPr>
        <w:pStyle w:val="Nornal"/>
        <w:spacing w:after="0" w:line="240" w:lineRule="auto"/>
        <w:ind w:left="720"/>
        <w:rPr>
          <w:rStyle w:val="Strong"/>
          <w:rFonts w:asciiTheme="minorHAnsi" w:hAnsiTheme="minorHAnsi" w:cstheme="minorHAnsi"/>
          <w:b w:val="0"/>
          <w:bCs w:val="0"/>
          <w:sz w:val="24"/>
          <w:szCs w:val="24"/>
          <w:shd w:val="clear" w:color="auto" w:fill="FFFFFF"/>
        </w:rPr>
      </w:pPr>
    </w:p>
    <w:p w14:paraId="7008EB98" w14:textId="77777777" w:rsidR="00BA4EC5" w:rsidRPr="00C07B24" w:rsidRDefault="00BA4EC5">
      <w:pPr>
        <w:rPr>
          <w:rStyle w:val="Strong"/>
          <w:rFonts w:cstheme="minorHAnsi"/>
          <w:b w:val="0"/>
          <w:bCs w:val="0"/>
          <w:sz w:val="24"/>
          <w:szCs w:val="24"/>
          <w:shd w:val="clear" w:color="auto" w:fill="FFFFFF"/>
        </w:rPr>
      </w:pPr>
      <w:r w:rsidRPr="00C07B24">
        <w:rPr>
          <w:rStyle w:val="Strong"/>
          <w:rFonts w:cstheme="minorHAnsi"/>
          <w:b w:val="0"/>
          <w:bCs w:val="0"/>
          <w:sz w:val="24"/>
          <w:szCs w:val="24"/>
          <w:shd w:val="clear" w:color="auto" w:fill="FFFFFF"/>
        </w:rPr>
        <w:br w:type="page"/>
      </w:r>
    </w:p>
    <w:p w14:paraId="2420BD48" w14:textId="77777777" w:rsidR="00BA4EC5" w:rsidRPr="00C07B24" w:rsidRDefault="00BA4EC5" w:rsidP="00A50032">
      <w:pPr>
        <w:pStyle w:val="Nornal"/>
        <w:spacing w:after="0" w:line="240" w:lineRule="auto"/>
        <w:ind w:left="720"/>
        <w:rPr>
          <w:rStyle w:val="Strong"/>
          <w:rFonts w:asciiTheme="minorHAnsi" w:hAnsiTheme="minorHAnsi" w:cstheme="minorHAnsi"/>
          <w:b w:val="0"/>
          <w:bCs w:val="0"/>
          <w:sz w:val="24"/>
          <w:szCs w:val="24"/>
          <w:shd w:val="clear" w:color="auto" w:fill="FFFFFF"/>
        </w:rPr>
      </w:pPr>
    </w:p>
    <w:p w14:paraId="0628F3D5" w14:textId="77777777" w:rsidR="00CB4D9A" w:rsidRPr="00C07B24" w:rsidRDefault="00CB4D9A" w:rsidP="00CB4D9A">
      <w:pPr>
        <w:pStyle w:val="Nornal"/>
        <w:rPr>
          <w:rFonts w:asciiTheme="minorHAnsi" w:hAnsiTheme="minorHAnsi" w:cstheme="minorHAnsi"/>
          <w:sz w:val="24"/>
          <w:szCs w:val="24"/>
          <w:shd w:val="clear" w:color="auto" w:fill="FFFFFF"/>
        </w:rPr>
      </w:pPr>
    </w:p>
    <w:p w14:paraId="6C1EF031" w14:textId="7D16299B" w:rsidR="00CB4D9A" w:rsidRPr="00C07B24" w:rsidRDefault="00CB4D9A" w:rsidP="00410D7B">
      <w:pPr>
        <w:pStyle w:val="Nornal"/>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(AC 1.2) </w:t>
      </w:r>
    </w:p>
    <w:p w14:paraId="79F18261" w14:textId="77777777" w:rsidR="00CB4D9A" w:rsidRPr="00C07B24" w:rsidRDefault="00CB4D9A" w:rsidP="00CB4D9A">
      <w:pPr>
        <w:pStyle w:val="Nornal"/>
        <w:spacing w:after="0" w:line="240" w:lineRule="auto"/>
        <w:ind w:left="720"/>
        <w:rPr>
          <w:rFonts w:asciiTheme="minorHAnsi" w:hAnsiTheme="minorHAnsi" w:cstheme="minorHAnsi"/>
          <w:sz w:val="24"/>
          <w:szCs w:val="24"/>
          <w:shd w:val="clear" w:color="auto" w:fill="FFFFFF"/>
        </w:rPr>
      </w:pPr>
    </w:p>
    <w:p w14:paraId="4123C9BC" w14:textId="7EE7CA11" w:rsidR="00CB4D9A" w:rsidRPr="00C07B24" w:rsidRDefault="00CB4D9A" w:rsidP="00CB4D9A">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Employee involvement occurs when employees are provided with the opportunity to contribute to decisions made in work. Quain defines it as the “direct interaction between management and employees that encourages workers to take ownership of the outcome of a project” </w:t>
      </w:r>
      <w:sdt>
        <w:sdtPr>
          <w:rPr>
            <w:rFonts w:asciiTheme="minorHAnsi" w:hAnsiTheme="minorHAnsi" w:cstheme="minorHAnsi"/>
            <w:sz w:val="24"/>
            <w:szCs w:val="24"/>
            <w:shd w:val="clear" w:color="auto" w:fill="FFFFFF"/>
          </w:rPr>
          <w:id w:val="-171568877"/>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Sam18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(Quain, 2018)</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Go Quest could </w:t>
      </w:r>
      <w:r w:rsidR="00AC6FDC" w:rsidRPr="00C07B24">
        <w:rPr>
          <w:rFonts w:asciiTheme="minorHAnsi" w:hAnsiTheme="minorHAnsi" w:cstheme="minorHAnsi"/>
          <w:sz w:val="24"/>
          <w:szCs w:val="24"/>
          <w:shd w:val="clear" w:color="auto" w:fill="FFFFFF"/>
        </w:rPr>
        <w:t>use surveys</w:t>
      </w:r>
      <w:r w:rsidRPr="00C07B24">
        <w:rPr>
          <w:rFonts w:asciiTheme="minorHAnsi" w:hAnsiTheme="minorHAnsi" w:cstheme="minorHAnsi"/>
          <w:sz w:val="24"/>
          <w:szCs w:val="24"/>
          <w:shd w:val="clear" w:color="auto" w:fill="FFFFFF"/>
        </w:rPr>
        <w:t>, team briefings and focus groups. It can comprise giving employees the chance to expand their knowledge through training, using a range of motivational approaches to enhance performance and creating a corporate structure that encourages independent decision making.</w:t>
      </w:r>
    </w:p>
    <w:p w14:paraId="14FF0CF0" w14:textId="0A5531B1" w:rsidR="00CB4D9A" w:rsidRPr="00C07B24" w:rsidRDefault="00CB4D9A" w:rsidP="00CB4D9A">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“Employee participation refers to business activities that employees take part in together to achieve a common goal” </w:t>
      </w:r>
      <w:sdt>
        <w:sdtPr>
          <w:rPr>
            <w:rFonts w:asciiTheme="minorHAnsi" w:hAnsiTheme="minorHAnsi" w:cstheme="minorHAnsi"/>
            <w:sz w:val="24"/>
            <w:szCs w:val="24"/>
            <w:shd w:val="clear" w:color="auto" w:fill="FFFFFF"/>
          </w:rPr>
          <w:id w:val="-77447642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Sam18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(Quain, 2018)</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w:t>
      </w:r>
      <w:r w:rsidR="00A00F5D" w:rsidRPr="00C07B24">
        <w:rPr>
          <w:rFonts w:asciiTheme="minorHAnsi" w:hAnsiTheme="minorHAnsi" w:cstheme="minorHAnsi"/>
          <w:sz w:val="24"/>
          <w:szCs w:val="24"/>
          <w:shd w:val="clear" w:color="auto" w:fill="FFFFFF"/>
        </w:rPr>
        <w:t xml:space="preserve"> Conversely, employee</w:t>
      </w:r>
      <w:r w:rsidRPr="00C07B24">
        <w:rPr>
          <w:rFonts w:asciiTheme="minorHAnsi" w:hAnsiTheme="minorHAnsi" w:cstheme="minorHAnsi"/>
          <w:sz w:val="24"/>
          <w:szCs w:val="24"/>
          <w:shd w:val="clear" w:color="auto" w:fill="FFFFFF"/>
        </w:rPr>
        <w:t xml:space="preserve"> involvement typically refers to direct communication between employees and senior leadership, employee participation refers to a team approach. Employees may be represented on decision making bodies or have a financial interest in the organisation, such as holding shares, or receiving a profit related bonus. Participating in making business decisions is a process that can empower employees in the workplace.  </w:t>
      </w:r>
    </w:p>
    <w:p w14:paraId="17A00C49" w14:textId="394DF4A9" w:rsidR="00CB4D9A" w:rsidRPr="00C07B24" w:rsidRDefault="00CB4D9A" w:rsidP="00CB4D9A">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The key difference between employee involvement and employee participation, is that participation refers to employees taking part in actual business activities whilst employee involvement occurs when employees take part in decision making to </w:t>
      </w:r>
      <w:r w:rsidR="00271A24" w:rsidRPr="00C07B24">
        <w:rPr>
          <w:rFonts w:asciiTheme="minorHAnsi" w:hAnsiTheme="minorHAnsi" w:cstheme="minorHAnsi"/>
          <w:sz w:val="24"/>
          <w:szCs w:val="24"/>
          <w:shd w:val="clear" w:color="auto" w:fill="FFFFFF"/>
        </w:rPr>
        <w:t>assist organisational</w:t>
      </w:r>
      <w:r w:rsidRPr="00C07B24">
        <w:rPr>
          <w:rFonts w:asciiTheme="minorHAnsi" w:hAnsiTheme="minorHAnsi" w:cstheme="minorHAnsi"/>
          <w:sz w:val="24"/>
          <w:szCs w:val="24"/>
          <w:shd w:val="clear" w:color="auto" w:fill="FFFFFF"/>
        </w:rPr>
        <w:t xml:space="preserve"> growth and fulfil </w:t>
      </w:r>
      <w:r w:rsidR="00AC6FDC" w:rsidRPr="00C07B24">
        <w:rPr>
          <w:rFonts w:asciiTheme="minorHAnsi" w:hAnsiTheme="minorHAnsi" w:cstheme="minorHAnsi"/>
          <w:sz w:val="24"/>
          <w:szCs w:val="24"/>
          <w:shd w:val="clear" w:color="auto" w:fill="FFFFFF"/>
        </w:rPr>
        <w:t>its</w:t>
      </w:r>
      <w:r w:rsidRPr="00C07B24">
        <w:rPr>
          <w:rFonts w:asciiTheme="minorHAnsi" w:hAnsiTheme="minorHAnsi" w:cstheme="minorHAnsi"/>
          <w:sz w:val="24"/>
          <w:szCs w:val="24"/>
          <w:shd w:val="clear" w:color="auto" w:fill="FFFFFF"/>
        </w:rPr>
        <w:t xml:space="preserve"> mission. Both methods can have enormous benefits to the organisation, Hodgkinson notes that there are four </w:t>
      </w:r>
      <w:proofErr w:type="gramStart"/>
      <w:r w:rsidRPr="00C07B24">
        <w:rPr>
          <w:rFonts w:asciiTheme="minorHAnsi" w:hAnsiTheme="minorHAnsi" w:cstheme="minorHAnsi"/>
          <w:sz w:val="24"/>
          <w:szCs w:val="24"/>
          <w:shd w:val="clear" w:color="auto" w:fill="FFFFFF"/>
        </w:rPr>
        <w:t xml:space="preserve">key </w:t>
      </w:r>
      <w:r w:rsidR="00AC6FDC" w:rsidRPr="00C07B24">
        <w:rPr>
          <w:rFonts w:asciiTheme="minorHAnsi" w:hAnsiTheme="minorHAnsi" w:cstheme="minorHAnsi"/>
          <w:sz w:val="24"/>
          <w:szCs w:val="24"/>
          <w:shd w:val="clear" w:color="auto" w:fill="FFFFFF"/>
        </w:rPr>
        <w:t>ways</w:t>
      </w:r>
      <w:proofErr w:type="gramEnd"/>
      <w:r w:rsidR="00AC6FDC" w:rsidRPr="00C07B24">
        <w:rPr>
          <w:rFonts w:asciiTheme="minorHAnsi" w:hAnsiTheme="minorHAnsi" w:cstheme="minorHAnsi"/>
          <w:sz w:val="24"/>
          <w:szCs w:val="24"/>
          <w:shd w:val="clear" w:color="auto" w:fill="FFFFFF"/>
        </w:rPr>
        <w:t xml:space="preserve"> a</w:t>
      </w:r>
      <w:r w:rsidRPr="00C07B24">
        <w:rPr>
          <w:rFonts w:asciiTheme="minorHAnsi" w:hAnsiTheme="minorHAnsi" w:cstheme="minorHAnsi"/>
          <w:sz w:val="24"/>
          <w:szCs w:val="24"/>
          <w:shd w:val="clear" w:color="auto" w:fill="FFFFFF"/>
        </w:rPr>
        <w:t xml:space="preserve"> business can grow, and these require both employee involvement and participation to be successful. These include “expanding into new markets, efficiently performing tasks and customer relations” </w:t>
      </w:r>
      <w:sdt>
        <w:sdtPr>
          <w:rPr>
            <w:rFonts w:asciiTheme="minorHAnsi" w:hAnsiTheme="minorHAnsi" w:cstheme="minorHAnsi"/>
            <w:sz w:val="24"/>
            <w:szCs w:val="24"/>
            <w:shd w:val="clear" w:color="auto" w:fill="FFFFFF"/>
          </w:rPr>
          <w:id w:val="-566338442"/>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Hod18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(Hodgkinson, 2018)</w:t>
          </w:r>
          <w:r w:rsidRPr="00C07B24">
            <w:rPr>
              <w:rFonts w:asciiTheme="minorHAnsi" w:hAnsiTheme="minorHAnsi" w:cstheme="minorHAnsi"/>
              <w:sz w:val="24"/>
              <w:szCs w:val="24"/>
              <w:shd w:val="clear" w:color="auto" w:fill="FFFFFF"/>
            </w:rPr>
            <w:fldChar w:fldCharType="end"/>
          </w:r>
        </w:sdtContent>
      </w:sdt>
      <w:r w:rsidR="00AC6FDC" w:rsidRPr="00C07B24">
        <w:rPr>
          <w:rFonts w:asciiTheme="minorHAnsi" w:hAnsiTheme="minorHAnsi" w:cstheme="minorHAnsi"/>
          <w:sz w:val="24"/>
          <w:szCs w:val="24"/>
          <w:shd w:val="clear" w:color="auto" w:fill="FFFFFF"/>
        </w:rPr>
        <w:t>.</w:t>
      </w:r>
    </w:p>
    <w:p w14:paraId="72040FBA" w14:textId="52C2B197" w:rsidR="00CB4D9A" w:rsidRPr="00C07B24" w:rsidRDefault="00CB4D9A" w:rsidP="00CB4D9A">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Go Quest should ensure t</w:t>
      </w:r>
      <w:r w:rsidR="00AC6FDC" w:rsidRPr="00C07B24">
        <w:rPr>
          <w:rFonts w:asciiTheme="minorHAnsi" w:hAnsiTheme="minorHAnsi" w:cstheme="minorHAnsi"/>
          <w:sz w:val="24"/>
          <w:szCs w:val="24"/>
          <w:shd w:val="clear" w:color="auto" w:fill="FFFFFF"/>
        </w:rPr>
        <w:t>hat,</w:t>
      </w:r>
      <w:r w:rsidRPr="00C07B24">
        <w:rPr>
          <w:rFonts w:asciiTheme="minorHAnsi" w:hAnsiTheme="minorHAnsi" w:cstheme="minorHAnsi"/>
          <w:sz w:val="24"/>
          <w:szCs w:val="24"/>
          <w:shd w:val="clear" w:color="auto" w:fill="FFFFFF"/>
        </w:rPr>
        <w:t xml:space="preserve"> to increase job satisfaction and morale, that it embraces both employee participation and involvement to enhance organisational performance. Quain notes that </w:t>
      </w:r>
      <w:r w:rsidR="00AC6FDC" w:rsidRPr="00C07B24">
        <w:rPr>
          <w:rFonts w:asciiTheme="minorHAnsi" w:hAnsiTheme="minorHAnsi" w:cstheme="minorHAnsi"/>
          <w:sz w:val="24"/>
          <w:szCs w:val="24"/>
          <w:shd w:val="clear" w:color="auto" w:fill="FFFFFF"/>
        </w:rPr>
        <w:t>“they</w:t>
      </w:r>
      <w:r w:rsidRPr="00C07B24">
        <w:rPr>
          <w:rFonts w:asciiTheme="minorHAnsi" w:hAnsiTheme="minorHAnsi" w:cstheme="minorHAnsi"/>
          <w:sz w:val="24"/>
          <w:szCs w:val="24"/>
          <w:shd w:val="clear" w:color="auto" w:fill="FFFFFF"/>
        </w:rPr>
        <w:t xml:space="preserve"> should be consistently monitored to determine</w:t>
      </w:r>
      <w:r w:rsidR="00AC6FDC" w:rsidRPr="00C07B24">
        <w:rPr>
          <w:rFonts w:asciiTheme="minorHAnsi" w:hAnsiTheme="minorHAnsi" w:cstheme="minorHAnsi"/>
          <w:sz w:val="24"/>
          <w:szCs w:val="24"/>
          <w:shd w:val="clear" w:color="auto" w:fill="FFFFFF"/>
        </w:rPr>
        <w:t>…. which</w:t>
      </w:r>
      <w:r w:rsidRPr="00C07B24">
        <w:rPr>
          <w:rFonts w:asciiTheme="minorHAnsi" w:hAnsiTheme="minorHAnsi" w:cstheme="minorHAnsi"/>
          <w:sz w:val="24"/>
          <w:szCs w:val="24"/>
          <w:shd w:val="clear" w:color="auto" w:fill="FFFFFF"/>
        </w:rPr>
        <w:t xml:space="preserve"> one brings optimal results to the company” </w:t>
      </w:r>
      <w:sdt>
        <w:sdtPr>
          <w:rPr>
            <w:rFonts w:asciiTheme="minorHAnsi" w:hAnsiTheme="minorHAnsi" w:cstheme="minorHAnsi"/>
            <w:sz w:val="24"/>
            <w:szCs w:val="24"/>
            <w:shd w:val="clear" w:color="auto" w:fill="FFFFFF"/>
          </w:rPr>
          <w:id w:val="442586925"/>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Sam18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(Quain, 2018)</w:t>
          </w:r>
          <w:r w:rsidRPr="00C07B24">
            <w:rPr>
              <w:rFonts w:asciiTheme="minorHAnsi" w:hAnsiTheme="minorHAnsi" w:cstheme="minorHAnsi"/>
              <w:sz w:val="24"/>
              <w:szCs w:val="24"/>
              <w:shd w:val="clear" w:color="auto" w:fill="FFFFFF"/>
            </w:rPr>
            <w:fldChar w:fldCharType="end"/>
          </w:r>
        </w:sdtContent>
      </w:sdt>
      <w:r w:rsidR="00AC6FDC" w:rsidRPr="00C07B24">
        <w:rPr>
          <w:rFonts w:asciiTheme="minorHAnsi" w:hAnsiTheme="minorHAnsi" w:cstheme="minorHAnsi"/>
          <w:sz w:val="24"/>
          <w:szCs w:val="24"/>
          <w:shd w:val="clear" w:color="auto" w:fill="FFFFFF"/>
        </w:rPr>
        <w:t>.</w:t>
      </w:r>
    </w:p>
    <w:p w14:paraId="49C51E00" w14:textId="77777777" w:rsidR="00BA4EC5" w:rsidRPr="00C07B24" w:rsidRDefault="00BA4EC5" w:rsidP="00A50032">
      <w:pPr>
        <w:pStyle w:val="Nornal"/>
        <w:spacing w:after="0" w:line="240" w:lineRule="auto"/>
        <w:ind w:left="720"/>
        <w:rPr>
          <w:rStyle w:val="Strong"/>
          <w:rFonts w:asciiTheme="minorHAnsi" w:hAnsiTheme="minorHAnsi" w:cstheme="minorHAnsi"/>
          <w:b w:val="0"/>
          <w:bCs w:val="0"/>
          <w:sz w:val="24"/>
          <w:szCs w:val="24"/>
          <w:shd w:val="clear" w:color="auto" w:fill="FFFFFF"/>
        </w:rPr>
      </w:pPr>
    </w:p>
    <w:p w14:paraId="7F139D02" w14:textId="77777777" w:rsidR="00BA4EC5" w:rsidRPr="00C07B24" w:rsidRDefault="00BA4EC5">
      <w:pPr>
        <w:rPr>
          <w:rStyle w:val="Strong"/>
          <w:rFonts w:cstheme="minorHAnsi"/>
          <w:b w:val="0"/>
          <w:bCs w:val="0"/>
          <w:sz w:val="24"/>
          <w:szCs w:val="24"/>
          <w:shd w:val="clear" w:color="auto" w:fill="FFFFFF"/>
        </w:rPr>
      </w:pPr>
      <w:r w:rsidRPr="00C07B24">
        <w:rPr>
          <w:rStyle w:val="Strong"/>
          <w:rFonts w:cstheme="minorHAnsi"/>
          <w:b w:val="0"/>
          <w:bCs w:val="0"/>
          <w:sz w:val="24"/>
          <w:szCs w:val="24"/>
          <w:shd w:val="clear" w:color="auto" w:fill="FFFFFF"/>
        </w:rPr>
        <w:br w:type="page"/>
      </w:r>
    </w:p>
    <w:p w14:paraId="00334098" w14:textId="69FA7F9E" w:rsidR="00241433" w:rsidRPr="00C07B24" w:rsidRDefault="00241433" w:rsidP="00C07B24">
      <w:pPr>
        <w:pStyle w:val="Nornal"/>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lastRenderedPageBreak/>
        <w:t xml:space="preserve"> (AC 1.3</w:t>
      </w:r>
      <w:r w:rsidR="00C07B24">
        <w:rPr>
          <w:rFonts w:asciiTheme="minorHAnsi" w:hAnsiTheme="minorHAnsi" w:cstheme="minorHAnsi"/>
          <w:sz w:val="24"/>
          <w:szCs w:val="24"/>
          <w:shd w:val="clear" w:color="auto" w:fill="FFFFFF"/>
        </w:rPr>
        <w:t>)</w:t>
      </w:r>
    </w:p>
    <w:p w14:paraId="4941BA8B" w14:textId="77777777" w:rsidR="00241433" w:rsidRPr="00C07B24" w:rsidRDefault="00241433" w:rsidP="00241433">
      <w:pPr>
        <w:pStyle w:val="Nornal"/>
        <w:ind w:left="720"/>
        <w:rPr>
          <w:rFonts w:asciiTheme="minorHAnsi" w:hAnsiTheme="minorHAnsi" w:cstheme="minorHAnsi"/>
          <w:sz w:val="24"/>
          <w:szCs w:val="24"/>
          <w:shd w:val="clear" w:color="auto" w:fill="FFFFFF"/>
        </w:rPr>
      </w:pPr>
    </w:p>
    <w:p w14:paraId="7696275D" w14:textId="77777777" w:rsidR="008F4BCC" w:rsidRDefault="00B04A11" w:rsidP="008F4BCC">
      <w:pPr>
        <w:pStyle w:val="Nornal"/>
        <w:spacing w:after="0" w:line="240" w:lineRule="auto"/>
        <w:rPr>
          <w:rFonts w:asciiTheme="minorHAnsi" w:hAnsiTheme="minorHAnsi" w:cstheme="minorHAnsi"/>
          <w:strike/>
          <w:sz w:val="24"/>
          <w:szCs w:val="24"/>
          <w:shd w:val="clear" w:color="auto" w:fill="FFFFFF"/>
        </w:rPr>
      </w:pPr>
      <w:r w:rsidRPr="008F4BCC">
        <w:rPr>
          <w:rFonts w:asciiTheme="minorHAnsi" w:hAnsiTheme="minorHAnsi" w:cstheme="minorHAnsi"/>
          <w:strike/>
          <w:sz w:val="24"/>
          <w:szCs w:val="24"/>
          <w:shd w:val="clear" w:color="auto" w:fill="FFFFFF"/>
        </w:rPr>
        <w:t>Surveys provide</w:t>
      </w:r>
      <w:r w:rsidR="00241433" w:rsidRPr="008F4BCC">
        <w:rPr>
          <w:rFonts w:asciiTheme="minorHAnsi" w:hAnsiTheme="minorHAnsi" w:cstheme="minorHAnsi"/>
          <w:strike/>
          <w:sz w:val="24"/>
          <w:szCs w:val="24"/>
          <w:shd w:val="clear" w:color="auto" w:fill="FFFFFF"/>
        </w:rPr>
        <w:t xml:space="preserve"> a quick and inexpensive method to collate information and they are convenient for participants to complete. However, quantitative surveys do not provide in depth information and there is a possibility that uptake may be low,</w:t>
      </w:r>
    </w:p>
    <w:p w14:paraId="799E5098" w14:textId="3863F156" w:rsidR="00241433" w:rsidRPr="008F4BCC" w:rsidRDefault="008F4BCC" w:rsidP="008F4BCC">
      <w:pPr>
        <w:pStyle w:val="Nornal"/>
        <w:spacing w:after="0" w:line="240" w:lineRule="auto"/>
        <w:rPr>
          <w:rFonts w:asciiTheme="minorHAnsi" w:hAnsiTheme="minorHAnsi" w:cstheme="minorHAnsi"/>
          <w:color w:val="FF0000"/>
          <w:sz w:val="24"/>
          <w:szCs w:val="24"/>
          <w:shd w:val="clear" w:color="auto" w:fill="FFFFFF"/>
        </w:rPr>
      </w:pPr>
      <w:r>
        <w:rPr>
          <w:rFonts w:asciiTheme="minorHAnsi" w:hAnsiTheme="minorHAnsi" w:cstheme="minorHAnsi"/>
          <w:color w:val="FF0000"/>
          <w:sz w:val="24"/>
          <w:szCs w:val="24"/>
          <w:shd w:val="clear" w:color="auto" w:fill="FFFFFF"/>
        </w:rPr>
        <w:t xml:space="preserve">Surveys are a quick, </w:t>
      </w:r>
      <w:proofErr w:type="gramStart"/>
      <w:r>
        <w:rPr>
          <w:rFonts w:asciiTheme="minorHAnsi" w:hAnsiTheme="minorHAnsi" w:cstheme="minorHAnsi"/>
          <w:color w:val="FF0000"/>
          <w:sz w:val="24"/>
          <w:szCs w:val="24"/>
          <w:shd w:val="clear" w:color="auto" w:fill="FFFFFF"/>
        </w:rPr>
        <w:t>cheap</w:t>
      </w:r>
      <w:proofErr w:type="gramEnd"/>
      <w:r>
        <w:rPr>
          <w:rFonts w:asciiTheme="minorHAnsi" w:hAnsiTheme="minorHAnsi" w:cstheme="minorHAnsi"/>
          <w:color w:val="FF0000"/>
          <w:sz w:val="24"/>
          <w:szCs w:val="24"/>
          <w:shd w:val="clear" w:color="auto" w:fill="FFFFFF"/>
        </w:rPr>
        <w:t xml:space="preserve"> and convenient way to gather information. A drawback of this approach, however, is that that quantitative surveys often fail to provide detailed information, and participation may be low.</w:t>
      </w:r>
      <w:r w:rsidR="00241433" w:rsidRPr="00C07B24">
        <w:rPr>
          <w:rFonts w:asciiTheme="minorHAnsi" w:hAnsiTheme="minorHAnsi" w:cstheme="minorHAnsi"/>
          <w:sz w:val="24"/>
          <w:szCs w:val="24"/>
          <w:shd w:val="clear" w:color="auto" w:fill="FFFFFF"/>
        </w:rPr>
        <w:t xml:space="preserve"> CIPD </w:t>
      </w:r>
      <w:r w:rsidR="00241433" w:rsidRPr="008F4BCC">
        <w:rPr>
          <w:rFonts w:asciiTheme="minorHAnsi" w:hAnsiTheme="minorHAnsi" w:cstheme="minorHAnsi"/>
          <w:strike/>
          <w:sz w:val="24"/>
          <w:szCs w:val="24"/>
          <w:shd w:val="clear" w:color="auto" w:fill="FFFFFF"/>
        </w:rPr>
        <w:t>argues</w:t>
      </w:r>
      <w:r>
        <w:rPr>
          <w:rFonts w:asciiTheme="minorHAnsi" w:hAnsiTheme="minorHAnsi" w:cstheme="minorHAnsi"/>
          <w:sz w:val="24"/>
          <w:szCs w:val="24"/>
          <w:shd w:val="clear" w:color="auto" w:fill="FFFFFF"/>
        </w:rPr>
        <w:t xml:space="preserve"> </w:t>
      </w:r>
      <w:r>
        <w:rPr>
          <w:rFonts w:asciiTheme="minorHAnsi" w:hAnsiTheme="minorHAnsi" w:cstheme="minorHAnsi"/>
          <w:color w:val="FF0000"/>
          <w:sz w:val="24"/>
          <w:szCs w:val="24"/>
          <w:shd w:val="clear" w:color="auto" w:fill="FFFFFF"/>
        </w:rPr>
        <w:t xml:space="preserve">notes </w:t>
      </w:r>
      <w:r w:rsidRPr="00C07B24">
        <w:rPr>
          <w:rFonts w:asciiTheme="minorHAnsi" w:hAnsiTheme="minorHAnsi" w:cstheme="minorHAnsi"/>
          <w:sz w:val="24"/>
          <w:szCs w:val="24"/>
          <w:shd w:val="clear" w:color="auto" w:fill="FFFFFF"/>
        </w:rPr>
        <w:t>that</w:t>
      </w:r>
      <w:r w:rsidR="00241433" w:rsidRPr="00C07B24">
        <w:rPr>
          <w:rFonts w:asciiTheme="minorHAnsi" w:hAnsiTheme="minorHAnsi" w:cstheme="minorHAnsi"/>
          <w:sz w:val="24"/>
          <w:szCs w:val="24"/>
          <w:shd w:val="clear" w:color="auto" w:fill="FFFFFF"/>
        </w:rPr>
        <w:t xml:space="preserve"> survey</w:t>
      </w:r>
      <w:r>
        <w:rPr>
          <w:rFonts w:asciiTheme="minorHAnsi" w:hAnsiTheme="minorHAnsi" w:cstheme="minorHAnsi"/>
          <w:color w:val="FF0000"/>
          <w:sz w:val="24"/>
          <w:szCs w:val="24"/>
          <w:shd w:val="clear" w:color="auto" w:fill="FFFFFF"/>
        </w:rPr>
        <w:t>s</w:t>
      </w:r>
      <w:r w:rsidR="00241433" w:rsidRPr="00C07B24">
        <w:rPr>
          <w:rFonts w:asciiTheme="minorHAnsi" w:hAnsiTheme="minorHAnsi" w:cstheme="minorHAnsi"/>
          <w:sz w:val="24"/>
          <w:szCs w:val="24"/>
          <w:shd w:val="clear" w:color="auto" w:fill="FFFFFF"/>
        </w:rPr>
        <w:t xml:space="preserve"> </w:t>
      </w:r>
      <w:r w:rsidR="00241433" w:rsidRPr="008F4BCC">
        <w:rPr>
          <w:rFonts w:asciiTheme="minorHAnsi" w:hAnsiTheme="minorHAnsi" w:cstheme="minorHAnsi"/>
          <w:strike/>
          <w:sz w:val="24"/>
          <w:szCs w:val="24"/>
          <w:shd w:val="clear" w:color="auto" w:fill="FFFFFF"/>
        </w:rPr>
        <w:t>reports</w:t>
      </w:r>
      <w:r w:rsidR="00241433" w:rsidRPr="00C07B24">
        <w:rPr>
          <w:rFonts w:asciiTheme="minorHAnsi" w:hAnsiTheme="minorHAnsi" w:cstheme="minorHAnsi"/>
          <w:sz w:val="24"/>
          <w:szCs w:val="24"/>
          <w:shd w:val="clear" w:color="auto" w:fill="FFFFFF"/>
        </w:rPr>
        <w:t xml:space="preserve"> make it difficult for “leaders to obtain any meaningful insight” </w:t>
      </w:r>
      <w:sdt>
        <w:sdtPr>
          <w:rPr>
            <w:rFonts w:asciiTheme="minorHAnsi" w:hAnsiTheme="minorHAnsi" w:cstheme="minorHAnsi"/>
            <w:sz w:val="24"/>
            <w:szCs w:val="24"/>
            <w:shd w:val="clear" w:color="auto" w:fill="FFFFFF"/>
          </w:rPr>
          <w:id w:val="751234104"/>
          <w:citation/>
        </w:sdtPr>
        <w:sdtEndPr/>
        <w:sdtContent>
          <w:r w:rsidR="00241433" w:rsidRPr="00C07B24">
            <w:rPr>
              <w:rFonts w:asciiTheme="minorHAnsi" w:hAnsiTheme="minorHAnsi" w:cstheme="minorHAnsi"/>
              <w:sz w:val="24"/>
              <w:szCs w:val="24"/>
              <w:shd w:val="clear" w:color="auto" w:fill="FFFFFF"/>
            </w:rPr>
            <w:fldChar w:fldCharType="begin"/>
          </w:r>
          <w:r w:rsidR="00241433" w:rsidRPr="00C07B24">
            <w:rPr>
              <w:rFonts w:asciiTheme="minorHAnsi" w:hAnsiTheme="minorHAnsi" w:cstheme="minorHAnsi"/>
              <w:sz w:val="24"/>
              <w:szCs w:val="24"/>
              <w:shd w:val="clear" w:color="auto" w:fill="FFFFFF"/>
            </w:rPr>
            <w:instrText xml:space="preserve"> CITATION CIP13 \l 2057 </w:instrText>
          </w:r>
          <w:r w:rsidR="00241433" w:rsidRPr="00C07B24">
            <w:rPr>
              <w:rFonts w:asciiTheme="minorHAnsi" w:hAnsiTheme="minorHAnsi" w:cstheme="minorHAnsi"/>
              <w:sz w:val="24"/>
              <w:szCs w:val="24"/>
              <w:shd w:val="clear" w:color="auto" w:fill="FFFFFF"/>
            </w:rPr>
            <w:fldChar w:fldCharType="separate"/>
          </w:r>
          <w:r w:rsidR="00241433" w:rsidRPr="00C07B24">
            <w:rPr>
              <w:rFonts w:asciiTheme="minorHAnsi" w:hAnsiTheme="minorHAnsi" w:cstheme="minorHAnsi"/>
              <w:sz w:val="24"/>
              <w:szCs w:val="24"/>
              <w:shd w:val="clear" w:color="auto" w:fill="FFFFFF"/>
            </w:rPr>
            <w:t>(</w:t>
          </w:r>
          <w:proofErr w:type="gramStart"/>
          <w:r w:rsidR="00241433" w:rsidRPr="00C07B24">
            <w:rPr>
              <w:rFonts w:asciiTheme="minorHAnsi" w:hAnsiTheme="minorHAnsi" w:cstheme="minorHAnsi"/>
              <w:sz w:val="24"/>
              <w:szCs w:val="24"/>
              <w:shd w:val="clear" w:color="auto" w:fill="FFFFFF"/>
            </w:rPr>
            <w:t>CIPD ,</w:t>
          </w:r>
          <w:proofErr w:type="gramEnd"/>
          <w:r w:rsidR="00241433" w:rsidRPr="00C07B24">
            <w:rPr>
              <w:rFonts w:asciiTheme="minorHAnsi" w:hAnsiTheme="minorHAnsi" w:cstheme="minorHAnsi"/>
              <w:sz w:val="24"/>
              <w:szCs w:val="24"/>
              <w:shd w:val="clear" w:color="auto" w:fill="FFFFFF"/>
            </w:rPr>
            <w:t xml:space="preserve"> 2013)</w:t>
          </w:r>
          <w:r w:rsidR="00241433" w:rsidRPr="00C07B24">
            <w:rPr>
              <w:rFonts w:asciiTheme="minorHAnsi" w:hAnsiTheme="minorHAnsi" w:cstheme="minorHAnsi"/>
              <w:sz w:val="24"/>
              <w:szCs w:val="24"/>
              <w:shd w:val="clear" w:color="auto" w:fill="FFFFFF"/>
            </w:rPr>
            <w:fldChar w:fldCharType="end"/>
          </w:r>
        </w:sdtContent>
      </w:sdt>
      <w:r w:rsidR="00241433" w:rsidRPr="00C07B24">
        <w:rPr>
          <w:rFonts w:asciiTheme="minorHAnsi" w:hAnsiTheme="minorHAnsi" w:cstheme="minorHAnsi"/>
          <w:sz w:val="24"/>
          <w:szCs w:val="24"/>
          <w:shd w:val="clear" w:color="auto" w:fill="FFFFFF"/>
        </w:rPr>
        <w:t xml:space="preserve"> .</w:t>
      </w:r>
    </w:p>
    <w:p w14:paraId="074C80C3" w14:textId="77777777" w:rsidR="008F4BCC" w:rsidRPr="00C07B24" w:rsidRDefault="008F4BCC" w:rsidP="00241433">
      <w:pPr>
        <w:pStyle w:val="Nornal"/>
        <w:spacing w:after="0" w:line="240" w:lineRule="auto"/>
        <w:ind w:left="720"/>
        <w:rPr>
          <w:rFonts w:asciiTheme="minorHAnsi" w:hAnsiTheme="minorHAnsi" w:cstheme="minorHAnsi"/>
          <w:sz w:val="24"/>
          <w:szCs w:val="24"/>
          <w:shd w:val="clear" w:color="auto" w:fill="FFFFFF"/>
        </w:rPr>
      </w:pPr>
    </w:p>
    <w:p w14:paraId="4986C73C" w14:textId="08587E1B" w:rsidR="00241433" w:rsidRPr="00286DDD" w:rsidRDefault="00241433" w:rsidP="008F4BCC">
      <w:pPr>
        <w:pStyle w:val="Nornal"/>
        <w:spacing w:after="0" w:line="240" w:lineRule="auto"/>
        <w:rPr>
          <w:rFonts w:asciiTheme="minorHAnsi" w:hAnsiTheme="minorHAnsi" w:cstheme="minorHAnsi"/>
          <w:color w:val="FF0000"/>
          <w:sz w:val="24"/>
          <w:szCs w:val="24"/>
          <w:shd w:val="clear" w:color="auto" w:fill="FFFFFF"/>
        </w:rPr>
      </w:pPr>
      <w:r w:rsidRPr="00286DDD">
        <w:rPr>
          <w:rFonts w:asciiTheme="minorHAnsi" w:hAnsiTheme="minorHAnsi" w:cstheme="minorHAnsi"/>
          <w:strike/>
          <w:sz w:val="24"/>
          <w:szCs w:val="24"/>
          <w:shd w:val="clear" w:color="auto" w:fill="FFFFFF"/>
        </w:rPr>
        <w:t xml:space="preserve">Interviews can be used to engage with employees and provide them with an opportunity to offer their </w:t>
      </w:r>
      <w:proofErr w:type="gramStart"/>
      <w:r w:rsidRPr="00286DDD">
        <w:rPr>
          <w:rFonts w:asciiTheme="minorHAnsi" w:hAnsiTheme="minorHAnsi" w:cstheme="minorHAnsi"/>
          <w:strike/>
          <w:sz w:val="24"/>
          <w:szCs w:val="24"/>
          <w:shd w:val="clear" w:color="auto" w:fill="FFFFFF"/>
        </w:rPr>
        <w:t>views,</w:t>
      </w:r>
      <w:r w:rsidR="00286DDD">
        <w:rPr>
          <w:rFonts w:asciiTheme="minorHAnsi" w:hAnsiTheme="minorHAnsi" w:cstheme="minorHAnsi"/>
          <w:sz w:val="24"/>
          <w:szCs w:val="24"/>
          <w:shd w:val="clear" w:color="auto" w:fill="FFFFFF"/>
        </w:rPr>
        <w:t>.</w:t>
      </w:r>
      <w:proofErr w:type="gramEnd"/>
      <w:r w:rsidR="00286DDD">
        <w:rPr>
          <w:rFonts w:asciiTheme="minorHAnsi" w:hAnsiTheme="minorHAnsi" w:cstheme="minorHAnsi"/>
          <w:sz w:val="24"/>
          <w:szCs w:val="24"/>
          <w:shd w:val="clear" w:color="auto" w:fill="FFFFFF"/>
        </w:rPr>
        <w:t xml:space="preserve"> </w:t>
      </w:r>
      <w:r w:rsidR="00286DDD" w:rsidRPr="00286DDD">
        <w:rPr>
          <w:rFonts w:asciiTheme="minorHAnsi" w:hAnsiTheme="minorHAnsi" w:cstheme="minorHAnsi"/>
          <w:color w:val="FF0000"/>
          <w:sz w:val="24"/>
          <w:szCs w:val="24"/>
          <w:shd w:val="clear" w:color="auto" w:fill="FFFFFF"/>
        </w:rPr>
        <w:t xml:space="preserve">Engaging with employees and giving them a chance </w:t>
      </w:r>
      <w:r w:rsidR="00286DDD">
        <w:rPr>
          <w:rFonts w:asciiTheme="minorHAnsi" w:hAnsiTheme="minorHAnsi" w:cstheme="minorHAnsi"/>
          <w:color w:val="FF0000"/>
          <w:sz w:val="24"/>
          <w:szCs w:val="24"/>
          <w:shd w:val="clear" w:color="auto" w:fill="FFFFFF"/>
        </w:rPr>
        <w:t xml:space="preserve">to air their views can be done </w:t>
      </w:r>
      <w:r w:rsidR="0025715F">
        <w:rPr>
          <w:rFonts w:asciiTheme="minorHAnsi" w:hAnsiTheme="minorHAnsi" w:cstheme="minorHAnsi"/>
          <w:color w:val="FF0000"/>
          <w:sz w:val="24"/>
          <w:szCs w:val="24"/>
          <w:shd w:val="clear" w:color="auto" w:fill="FFFFFF"/>
        </w:rPr>
        <w:t>using</w:t>
      </w:r>
      <w:r w:rsidR="00286DDD">
        <w:rPr>
          <w:rFonts w:asciiTheme="minorHAnsi" w:hAnsiTheme="minorHAnsi" w:cstheme="minorHAnsi"/>
          <w:color w:val="FF0000"/>
          <w:sz w:val="24"/>
          <w:szCs w:val="24"/>
          <w:shd w:val="clear" w:color="auto" w:fill="FFFFFF"/>
        </w:rPr>
        <w:t xml:space="preserve"> interviews.  </w:t>
      </w:r>
      <w:r w:rsidRPr="00286DDD">
        <w:rPr>
          <w:rFonts w:asciiTheme="minorHAnsi" w:hAnsiTheme="minorHAnsi" w:cstheme="minorHAnsi"/>
          <w:strike/>
          <w:sz w:val="24"/>
          <w:szCs w:val="24"/>
          <w:shd w:val="clear" w:color="auto" w:fill="FFFFFF"/>
        </w:rPr>
        <w:t>Horn (2012) suggests that interviews are usually classified as a qualitative method for gathering data.</w:t>
      </w:r>
      <w:r w:rsidRPr="00C07B24">
        <w:rPr>
          <w:rFonts w:asciiTheme="minorHAnsi" w:hAnsiTheme="minorHAnsi" w:cstheme="minorHAnsi"/>
          <w:sz w:val="24"/>
          <w:szCs w:val="24"/>
          <w:shd w:val="clear" w:color="auto" w:fill="FFFFFF"/>
        </w:rPr>
        <w:t xml:space="preserve"> </w:t>
      </w:r>
      <w:r w:rsidR="00286DDD">
        <w:rPr>
          <w:rFonts w:asciiTheme="minorHAnsi" w:hAnsiTheme="minorHAnsi" w:cstheme="minorHAnsi"/>
          <w:color w:val="FF0000"/>
          <w:sz w:val="24"/>
          <w:szCs w:val="24"/>
          <w:shd w:val="clear" w:color="auto" w:fill="FFFFFF"/>
        </w:rPr>
        <w:t xml:space="preserve">These are usually defined as a </w:t>
      </w:r>
      <w:r w:rsidR="00A66A75">
        <w:rPr>
          <w:rFonts w:asciiTheme="minorHAnsi" w:hAnsiTheme="minorHAnsi" w:cstheme="minorHAnsi"/>
          <w:color w:val="FF0000"/>
          <w:sz w:val="24"/>
          <w:szCs w:val="24"/>
          <w:shd w:val="clear" w:color="auto" w:fill="FFFFFF"/>
        </w:rPr>
        <w:t>“qualitative</w:t>
      </w:r>
      <w:r w:rsidR="00286DDD">
        <w:rPr>
          <w:rFonts w:asciiTheme="minorHAnsi" w:hAnsiTheme="minorHAnsi" w:cstheme="minorHAnsi"/>
          <w:color w:val="FF0000"/>
          <w:sz w:val="24"/>
          <w:szCs w:val="24"/>
          <w:shd w:val="clear" w:color="auto" w:fill="FFFFFF"/>
        </w:rPr>
        <w:t xml:space="preserve"> method” </w:t>
      </w:r>
      <w:sdt>
        <w:sdtPr>
          <w:rPr>
            <w:rFonts w:asciiTheme="minorHAnsi" w:hAnsiTheme="minorHAnsi" w:cstheme="minorHAnsi"/>
            <w:color w:val="FF0000"/>
            <w:sz w:val="24"/>
            <w:szCs w:val="24"/>
            <w:shd w:val="clear" w:color="auto" w:fill="FFFFFF"/>
          </w:rPr>
          <w:id w:val="1006640432"/>
          <w:citation/>
        </w:sdtPr>
        <w:sdtEndPr/>
        <w:sdtContent>
          <w:r w:rsidR="00286DDD">
            <w:rPr>
              <w:rFonts w:asciiTheme="minorHAnsi" w:hAnsiTheme="minorHAnsi" w:cstheme="minorHAnsi"/>
              <w:color w:val="FF0000"/>
              <w:sz w:val="24"/>
              <w:szCs w:val="24"/>
              <w:shd w:val="clear" w:color="auto" w:fill="FFFFFF"/>
            </w:rPr>
            <w:fldChar w:fldCharType="begin"/>
          </w:r>
          <w:r w:rsidR="00286DDD">
            <w:rPr>
              <w:rFonts w:asciiTheme="minorHAnsi" w:hAnsiTheme="minorHAnsi" w:cstheme="minorHAnsi"/>
              <w:color w:val="FF0000"/>
              <w:sz w:val="24"/>
              <w:szCs w:val="24"/>
              <w:shd w:val="clear" w:color="auto" w:fill="FFFFFF"/>
            </w:rPr>
            <w:instrText xml:space="preserve"> CITATION Hor12 \l 2057 </w:instrText>
          </w:r>
          <w:r w:rsidR="00286DDD">
            <w:rPr>
              <w:rFonts w:asciiTheme="minorHAnsi" w:hAnsiTheme="minorHAnsi" w:cstheme="minorHAnsi"/>
              <w:color w:val="FF0000"/>
              <w:sz w:val="24"/>
              <w:szCs w:val="24"/>
              <w:shd w:val="clear" w:color="auto" w:fill="FFFFFF"/>
            </w:rPr>
            <w:fldChar w:fldCharType="separate"/>
          </w:r>
          <w:r w:rsidR="00286DDD" w:rsidRPr="00286DDD">
            <w:rPr>
              <w:rFonts w:asciiTheme="minorHAnsi" w:hAnsiTheme="minorHAnsi" w:cstheme="minorHAnsi"/>
              <w:noProof/>
              <w:color w:val="FF0000"/>
              <w:sz w:val="24"/>
              <w:szCs w:val="24"/>
              <w:shd w:val="clear" w:color="auto" w:fill="FFFFFF"/>
            </w:rPr>
            <w:t>(Horn, 2012)</w:t>
          </w:r>
          <w:r w:rsidR="00286DDD">
            <w:rPr>
              <w:rFonts w:asciiTheme="minorHAnsi" w:hAnsiTheme="minorHAnsi" w:cstheme="minorHAnsi"/>
              <w:color w:val="FF0000"/>
              <w:sz w:val="24"/>
              <w:szCs w:val="24"/>
              <w:shd w:val="clear" w:color="auto" w:fill="FFFFFF"/>
            </w:rPr>
            <w:fldChar w:fldCharType="end"/>
          </w:r>
        </w:sdtContent>
      </w:sdt>
      <w:r w:rsidR="00286DDD">
        <w:rPr>
          <w:rFonts w:asciiTheme="minorHAnsi" w:hAnsiTheme="minorHAnsi" w:cstheme="minorHAnsi"/>
          <w:color w:val="FF0000"/>
          <w:sz w:val="24"/>
          <w:szCs w:val="24"/>
          <w:shd w:val="clear" w:color="auto" w:fill="FFFFFF"/>
        </w:rPr>
        <w:t xml:space="preserve"> for collating data. </w:t>
      </w:r>
      <w:r w:rsidRPr="00286DDD">
        <w:rPr>
          <w:rFonts w:asciiTheme="minorHAnsi" w:hAnsiTheme="minorHAnsi" w:cstheme="minorHAnsi"/>
          <w:strike/>
          <w:sz w:val="24"/>
          <w:szCs w:val="24"/>
          <w:shd w:val="clear" w:color="auto" w:fill="FFFFFF"/>
        </w:rPr>
        <w:t>Interviews may be useful when there is a</w:t>
      </w:r>
      <w:r w:rsidRPr="00C07B24">
        <w:rPr>
          <w:rFonts w:asciiTheme="minorHAnsi" w:hAnsiTheme="minorHAnsi" w:cstheme="minorHAnsi"/>
          <w:sz w:val="24"/>
          <w:szCs w:val="24"/>
          <w:shd w:val="clear" w:color="auto" w:fill="FFFFFF"/>
        </w:rPr>
        <w:t xml:space="preserve"> </w:t>
      </w:r>
      <w:r w:rsidRPr="00286DDD">
        <w:rPr>
          <w:rFonts w:asciiTheme="minorHAnsi" w:hAnsiTheme="minorHAnsi" w:cstheme="minorHAnsi"/>
          <w:strike/>
          <w:sz w:val="24"/>
          <w:szCs w:val="24"/>
          <w:shd w:val="clear" w:color="auto" w:fill="FFFFFF"/>
        </w:rPr>
        <w:t xml:space="preserve">need to examine </w:t>
      </w:r>
      <w:proofErr w:type="gramStart"/>
      <w:r w:rsidRPr="00286DDD">
        <w:rPr>
          <w:rFonts w:asciiTheme="minorHAnsi" w:hAnsiTheme="minorHAnsi" w:cstheme="minorHAnsi"/>
          <w:strike/>
          <w:sz w:val="24"/>
          <w:szCs w:val="24"/>
          <w:shd w:val="clear" w:color="auto" w:fill="FFFFFF"/>
        </w:rPr>
        <w:t>a</w:t>
      </w:r>
      <w:proofErr w:type="gramEnd"/>
      <w:r w:rsidRPr="00C07B24">
        <w:rPr>
          <w:rFonts w:asciiTheme="minorHAnsi" w:hAnsiTheme="minorHAnsi" w:cstheme="minorHAnsi"/>
          <w:sz w:val="24"/>
          <w:szCs w:val="24"/>
          <w:shd w:val="clear" w:color="auto" w:fill="FFFFFF"/>
        </w:rPr>
        <w:t xml:space="preserve"> </w:t>
      </w:r>
      <w:r w:rsidR="00286DDD">
        <w:rPr>
          <w:rFonts w:asciiTheme="minorHAnsi" w:hAnsiTheme="minorHAnsi" w:cstheme="minorHAnsi"/>
          <w:sz w:val="24"/>
          <w:szCs w:val="24"/>
          <w:shd w:val="clear" w:color="auto" w:fill="FFFFFF"/>
        </w:rPr>
        <w:t xml:space="preserve">  </w:t>
      </w:r>
      <w:r w:rsidR="00286DDD">
        <w:rPr>
          <w:rFonts w:asciiTheme="minorHAnsi" w:hAnsiTheme="minorHAnsi" w:cstheme="minorHAnsi"/>
          <w:color w:val="FF0000"/>
          <w:sz w:val="24"/>
          <w:szCs w:val="24"/>
          <w:shd w:val="clear" w:color="auto" w:fill="FFFFFF"/>
        </w:rPr>
        <w:t xml:space="preserve">Interviews can be effective when there is a requirement to analyse </w:t>
      </w:r>
      <w:r w:rsidRPr="00C07B24">
        <w:rPr>
          <w:rFonts w:asciiTheme="minorHAnsi" w:hAnsiTheme="minorHAnsi" w:cstheme="minorHAnsi"/>
          <w:sz w:val="24"/>
          <w:szCs w:val="24"/>
          <w:shd w:val="clear" w:color="auto" w:fill="FFFFFF"/>
        </w:rPr>
        <w:t xml:space="preserve">“small number of issues in a significant amount of detail” </w:t>
      </w:r>
      <w:sdt>
        <w:sdtPr>
          <w:rPr>
            <w:rFonts w:asciiTheme="minorHAnsi" w:hAnsiTheme="minorHAnsi" w:cstheme="minorHAnsi"/>
            <w:sz w:val="24"/>
            <w:szCs w:val="24"/>
            <w:shd w:val="clear" w:color="auto" w:fill="FFFFFF"/>
          </w:rPr>
          <w:id w:val="-395906945"/>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Smi221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(Smith, 2022)</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w:t>
      </w:r>
      <w:r w:rsidRPr="00286DDD">
        <w:rPr>
          <w:rFonts w:asciiTheme="minorHAnsi" w:hAnsiTheme="minorHAnsi" w:cstheme="minorHAnsi"/>
          <w:strike/>
          <w:sz w:val="24"/>
          <w:szCs w:val="24"/>
          <w:shd w:val="clear" w:color="auto" w:fill="FFFFFF"/>
        </w:rPr>
        <w:t xml:space="preserve">The drawback to this approach is that it can be time consuming to conduct interviews and analyse the information gathered from these. There </w:t>
      </w:r>
      <w:r w:rsidR="001E57A9" w:rsidRPr="00286DDD">
        <w:rPr>
          <w:rFonts w:asciiTheme="minorHAnsi" w:hAnsiTheme="minorHAnsi" w:cstheme="minorHAnsi"/>
          <w:strike/>
          <w:sz w:val="24"/>
          <w:szCs w:val="24"/>
          <w:shd w:val="clear" w:color="auto" w:fill="FFFFFF"/>
        </w:rPr>
        <w:t>is a</w:t>
      </w:r>
      <w:r w:rsidRPr="00286DDD">
        <w:rPr>
          <w:rFonts w:asciiTheme="minorHAnsi" w:hAnsiTheme="minorHAnsi" w:cstheme="minorHAnsi"/>
          <w:strike/>
          <w:sz w:val="24"/>
          <w:szCs w:val="24"/>
          <w:shd w:val="clear" w:color="auto" w:fill="FFFFFF"/>
        </w:rPr>
        <w:t xml:space="preserve"> risk that of the respondents telling the interviewer what they want to hear and that they way in which the interview is constructed can result in leading questions. </w:t>
      </w:r>
      <w:r w:rsidR="00286DDD">
        <w:rPr>
          <w:rFonts w:asciiTheme="minorHAnsi" w:hAnsiTheme="minorHAnsi" w:cstheme="minorHAnsi"/>
          <w:strike/>
          <w:color w:val="FF0000"/>
          <w:sz w:val="24"/>
          <w:szCs w:val="24"/>
          <w:shd w:val="clear" w:color="auto" w:fill="FFFFFF"/>
        </w:rPr>
        <w:t xml:space="preserve"> </w:t>
      </w:r>
      <w:r w:rsidR="003D5105">
        <w:rPr>
          <w:rFonts w:asciiTheme="minorHAnsi" w:hAnsiTheme="minorHAnsi" w:cstheme="minorHAnsi"/>
          <w:color w:val="FF0000"/>
          <w:sz w:val="24"/>
          <w:szCs w:val="24"/>
          <w:shd w:val="clear" w:color="auto" w:fill="FFFFFF"/>
        </w:rPr>
        <w:t xml:space="preserve"> However, conducting interviews and analysing the information can be a lengthy process. There is also the prospect of the interview being constructed in way that results in leading questions and that participants </w:t>
      </w:r>
      <w:r w:rsidR="00A66A75">
        <w:rPr>
          <w:rFonts w:asciiTheme="minorHAnsi" w:hAnsiTheme="minorHAnsi" w:cstheme="minorHAnsi"/>
          <w:color w:val="FF0000"/>
          <w:sz w:val="24"/>
          <w:szCs w:val="24"/>
          <w:shd w:val="clear" w:color="auto" w:fill="FFFFFF"/>
        </w:rPr>
        <w:t>provide the</w:t>
      </w:r>
      <w:r w:rsidR="003D5105">
        <w:rPr>
          <w:rFonts w:asciiTheme="minorHAnsi" w:hAnsiTheme="minorHAnsi" w:cstheme="minorHAnsi"/>
          <w:color w:val="FF0000"/>
          <w:sz w:val="24"/>
          <w:szCs w:val="24"/>
          <w:shd w:val="clear" w:color="auto" w:fill="FFFFFF"/>
        </w:rPr>
        <w:t xml:space="preserve"> desired answers. </w:t>
      </w:r>
    </w:p>
    <w:p w14:paraId="44F3B8E2" w14:textId="77777777" w:rsidR="00FB23F1" w:rsidRPr="00C07B24" w:rsidRDefault="00FB23F1" w:rsidP="00241433">
      <w:pPr>
        <w:pStyle w:val="Nornal"/>
        <w:spacing w:after="0" w:line="240" w:lineRule="auto"/>
        <w:ind w:left="720"/>
        <w:rPr>
          <w:rFonts w:asciiTheme="minorHAnsi" w:hAnsiTheme="minorHAnsi" w:cstheme="minorHAnsi"/>
          <w:sz w:val="24"/>
          <w:szCs w:val="24"/>
          <w:shd w:val="clear" w:color="auto" w:fill="FFFFFF"/>
        </w:rPr>
      </w:pPr>
    </w:p>
    <w:p w14:paraId="529637EA" w14:textId="5BA2AE06" w:rsidR="00241433" w:rsidRPr="00C07B24" w:rsidRDefault="00241433" w:rsidP="008F4BCC">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Focus groups </w:t>
      </w:r>
      <w:r w:rsidR="006D2B3D" w:rsidRPr="00C07B24">
        <w:rPr>
          <w:rFonts w:asciiTheme="minorHAnsi" w:hAnsiTheme="minorHAnsi" w:cstheme="minorHAnsi"/>
          <w:sz w:val="24"/>
          <w:szCs w:val="24"/>
          <w:shd w:val="clear" w:color="auto" w:fill="FFFFFF"/>
        </w:rPr>
        <w:t>can be</w:t>
      </w:r>
      <w:r w:rsidRPr="00C07B24">
        <w:rPr>
          <w:rFonts w:asciiTheme="minorHAnsi" w:hAnsiTheme="minorHAnsi" w:cstheme="minorHAnsi"/>
          <w:sz w:val="24"/>
          <w:szCs w:val="24"/>
          <w:shd w:val="clear" w:color="auto" w:fill="FFFFFF"/>
        </w:rPr>
        <w:t xml:space="preserve"> used to give employees a voice. They </w:t>
      </w:r>
      <w:r w:rsidR="006D2B3D" w:rsidRPr="00C07B24">
        <w:rPr>
          <w:rFonts w:asciiTheme="minorHAnsi" w:hAnsiTheme="minorHAnsi" w:cstheme="minorHAnsi"/>
          <w:sz w:val="24"/>
          <w:szCs w:val="24"/>
          <w:shd w:val="clear" w:color="auto" w:fill="FFFFFF"/>
        </w:rPr>
        <w:t>are</w:t>
      </w:r>
      <w:r w:rsidRPr="00C07B24">
        <w:rPr>
          <w:rFonts w:asciiTheme="minorHAnsi" w:hAnsiTheme="minorHAnsi" w:cstheme="minorHAnsi"/>
          <w:sz w:val="24"/>
          <w:szCs w:val="24"/>
          <w:shd w:val="clear" w:color="auto" w:fill="FFFFFF"/>
        </w:rPr>
        <w:t xml:space="preserve"> useful to facilitate dialogue and they allow researchers to gauge a range of opinions and attitudes. The disadvantage to this approach is that is often difficult to assemble people and there may be a risk of one or two people dominating the discussion.</w:t>
      </w:r>
    </w:p>
    <w:p w14:paraId="3F397173" w14:textId="77777777" w:rsidR="00FB23F1" w:rsidRPr="00C07B24" w:rsidRDefault="00FB23F1" w:rsidP="00241433">
      <w:pPr>
        <w:pStyle w:val="Nornal"/>
        <w:spacing w:after="0" w:line="240" w:lineRule="auto"/>
        <w:ind w:left="720"/>
        <w:rPr>
          <w:rFonts w:asciiTheme="minorHAnsi" w:hAnsiTheme="minorHAnsi" w:cstheme="minorHAnsi"/>
          <w:sz w:val="24"/>
          <w:szCs w:val="24"/>
          <w:shd w:val="clear" w:color="auto" w:fill="FFFFFF"/>
        </w:rPr>
      </w:pPr>
    </w:p>
    <w:p w14:paraId="67EBF428" w14:textId="6DE44AB8" w:rsidR="00241433" w:rsidRPr="00C07B24" w:rsidRDefault="00241433" w:rsidP="008F4BCC">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Organisations may adopt a reward and recognition strategy to drive employee engagement. Armstrong notes</w:t>
      </w:r>
      <w:r w:rsidR="001E57A9" w:rsidRPr="00C07B24">
        <w:rPr>
          <w:rFonts w:asciiTheme="minorHAnsi" w:hAnsiTheme="minorHAnsi" w:cstheme="minorHAnsi"/>
          <w:sz w:val="24"/>
          <w:szCs w:val="24"/>
          <w:shd w:val="clear" w:color="auto" w:fill="FFFFFF"/>
        </w:rPr>
        <w:t xml:space="preserve"> </w:t>
      </w:r>
      <w:r w:rsidRPr="00C07B24">
        <w:rPr>
          <w:rFonts w:asciiTheme="minorHAnsi" w:hAnsiTheme="minorHAnsi" w:cstheme="minorHAnsi"/>
          <w:sz w:val="24"/>
          <w:szCs w:val="24"/>
          <w:shd w:val="clear" w:color="auto" w:fill="FFFFFF"/>
        </w:rPr>
        <w:t xml:space="preserve">this “represents both direct and indirect returns on the personal investment of one’s time in acting out a work role” </w:t>
      </w:r>
      <w:sdt>
        <w:sdtPr>
          <w:rPr>
            <w:rFonts w:asciiTheme="minorHAnsi" w:hAnsiTheme="minorHAnsi" w:cstheme="minorHAnsi"/>
            <w:sz w:val="24"/>
            <w:szCs w:val="24"/>
            <w:shd w:val="clear" w:color="auto" w:fill="FFFFFF"/>
          </w:rPr>
          <w:id w:val="-823818916"/>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Arm20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(Armstrong, 2020)</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The organisation may offer benefits such as enhanced sick pay or holiday and increasing these in line with service. This approach can be used to increase engagement by providing long term goals where employees can earn rewards and can have a positive impact on staff retention and loyalty.</w:t>
      </w:r>
    </w:p>
    <w:p w14:paraId="62028ECD" w14:textId="6BE8079B" w:rsidR="00241433" w:rsidRPr="00C07B24" w:rsidRDefault="00241433" w:rsidP="00E83CC5">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Organisational culture is  driver of employee engagement, CMI states “ culture is the key to employee engagement” </w:t>
      </w:r>
      <w:sdt>
        <w:sdtPr>
          <w:rPr>
            <w:rFonts w:asciiTheme="minorHAnsi" w:hAnsiTheme="minorHAnsi" w:cstheme="minorHAnsi"/>
            <w:sz w:val="24"/>
            <w:szCs w:val="24"/>
            <w:shd w:val="clear" w:color="auto" w:fill="FFFFFF"/>
          </w:rPr>
          <w:id w:val="2078854058"/>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CMI23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(CMI,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In a work environment that fosters a positive organisational culture</w:t>
      </w:r>
      <w:r w:rsidR="009504BD" w:rsidRPr="00C07B24">
        <w:rPr>
          <w:rFonts w:asciiTheme="minorHAnsi" w:hAnsiTheme="minorHAnsi" w:cstheme="minorHAnsi"/>
          <w:sz w:val="24"/>
          <w:szCs w:val="24"/>
          <w:shd w:val="clear" w:color="auto" w:fill="FFFFFF"/>
        </w:rPr>
        <w:t xml:space="preserve">, </w:t>
      </w:r>
      <w:r w:rsidRPr="00C07B24">
        <w:rPr>
          <w:rFonts w:asciiTheme="minorHAnsi" w:hAnsiTheme="minorHAnsi" w:cstheme="minorHAnsi"/>
          <w:sz w:val="24"/>
          <w:szCs w:val="24"/>
          <w:shd w:val="clear" w:color="auto" w:fill="FFFFFF"/>
        </w:rPr>
        <w:t xml:space="preserve">driven by clearly defined expectations and purpose, where employees </w:t>
      </w:r>
      <w:r w:rsidR="004878CA" w:rsidRPr="00C07B24">
        <w:rPr>
          <w:rFonts w:asciiTheme="minorHAnsi" w:hAnsiTheme="minorHAnsi" w:cstheme="minorHAnsi"/>
          <w:sz w:val="24"/>
          <w:szCs w:val="24"/>
          <w:shd w:val="clear" w:color="auto" w:fill="FFFFFF"/>
        </w:rPr>
        <w:t>can</w:t>
      </w:r>
      <w:r w:rsidRPr="00C07B24">
        <w:rPr>
          <w:rFonts w:asciiTheme="minorHAnsi" w:hAnsiTheme="minorHAnsi" w:cstheme="minorHAnsi"/>
          <w:sz w:val="24"/>
          <w:szCs w:val="24"/>
          <w:shd w:val="clear" w:color="auto" w:fill="FFFFFF"/>
        </w:rPr>
        <w:t xml:space="preserve"> air their views and concerns freely, this  provide</w:t>
      </w:r>
      <w:r w:rsidR="00AF6578" w:rsidRPr="00C07B24">
        <w:rPr>
          <w:rFonts w:asciiTheme="minorHAnsi" w:hAnsiTheme="minorHAnsi" w:cstheme="minorHAnsi"/>
          <w:sz w:val="24"/>
          <w:szCs w:val="24"/>
          <w:shd w:val="clear" w:color="auto" w:fill="FFFFFF"/>
        </w:rPr>
        <w:t>s</w:t>
      </w:r>
      <w:r w:rsidRPr="00C07B24">
        <w:rPr>
          <w:rFonts w:asciiTheme="minorHAnsi" w:hAnsiTheme="minorHAnsi" w:cstheme="minorHAnsi"/>
          <w:sz w:val="24"/>
          <w:szCs w:val="24"/>
          <w:shd w:val="clear" w:color="auto" w:fill="FFFFFF"/>
        </w:rPr>
        <w:t xml:space="preserve"> inspiration and motivation for employees to be engaged in their </w:t>
      </w:r>
      <w:r w:rsidR="00AF6578" w:rsidRPr="00C07B24">
        <w:rPr>
          <w:rFonts w:asciiTheme="minorHAnsi" w:hAnsiTheme="minorHAnsi" w:cstheme="minorHAnsi"/>
          <w:sz w:val="24"/>
          <w:szCs w:val="24"/>
          <w:shd w:val="clear" w:color="auto" w:fill="FFFFFF"/>
        </w:rPr>
        <w:t>activities</w:t>
      </w:r>
      <w:r w:rsidRPr="00C07B24">
        <w:rPr>
          <w:rFonts w:asciiTheme="minorHAnsi" w:hAnsiTheme="minorHAnsi" w:cstheme="minorHAnsi"/>
          <w:sz w:val="24"/>
          <w:szCs w:val="24"/>
          <w:shd w:val="clear" w:color="auto" w:fill="FFFFFF"/>
        </w:rPr>
        <w:t xml:space="preserve"> and establish positive relationships with colleagues, the organisation and clients. </w:t>
      </w:r>
    </w:p>
    <w:p w14:paraId="172D3A5F" w14:textId="77777777" w:rsidR="00241433" w:rsidRPr="00C07B24" w:rsidRDefault="00241433" w:rsidP="00241433">
      <w:pPr>
        <w:pStyle w:val="Nornal"/>
        <w:spacing w:after="0" w:line="240" w:lineRule="auto"/>
        <w:rPr>
          <w:rFonts w:asciiTheme="minorHAnsi" w:hAnsiTheme="minorHAnsi" w:cstheme="minorHAnsi"/>
          <w:sz w:val="24"/>
          <w:szCs w:val="24"/>
          <w:shd w:val="clear" w:color="auto" w:fill="FFFFFF"/>
        </w:rPr>
      </w:pPr>
    </w:p>
    <w:p w14:paraId="3D251791" w14:textId="03FC251F" w:rsidR="008666D7" w:rsidRPr="00C07B24" w:rsidRDefault="008666D7" w:rsidP="00241433">
      <w:pPr>
        <w:pStyle w:val="Nornal"/>
        <w:spacing w:after="0" w:line="240" w:lineRule="auto"/>
        <w:rPr>
          <w:rFonts w:asciiTheme="minorHAnsi" w:hAnsiTheme="minorHAnsi" w:cstheme="minorHAnsi"/>
          <w:sz w:val="24"/>
          <w:szCs w:val="24"/>
          <w:shd w:val="clear" w:color="auto" w:fill="FFFFFF"/>
        </w:rPr>
      </w:pPr>
    </w:p>
    <w:p w14:paraId="7B28B8CD" w14:textId="77777777" w:rsidR="008666D7" w:rsidRPr="00C07B24" w:rsidRDefault="008666D7">
      <w:pPr>
        <w:rPr>
          <w:rFonts w:cstheme="minorHAnsi"/>
          <w:sz w:val="24"/>
          <w:szCs w:val="24"/>
          <w:shd w:val="clear" w:color="auto" w:fill="FFFFFF"/>
        </w:rPr>
      </w:pPr>
      <w:r w:rsidRPr="00C07B24">
        <w:rPr>
          <w:rFonts w:cstheme="minorHAnsi"/>
          <w:sz w:val="24"/>
          <w:szCs w:val="24"/>
          <w:shd w:val="clear" w:color="auto" w:fill="FFFFFF"/>
        </w:rPr>
        <w:br w:type="page"/>
      </w:r>
    </w:p>
    <w:p w14:paraId="2EC6DCE4" w14:textId="6F4A09B4" w:rsidR="008666D7" w:rsidRPr="00C07B24" w:rsidRDefault="008666D7" w:rsidP="00016821">
      <w:pPr>
        <w:pStyle w:val="Nornal"/>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(AC 1.4)</w:t>
      </w:r>
    </w:p>
    <w:p w14:paraId="1E14D505" w14:textId="77777777"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p>
    <w:p w14:paraId="203CF184" w14:textId="7D85B685"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Implementing a strategy of employee voice can be impactful and beneficial for organisations, although it is important to note, this is only the case </w:t>
      </w:r>
      <w:r w:rsidR="00B04A11" w:rsidRPr="00C07B24">
        <w:rPr>
          <w:rFonts w:asciiTheme="minorHAnsi" w:hAnsiTheme="minorHAnsi" w:cstheme="minorHAnsi"/>
          <w:sz w:val="24"/>
          <w:szCs w:val="24"/>
          <w:shd w:val="clear" w:color="auto" w:fill="FFFFFF"/>
        </w:rPr>
        <w:t>if leadership</w:t>
      </w:r>
      <w:r w:rsidRPr="00C07B24">
        <w:rPr>
          <w:rFonts w:asciiTheme="minorHAnsi" w:hAnsiTheme="minorHAnsi" w:cstheme="minorHAnsi"/>
          <w:sz w:val="24"/>
          <w:szCs w:val="24"/>
          <w:shd w:val="clear" w:color="auto" w:fill="FFFFFF"/>
        </w:rPr>
        <w:t xml:space="preserve"> is open to feedback and ideas, receptive to criticism, and responds and acts on the information. Bushell states that “employers and their management teams must listen and act on employee voice” </w:t>
      </w:r>
      <w:sdt>
        <w:sdtPr>
          <w:rPr>
            <w:rFonts w:asciiTheme="minorHAnsi" w:hAnsiTheme="minorHAnsi" w:cstheme="minorHAnsi"/>
            <w:sz w:val="24"/>
            <w:szCs w:val="24"/>
            <w:shd w:val="clear" w:color="auto" w:fill="FFFFFF"/>
          </w:rPr>
          <w:id w:val="682550935"/>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Bus19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(Bushell, 2019)</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w:t>
      </w:r>
      <w:r w:rsidR="00B51BCB" w:rsidRPr="00C07B24">
        <w:rPr>
          <w:rFonts w:asciiTheme="minorHAnsi" w:hAnsiTheme="minorHAnsi" w:cstheme="minorHAnsi"/>
          <w:sz w:val="24"/>
          <w:szCs w:val="24"/>
          <w:shd w:val="clear" w:color="auto" w:fill="FFFFFF"/>
        </w:rPr>
        <w:t xml:space="preserve"> I</w:t>
      </w:r>
      <w:r w:rsidRPr="00C07B24">
        <w:rPr>
          <w:rFonts w:asciiTheme="minorHAnsi" w:hAnsiTheme="minorHAnsi" w:cstheme="minorHAnsi"/>
          <w:sz w:val="24"/>
          <w:szCs w:val="24"/>
          <w:shd w:val="clear" w:color="auto" w:fill="FFFFFF"/>
        </w:rPr>
        <w:t>t is also important for organisations to be able to draw out the important issues raised and differentiate these from the issues that are typically raised. Macleod cautions  “Organisations need to separate the noise from the </w:t>
      </w:r>
      <w:hyperlink r:id="rId9" w:tgtFrame="_blank" w:tooltip="Six tips to increase employee engagement in times of change" w:history="1">
        <w:r w:rsidRPr="00C07B24">
          <w:rPr>
            <w:rStyle w:val="Hyperlink"/>
            <w:rFonts w:asciiTheme="minorHAnsi" w:hAnsiTheme="minorHAnsi" w:cstheme="minorHAnsi"/>
            <w:color w:val="auto"/>
            <w:sz w:val="24"/>
            <w:szCs w:val="24"/>
            <w:u w:val="none"/>
            <w:shd w:val="clear" w:color="auto" w:fill="FFFFFF"/>
          </w:rPr>
          <w:t>feedback</w:t>
        </w:r>
      </w:hyperlink>
      <w:r w:rsidRPr="00C07B24">
        <w:rPr>
          <w:rFonts w:asciiTheme="minorHAnsi" w:hAnsiTheme="minorHAnsi" w:cstheme="minorHAnsi"/>
          <w:sz w:val="24"/>
          <w:szCs w:val="24"/>
          <w:shd w:val="clear" w:color="auto" w:fill="FFFFFF"/>
        </w:rPr>
        <w:t xml:space="preserve">” </w:t>
      </w:r>
      <w:sdt>
        <w:sdtPr>
          <w:rPr>
            <w:rFonts w:asciiTheme="minorHAnsi" w:hAnsiTheme="minorHAnsi" w:cstheme="minorHAnsi"/>
            <w:sz w:val="24"/>
            <w:szCs w:val="24"/>
            <w:shd w:val="clear" w:color="auto" w:fill="FFFFFF"/>
          </w:rPr>
          <w:id w:val="1126969817"/>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Mac23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(Macleod, 2023)</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5D0A207B" w14:textId="5ABFB366"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Employees in customer facing roles, are ideally placed to ascertain the mood of customers. Macleod states that “Employee voice is the cheapest smoke alarm you can buy,”</w:t>
      </w:r>
      <w:sdt>
        <w:sdtPr>
          <w:rPr>
            <w:rFonts w:asciiTheme="minorHAnsi" w:hAnsiTheme="minorHAnsi" w:cstheme="minorHAnsi"/>
            <w:sz w:val="24"/>
            <w:szCs w:val="24"/>
            <w:shd w:val="clear" w:color="auto" w:fill="FFFFFF"/>
          </w:rPr>
          <w:id w:val="-523943989"/>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CITATION Mac23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 xml:space="preserve"> (Macleod,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If employee views are listened to by leaders in early stages, businesses can respond to changing consumer expectations. To adapt to rapidly changing consumer tastes, leaders must foster a climate where employees are able to air their views freely. In recent years, the failure of high street retailers, such as </w:t>
      </w:r>
      <w:proofErr w:type="spellStart"/>
      <w:r w:rsidRPr="00C07B24">
        <w:rPr>
          <w:rFonts w:asciiTheme="minorHAnsi" w:hAnsiTheme="minorHAnsi" w:cstheme="minorHAnsi"/>
          <w:sz w:val="24"/>
          <w:szCs w:val="24"/>
          <w:shd w:val="clear" w:color="auto" w:fill="FFFFFF"/>
        </w:rPr>
        <w:t>Poundworld</w:t>
      </w:r>
      <w:proofErr w:type="spellEnd"/>
      <w:r w:rsidRPr="00C07B24">
        <w:rPr>
          <w:rFonts w:asciiTheme="minorHAnsi" w:hAnsiTheme="minorHAnsi" w:cstheme="minorHAnsi"/>
          <w:sz w:val="24"/>
          <w:szCs w:val="24"/>
          <w:shd w:val="clear" w:color="auto" w:fill="FFFFFF"/>
        </w:rPr>
        <w:t xml:space="preserve"> and Toys </w:t>
      </w:r>
      <w:r w:rsidR="00FB23F1" w:rsidRPr="00C07B24">
        <w:rPr>
          <w:rFonts w:asciiTheme="minorHAnsi" w:hAnsiTheme="minorHAnsi" w:cstheme="minorHAnsi"/>
          <w:sz w:val="24"/>
          <w:szCs w:val="24"/>
          <w:shd w:val="clear" w:color="auto" w:fill="FFFFFF"/>
        </w:rPr>
        <w:t>R</w:t>
      </w:r>
      <w:r w:rsidRPr="00C07B24">
        <w:rPr>
          <w:rFonts w:asciiTheme="minorHAnsi" w:hAnsiTheme="minorHAnsi" w:cstheme="minorHAnsi"/>
          <w:sz w:val="24"/>
          <w:szCs w:val="24"/>
          <w:shd w:val="clear" w:color="auto" w:fill="FFFFFF"/>
        </w:rPr>
        <w:t xml:space="preserve"> </w:t>
      </w:r>
      <w:r w:rsidR="00FB23F1" w:rsidRPr="00C07B24">
        <w:rPr>
          <w:rFonts w:asciiTheme="minorHAnsi" w:hAnsiTheme="minorHAnsi" w:cstheme="minorHAnsi"/>
          <w:sz w:val="24"/>
          <w:szCs w:val="24"/>
          <w:shd w:val="clear" w:color="auto" w:fill="FFFFFF"/>
        </w:rPr>
        <w:t>U</w:t>
      </w:r>
      <w:r w:rsidRPr="00C07B24">
        <w:rPr>
          <w:rFonts w:asciiTheme="minorHAnsi" w:hAnsiTheme="minorHAnsi" w:cstheme="minorHAnsi"/>
          <w:sz w:val="24"/>
          <w:szCs w:val="24"/>
          <w:shd w:val="clear" w:color="auto" w:fill="FFFFFF"/>
        </w:rPr>
        <w:t xml:space="preserve">s, that did not respond to changing consumer demands, demonstrates the importance of providing a voice to ground floor staff.  Chiswick argues </w:t>
      </w:r>
      <w:r w:rsidR="00FB23F1" w:rsidRPr="00C07B24">
        <w:rPr>
          <w:rFonts w:asciiTheme="minorHAnsi" w:hAnsiTheme="minorHAnsi" w:cstheme="minorHAnsi"/>
          <w:sz w:val="24"/>
          <w:szCs w:val="24"/>
          <w:shd w:val="clear" w:color="auto" w:fill="FFFFFF"/>
        </w:rPr>
        <w:t>that “</w:t>
      </w:r>
      <w:r w:rsidRPr="00C07B24">
        <w:rPr>
          <w:rFonts w:asciiTheme="minorHAnsi" w:hAnsiTheme="minorHAnsi" w:cstheme="minorHAnsi"/>
          <w:sz w:val="24"/>
          <w:szCs w:val="24"/>
          <w:shd w:val="clear" w:color="auto" w:fill="FFFFFF"/>
        </w:rPr>
        <w:t>high street deaths could have been avoided if frontline employees had a voice to raise issues on the ground”</w:t>
      </w:r>
      <w:sdt>
        <w:sdtPr>
          <w:rPr>
            <w:rFonts w:asciiTheme="minorHAnsi" w:hAnsiTheme="minorHAnsi" w:cstheme="minorHAnsi"/>
            <w:sz w:val="24"/>
            <w:szCs w:val="24"/>
            <w:shd w:val="clear" w:color="auto" w:fill="FFFFFF"/>
          </w:rPr>
          <w:id w:val="-391574320"/>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Chi18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 xml:space="preserve"> (Chiswick, 2018)</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41C4C4B3" w14:textId="77777777" w:rsidR="00FB23F1" w:rsidRPr="00C07B24" w:rsidRDefault="00FB23F1" w:rsidP="008666D7">
      <w:pPr>
        <w:pStyle w:val="Nornal"/>
        <w:spacing w:after="0" w:line="240" w:lineRule="auto"/>
        <w:rPr>
          <w:rFonts w:asciiTheme="minorHAnsi" w:hAnsiTheme="minorHAnsi" w:cstheme="minorHAnsi"/>
          <w:sz w:val="24"/>
          <w:szCs w:val="24"/>
          <w:shd w:val="clear" w:color="auto" w:fill="FFFFFF"/>
        </w:rPr>
      </w:pPr>
    </w:p>
    <w:p w14:paraId="688CEC1E" w14:textId="34BACE36"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Employee </w:t>
      </w:r>
      <w:r w:rsidR="00FB23F1" w:rsidRPr="00C07B24">
        <w:rPr>
          <w:rFonts w:asciiTheme="minorHAnsi" w:hAnsiTheme="minorHAnsi" w:cstheme="minorHAnsi"/>
          <w:sz w:val="24"/>
          <w:szCs w:val="24"/>
          <w:shd w:val="clear" w:color="auto" w:fill="FFFFFF"/>
        </w:rPr>
        <w:t>voice impacts</w:t>
      </w:r>
      <w:r w:rsidRPr="00C07B24">
        <w:rPr>
          <w:rFonts w:asciiTheme="minorHAnsi" w:hAnsiTheme="minorHAnsi" w:cstheme="minorHAnsi"/>
          <w:sz w:val="24"/>
          <w:szCs w:val="24"/>
          <w:shd w:val="clear" w:color="auto" w:fill="FFFFFF"/>
        </w:rPr>
        <w:t xml:space="preserve"> on staff retention and can prevent the loss of skills and knowledge of employees. Providing employees with platforms to safely raise their concerns safely and enabling to do so without fear of losing their jobs is crucial. Employers </w:t>
      </w:r>
      <w:r w:rsidR="00FB23F1" w:rsidRPr="00C07B24">
        <w:rPr>
          <w:rFonts w:asciiTheme="minorHAnsi" w:hAnsiTheme="minorHAnsi" w:cstheme="minorHAnsi"/>
          <w:sz w:val="24"/>
          <w:szCs w:val="24"/>
          <w:shd w:val="clear" w:color="auto" w:fill="FFFFFF"/>
        </w:rPr>
        <w:t>should create</w:t>
      </w:r>
      <w:r w:rsidRPr="00C07B24">
        <w:rPr>
          <w:rFonts w:asciiTheme="minorHAnsi" w:hAnsiTheme="minorHAnsi" w:cstheme="minorHAnsi"/>
          <w:sz w:val="24"/>
          <w:szCs w:val="24"/>
          <w:shd w:val="clear" w:color="auto" w:fill="FFFFFF"/>
        </w:rPr>
        <w:t xml:space="preserve"> an environment of “psychological safety” where “people feel they can speak up at work without fear that their manager or colleagues will think less of them” </w:t>
      </w:r>
      <w:sdt>
        <w:sdtPr>
          <w:rPr>
            <w:rFonts w:asciiTheme="minorHAnsi" w:hAnsiTheme="minorHAnsi" w:cstheme="minorHAnsi"/>
            <w:sz w:val="24"/>
            <w:szCs w:val="24"/>
            <w:shd w:val="clear" w:color="auto" w:fill="FFFFFF"/>
          </w:rPr>
          <w:id w:val="-2302767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Edm20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(Edmonson, 2020)</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In a rapidly evolving business landscape, retaining employees who have a tacit knowledge of the organisation, can provide a competitive advantage, “Replacing knowledge and skills is expensive, making engagement and nurturing of existing staff so important” </w:t>
      </w:r>
      <w:sdt>
        <w:sdtPr>
          <w:rPr>
            <w:rFonts w:asciiTheme="minorHAnsi" w:hAnsiTheme="minorHAnsi" w:cstheme="minorHAnsi"/>
            <w:sz w:val="24"/>
            <w:szCs w:val="24"/>
            <w:shd w:val="clear" w:color="auto" w:fill="FFFFFF"/>
          </w:rPr>
          <w:id w:val="-186534819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Inv19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(Investors in People, 2019)</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014B2826" w14:textId="77777777"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p>
    <w:p w14:paraId="3B4FE6D6" w14:textId="77777777"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p>
    <w:p w14:paraId="03577FF5" w14:textId="77777777"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p>
    <w:p w14:paraId="4ED47B46" w14:textId="77777777" w:rsidR="008666D7" w:rsidRPr="00C07B24" w:rsidRDefault="008666D7" w:rsidP="008666D7">
      <w:pPr>
        <w:pStyle w:val="Nornal"/>
        <w:spacing w:after="0" w:line="240" w:lineRule="auto"/>
        <w:rPr>
          <w:rFonts w:asciiTheme="minorHAnsi" w:hAnsiTheme="minorHAnsi" w:cstheme="minorHAnsi"/>
          <w:sz w:val="24"/>
          <w:szCs w:val="24"/>
          <w:shd w:val="clear" w:color="auto" w:fill="FFFFFF"/>
        </w:rPr>
      </w:pPr>
    </w:p>
    <w:p w14:paraId="4889F8C8" w14:textId="1BF21F07" w:rsidR="00E13470" w:rsidRPr="00C07B24" w:rsidRDefault="00E13470" w:rsidP="008666D7">
      <w:pPr>
        <w:pStyle w:val="Nornal"/>
        <w:spacing w:after="0" w:line="240" w:lineRule="auto"/>
        <w:rPr>
          <w:rFonts w:asciiTheme="minorHAnsi" w:hAnsiTheme="minorHAnsi" w:cstheme="minorHAnsi"/>
          <w:sz w:val="24"/>
          <w:szCs w:val="24"/>
          <w:shd w:val="clear" w:color="auto" w:fill="FFFFFF"/>
        </w:rPr>
      </w:pPr>
    </w:p>
    <w:p w14:paraId="329D239D" w14:textId="77777777" w:rsidR="00E13470" w:rsidRPr="00C07B24" w:rsidRDefault="00E13470">
      <w:pPr>
        <w:rPr>
          <w:rFonts w:cstheme="minorHAnsi"/>
          <w:sz w:val="24"/>
          <w:szCs w:val="24"/>
          <w:shd w:val="clear" w:color="auto" w:fill="FFFFFF"/>
        </w:rPr>
      </w:pPr>
      <w:r w:rsidRPr="00C07B24">
        <w:rPr>
          <w:rFonts w:cstheme="minorHAnsi"/>
          <w:sz w:val="24"/>
          <w:szCs w:val="24"/>
          <w:shd w:val="clear" w:color="auto" w:fill="FFFFFF"/>
        </w:rPr>
        <w:br w:type="page"/>
      </w:r>
    </w:p>
    <w:p w14:paraId="0C93C4D0" w14:textId="3EF319F1" w:rsidR="00E13470" w:rsidRPr="00C07B24" w:rsidRDefault="00D80CCD" w:rsidP="008666D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AC</w:t>
      </w:r>
      <w:r w:rsidR="00016821" w:rsidRPr="00C07B24">
        <w:rPr>
          <w:rFonts w:asciiTheme="minorHAnsi" w:hAnsiTheme="minorHAnsi" w:cstheme="minorHAnsi"/>
          <w:sz w:val="24"/>
          <w:szCs w:val="24"/>
          <w:shd w:val="clear" w:color="auto" w:fill="FFFFFF"/>
        </w:rPr>
        <w:t xml:space="preserve"> 1.5</w:t>
      </w:r>
    </w:p>
    <w:p w14:paraId="4AED5CA0" w14:textId="77777777" w:rsidR="00E13470" w:rsidRPr="00C07B24" w:rsidRDefault="00E13470" w:rsidP="008666D7">
      <w:pPr>
        <w:pStyle w:val="Nornal"/>
        <w:spacing w:after="0" w:line="240" w:lineRule="auto"/>
        <w:rPr>
          <w:rFonts w:asciiTheme="minorHAnsi" w:hAnsiTheme="minorHAnsi" w:cstheme="minorHAnsi"/>
          <w:sz w:val="24"/>
          <w:szCs w:val="24"/>
          <w:shd w:val="clear" w:color="auto" w:fill="FFFFFF"/>
        </w:rPr>
      </w:pPr>
    </w:p>
    <w:p w14:paraId="24E5114F" w14:textId="77777777" w:rsidR="00E13470" w:rsidRPr="00C07B24" w:rsidRDefault="00E13470" w:rsidP="00E13470">
      <w:pPr>
        <w:pStyle w:val="Nornal"/>
        <w:spacing w:after="0" w:line="240" w:lineRule="auto"/>
        <w:rPr>
          <w:rFonts w:asciiTheme="minorHAnsi" w:hAnsiTheme="minorHAnsi" w:cstheme="minorHAnsi"/>
          <w:sz w:val="24"/>
          <w:szCs w:val="24"/>
          <w:shd w:val="clear" w:color="auto" w:fill="FFFFFF"/>
        </w:rPr>
      </w:pPr>
    </w:p>
    <w:p w14:paraId="137ED20D" w14:textId="67410D72" w:rsidR="00E13470" w:rsidRPr="003D5105" w:rsidRDefault="00E13470" w:rsidP="00BA1F48">
      <w:pPr>
        <w:pStyle w:val="Nornal"/>
        <w:spacing w:after="0" w:line="240" w:lineRule="auto"/>
        <w:rPr>
          <w:rFonts w:asciiTheme="minorHAnsi" w:hAnsiTheme="minorHAnsi" w:cstheme="minorHAnsi"/>
          <w:strike/>
          <w:sz w:val="24"/>
          <w:szCs w:val="24"/>
          <w:shd w:val="clear" w:color="auto" w:fill="FFFFFF"/>
        </w:rPr>
      </w:pPr>
      <w:r w:rsidRPr="003D5105">
        <w:rPr>
          <w:rFonts w:asciiTheme="minorHAnsi" w:hAnsiTheme="minorHAnsi" w:cstheme="minorHAnsi"/>
          <w:strike/>
          <w:sz w:val="24"/>
          <w:szCs w:val="24"/>
          <w:shd w:val="clear" w:color="auto" w:fill="FFFFFF"/>
        </w:rPr>
        <w:t>Armstrong defines work life balance as “the achievement of a satisfying equilibrium between work and non-work activities “</w:t>
      </w:r>
      <w:sdt>
        <w:sdtPr>
          <w:rPr>
            <w:rFonts w:asciiTheme="minorHAnsi" w:hAnsiTheme="minorHAnsi" w:cstheme="minorHAnsi"/>
            <w:strike/>
            <w:sz w:val="24"/>
            <w:szCs w:val="24"/>
            <w:shd w:val="clear" w:color="auto" w:fill="FFFFFF"/>
          </w:rPr>
          <w:id w:val="-309330025"/>
          <w:citation/>
        </w:sdtPr>
        <w:sdtEndPr/>
        <w:sdtContent>
          <w:r w:rsidRPr="003D5105">
            <w:rPr>
              <w:rFonts w:asciiTheme="minorHAnsi" w:hAnsiTheme="minorHAnsi" w:cstheme="minorHAnsi"/>
              <w:strike/>
              <w:sz w:val="24"/>
              <w:szCs w:val="24"/>
              <w:shd w:val="clear" w:color="auto" w:fill="FFFFFF"/>
            </w:rPr>
            <w:fldChar w:fldCharType="begin"/>
          </w:r>
          <w:r w:rsidRPr="003D5105">
            <w:rPr>
              <w:rFonts w:asciiTheme="minorHAnsi" w:hAnsiTheme="minorHAnsi" w:cstheme="minorHAnsi"/>
              <w:strike/>
              <w:sz w:val="24"/>
              <w:szCs w:val="24"/>
              <w:shd w:val="clear" w:color="auto" w:fill="FFFFFF"/>
            </w:rPr>
            <w:instrText xml:space="preserve"> CITATION Mic202 \l 2057 </w:instrText>
          </w:r>
          <w:r w:rsidRPr="003D5105">
            <w:rPr>
              <w:rFonts w:asciiTheme="minorHAnsi" w:hAnsiTheme="minorHAnsi" w:cstheme="minorHAnsi"/>
              <w:strike/>
              <w:sz w:val="24"/>
              <w:szCs w:val="24"/>
              <w:shd w:val="clear" w:color="auto" w:fill="FFFFFF"/>
            </w:rPr>
            <w:fldChar w:fldCharType="separate"/>
          </w:r>
          <w:r w:rsidRPr="003D5105">
            <w:rPr>
              <w:rFonts w:asciiTheme="minorHAnsi" w:hAnsiTheme="minorHAnsi" w:cstheme="minorHAnsi"/>
              <w:strike/>
              <w:sz w:val="24"/>
              <w:szCs w:val="24"/>
              <w:shd w:val="clear" w:color="auto" w:fill="FFFFFF"/>
            </w:rPr>
            <w:t xml:space="preserve"> (Armstrong, 2020)</w:t>
          </w:r>
          <w:r w:rsidRPr="003D5105">
            <w:rPr>
              <w:rFonts w:asciiTheme="minorHAnsi" w:hAnsiTheme="minorHAnsi" w:cstheme="minorHAnsi"/>
              <w:strike/>
              <w:sz w:val="24"/>
              <w:szCs w:val="24"/>
              <w:shd w:val="clear" w:color="auto" w:fill="FFFFFF"/>
            </w:rPr>
            <w:fldChar w:fldCharType="end"/>
          </w:r>
        </w:sdtContent>
      </w:sdt>
      <w:r w:rsidR="00FB23F1" w:rsidRPr="003D5105">
        <w:rPr>
          <w:rFonts w:asciiTheme="minorHAnsi" w:hAnsiTheme="minorHAnsi" w:cstheme="minorHAnsi"/>
          <w:strike/>
          <w:sz w:val="24"/>
          <w:szCs w:val="24"/>
          <w:shd w:val="clear" w:color="auto" w:fill="FFFFFF"/>
        </w:rPr>
        <w:t>.</w:t>
      </w:r>
    </w:p>
    <w:p w14:paraId="034CFD64" w14:textId="77777777" w:rsidR="00E13470" w:rsidRPr="00C07B24" w:rsidRDefault="00E13470" w:rsidP="00E13470">
      <w:pPr>
        <w:pStyle w:val="Nornal"/>
        <w:spacing w:after="0" w:line="240" w:lineRule="auto"/>
        <w:rPr>
          <w:rFonts w:asciiTheme="minorHAnsi" w:hAnsiTheme="minorHAnsi" w:cstheme="minorHAnsi"/>
          <w:sz w:val="24"/>
          <w:szCs w:val="24"/>
          <w:shd w:val="clear" w:color="auto" w:fill="FFFFFF"/>
        </w:rPr>
      </w:pPr>
    </w:p>
    <w:p w14:paraId="3BA18F70" w14:textId="45ADBB0F" w:rsidR="00E13470" w:rsidRPr="003D5105" w:rsidRDefault="00E13470" w:rsidP="00E13470">
      <w:pPr>
        <w:pStyle w:val="Nornal"/>
        <w:spacing w:after="0" w:line="240" w:lineRule="auto"/>
        <w:rPr>
          <w:rFonts w:asciiTheme="minorHAnsi" w:hAnsiTheme="minorHAnsi" w:cstheme="minorHAnsi"/>
          <w:strike/>
          <w:sz w:val="24"/>
          <w:szCs w:val="24"/>
          <w:shd w:val="clear" w:color="auto" w:fill="FFFFFF"/>
        </w:rPr>
      </w:pPr>
      <w:r w:rsidRPr="003D5105">
        <w:rPr>
          <w:rFonts w:asciiTheme="minorHAnsi" w:hAnsiTheme="minorHAnsi" w:cstheme="minorHAnsi"/>
          <w:strike/>
          <w:sz w:val="24"/>
          <w:szCs w:val="24"/>
          <w:shd w:val="clear" w:color="auto" w:fill="FFFFFF"/>
        </w:rPr>
        <w:t>To ensure that employees have a satisfactory work life balance, organisations can offer flexible working arrangements and introduce family friendly policies. Employers should consider external pressures that employees face such as caring for dependants and financial concerns. Rolfe comments that maintaining a healthy work life balance improves ““overall happiness and wellbeing, and in turn contribute to a healthy environment whilst at work”</w:t>
      </w:r>
      <w:sdt>
        <w:sdtPr>
          <w:rPr>
            <w:rFonts w:asciiTheme="minorHAnsi" w:hAnsiTheme="minorHAnsi" w:cstheme="minorHAnsi"/>
            <w:strike/>
            <w:sz w:val="24"/>
            <w:szCs w:val="24"/>
            <w:shd w:val="clear" w:color="auto" w:fill="FFFFFF"/>
          </w:rPr>
          <w:id w:val="1329562423"/>
          <w:citation/>
        </w:sdtPr>
        <w:sdtEndPr/>
        <w:sdtContent>
          <w:r w:rsidRPr="003D5105">
            <w:rPr>
              <w:rFonts w:asciiTheme="minorHAnsi" w:hAnsiTheme="minorHAnsi" w:cstheme="minorHAnsi"/>
              <w:strike/>
              <w:sz w:val="24"/>
              <w:szCs w:val="24"/>
              <w:shd w:val="clear" w:color="auto" w:fill="FFFFFF"/>
            </w:rPr>
            <w:fldChar w:fldCharType="begin"/>
          </w:r>
          <w:r w:rsidRPr="003D5105">
            <w:rPr>
              <w:rFonts w:asciiTheme="minorHAnsi" w:hAnsiTheme="minorHAnsi" w:cstheme="minorHAnsi"/>
              <w:strike/>
              <w:sz w:val="24"/>
              <w:szCs w:val="24"/>
              <w:shd w:val="clear" w:color="auto" w:fill="FFFFFF"/>
            </w:rPr>
            <w:instrText xml:space="preserve"> CITATION Amb23 \l 2057 </w:instrText>
          </w:r>
          <w:r w:rsidRPr="003D5105">
            <w:rPr>
              <w:rFonts w:asciiTheme="minorHAnsi" w:hAnsiTheme="minorHAnsi" w:cstheme="minorHAnsi"/>
              <w:strike/>
              <w:sz w:val="24"/>
              <w:szCs w:val="24"/>
              <w:shd w:val="clear" w:color="auto" w:fill="FFFFFF"/>
            </w:rPr>
            <w:fldChar w:fldCharType="separate"/>
          </w:r>
          <w:r w:rsidRPr="003D5105">
            <w:rPr>
              <w:rFonts w:asciiTheme="minorHAnsi" w:hAnsiTheme="minorHAnsi" w:cstheme="minorHAnsi"/>
              <w:strike/>
              <w:sz w:val="24"/>
              <w:szCs w:val="24"/>
              <w:shd w:val="clear" w:color="auto" w:fill="FFFFFF"/>
            </w:rPr>
            <w:t xml:space="preserve"> (Rolfe, 2023)</w:t>
          </w:r>
          <w:r w:rsidRPr="003D5105">
            <w:rPr>
              <w:rFonts w:asciiTheme="minorHAnsi" w:hAnsiTheme="minorHAnsi" w:cstheme="minorHAnsi"/>
              <w:strike/>
              <w:sz w:val="24"/>
              <w:szCs w:val="24"/>
              <w:shd w:val="clear" w:color="auto" w:fill="FFFFFF"/>
            </w:rPr>
            <w:fldChar w:fldCharType="end"/>
          </w:r>
        </w:sdtContent>
      </w:sdt>
      <w:r w:rsidR="00FB23F1" w:rsidRPr="003D5105">
        <w:rPr>
          <w:rFonts w:asciiTheme="minorHAnsi" w:hAnsiTheme="minorHAnsi" w:cstheme="minorHAnsi"/>
          <w:strike/>
          <w:sz w:val="24"/>
          <w:szCs w:val="24"/>
          <w:shd w:val="clear" w:color="auto" w:fill="FFFFFF"/>
        </w:rPr>
        <w:t>.</w:t>
      </w:r>
    </w:p>
    <w:p w14:paraId="400898AD" w14:textId="77777777" w:rsidR="00E13470" w:rsidRPr="003D5105" w:rsidRDefault="00E13470" w:rsidP="00E13470">
      <w:pPr>
        <w:pStyle w:val="Nornal"/>
        <w:spacing w:after="0" w:line="240" w:lineRule="auto"/>
        <w:rPr>
          <w:rFonts w:asciiTheme="minorHAnsi" w:hAnsiTheme="minorHAnsi" w:cstheme="minorHAnsi"/>
          <w:strike/>
          <w:sz w:val="24"/>
          <w:szCs w:val="24"/>
          <w:shd w:val="clear" w:color="auto" w:fill="FFFFFF"/>
        </w:rPr>
      </w:pPr>
      <w:r w:rsidRPr="003D5105">
        <w:rPr>
          <w:rFonts w:asciiTheme="minorHAnsi" w:hAnsiTheme="minorHAnsi" w:cstheme="minorHAnsi"/>
          <w:strike/>
          <w:sz w:val="24"/>
          <w:szCs w:val="24"/>
          <w:shd w:val="clear" w:color="auto" w:fill="FFFFFF"/>
        </w:rPr>
        <w:t>The CIPD states that “financial wellbeing depends on more than how much we’re paid – it’s about feeling secure and in control, knowing you can pay the bills today, can deal with the unexpected, and are on track towards a healthy financial future”. If employees are affected by money worries, this can result “increased absence and reduced productivity”</w:t>
      </w:r>
      <w:sdt>
        <w:sdtPr>
          <w:rPr>
            <w:rFonts w:asciiTheme="minorHAnsi" w:hAnsiTheme="minorHAnsi" w:cstheme="minorHAnsi"/>
            <w:strike/>
            <w:sz w:val="24"/>
            <w:szCs w:val="24"/>
            <w:shd w:val="clear" w:color="auto" w:fill="FFFFFF"/>
          </w:rPr>
          <w:id w:val="-447699166"/>
          <w:citation/>
        </w:sdtPr>
        <w:sdtEndPr/>
        <w:sdtContent>
          <w:r w:rsidRPr="003D5105">
            <w:rPr>
              <w:rFonts w:asciiTheme="minorHAnsi" w:hAnsiTheme="minorHAnsi" w:cstheme="minorHAnsi"/>
              <w:strike/>
              <w:sz w:val="24"/>
              <w:szCs w:val="24"/>
              <w:shd w:val="clear" w:color="auto" w:fill="FFFFFF"/>
            </w:rPr>
            <w:fldChar w:fldCharType="begin"/>
          </w:r>
          <w:r w:rsidRPr="003D5105">
            <w:rPr>
              <w:rFonts w:asciiTheme="minorHAnsi" w:hAnsiTheme="minorHAnsi" w:cstheme="minorHAnsi"/>
              <w:strike/>
              <w:sz w:val="24"/>
              <w:szCs w:val="24"/>
              <w:shd w:val="clear" w:color="auto" w:fill="FFFFFF"/>
            </w:rPr>
            <w:instrText xml:space="preserve"> CITATION CIP224 \l 2057 </w:instrText>
          </w:r>
          <w:r w:rsidRPr="003D5105">
            <w:rPr>
              <w:rFonts w:asciiTheme="minorHAnsi" w:hAnsiTheme="minorHAnsi" w:cstheme="minorHAnsi"/>
              <w:strike/>
              <w:sz w:val="24"/>
              <w:szCs w:val="24"/>
              <w:shd w:val="clear" w:color="auto" w:fill="FFFFFF"/>
            </w:rPr>
            <w:fldChar w:fldCharType="separate"/>
          </w:r>
          <w:r w:rsidRPr="003D5105">
            <w:rPr>
              <w:rFonts w:asciiTheme="minorHAnsi" w:hAnsiTheme="minorHAnsi" w:cstheme="minorHAnsi"/>
              <w:strike/>
              <w:sz w:val="24"/>
              <w:szCs w:val="24"/>
              <w:shd w:val="clear" w:color="auto" w:fill="FFFFFF"/>
            </w:rPr>
            <w:t xml:space="preserve"> (CIPD, 2022)</w:t>
          </w:r>
          <w:r w:rsidRPr="003D5105">
            <w:rPr>
              <w:rFonts w:asciiTheme="minorHAnsi" w:hAnsiTheme="minorHAnsi" w:cstheme="minorHAnsi"/>
              <w:strike/>
              <w:sz w:val="24"/>
              <w:szCs w:val="24"/>
              <w:shd w:val="clear" w:color="auto" w:fill="FFFFFF"/>
            </w:rPr>
            <w:fldChar w:fldCharType="end"/>
          </w:r>
        </w:sdtContent>
      </w:sdt>
      <w:r w:rsidRPr="003D5105">
        <w:rPr>
          <w:rFonts w:asciiTheme="minorHAnsi" w:hAnsiTheme="minorHAnsi" w:cstheme="minorHAnsi"/>
          <w:strike/>
          <w:sz w:val="24"/>
          <w:szCs w:val="24"/>
          <w:shd w:val="clear" w:color="auto" w:fill="FFFFFF"/>
        </w:rPr>
        <w:t>. Organisations can help to alleviate financial stress by ensuring fair pay, implementing counselling for those with money concerns and communicating about financial support and help available.</w:t>
      </w:r>
    </w:p>
    <w:p w14:paraId="24D5FF4A" w14:textId="40220EB3" w:rsidR="00E13470" w:rsidRPr="003D5105" w:rsidRDefault="00E13470" w:rsidP="00E13470">
      <w:pPr>
        <w:pStyle w:val="Nornal"/>
        <w:spacing w:after="0" w:line="240" w:lineRule="auto"/>
        <w:rPr>
          <w:rFonts w:asciiTheme="minorHAnsi" w:hAnsiTheme="minorHAnsi" w:cstheme="minorHAnsi"/>
          <w:strike/>
          <w:sz w:val="24"/>
          <w:szCs w:val="24"/>
          <w:shd w:val="clear" w:color="auto" w:fill="FFFFFF"/>
        </w:rPr>
      </w:pPr>
      <w:r w:rsidRPr="003D5105">
        <w:rPr>
          <w:rFonts w:asciiTheme="minorHAnsi" w:hAnsiTheme="minorHAnsi" w:cstheme="minorHAnsi"/>
          <w:strike/>
          <w:sz w:val="24"/>
          <w:szCs w:val="24"/>
          <w:shd w:val="clear" w:color="auto" w:fill="FFFFFF"/>
        </w:rPr>
        <w:t xml:space="preserve">Employees </w:t>
      </w:r>
      <w:r w:rsidR="00FB23F1" w:rsidRPr="003D5105">
        <w:rPr>
          <w:rFonts w:asciiTheme="minorHAnsi" w:hAnsiTheme="minorHAnsi" w:cstheme="minorHAnsi"/>
          <w:strike/>
          <w:sz w:val="24"/>
          <w:szCs w:val="24"/>
          <w:shd w:val="clear" w:color="auto" w:fill="FFFFFF"/>
        </w:rPr>
        <w:t>should be</w:t>
      </w:r>
      <w:r w:rsidRPr="003D5105">
        <w:rPr>
          <w:rFonts w:asciiTheme="minorHAnsi" w:hAnsiTheme="minorHAnsi" w:cstheme="minorHAnsi"/>
          <w:strike/>
          <w:sz w:val="24"/>
          <w:szCs w:val="24"/>
          <w:shd w:val="clear" w:color="auto" w:fill="FFFFFF"/>
        </w:rPr>
        <w:t xml:space="preserve"> provided with opportunities to develop their skill through training and development programmes, that evoke a feeling of an attractive career prospect, this in turn creates “a feeling of security”</w:t>
      </w:r>
      <w:sdt>
        <w:sdtPr>
          <w:rPr>
            <w:rFonts w:asciiTheme="minorHAnsi" w:hAnsiTheme="minorHAnsi" w:cstheme="minorHAnsi"/>
            <w:strike/>
            <w:sz w:val="24"/>
            <w:szCs w:val="24"/>
            <w:shd w:val="clear" w:color="auto" w:fill="FFFFFF"/>
          </w:rPr>
          <w:id w:val="-2032562871"/>
          <w:citation/>
        </w:sdtPr>
        <w:sdtEndPr/>
        <w:sdtContent>
          <w:r w:rsidRPr="003D5105">
            <w:rPr>
              <w:rFonts w:asciiTheme="minorHAnsi" w:hAnsiTheme="minorHAnsi" w:cstheme="minorHAnsi"/>
              <w:strike/>
              <w:sz w:val="24"/>
              <w:szCs w:val="24"/>
              <w:shd w:val="clear" w:color="auto" w:fill="FFFFFF"/>
            </w:rPr>
            <w:fldChar w:fldCharType="begin"/>
          </w:r>
          <w:r w:rsidRPr="003D5105">
            <w:rPr>
              <w:rFonts w:asciiTheme="minorHAnsi" w:hAnsiTheme="minorHAnsi" w:cstheme="minorHAnsi"/>
              <w:strike/>
              <w:sz w:val="24"/>
              <w:szCs w:val="24"/>
              <w:shd w:val="clear" w:color="auto" w:fill="FFFFFF"/>
            </w:rPr>
            <w:instrText xml:space="preserve"> CITATION Mic202 \l 2057 </w:instrText>
          </w:r>
          <w:r w:rsidRPr="003D5105">
            <w:rPr>
              <w:rFonts w:asciiTheme="minorHAnsi" w:hAnsiTheme="minorHAnsi" w:cstheme="minorHAnsi"/>
              <w:strike/>
              <w:sz w:val="24"/>
              <w:szCs w:val="24"/>
              <w:shd w:val="clear" w:color="auto" w:fill="FFFFFF"/>
            </w:rPr>
            <w:fldChar w:fldCharType="separate"/>
          </w:r>
          <w:r w:rsidRPr="003D5105">
            <w:rPr>
              <w:rFonts w:asciiTheme="minorHAnsi" w:hAnsiTheme="minorHAnsi" w:cstheme="minorHAnsi"/>
              <w:strike/>
              <w:sz w:val="24"/>
              <w:szCs w:val="24"/>
              <w:shd w:val="clear" w:color="auto" w:fill="FFFFFF"/>
            </w:rPr>
            <w:t xml:space="preserve"> (Armstrong, 2020)</w:t>
          </w:r>
          <w:r w:rsidRPr="003D5105">
            <w:rPr>
              <w:rFonts w:asciiTheme="minorHAnsi" w:hAnsiTheme="minorHAnsi" w:cstheme="minorHAnsi"/>
              <w:strike/>
              <w:sz w:val="24"/>
              <w:szCs w:val="24"/>
              <w:shd w:val="clear" w:color="auto" w:fill="FFFFFF"/>
            </w:rPr>
            <w:fldChar w:fldCharType="end"/>
          </w:r>
        </w:sdtContent>
      </w:sdt>
      <w:r w:rsidR="00FB23F1" w:rsidRPr="003D5105">
        <w:rPr>
          <w:rFonts w:asciiTheme="minorHAnsi" w:hAnsiTheme="minorHAnsi" w:cstheme="minorHAnsi"/>
          <w:strike/>
          <w:sz w:val="24"/>
          <w:szCs w:val="24"/>
          <w:shd w:val="clear" w:color="auto" w:fill="FFFFFF"/>
        </w:rPr>
        <w:t>.</w:t>
      </w:r>
    </w:p>
    <w:p w14:paraId="5369EFC3" w14:textId="77777777" w:rsidR="00FB23F1" w:rsidRPr="003D5105" w:rsidRDefault="00FB23F1" w:rsidP="00E13470">
      <w:pPr>
        <w:pStyle w:val="Nornal"/>
        <w:spacing w:after="0" w:line="240" w:lineRule="auto"/>
        <w:rPr>
          <w:rFonts w:asciiTheme="minorHAnsi" w:hAnsiTheme="minorHAnsi" w:cstheme="minorHAnsi"/>
          <w:strike/>
          <w:sz w:val="24"/>
          <w:szCs w:val="24"/>
          <w:shd w:val="clear" w:color="auto" w:fill="FFFFFF"/>
        </w:rPr>
      </w:pPr>
    </w:p>
    <w:p w14:paraId="40AF7693" w14:textId="77777777" w:rsidR="00E13470" w:rsidRPr="003D5105" w:rsidRDefault="00E13470" w:rsidP="00E13470">
      <w:pPr>
        <w:pStyle w:val="Nornal"/>
        <w:spacing w:after="0" w:line="240" w:lineRule="auto"/>
        <w:rPr>
          <w:rFonts w:asciiTheme="minorHAnsi" w:hAnsiTheme="minorHAnsi" w:cstheme="minorHAnsi"/>
          <w:strike/>
          <w:sz w:val="24"/>
          <w:szCs w:val="24"/>
          <w:shd w:val="clear" w:color="auto" w:fill="FFFFFF"/>
        </w:rPr>
      </w:pPr>
      <w:r w:rsidRPr="003D5105">
        <w:rPr>
          <w:rFonts w:asciiTheme="minorHAnsi" w:hAnsiTheme="minorHAnsi" w:cstheme="minorHAnsi"/>
          <w:strike/>
          <w:sz w:val="24"/>
          <w:szCs w:val="24"/>
          <w:shd w:val="clear" w:color="auto" w:fill="FFFFFF"/>
        </w:rPr>
        <w:t xml:space="preserve">Ensuring that employees are both physically and mentally healthy can be achieved by creating a positive physical and social environment, making health and safety a priority, and identifying issues such as bullying and harassment before they escalate. Organisations can also create a “speak up” culture, where employees feel free to raise concerns. </w:t>
      </w:r>
    </w:p>
    <w:p w14:paraId="49F99570" w14:textId="77777777" w:rsidR="00FB23F1" w:rsidRPr="003D5105" w:rsidRDefault="00FB23F1" w:rsidP="00E13470">
      <w:pPr>
        <w:pStyle w:val="Nornal"/>
        <w:spacing w:after="0" w:line="240" w:lineRule="auto"/>
        <w:rPr>
          <w:rFonts w:asciiTheme="minorHAnsi" w:hAnsiTheme="minorHAnsi" w:cstheme="minorHAnsi"/>
          <w:strike/>
          <w:sz w:val="24"/>
          <w:szCs w:val="24"/>
          <w:shd w:val="clear" w:color="auto" w:fill="FFFFFF"/>
        </w:rPr>
      </w:pPr>
    </w:p>
    <w:p w14:paraId="2664C430" w14:textId="0C393A74" w:rsidR="00E13470" w:rsidRPr="003D5105" w:rsidRDefault="00E13470" w:rsidP="00E13470">
      <w:pPr>
        <w:pStyle w:val="Nornal"/>
        <w:spacing w:after="0" w:line="240" w:lineRule="auto"/>
        <w:rPr>
          <w:rFonts w:asciiTheme="minorHAnsi" w:hAnsiTheme="minorHAnsi" w:cstheme="minorHAnsi"/>
          <w:strike/>
          <w:sz w:val="24"/>
          <w:szCs w:val="24"/>
          <w:shd w:val="clear" w:color="auto" w:fill="FFFFFF"/>
        </w:rPr>
      </w:pPr>
      <w:r w:rsidRPr="003D5105">
        <w:rPr>
          <w:rFonts w:asciiTheme="minorHAnsi" w:hAnsiTheme="minorHAnsi" w:cstheme="minorHAnsi"/>
          <w:strike/>
          <w:sz w:val="24"/>
          <w:szCs w:val="24"/>
          <w:shd w:val="clear" w:color="auto" w:fill="FFFFFF"/>
        </w:rPr>
        <w:t xml:space="preserve">Organisations can create a supportive environment by offering management support, fostering a climate that encourages employee involvement and performance management that is “Participative and developmental” </w:t>
      </w:r>
      <w:sdt>
        <w:sdtPr>
          <w:rPr>
            <w:rFonts w:asciiTheme="minorHAnsi" w:hAnsiTheme="minorHAnsi" w:cstheme="minorHAnsi"/>
            <w:strike/>
            <w:sz w:val="24"/>
            <w:szCs w:val="24"/>
            <w:shd w:val="clear" w:color="auto" w:fill="FFFFFF"/>
          </w:rPr>
          <w:id w:val="-73749832"/>
          <w:citation/>
        </w:sdtPr>
        <w:sdtEndPr/>
        <w:sdtContent>
          <w:r w:rsidRPr="003D5105">
            <w:rPr>
              <w:rFonts w:asciiTheme="minorHAnsi" w:hAnsiTheme="minorHAnsi" w:cstheme="minorHAnsi"/>
              <w:strike/>
              <w:sz w:val="24"/>
              <w:szCs w:val="24"/>
              <w:shd w:val="clear" w:color="auto" w:fill="FFFFFF"/>
            </w:rPr>
            <w:fldChar w:fldCharType="begin"/>
          </w:r>
          <w:r w:rsidRPr="003D5105">
            <w:rPr>
              <w:rFonts w:asciiTheme="minorHAnsi" w:hAnsiTheme="minorHAnsi" w:cstheme="minorHAnsi"/>
              <w:strike/>
              <w:sz w:val="24"/>
              <w:szCs w:val="24"/>
              <w:shd w:val="clear" w:color="auto" w:fill="FFFFFF"/>
            </w:rPr>
            <w:instrText xml:space="preserve"> CITATION Mic202 \l 2057 </w:instrText>
          </w:r>
          <w:r w:rsidRPr="003D5105">
            <w:rPr>
              <w:rFonts w:asciiTheme="minorHAnsi" w:hAnsiTheme="minorHAnsi" w:cstheme="minorHAnsi"/>
              <w:strike/>
              <w:sz w:val="24"/>
              <w:szCs w:val="24"/>
              <w:shd w:val="clear" w:color="auto" w:fill="FFFFFF"/>
            </w:rPr>
            <w:fldChar w:fldCharType="separate"/>
          </w:r>
          <w:r w:rsidRPr="003D5105">
            <w:rPr>
              <w:rFonts w:asciiTheme="minorHAnsi" w:hAnsiTheme="minorHAnsi" w:cstheme="minorHAnsi"/>
              <w:strike/>
              <w:sz w:val="24"/>
              <w:szCs w:val="24"/>
              <w:shd w:val="clear" w:color="auto" w:fill="FFFFFF"/>
            </w:rPr>
            <w:t>(Armstrong, 2020)</w:t>
          </w:r>
          <w:r w:rsidRPr="003D5105">
            <w:rPr>
              <w:rFonts w:asciiTheme="minorHAnsi" w:hAnsiTheme="minorHAnsi" w:cstheme="minorHAnsi"/>
              <w:strike/>
              <w:sz w:val="24"/>
              <w:szCs w:val="24"/>
              <w:shd w:val="clear" w:color="auto" w:fill="FFFFFF"/>
            </w:rPr>
            <w:fldChar w:fldCharType="end"/>
          </w:r>
        </w:sdtContent>
      </w:sdt>
      <w:r w:rsidRPr="003D5105">
        <w:rPr>
          <w:rFonts w:asciiTheme="minorHAnsi" w:hAnsiTheme="minorHAnsi" w:cstheme="minorHAnsi"/>
          <w:strike/>
          <w:sz w:val="24"/>
          <w:szCs w:val="24"/>
          <w:shd w:val="clear" w:color="auto" w:fill="FFFFFF"/>
        </w:rPr>
        <w:t>,  rather than</w:t>
      </w:r>
      <w:r w:rsidR="001E188E" w:rsidRPr="003D5105">
        <w:rPr>
          <w:rFonts w:asciiTheme="minorHAnsi" w:hAnsiTheme="minorHAnsi" w:cstheme="minorHAnsi"/>
          <w:strike/>
          <w:sz w:val="24"/>
          <w:szCs w:val="24"/>
          <w:shd w:val="clear" w:color="auto" w:fill="FFFFFF"/>
        </w:rPr>
        <w:t xml:space="preserve"> </w:t>
      </w:r>
      <w:r w:rsidRPr="003D5105">
        <w:rPr>
          <w:rFonts w:asciiTheme="minorHAnsi" w:hAnsiTheme="minorHAnsi" w:cstheme="minorHAnsi"/>
          <w:strike/>
          <w:sz w:val="24"/>
          <w:szCs w:val="24"/>
          <w:shd w:val="clear" w:color="auto" w:fill="FFFFFF"/>
        </w:rPr>
        <w:t>punitive</w:t>
      </w:r>
      <w:r w:rsidR="001E188E" w:rsidRPr="003D5105">
        <w:rPr>
          <w:rFonts w:asciiTheme="minorHAnsi" w:hAnsiTheme="minorHAnsi" w:cstheme="minorHAnsi"/>
          <w:strike/>
          <w:sz w:val="24"/>
          <w:szCs w:val="24"/>
          <w:shd w:val="clear" w:color="auto" w:fill="FFFFFF"/>
        </w:rPr>
        <w:t>.</w:t>
      </w:r>
    </w:p>
    <w:p w14:paraId="231F8490" w14:textId="77777777" w:rsidR="00E13470" w:rsidRPr="00C07B24" w:rsidRDefault="00E13470" w:rsidP="008666D7">
      <w:pPr>
        <w:pStyle w:val="Nornal"/>
        <w:spacing w:after="0" w:line="240" w:lineRule="auto"/>
        <w:rPr>
          <w:rFonts w:asciiTheme="minorHAnsi" w:hAnsiTheme="minorHAnsi" w:cstheme="minorHAnsi"/>
          <w:sz w:val="24"/>
          <w:szCs w:val="24"/>
          <w:shd w:val="clear" w:color="auto" w:fill="FFFFFF"/>
        </w:rPr>
      </w:pPr>
    </w:p>
    <w:p w14:paraId="0386A404" w14:textId="4ACBA853" w:rsidR="00F6715C" w:rsidRDefault="00F6715C">
      <w:pPr>
        <w:rPr>
          <w:rFonts w:cstheme="minorHAnsi"/>
          <w:color w:val="FF0000"/>
          <w:sz w:val="24"/>
          <w:szCs w:val="24"/>
          <w:shd w:val="clear" w:color="auto" w:fill="FFFFFF"/>
        </w:rPr>
      </w:pPr>
      <w:r>
        <w:rPr>
          <w:rFonts w:cstheme="minorHAnsi"/>
          <w:color w:val="FF0000"/>
          <w:sz w:val="24"/>
          <w:szCs w:val="24"/>
          <w:shd w:val="clear" w:color="auto" w:fill="FFFFFF"/>
        </w:rPr>
        <w:t xml:space="preserve">The CIPD’s purpose is to “Champion better working lives” </w:t>
      </w:r>
      <w:sdt>
        <w:sdtPr>
          <w:rPr>
            <w:rFonts w:cstheme="minorHAnsi"/>
            <w:color w:val="FF0000"/>
            <w:sz w:val="24"/>
            <w:szCs w:val="24"/>
            <w:shd w:val="clear" w:color="auto" w:fill="FFFFFF"/>
          </w:rPr>
          <w:id w:val="2108223205"/>
          <w:citation/>
        </w:sdtPr>
        <w:sdtContent>
          <w:r>
            <w:rPr>
              <w:rFonts w:cstheme="minorHAnsi"/>
              <w:color w:val="FF0000"/>
              <w:sz w:val="24"/>
              <w:szCs w:val="24"/>
              <w:shd w:val="clear" w:color="auto" w:fill="FFFFFF"/>
            </w:rPr>
            <w:fldChar w:fldCharType="begin"/>
          </w:r>
          <w:r>
            <w:rPr>
              <w:rFonts w:cstheme="minorHAnsi"/>
              <w:color w:val="FF0000"/>
              <w:sz w:val="24"/>
              <w:szCs w:val="24"/>
              <w:shd w:val="clear" w:color="auto" w:fill="FFFFFF"/>
            </w:rPr>
            <w:instrText xml:space="preserve"> CITATION CIP238 \l 2057 </w:instrText>
          </w:r>
          <w:r>
            <w:rPr>
              <w:rFonts w:cstheme="minorHAnsi"/>
              <w:color w:val="FF0000"/>
              <w:sz w:val="24"/>
              <w:szCs w:val="24"/>
              <w:shd w:val="clear" w:color="auto" w:fill="FFFFFF"/>
            </w:rPr>
            <w:fldChar w:fldCharType="separate"/>
          </w:r>
          <w:r w:rsidRPr="00F6715C">
            <w:rPr>
              <w:rFonts w:cstheme="minorHAnsi"/>
              <w:noProof/>
              <w:color w:val="FF0000"/>
              <w:sz w:val="24"/>
              <w:szCs w:val="24"/>
              <w:shd w:val="clear" w:color="auto" w:fill="FFFFFF"/>
            </w:rPr>
            <w:t>(CIPD, 2023)</w:t>
          </w:r>
          <w:r>
            <w:rPr>
              <w:rFonts w:cstheme="minorHAnsi"/>
              <w:color w:val="FF0000"/>
              <w:sz w:val="24"/>
              <w:szCs w:val="24"/>
              <w:shd w:val="clear" w:color="auto" w:fill="FFFFFF"/>
            </w:rPr>
            <w:fldChar w:fldCharType="end"/>
          </w:r>
        </w:sdtContent>
      </w:sdt>
      <w:r>
        <w:rPr>
          <w:rFonts w:cstheme="minorHAnsi"/>
          <w:color w:val="FF0000"/>
          <w:sz w:val="24"/>
          <w:szCs w:val="24"/>
          <w:shd w:val="clear" w:color="auto" w:fill="FFFFFF"/>
        </w:rPr>
        <w:t xml:space="preserve"> The CIPD undertakes an annual survey of employees, capturing data, and publishes the results in the Good Work Index. </w:t>
      </w:r>
      <w:r w:rsidR="004E5837">
        <w:rPr>
          <w:rFonts w:cstheme="minorHAnsi"/>
          <w:color w:val="FF0000"/>
          <w:sz w:val="24"/>
          <w:szCs w:val="24"/>
          <w:shd w:val="clear" w:color="auto" w:fill="FFFFFF"/>
        </w:rPr>
        <w:t xml:space="preserve">The CIPD’s definition of Good Work is founded on seven dimensions of Good Work, that it collates data on for the Good Work Index. These include, job design, pay and benefits, and employee voice. </w:t>
      </w:r>
      <w:sdt>
        <w:sdtPr>
          <w:rPr>
            <w:rFonts w:cstheme="minorHAnsi"/>
            <w:color w:val="FF0000"/>
            <w:sz w:val="24"/>
            <w:szCs w:val="24"/>
            <w:shd w:val="clear" w:color="auto" w:fill="FFFFFF"/>
          </w:rPr>
          <w:id w:val="1919204712"/>
          <w:citation/>
        </w:sdtPr>
        <w:sdtContent>
          <w:r w:rsidR="004E5837">
            <w:rPr>
              <w:rFonts w:cstheme="minorHAnsi"/>
              <w:color w:val="FF0000"/>
              <w:sz w:val="24"/>
              <w:szCs w:val="24"/>
              <w:shd w:val="clear" w:color="auto" w:fill="FFFFFF"/>
            </w:rPr>
            <w:fldChar w:fldCharType="begin"/>
          </w:r>
          <w:r w:rsidR="004E5837">
            <w:rPr>
              <w:rFonts w:cstheme="minorHAnsi"/>
              <w:color w:val="FF0000"/>
              <w:sz w:val="24"/>
              <w:szCs w:val="24"/>
              <w:shd w:val="clear" w:color="auto" w:fill="FFFFFF"/>
            </w:rPr>
            <w:instrText xml:space="preserve"> CITATION CIP2311 \l 2057 </w:instrText>
          </w:r>
          <w:r w:rsidR="004E5837">
            <w:rPr>
              <w:rFonts w:cstheme="minorHAnsi"/>
              <w:color w:val="FF0000"/>
              <w:sz w:val="24"/>
              <w:szCs w:val="24"/>
              <w:shd w:val="clear" w:color="auto" w:fill="FFFFFF"/>
            </w:rPr>
            <w:fldChar w:fldCharType="separate"/>
          </w:r>
          <w:r w:rsidR="004E5837" w:rsidRPr="004E5837">
            <w:rPr>
              <w:rFonts w:cstheme="minorHAnsi"/>
              <w:noProof/>
              <w:color w:val="FF0000"/>
              <w:sz w:val="24"/>
              <w:szCs w:val="24"/>
              <w:shd w:val="clear" w:color="auto" w:fill="FFFFFF"/>
            </w:rPr>
            <w:t>(CIPD, 2023)</w:t>
          </w:r>
          <w:r w:rsidR="004E5837">
            <w:rPr>
              <w:rFonts w:cstheme="minorHAnsi"/>
              <w:color w:val="FF0000"/>
              <w:sz w:val="24"/>
              <w:szCs w:val="24"/>
              <w:shd w:val="clear" w:color="auto" w:fill="FFFFFF"/>
            </w:rPr>
            <w:fldChar w:fldCharType="end"/>
          </w:r>
        </w:sdtContent>
      </w:sdt>
    </w:p>
    <w:p w14:paraId="07CFBFC4" w14:textId="727FF288" w:rsidR="004E580A" w:rsidRDefault="007E570E">
      <w:pPr>
        <w:rPr>
          <w:rFonts w:cstheme="minorHAnsi"/>
          <w:color w:val="FF0000"/>
          <w:sz w:val="24"/>
          <w:szCs w:val="24"/>
          <w:shd w:val="clear" w:color="auto" w:fill="FFFFFF"/>
        </w:rPr>
      </w:pPr>
      <w:r>
        <w:rPr>
          <w:rFonts w:cstheme="minorHAnsi"/>
          <w:color w:val="FF0000"/>
          <w:sz w:val="24"/>
          <w:szCs w:val="24"/>
          <w:shd w:val="clear" w:color="auto" w:fill="FFFFFF"/>
        </w:rPr>
        <w:t xml:space="preserve">Job design is key element of good work, it is a “process of determining a job role and what a job involves” </w:t>
      </w:r>
      <w:sdt>
        <w:sdtPr>
          <w:rPr>
            <w:rFonts w:cstheme="minorHAnsi"/>
            <w:color w:val="FF0000"/>
            <w:sz w:val="24"/>
            <w:szCs w:val="24"/>
            <w:shd w:val="clear" w:color="auto" w:fill="FFFFFF"/>
          </w:rPr>
          <w:id w:val="1328171080"/>
          <w:citation/>
        </w:sdtPr>
        <w:sdtContent>
          <w:r>
            <w:rPr>
              <w:rFonts w:cstheme="minorHAnsi"/>
              <w:color w:val="FF0000"/>
              <w:sz w:val="24"/>
              <w:szCs w:val="24"/>
              <w:shd w:val="clear" w:color="auto" w:fill="FFFFFF"/>
            </w:rPr>
            <w:fldChar w:fldCharType="begin"/>
          </w:r>
          <w:r>
            <w:rPr>
              <w:rFonts w:cstheme="minorHAnsi"/>
              <w:color w:val="FF0000"/>
              <w:sz w:val="24"/>
              <w:szCs w:val="24"/>
              <w:shd w:val="clear" w:color="auto" w:fill="FFFFFF"/>
            </w:rPr>
            <w:instrText xml:space="preserve"> CITATION CIP2310 \l 2057 </w:instrText>
          </w:r>
          <w:r>
            <w:rPr>
              <w:rFonts w:cstheme="minorHAnsi"/>
              <w:color w:val="FF0000"/>
              <w:sz w:val="24"/>
              <w:szCs w:val="24"/>
              <w:shd w:val="clear" w:color="auto" w:fill="FFFFFF"/>
            </w:rPr>
            <w:fldChar w:fldCharType="separate"/>
          </w:r>
          <w:r w:rsidRPr="007E570E">
            <w:rPr>
              <w:rFonts w:cstheme="minorHAnsi"/>
              <w:noProof/>
              <w:color w:val="FF0000"/>
              <w:sz w:val="24"/>
              <w:szCs w:val="24"/>
              <w:shd w:val="clear" w:color="auto" w:fill="FFFFFF"/>
            </w:rPr>
            <w:t>(CIPD, 2023)</w:t>
          </w:r>
          <w:r>
            <w:rPr>
              <w:rFonts w:cstheme="minorHAnsi"/>
              <w:color w:val="FF0000"/>
              <w:sz w:val="24"/>
              <w:szCs w:val="24"/>
              <w:shd w:val="clear" w:color="auto" w:fill="FFFFFF"/>
            </w:rPr>
            <w:fldChar w:fldCharType="end"/>
          </w:r>
        </w:sdtContent>
      </w:sdt>
      <w:r>
        <w:rPr>
          <w:rFonts w:cstheme="minorHAnsi"/>
          <w:color w:val="FF0000"/>
          <w:sz w:val="24"/>
          <w:szCs w:val="24"/>
          <w:shd w:val="clear" w:color="auto" w:fill="FFFFFF"/>
        </w:rPr>
        <w:t xml:space="preserve">. When establishing job roles, organisations should </w:t>
      </w:r>
      <w:r w:rsidR="004E580A">
        <w:rPr>
          <w:rFonts w:cstheme="minorHAnsi"/>
          <w:color w:val="FF0000"/>
          <w:sz w:val="24"/>
          <w:szCs w:val="24"/>
          <w:shd w:val="clear" w:color="auto" w:fill="FFFFFF"/>
        </w:rPr>
        <w:t>consider the responsibilities and duties of the holder, what resources and support are required, and the way the job is done</w:t>
      </w:r>
      <w:r w:rsidR="006D6C3C">
        <w:rPr>
          <w:rFonts w:cstheme="minorHAnsi"/>
          <w:color w:val="FF0000"/>
          <w:sz w:val="24"/>
          <w:szCs w:val="24"/>
          <w:shd w:val="clear" w:color="auto" w:fill="FFFFFF"/>
        </w:rPr>
        <w:t xml:space="preserve"> and external factors, such as customer demand. </w:t>
      </w:r>
      <w:r w:rsidR="004E580A">
        <w:rPr>
          <w:rFonts w:cstheme="minorHAnsi"/>
          <w:color w:val="FF0000"/>
          <w:sz w:val="24"/>
          <w:szCs w:val="24"/>
          <w:shd w:val="clear" w:color="auto" w:fill="FFFFFF"/>
        </w:rPr>
        <w:t xml:space="preserve"> The impact of job design is significant, it influences how fulfilling the work is</w:t>
      </w:r>
      <w:r w:rsidR="006D6C3C">
        <w:rPr>
          <w:rFonts w:cstheme="minorHAnsi"/>
          <w:color w:val="FF0000"/>
          <w:sz w:val="24"/>
          <w:szCs w:val="24"/>
          <w:shd w:val="clear" w:color="auto" w:fill="FFFFFF"/>
        </w:rPr>
        <w:t xml:space="preserve">, opportunities for progression and if the workload is “sustainable and healthy” </w:t>
      </w:r>
      <w:sdt>
        <w:sdtPr>
          <w:rPr>
            <w:rFonts w:cstheme="minorHAnsi"/>
            <w:color w:val="FF0000"/>
            <w:sz w:val="24"/>
            <w:szCs w:val="24"/>
            <w:shd w:val="clear" w:color="auto" w:fill="FFFFFF"/>
          </w:rPr>
          <w:id w:val="1365645567"/>
          <w:citation/>
        </w:sdtPr>
        <w:sdtContent>
          <w:r w:rsidR="006D6C3C">
            <w:rPr>
              <w:rFonts w:cstheme="minorHAnsi"/>
              <w:color w:val="FF0000"/>
              <w:sz w:val="24"/>
              <w:szCs w:val="24"/>
              <w:shd w:val="clear" w:color="auto" w:fill="FFFFFF"/>
            </w:rPr>
            <w:fldChar w:fldCharType="begin"/>
          </w:r>
          <w:r w:rsidR="006D6C3C">
            <w:rPr>
              <w:rFonts w:cstheme="minorHAnsi"/>
              <w:color w:val="FF0000"/>
              <w:sz w:val="24"/>
              <w:szCs w:val="24"/>
              <w:shd w:val="clear" w:color="auto" w:fill="FFFFFF"/>
            </w:rPr>
            <w:instrText xml:space="preserve"> CITATION CIP235 \l 2057 </w:instrText>
          </w:r>
          <w:r w:rsidR="006D6C3C">
            <w:rPr>
              <w:rFonts w:cstheme="minorHAnsi"/>
              <w:color w:val="FF0000"/>
              <w:sz w:val="24"/>
              <w:szCs w:val="24"/>
              <w:shd w:val="clear" w:color="auto" w:fill="FFFFFF"/>
            </w:rPr>
            <w:fldChar w:fldCharType="separate"/>
          </w:r>
          <w:r w:rsidR="006D6C3C" w:rsidRPr="006D6C3C">
            <w:rPr>
              <w:rFonts w:cstheme="minorHAnsi"/>
              <w:noProof/>
              <w:color w:val="FF0000"/>
              <w:sz w:val="24"/>
              <w:szCs w:val="24"/>
              <w:shd w:val="clear" w:color="auto" w:fill="FFFFFF"/>
            </w:rPr>
            <w:t>(CIPD, 2023)</w:t>
          </w:r>
          <w:r w:rsidR="006D6C3C">
            <w:rPr>
              <w:rFonts w:cstheme="minorHAnsi"/>
              <w:color w:val="FF0000"/>
              <w:sz w:val="24"/>
              <w:szCs w:val="24"/>
              <w:shd w:val="clear" w:color="auto" w:fill="FFFFFF"/>
            </w:rPr>
            <w:fldChar w:fldCharType="end"/>
          </w:r>
        </w:sdtContent>
      </w:sdt>
      <w:r w:rsidR="006D6C3C">
        <w:rPr>
          <w:rFonts w:cstheme="minorHAnsi"/>
          <w:color w:val="FF0000"/>
          <w:sz w:val="24"/>
          <w:szCs w:val="24"/>
          <w:shd w:val="clear" w:color="auto" w:fill="FFFFFF"/>
        </w:rPr>
        <w:t xml:space="preserve">. </w:t>
      </w:r>
    </w:p>
    <w:p w14:paraId="517A2E1B" w14:textId="6852614E" w:rsidR="006D6C3C" w:rsidRPr="00997E21" w:rsidRDefault="006D6C3C">
      <w:pPr>
        <w:rPr>
          <w:rFonts w:cstheme="minorHAnsi"/>
          <w:color w:val="FF0000"/>
          <w:sz w:val="24"/>
          <w:szCs w:val="24"/>
          <w:shd w:val="clear" w:color="auto" w:fill="FFFFFF"/>
        </w:rPr>
      </w:pPr>
      <w:r>
        <w:rPr>
          <w:rFonts w:cstheme="minorHAnsi"/>
          <w:color w:val="FF0000"/>
          <w:sz w:val="24"/>
          <w:szCs w:val="24"/>
          <w:shd w:val="clear" w:color="auto" w:fill="FFFFFF"/>
        </w:rPr>
        <w:t xml:space="preserve">Pay and benefits is also a component of Good Work, </w:t>
      </w:r>
      <w:r w:rsidR="00214113">
        <w:rPr>
          <w:rFonts w:cstheme="minorHAnsi"/>
          <w:color w:val="FF0000"/>
          <w:sz w:val="24"/>
          <w:szCs w:val="24"/>
          <w:shd w:val="clear" w:color="auto" w:fill="FFFFFF"/>
        </w:rPr>
        <w:t xml:space="preserve">Breathe HR argues that these are “key methods for attracting talent and motivating greater performance” </w:t>
      </w:r>
      <w:sdt>
        <w:sdtPr>
          <w:rPr>
            <w:rFonts w:cstheme="minorHAnsi"/>
            <w:color w:val="FF0000"/>
            <w:sz w:val="24"/>
            <w:szCs w:val="24"/>
            <w:shd w:val="clear" w:color="auto" w:fill="FFFFFF"/>
          </w:rPr>
          <w:id w:val="1337494613"/>
          <w:citation/>
        </w:sdtPr>
        <w:sdtContent>
          <w:r w:rsidR="00214113">
            <w:rPr>
              <w:rFonts w:cstheme="minorHAnsi"/>
              <w:color w:val="FF0000"/>
              <w:sz w:val="24"/>
              <w:szCs w:val="24"/>
              <w:shd w:val="clear" w:color="auto" w:fill="FFFFFF"/>
            </w:rPr>
            <w:fldChar w:fldCharType="begin"/>
          </w:r>
          <w:r w:rsidR="00214113">
            <w:rPr>
              <w:rFonts w:cstheme="minorHAnsi"/>
              <w:color w:val="FF0000"/>
              <w:sz w:val="24"/>
              <w:szCs w:val="24"/>
              <w:shd w:val="clear" w:color="auto" w:fill="FFFFFF"/>
            </w:rPr>
            <w:instrText xml:space="preserve"> CITATION Brend \l 2057 </w:instrText>
          </w:r>
          <w:r w:rsidR="00214113">
            <w:rPr>
              <w:rFonts w:cstheme="minorHAnsi"/>
              <w:color w:val="FF0000"/>
              <w:sz w:val="24"/>
              <w:szCs w:val="24"/>
              <w:shd w:val="clear" w:color="auto" w:fill="FFFFFF"/>
            </w:rPr>
            <w:fldChar w:fldCharType="separate"/>
          </w:r>
          <w:r w:rsidR="00214113" w:rsidRPr="00214113">
            <w:rPr>
              <w:rFonts w:cstheme="minorHAnsi"/>
              <w:noProof/>
              <w:color w:val="FF0000"/>
              <w:sz w:val="24"/>
              <w:szCs w:val="24"/>
              <w:shd w:val="clear" w:color="auto" w:fill="FFFFFF"/>
            </w:rPr>
            <w:t>(BreatheHR, n.d)</w:t>
          </w:r>
          <w:r w:rsidR="00214113">
            <w:rPr>
              <w:rFonts w:cstheme="minorHAnsi"/>
              <w:color w:val="FF0000"/>
              <w:sz w:val="24"/>
              <w:szCs w:val="24"/>
              <w:shd w:val="clear" w:color="auto" w:fill="FFFFFF"/>
            </w:rPr>
            <w:fldChar w:fldCharType="end"/>
          </w:r>
        </w:sdtContent>
      </w:sdt>
      <w:r w:rsidR="00214113">
        <w:rPr>
          <w:rFonts w:cstheme="minorHAnsi"/>
          <w:color w:val="FF0000"/>
          <w:sz w:val="24"/>
          <w:szCs w:val="24"/>
          <w:shd w:val="clear" w:color="auto" w:fill="FFFFFF"/>
        </w:rPr>
        <w:t xml:space="preserve">. To ensure it implements an effective pay and benefits strategy, GO Quest could introduce formal pay structures, conduct regular pay reviews, and consider incentive and bonus awards. </w:t>
      </w:r>
      <w:r w:rsidR="008E2151">
        <w:rPr>
          <w:rFonts w:cstheme="minorHAnsi"/>
          <w:color w:val="FF0000"/>
          <w:sz w:val="24"/>
          <w:szCs w:val="24"/>
          <w:shd w:val="clear" w:color="auto" w:fill="FFFFFF"/>
        </w:rPr>
        <w:t xml:space="preserve">Non-financial rewards could include “employee recognition programmes and good </w:t>
      </w:r>
      <w:r w:rsidR="008E2151" w:rsidRPr="00997E21">
        <w:rPr>
          <w:rFonts w:cstheme="minorHAnsi"/>
          <w:color w:val="FF0000"/>
          <w:sz w:val="24"/>
          <w:szCs w:val="24"/>
          <w:shd w:val="clear" w:color="auto" w:fill="FFFFFF"/>
        </w:rPr>
        <w:t xml:space="preserve">performance management” </w:t>
      </w:r>
      <w:sdt>
        <w:sdtPr>
          <w:rPr>
            <w:rFonts w:cstheme="minorHAnsi"/>
            <w:color w:val="FF0000"/>
            <w:sz w:val="24"/>
            <w:szCs w:val="24"/>
            <w:shd w:val="clear" w:color="auto" w:fill="FFFFFF"/>
          </w:rPr>
          <w:id w:val="-92561121"/>
          <w:citation/>
        </w:sdtPr>
        <w:sdtContent>
          <w:r w:rsidR="008E2151" w:rsidRPr="00997E21">
            <w:rPr>
              <w:rFonts w:cstheme="minorHAnsi"/>
              <w:color w:val="FF0000"/>
              <w:sz w:val="24"/>
              <w:szCs w:val="24"/>
              <w:shd w:val="clear" w:color="auto" w:fill="FFFFFF"/>
            </w:rPr>
            <w:fldChar w:fldCharType="begin"/>
          </w:r>
          <w:r w:rsidR="008E2151" w:rsidRPr="00997E21">
            <w:rPr>
              <w:rFonts w:cstheme="minorHAnsi"/>
              <w:color w:val="FF0000"/>
              <w:sz w:val="24"/>
              <w:szCs w:val="24"/>
              <w:shd w:val="clear" w:color="auto" w:fill="FFFFFF"/>
            </w:rPr>
            <w:instrText xml:space="preserve"> CITATION Brend \l 2057 </w:instrText>
          </w:r>
          <w:r w:rsidR="008E2151" w:rsidRPr="00997E21">
            <w:rPr>
              <w:rFonts w:cstheme="minorHAnsi"/>
              <w:color w:val="FF0000"/>
              <w:sz w:val="24"/>
              <w:szCs w:val="24"/>
              <w:shd w:val="clear" w:color="auto" w:fill="FFFFFF"/>
            </w:rPr>
            <w:fldChar w:fldCharType="separate"/>
          </w:r>
          <w:r w:rsidR="008E2151" w:rsidRPr="00997E21">
            <w:rPr>
              <w:rFonts w:cstheme="minorHAnsi"/>
              <w:noProof/>
              <w:color w:val="FF0000"/>
              <w:sz w:val="24"/>
              <w:szCs w:val="24"/>
              <w:shd w:val="clear" w:color="auto" w:fill="FFFFFF"/>
            </w:rPr>
            <w:t>(BreatheHR, n.d)</w:t>
          </w:r>
          <w:r w:rsidR="008E2151" w:rsidRPr="00997E21">
            <w:rPr>
              <w:rFonts w:cstheme="minorHAnsi"/>
              <w:color w:val="FF0000"/>
              <w:sz w:val="24"/>
              <w:szCs w:val="24"/>
              <w:shd w:val="clear" w:color="auto" w:fill="FFFFFF"/>
            </w:rPr>
            <w:fldChar w:fldCharType="end"/>
          </w:r>
        </w:sdtContent>
      </w:sdt>
    </w:p>
    <w:p w14:paraId="68F6E799" w14:textId="673F07B9" w:rsidR="008E2151" w:rsidRPr="00B22B80" w:rsidRDefault="008E2151">
      <w:pPr>
        <w:rPr>
          <w:rFonts w:cstheme="minorHAnsi"/>
          <w:color w:val="FF0000"/>
          <w:sz w:val="24"/>
          <w:szCs w:val="24"/>
          <w:shd w:val="clear" w:color="auto" w:fill="FFFFFF"/>
        </w:rPr>
      </w:pPr>
      <w:r w:rsidRPr="00997E21">
        <w:rPr>
          <w:rFonts w:cstheme="minorHAnsi"/>
          <w:color w:val="FF0000"/>
          <w:sz w:val="24"/>
          <w:szCs w:val="24"/>
          <w:shd w:val="clear" w:color="auto" w:fill="FFFFFF"/>
        </w:rPr>
        <w:t xml:space="preserve">A further element of Good Work is employee voice. </w:t>
      </w:r>
      <w:r w:rsidR="00997E21" w:rsidRPr="00997E21">
        <w:rPr>
          <w:rFonts w:cstheme="minorHAnsi"/>
          <w:color w:val="FF0000"/>
          <w:sz w:val="24"/>
          <w:szCs w:val="24"/>
          <w:shd w:val="clear" w:color="auto" w:fill="FFFFFF"/>
        </w:rPr>
        <w:t>The CIPD defines this as the “</w:t>
      </w:r>
      <w:r w:rsidR="00997E21" w:rsidRPr="00997E21">
        <w:rPr>
          <w:color w:val="FF0000"/>
        </w:rPr>
        <w:t>ability of employees to convey their views to senior manager</w:t>
      </w:r>
      <w:r w:rsidR="00997E21" w:rsidRPr="00997E21">
        <w:rPr>
          <w:color w:val="FF0000"/>
        </w:rPr>
        <w:t>”</w:t>
      </w:r>
      <w:sdt>
        <w:sdtPr>
          <w:rPr>
            <w:color w:val="FF0000"/>
          </w:rPr>
          <w:id w:val="321328873"/>
          <w:citation/>
        </w:sdtPr>
        <w:sdtContent>
          <w:r w:rsidR="00997E21" w:rsidRPr="00997E21">
            <w:rPr>
              <w:color w:val="FF0000"/>
            </w:rPr>
            <w:fldChar w:fldCharType="begin"/>
          </w:r>
          <w:r w:rsidR="00997E21" w:rsidRPr="00997E21">
            <w:rPr>
              <w:color w:val="FF0000"/>
            </w:rPr>
            <w:instrText xml:space="preserve"> CITATION CIP2311 \l 2057 </w:instrText>
          </w:r>
          <w:r w:rsidR="00997E21" w:rsidRPr="00997E21">
            <w:rPr>
              <w:color w:val="FF0000"/>
            </w:rPr>
            <w:fldChar w:fldCharType="separate"/>
          </w:r>
          <w:r w:rsidR="00997E21" w:rsidRPr="00997E21">
            <w:rPr>
              <w:noProof/>
              <w:color w:val="FF0000"/>
            </w:rPr>
            <w:t xml:space="preserve"> (CIPD, 2023)</w:t>
          </w:r>
          <w:r w:rsidR="00997E21" w:rsidRPr="00997E21">
            <w:rPr>
              <w:color w:val="FF0000"/>
            </w:rPr>
            <w:fldChar w:fldCharType="end"/>
          </w:r>
        </w:sdtContent>
      </w:sdt>
      <w:r w:rsidR="00997E21" w:rsidRPr="00997E21">
        <w:rPr>
          <w:color w:val="FF0000"/>
        </w:rPr>
        <w:t xml:space="preserve"> Providing channels for voice is important to keep employees informed about what is occurring in their organisation and why. CIPD argues that employees who are unable to express their views are likely to feel undervalued and are unlikely to be content with their jobs </w:t>
      </w:r>
      <w:sdt>
        <w:sdtPr>
          <w:rPr>
            <w:color w:val="FF0000"/>
          </w:rPr>
          <w:id w:val="1220636325"/>
          <w:citation/>
        </w:sdtPr>
        <w:sdtContent>
          <w:r w:rsidR="00997E21" w:rsidRPr="00997E21">
            <w:rPr>
              <w:color w:val="FF0000"/>
            </w:rPr>
            <w:fldChar w:fldCharType="begin"/>
          </w:r>
          <w:r w:rsidR="00997E21" w:rsidRPr="00997E21">
            <w:rPr>
              <w:color w:val="FF0000"/>
            </w:rPr>
            <w:instrText xml:space="preserve"> CITATION CIP2311 \l 2057 </w:instrText>
          </w:r>
          <w:r w:rsidR="00997E21" w:rsidRPr="00997E21">
            <w:rPr>
              <w:color w:val="FF0000"/>
            </w:rPr>
            <w:fldChar w:fldCharType="separate"/>
          </w:r>
          <w:r w:rsidR="00997E21" w:rsidRPr="00997E21">
            <w:rPr>
              <w:noProof/>
              <w:color w:val="FF0000"/>
            </w:rPr>
            <w:t>(CIPD, 2023)</w:t>
          </w:r>
          <w:r w:rsidR="00997E21" w:rsidRPr="00997E21">
            <w:rPr>
              <w:color w:val="FF0000"/>
            </w:rPr>
            <w:fldChar w:fldCharType="end"/>
          </w:r>
        </w:sdtContent>
      </w:sdt>
      <w:r w:rsidR="00997E21" w:rsidRPr="00997E21">
        <w:rPr>
          <w:color w:val="FF0000"/>
        </w:rPr>
        <w:t>.</w:t>
      </w:r>
      <w:r w:rsidR="00997E21">
        <w:rPr>
          <w:color w:val="FF0000"/>
        </w:rPr>
        <w:t xml:space="preserve"> GO Quest should therefore provide effective channels of communication to senior managers</w:t>
      </w:r>
      <w:r w:rsidR="00B22B80">
        <w:rPr>
          <w:color w:val="FF0000"/>
        </w:rPr>
        <w:t>, such as team meetings, and one to ones. It is important to note that employee evaluation</w:t>
      </w:r>
      <w:r w:rsidR="00A66A75">
        <w:rPr>
          <w:color w:val="FF0000"/>
        </w:rPr>
        <w:t xml:space="preserve"> of voice in their organisation is</w:t>
      </w:r>
      <w:r w:rsidR="00B22B80">
        <w:rPr>
          <w:color w:val="FF0000"/>
        </w:rPr>
        <w:t xml:space="preserve"> shaped by “whether</w:t>
      </w:r>
      <w:r w:rsidR="00B22B80">
        <w:t xml:space="preserve"> </w:t>
      </w:r>
      <w:r w:rsidR="00B22B80" w:rsidRPr="00B22B80">
        <w:rPr>
          <w:color w:val="FF0000"/>
        </w:rPr>
        <w:t>they think their views have any impact on senior management</w:t>
      </w:r>
      <w:r w:rsidR="00B22B80" w:rsidRPr="00B22B80">
        <w:rPr>
          <w:color w:val="FF0000"/>
        </w:rPr>
        <w:t xml:space="preserve">” </w:t>
      </w:r>
      <w:sdt>
        <w:sdtPr>
          <w:rPr>
            <w:color w:val="FF0000"/>
          </w:rPr>
          <w:id w:val="11190268"/>
          <w:citation/>
        </w:sdtPr>
        <w:sdtContent>
          <w:r w:rsidR="00B22B80" w:rsidRPr="00B22B80">
            <w:rPr>
              <w:color w:val="FF0000"/>
            </w:rPr>
            <w:fldChar w:fldCharType="begin"/>
          </w:r>
          <w:r w:rsidR="00B22B80" w:rsidRPr="00B22B80">
            <w:rPr>
              <w:color w:val="FF0000"/>
            </w:rPr>
            <w:instrText xml:space="preserve"> CITATION CIP2311 \l 2057 </w:instrText>
          </w:r>
          <w:r w:rsidR="00B22B80" w:rsidRPr="00B22B80">
            <w:rPr>
              <w:color w:val="FF0000"/>
            </w:rPr>
            <w:fldChar w:fldCharType="separate"/>
          </w:r>
          <w:r w:rsidR="00B22B80" w:rsidRPr="00B22B80">
            <w:rPr>
              <w:noProof/>
              <w:color w:val="FF0000"/>
            </w:rPr>
            <w:t>(CIPD, 2023)</w:t>
          </w:r>
          <w:r w:rsidR="00B22B80" w:rsidRPr="00B22B80">
            <w:rPr>
              <w:color w:val="FF0000"/>
            </w:rPr>
            <w:fldChar w:fldCharType="end"/>
          </w:r>
        </w:sdtContent>
      </w:sdt>
      <w:r w:rsidR="00B22B80" w:rsidRPr="00B22B80">
        <w:rPr>
          <w:color w:val="FF0000"/>
        </w:rPr>
        <w:t xml:space="preserve">. </w:t>
      </w:r>
    </w:p>
    <w:p w14:paraId="312F363C" w14:textId="6ACEBF70" w:rsidR="008E2151" w:rsidRDefault="00B22B80">
      <w:pPr>
        <w:rPr>
          <w:rFonts w:cstheme="minorHAnsi"/>
          <w:color w:val="FF0000"/>
          <w:sz w:val="24"/>
          <w:szCs w:val="24"/>
          <w:shd w:val="clear" w:color="auto" w:fill="FFFFFF"/>
        </w:rPr>
      </w:pPr>
      <w:r>
        <w:rPr>
          <w:rFonts w:cstheme="minorHAnsi"/>
          <w:color w:val="FF0000"/>
          <w:sz w:val="24"/>
          <w:szCs w:val="24"/>
          <w:shd w:val="clear" w:color="auto" w:fill="FFFFFF"/>
        </w:rPr>
        <w:t xml:space="preserve">To measure Good Work, Go Quest could use questions from the CIPD Good Work Index to survey </w:t>
      </w:r>
      <w:proofErr w:type="gramStart"/>
      <w:r>
        <w:rPr>
          <w:rFonts w:cstheme="minorHAnsi"/>
          <w:color w:val="FF0000"/>
          <w:sz w:val="24"/>
          <w:szCs w:val="24"/>
          <w:shd w:val="clear" w:color="auto" w:fill="FFFFFF"/>
        </w:rPr>
        <w:t>it’</w:t>
      </w:r>
      <w:r w:rsidR="004E5837">
        <w:rPr>
          <w:rFonts w:cstheme="minorHAnsi"/>
          <w:color w:val="FF0000"/>
          <w:sz w:val="24"/>
          <w:szCs w:val="24"/>
          <w:shd w:val="clear" w:color="auto" w:fill="FFFFFF"/>
        </w:rPr>
        <w:t>s</w:t>
      </w:r>
      <w:proofErr w:type="gramEnd"/>
      <w:r w:rsidR="004E5837">
        <w:rPr>
          <w:rFonts w:cstheme="minorHAnsi"/>
          <w:color w:val="FF0000"/>
          <w:sz w:val="24"/>
          <w:szCs w:val="24"/>
          <w:shd w:val="clear" w:color="auto" w:fill="FFFFFF"/>
        </w:rPr>
        <w:t xml:space="preserve"> </w:t>
      </w:r>
      <w:r>
        <w:rPr>
          <w:rFonts w:cstheme="minorHAnsi"/>
          <w:color w:val="FF0000"/>
          <w:sz w:val="24"/>
          <w:szCs w:val="24"/>
          <w:shd w:val="clear" w:color="auto" w:fill="FFFFFF"/>
        </w:rPr>
        <w:t>employees and benchmark the results against the Good Work Index t</w:t>
      </w:r>
      <w:r w:rsidR="004E5837">
        <w:rPr>
          <w:rFonts w:cstheme="minorHAnsi"/>
          <w:color w:val="FF0000"/>
          <w:sz w:val="24"/>
          <w:szCs w:val="24"/>
          <w:shd w:val="clear" w:color="auto" w:fill="FFFFFF"/>
        </w:rPr>
        <w:t>o measure how it’s employees feel about their work and identify areas for improvement.</w:t>
      </w:r>
    </w:p>
    <w:p w14:paraId="2A5BF2F9" w14:textId="7904CEEA" w:rsidR="00214113" w:rsidRDefault="00997E21">
      <w:pPr>
        <w:rPr>
          <w:rFonts w:cstheme="minorHAnsi"/>
          <w:color w:val="FF0000"/>
          <w:sz w:val="24"/>
          <w:szCs w:val="24"/>
          <w:shd w:val="clear" w:color="auto" w:fill="FFFFFF"/>
        </w:rPr>
      </w:pPr>
      <w:r>
        <w:rPr>
          <w:rFonts w:cstheme="minorHAnsi"/>
          <w:color w:val="FF0000"/>
          <w:sz w:val="24"/>
          <w:szCs w:val="24"/>
          <w:shd w:val="clear" w:color="auto" w:fill="FFFFFF"/>
        </w:rPr>
        <w:t>.</w:t>
      </w:r>
    </w:p>
    <w:p w14:paraId="6177E6EC" w14:textId="7083B550" w:rsidR="00E13470" w:rsidRPr="00C07B24" w:rsidRDefault="00E13470">
      <w:pPr>
        <w:rPr>
          <w:rFonts w:cstheme="minorHAnsi"/>
          <w:sz w:val="24"/>
          <w:szCs w:val="24"/>
          <w:shd w:val="clear" w:color="auto" w:fill="FFFFFF"/>
        </w:rPr>
      </w:pPr>
      <w:r w:rsidRPr="00C07B24">
        <w:rPr>
          <w:rFonts w:cstheme="minorHAnsi"/>
          <w:sz w:val="24"/>
          <w:szCs w:val="24"/>
          <w:shd w:val="clear" w:color="auto" w:fill="FFFFFF"/>
        </w:rPr>
        <w:br w:type="page"/>
      </w:r>
    </w:p>
    <w:p w14:paraId="3FE39DE9" w14:textId="28B36B74" w:rsidR="00E70117" w:rsidRPr="00C07B24" w:rsidRDefault="00E70117" w:rsidP="00E0603F">
      <w:pPr>
        <w:pStyle w:val="Nornal"/>
        <w:spacing w:line="240" w:lineRule="auto"/>
        <w:rPr>
          <w:rFonts w:asciiTheme="minorHAnsi" w:hAnsiTheme="minorHAnsi" w:cstheme="minorHAnsi"/>
          <w:b/>
          <w:bCs/>
          <w:sz w:val="24"/>
          <w:szCs w:val="24"/>
          <w:shd w:val="clear" w:color="auto" w:fill="FFFFFF"/>
        </w:rPr>
      </w:pPr>
      <w:r w:rsidRPr="00C07B24">
        <w:rPr>
          <w:rFonts w:asciiTheme="minorHAnsi" w:hAnsiTheme="minorHAnsi" w:cstheme="minorHAnsi"/>
          <w:sz w:val="24"/>
          <w:szCs w:val="24"/>
          <w:shd w:val="clear" w:color="auto" w:fill="FFFFFF"/>
        </w:rPr>
        <w:t xml:space="preserve"> (AC 2.1)</w:t>
      </w:r>
    </w:p>
    <w:p w14:paraId="1A2DDA27" w14:textId="77777777" w:rsidR="00E70117" w:rsidRPr="00C07B24" w:rsidRDefault="00E70117" w:rsidP="00E70117">
      <w:pPr>
        <w:pStyle w:val="Nornal"/>
        <w:spacing w:after="0" w:line="240" w:lineRule="auto"/>
        <w:rPr>
          <w:rFonts w:asciiTheme="minorHAnsi" w:hAnsiTheme="minorHAnsi" w:cstheme="minorHAnsi"/>
          <w:sz w:val="24"/>
          <w:szCs w:val="24"/>
          <w:shd w:val="clear" w:color="auto" w:fill="FFFFFF"/>
        </w:rPr>
      </w:pPr>
    </w:p>
    <w:p w14:paraId="5EA55019" w14:textId="77777777" w:rsidR="00FB23F1" w:rsidRPr="00C07B24" w:rsidRDefault="00E70117" w:rsidP="00E7011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pluralist perspective acknowledges that organisational conflict naturally occurs in any workplace, Bennet, Saundry and Fisher argue that “conflict is an inevitable part of organisational life” </w:t>
      </w:r>
      <w:sdt>
        <w:sdtPr>
          <w:rPr>
            <w:rFonts w:asciiTheme="minorHAnsi" w:hAnsiTheme="minorHAnsi" w:cstheme="minorHAnsi"/>
            <w:sz w:val="24"/>
            <w:szCs w:val="24"/>
            <w:shd w:val="clear" w:color="auto" w:fill="FFFFFF"/>
          </w:rPr>
          <w:id w:val="1032924004"/>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Ben20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(Bennett, 2020)</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Conflict arises when there is mistrust, people’s values differ or if they feel that the rules are not being universally followed. The pluralist approach argues that if conflict is effectively managed it can have a positive impact on employee relations as it advocates “compromise and mutual agreement as the key to resolve conflicts” </w:t>
      </w:r>
      <w:sdt>
        <w:sdtPr>
          <w:rPr>
            <w:rFonts w:asciiTheme="minorHAnsi" w:hAnsiTheme="minorHAnsi" w:cstheme="minorHAnsi"/>
            <w:sz w:val="24"/>
            <w:szCs w:val="24"/>
            <w:shd w:val="clear" w:color="auto" w:fill="FFFFFF"/>
          </w:rPr>
          <w:id w:val="1143473458"/>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Mat21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(Gavrilov, 2021)</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w:t>
      </w:r>
    </w:p>
    <w:p w14:paraId="730D929E" w14:textId="77777777" w:rsidR="00FB23F1" w:rsidRPr="00C07B24" w:rsidRDefault="00FB23F1" w:rsidP="00E70117">
      <w:pPr>
        <w:pStyle w:val="Nornal"/>
        <w:spacing w:after="0" w:line="240" w:lineRule="auto"/>
        <w:rPr>
          <w:rFonts w:asciiTheme="minorHAnsi" w:hAnsiTheme="minorHAnsi" w:cstheme="minorHAnsi"/>
          <w:sz w:val="24"/>
          <w:szCs w:val="24"/>
          <w:shd w:val="clear" w:color="auto" w:fill="FFFFFF"/>
        </w:rPr>
      </w:pPr>
    </w:p>
    <w:p w14:paraId="6C16C0DD" w14:textId="06FEABB2" w:rsidR="00E70117" w:rsidRPr="00C07B24" w:rsidRDefault="00FB23F1" w:rsidP="00E7011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Misbehaviour</w:t>
      </w:r>
      <w:r w:rsidR="00E70117" w:rsidRPr="00C07B24">
        <w:rPr>
          <w:rFonts w:asciiTheme="minorHAnsi" w:hAnsiTheme="minorHAnsi" w:cstheme="minorHAnsi"/>
          <w:sz w:val="24"/>
          <w:szCs w:val="24"/>
          <w:shd w:val="clear" w:color="auto" w:fill="FFFFFF"/>
        </w:rPr>
        <w:t xml:space="preserve"> is an intentional act that “that violates a shared organizational rules and expectations” </w:t>
      </w:r>
      <w:sdt>
        <w:sdtPr>
          <w:rPr>
            <w:rFonts w:asciiTheme="minorHAnsi" w:hAnsiTheme="minorHAnsi" w:cstheme="minorHAnsi"/>
            <w:sz w:val="24"/>
            <w:szCs w:val="24"/>
            <w:shd w:val="clear" w:color="auto" w:fill="FFFFFF"/>
          </w:rPr>
          <w:id w:val="647480962"/>
          <w:citation/>
        </w:sdtPr>
        <w:sdtEndPr/>
        <w:sdtContent>
          <w:r w:rsidR="00E70117" w:rsidRPr="00C07B24">
            <w:rPr>
              <w:rFonts w:asciiTheme="minorHAnsi" w:hAnsiTheme="minorHAnsi" w:cstheme="minorHAnsi"/>
              <w:sz w:val="24"/>
              <w:szCs w:val="24"/>
              <w:shd w:val="clear" w:color="auto" w:fill="FFFFFF"/>
            </w:rPr>
            <w:fldChar w:fldCharType="begin"/>
          </w:r>
          <w:r w:rsidR="00E70117" w:rsidRPr="00C07B24">
            <w:rPr>
              <w:rFonts w:asciiTheme="minorHAnsi" w:hAnsiTheme="minorHAnsi" w:cstheme="minorHAnsi"/>
              <w:sz w:val="24"/>
              <w:szCs w:val="24"/>
              <w:shd w:val="clear" w:color="auto" w:fill="FFFFFF"/>
            </w:rPr>
            <w:instrText xml:space="preserve"> CITATION Chi181 \l 2057 </w:instrText>
          </w:r>
          <w:r w:rsidR="00E70117" w:rsidRPr="00C07B24">
            <w:rPr>
              <w:rFonts w:asciiTheme="minorHAnsi" w:hAnsiTheme="minorHAnsi" w:cstheme="minorHAnsi"/>
              <w:sz w:val="24"/>
              <w:szCs w:val="24"/>
              <w:shd w:val="clear" w:color="auto" w:fill="FFFFFF"/>
            </w:rPr>
            <w:fldChar w:fldCharType="separate"/>
          </w:r>
          <w:r w:rsidR="00E70117" w:rsidRPr="00C07B24">
            <w:rPr>
              <w:rFonts w:asciiTheme="minorHAnsi" w:hAnsiTheme="minorHAnsi" w:cstheme="minorHAnsi"/>
              <w:sz w:val="24"/>
              <w:szCs w:val="24"/>
              <w:shd w:val="clear" w:color="auto" w:fill="FFFFFF"/>
            </w:rPr>
            <w:t>(Mbagwu, 2018)</w:t>
          </w:r>
          <w:r w:rsidR="00E70117" w:rsidRPr="00C07B24">
            <w:rPr>
              <w:rFonts w:asciiTheme="minorHAnsi" w:hAnsiTheme="minorHAnsi" w:cstheme="minorHAnsi"/>
              <w:sz w:val="24"/>
              <w:szCs w:val="24"/>
              <w:shd w:val="clear" w:color="auto" w:fill="FFFFFF"/>
            </w:rPr>
            <w:fldChar w:fldCharType="end"/>
          </w:r>
        </w:sdtContent>
      </w:sdt>
      <w:r w:rsidR="00E70117" w:rsidRPr="00C07B24">
        <w:rPr>
          <w:rFonts w:asciiTheme="minorHAnsi" w:hAnsiTheme="minorHAnsi" w:cstheme="minorHAnsi"/>
          <w:sz w:val="24"/>
          <w:szCs w:val="24"/>
          <w:shd w:val="clear" w:color="auto" w:fill="FFFFFF"/>
        </w:rPr>
        <w:t xml:space="preserve">. </w:t>
      </w:r>
      <w:r w:rsidR="008A3712" w:rsidRPr="00C07B24">
        <w:rPr>
          <w:rFonts w:asciiTheme="minorHAnsi" w:hAnsiTheme="minorHAnsi" w:cstheme="minorHAnsi"/>
          <w:sz w:val="24"/>
          <w:szCs w:val="24"/>
          <w:shd w:val="clear" w:color="auto" w:fill="FFFFFF"/>
        </w:rPr>
        <w:t>Examples include</w:t>
      </w:r>
      <w:r w:rsidR="00E70117" w:rsidRPr="00C07B24">
        <w:rPr>
          <w:rFonts w:asciiTheme="minorHAnsi" w:hAnsiTheme="minorHAnsi" w:cstheme="minorHAnsi"/>
          <w:sz w:val="24"/>
          <w:szCs w:val="24"/>
          <w:shd w:val="clear" w:color="auto" w:fill="FFFFFF"/>
        </w:rPr>
        <w:t xml:space="preserve"> lateness, sabotage, and theft. Misbehaviour can have a disruptive effect on the workplace leading to “productivity loss, compensation and damage to reputation” </w:t>
      </w:r>
      <w:sdt>
        <w:sdtPr>
          <w:rPr>
            <w:rFonts w:asciiTheme="minorHAnsi" w:hAnsiTheme="minorHAnsi" w:cstheme="minorHAnsi"/>
            <w:sz w:val="24"/>
            <w:szCs w:val="24"/>
            <w:shd w:val="clear" w:color="auto" w:fill="FFFFFF"/>
          </w:rPr>
          <w:id w:val="-444621572"/>
          <w:citation/>
        </w:sdtPr>
        <w:sdtEndPr/>
        <w:sdtContent>
          <w:r w:rsidR="00E70117" w:rsidRPr="00C07B24">
            <w:rPr>
              <w:rFonts w:asciiTheme="minorHAnsi" w:hAnsiTheme="minorHAnsi" w:cstheme="minorHAnsi"/>
              <w:sz w:val="24"/>
              <w:szCs w:val="24"/>
              <w:shd w:val="clear" w:color="auto" w:fill="FFFFFF"/>
            </w:rPr>
            <w:fldChar w:fldCharType="begin"/>
          </w:r>
          <w:r w:rsidR="00E70117" w:rsidRPr="00C07B24">
            <w:rPr>
              <w:rFonts w:asciiTheme="minorHAnsi" w:hAnsiTheme="minorHAnsi" w:cstheme="minorHAnsi"/>
              <w:sz w:val="24"/>
              <w:szCs w:val="24"/>
              <w:shd w:val="clear" w:color="auto" w:fill="FFFFFF"/>
            </w:rPr>
            <w:instrText xml:space="preserve"> CITATION Chi181 \l 2057 </w:instrText>
          </w:r>
          <w:r w:rsidR="00E70117" w:rsidRPr="00C07B24">
            <w:rPr>
              <w:rFonts w:asciiTheme="minorHAnsi" w:hAnsiTheme="minorHAnsi" w:cstheme="minorHAnsi"/>
              <w:sz w:val="24"/>
              <w:szCs w:val="24"/>
              <w:shd w:val="clear" w:color="auto" w:fill="FFFFFF"/>
            </w:rPr>
            <w:fldChar w:fldCharType="separate"/>
          </w:r>
          <w:r w:rsidR="00E70117" w:rsidRPr="00C07B24">
            <w:rPr>
              <w:rFonts w:asciiTheme="minorHAnsi" w:hAnsiTheme="minorHAnsi" w:cstheme="minorHAnsi"/>
              <w:sz w:val="24"/>
              <w:szCs w:val="24"/>
              <w:shd w:val="clear" w:color="auto" w:fill="FFFFFF"/>
            </w:rPr>
            <w:t>(Mbagwu, 2018)</w:t>
          </w:r>
          <w:r w:rsidR="00E70117" w:rsidRPr="00C07B24">
            <w:rPr>
              <w:rFonts w:asciiTheme="minorHAnsi" w:hAnsiTheme="minorHAnsi" w:cstheme="minorHAnsi"/>
              <w:sz w:val="24"/>
              <w:szCs w:val="24"/>
              <w:shd w:val="clear" w:color="auto" w:fill="FFFFFF"/>
            </w:rPr>
            <w:fldChar w:fldCharType="end"/>
          </w:r>
        </w:sdtContent>
      </w:sdt>
      <w:r w:rsidR="00E70117" w:rsidRPr="00C07B24">
        <w:rPr>
          <w:rFonts w:asciiTheme="minorHAnsi" w:hAnsiTheme="minorHAnsi" w:cstheme="minorHAnsi"/>
          <w:sz w:val="24"/>
          <w:szCs w:val="24"/>
          <w:shd w:val="clear" w:color="auto" w:fill="FFFFFF"/>
        </w:rPr>
        <w:t>.</w:t>
      </w:r>
    </w:p>
    <w:p w14:paraId="60982898" w14:textId="77777777" w:rsidR="00FB23F1" w:rsidRPr="00C07B24" w:rsidRDefault="00FB23F1" w:rsidP="00E70117">
      <w:pPr>
        <w:pStyle w:val="Nornal"/>
        <w:spacing w:after="0" w:line="240" w:lineRule="auto"/>
        <w:rPr>
          <w:rFonts w:asciiTheme="minorHAnsi" w:hAnsiTheme="minorHAnsi" w:cstheme="minorHAnsi"/>
          <w:sz w:val="24"/>
          <w:szCs w:val="24"/>
          <w:shd w:val="clear" w:color="auto" w:fill="FFFFFF"/>
        </w:rPr>
      </w:pPr>
    </w:p>
    <w:p w14:paraId="3BD5C023" w14:textId="1094FABB" w:rsidR="00FB23F1" w:rsidRPr="00C07B24" w:rsidRDefault="00E70117" w:rsidP="00E7011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Informal conflict is often less intense, </w:t>
      </w:r>
      <w:r w:rsidR="008A3712" w:rsidRPr="00C07B24">
        <w:rPr>
          <w:rFonts w:asciiTheme="minorHAnsi" w:hAnsiTheme="minorHAnsi" w:cstheme="minorHAnsi"/>
          <w:sz w:val="24"/>
          <w:szCs w:val="24"/>
          <w:shd w:val="clear" w:color="auto" w:fill="FFFFFF"/>
        </w:rPr>
        <w:t>and resolution</w:t>
      </w:r>
      <w:r w:rsidRPr="00C07B24">
        <w:rPr>
          <w:rFonts w:asciiTheme="minorHAnsi" w:hAnsiTheme="minorHAnsi" w:cstheme="minorHAnsi"/>
          <w:sz w:val="24"/>
          <w:szCs w:val="24"/>
          <w:shd w:val="clear" w:color="auto" w:fill="FFFFFF"/>
        </w:rPr>
        <w:t xml:space="preserve"> can often be reached more quickly than formal </w:t>
      </w:r>
      <w:proofErr w:type="spellStart"/>
      <w:proofErr w:type="gramStart"/>
      <w:r w:rsidRPr="00C07B24">
        <w:rPr>
          <w:rFonts w:asciiTheme="minorHAnsi" w:hAnsiTheme="minorHAnsi" w:cstheme="minorHAnsi"/>
          <w:sz w:val="24"/>
          <w:szCs w:val="24"/>
          <w:shd w:val="clear" w:color="auto" w:fill="FFFFFF"/>
        </w:rPr>
        <w:t>conflict</w:t>
      </w:r>
      <w:r w:rsidR="00163844" w:rsidRPr="00C07B24">
        <w:rPr>
          <w:rFonts w:asciiTheme="minorHAnsi" w:hAnsiTheme="minorHAnsi" w:cstheme="minorHAnsi"/>
          <w:sz w:val="24"/>
          <w:szCs w:val="24"/>
          <w:shd w:val="clear" w:color="auto" w:fill="FFFFFF"/>
        </w:rPr>
        <w:t>.</w:t>
      </w:r>
      <w:r w:rsidRPr="00C07B24">
        <w:rPr>
          <w:rFonts w:asciiTheme="minorHAnsi" w:hAnsiTheme="minorHAnsi" w:cstheme="minorHAnsi"/>
          <w:sz w:val="24"/>
          <w:szCs w:val="24"/>
          <w:shd w:val="clear" w:color="auto" w:fill="FFFFFF"/>
        </w:rPr>
        <w:t>It</w:t>
      </w:r>
      <w:proofErr w:type="spellEnd"/>
      <w:proofErr w:type="gramEnd"/>
      <w:r w:rsidRPr="00C07B24">
        <w:rPr>
          <w:rFonts w:asciiTheme="minorHAnsi" w:hAnsiTheme="minorHAnsi" w:cstheme="minorHAnsi"/>
          <w:sz w:val="24"/>
          <w:szCs w:val="24"/>
          <w:shd w:val="clear" w:color="auto" w:fill="FFFFFF"/>
        </w:rPr>
        <w:t xml:space="preserve"> can stem from personality clashes or disputes with leadership. Resolution </w:t>
      </w:r>
      <w:r w:rsidR="00FB23F1" w:rsidRPr="00C07B24">
        <w:rPr>
          <w:rFonts w:asciiTheme="minorHAnsi" w:hAnsiTheme="minorHAnsi" w:cstheme="minorHAnsi"/>
          <w:sz w:val="24"/>
          <w:szCs w:val="24"/>
          <w:shd w:val="clear" w:color="auto" w:fill="FFFFFF"/>
        </w:rPr>
        <w:t>in early</w:t>
      </w:r>
      <w:r w:rsidRPr="00C07B24">
        <w:rPr>
          <w:rFonts w:asciiTheme="minorHAnsi" w:hAnsiTheme="minorHAnsi" w:cstheme="minorHAnsi"/>
          <w:sz w:val="24"/>
          <w:szCs w:val="24"/>
          <w:shd w:val="clear" w:color="auto" w:fill="FFFFFF"/>
        </w:rPr>
        <w:t xml:space="preserve"> stages, using </w:t>
      </w:r>
      <w:r w:rsidR="00FB23F1" w:rsidRPr="00C07B24">
        <w:rPr>
          <w:rFonts w:asciiTheme="minorHAnsi" w:hAnsiTheme="minorHAnsi" w:cstheme="minorHAnsi"/>
          <w:sz w:val="24"/>
          <w:szCs w:val="24"/>
          <w:shd w:val="clear" w:color="auto" w:fill="FFFFFF"/>
        </w:rPr>
        <w:t>mediation,</w:t>
      </w:r>
      <w:r w:rsidRPr="00C07B24">
        <w:rPr>
          <w:rFonts w:asciiTheme="minorHAnsi" w:hAnsiTheme="minorHAnsi" w:cstheme="minorHAnsi"/>
          <w:sz w:val="24"/>
          <w:szCs w:val="24"/>
          <w:shd w:val="clear" w:color="auto" w:fill="FFFFFF"/>
        </w:rPr>
        <w:t xml:space="preserve"> where the parties involved work collaboratively with a mediator to negotiate a solution. </w:t>
      </w:r>
    </w:p>
    <w:p w14:paraId="2B3FEF7B" w14:textId="77777777" w:rsidR="00FB23F1" w:rsidRPr="00C07B24" w:rsidRDefault="00FB23F1" w:rsidP="00E70117">
      <w:pPr>
        <w:pStyle w:val="Nornal"/>
        <w:spacing w:after="0" w:line="240" w:lineRule="auto"/>
        <w:rPr>
          <w:rFonts w:asciiTheme="minorHAnsi" w:hAnsiTheme="minorHAnsi" w:cstheme="minorHAnsi"/>
          <w:sz w:val="24"/>
          <w:szCs w:val="24"/>
          <w:shd w:val="clear" w:color="auto" w:fill="FFFFFF"/>
        </w:rPr>
      </w:pPr>
    </w:p>
    <w:p w14:paraId="3FF1CF0D" w14:textId="0C18EA9F" w:rsidR="00E70117" w:rsidRPr="00C07B24" w:rsidRDefault="00E70117" w:rsidP="00E70117">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Formal conflict occurs when the issues escalate beyond the control of the employees and management intervention is required “formal conflict calls for a formal process to get to a solution including formal writings and investigations” (Harcourt et al, 2020). Formal conflict can result from informal conflict where informal discussion has failed to reach an agreeable solution, </w:t>
      </w:r>
      <w:r w:rsidR="00FB23F1" w:rsidRPr="00C07B24">
        <w:rPr>
          <w:rFonts w:asciiTheme="minorHAnsi" w:hAnsiTheme="minorHAnsi" w:cstheme="minorHAnsi"/>
          <w:sz w:val="24"/>
          <w:szCs w:val="24"/>
          <w:shd w:val="clear" w:color="auto" w:fill="FFFFFF"/>
        </w:rPr>
        <w:t>and it</w:t>
      </w:r>
      <w:r w:rsidR="002562D7" w:rsidRPr="00C07B24">
        <w:rPr>
          <w:rFonts w:asciiTheme="minorHAnsi" w:hAnsiTheme="minorHAnsi" w:cstheme="minorHAnsi"/>
          <w:sz w:val="24"/>
          <w:szCs w:val="24"/>
          <w:shd w:val="clear" w:color="auto" w:fill="FFFFFF"/>
        </w:rPr>
        <w:t xml:space="preserve"> is</w:t>
      </w:r>
      <w:r w:rsidRPr="00C07B24">
        <w:rPr>
          <w:rFonts w:asciiTheme="minorHAnsi" w:hAnsiTheme="minorHAnsi" w:cstheme="minorHAnsi"/>
          <w:sz w:val="24"/>
          <w:szCs w:val="24"/>
          <w:shd w:val="clear" w:color="auto" w:fill="FFFFFF"/>
        </w:rPr>
        <w:t xml:space="preserve"> advisable for Go Quest to identify and resolve issues at the early stages before they escalate.</w:t>
      </w:r>
    </w:p>
    <w:p w14:paraId="58F7490F" w14:textId="27EE05EB" w:rsidR="00B65E04" w:rsidRPr="00C07B24" w:rsidRDefault="00B65E04" w:rsidP="008666D7">
      <w:pPr>
        <w:pStyle w:val="Nornal"/>
        <w:spacing w:after="0" w:line="240" w:lineRule="auto"/>
        <w:rPr>
          <w:rFonts w:asciiTheme="minorHAnsi" w:hAnsiTheme="minorHAnsi" w:cstheme="minorHAnsi"/>
          <w:sz w:val="24"/>
          <w:szCs w:val="24"/>
          <w:shd w:val="clear" w:color="auto" w:fill="FFFFFF"/>
        </w:rPr>
      </w:pPr>
    </w:p>
    <w:p w14:paraId="7165D04D" w14:textId="77777777" w:rsidR="00B65E04" w:rsidRPr="00C07B24" w:rsidRDefault="00B65E04">
      <w:pPr>
        <w:rPr>
          <w:rFonts w:cstheme="minorHAnsi"/>
          <w:sz w:val="24"/>
          <w:szCs w:val="24"/>
          <w:shd w:val="clear" w:color="auto" w:fill="FFFFFF"/>
        </w:rPr>
      </w:pPr>
      <w:r w:rsidRPr="00C07B24">
        <w:rPr>
          <w:rFonts w:cstheme="minorHAnsi"/>
          <w:sz w:val="24"/>
          <w:szCs w:val="24"/>
          <w:shd w:val="clear" w:color="auto" w:fill="FFFFFF"/>
        </w:rPr>
        <w:br w:type="page"/>
      </w:r>
    </w:p>
    <w:p w14:paraId="14D419CA" w14:textId="0D5BA24E" w:rsidR="00B65E04" w:rsidRPr="00C07B24" w:rsidRDefault="00B65E04" w:rsidP="008666D7">
      <w:pPr>
        <w:pStyle w:val="Nornal"/>
        <w:spacing w:after="0" w:line="240" w:lineRule="auto"/>
        <w:rPr>
          <w:rFonts w:asciiTheme="minorHAnsi" w:hAnsiTheme="minorHAnsi" w:cstheme="minorHAnsi"/>
          <w:sz w:val="24"/>
          <w:szCs w:val="24"/>
          <w:shd w:val="clear" w:color="auto" w:fill="FFFFFF"/>
        </w:rPr>
      </w:pPr>
    </w:p>
    <w:p w14:paraId="701BBBE5" w14:textId="53B0E6CE" w:rsidR="00741A2F" w:rsidRPr="00C07B24" w:rsidRDefault="00741A2F" w:rsidP="00BE75CB">
      <w:pPr>
        <w:rPr>
          <w:rFonts w:cstheme="minorHAnsi"/>
          <w:sz w:val="24"/>
          <w:szCs w:val="24"/>
          <w:shd w:val="clear" w:color="auto" w:fill="FFFFFF"/>
        </w:rPr>
      </w:pPr>
      <w:r w:rsidRPr="00C07B24">
        <w:rPr>
          <w:rFonts w:cstheme="minorHAnsi"/>
          <w:sz w:val="24"/>
          <w:szCs w:val="24"/>
          <w:shd w:val="clear" w:color="auto" w:fill="FFFFFF"/>
        </w:rPr>
        <w:t>. (AC 2.2)</w:t>
      </w:r>
    </w:p>
    <w:p w14:paraId="73042305" w14:textId="77777777" w:rsidR="00741A2F" w:rsidRPr="00C07B24" w:rsidRDefault="00741A2F" w:rsidP="00741A2F">
      <w:pPr>
        <w:rPr>
          <w:rFonts w:cstheme="minorHAnsi"/>
          <w:sz w:val="24"/>
          <w:szCs w:val="24"/>
          <w:shd w:val="clear" w:color="auto" w:fill="FFFFFF"/>
        </w:rPr>
      </w:pPr>
    </w:p>
    <w:p w14:paraId="00C06723" w14:textId="77777777" w:rsidR="00741A2F" w:rsidRPr="00C07B24" w:rsidRDefault="00741A2F" w:rsidP="00741A2F">
      <w:pPr>
        <w:rPr>
          <w:rFonts w:cstheme="minorHAnsi"/>
          <w:sz w:val="24"/>
          <w:szCs w:val="24"/>
          <w:shd w:val="clear" w:color="auto" w:fill="FFFFFF"/>
        </w:rPr>
      </w:pPr>
      <w:r w:rsidRPr="00C07B24">
        <w:rPr>
          <w:rFonts w:cstheme="minorHAnsi"/>
          <w:sz w:val="24"/>
          <w:szCs w:val="24"/>
          <w:shd w:val="clear" w:color="auto" w:fill="FFFFFF"/>
        </w:rPr>
        <w:t xml:space="preserve">Official employee action occurs when “employees are members of a trade union and the action is authorised and endorsed by the union” </w:t>
      </w:r>
      <w:sdt>
        <w:sdtPr>
          <w:rPr>
            <w:rFonts w:cstheme="minorHAnsi"/>
            <w:sz w:val="24"/>
            <w:szCs w:val="24"/>
            <w:shd w:val="clear" w:color="auto" w:fill="FFFFFF"/>
          </w:rPr>
          <w:id w:val="-1997411125"/>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Qur18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(Qureshi, 2018)</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Employees are   protected by law during official employee action under the  </w:t>
      </w:r>
      <w:hyperlink r:id="rId10" w:tgtFrame="_blank" w:history="1">
        <w:r w:rsidRPr="00C07B24">
          <w:rPr>
            <w:rStyle w:val="Hyperlink"/>
            <w:rFonts w:cstheme="minorHAnsi"/>
            <w:color w:val="auto"/>
            <w:sz w:val="24"/>
            <w:szCs w:val="24"/>
            <w:u w:val="none"/>
            <w:shd w:val="clear" w:color="auto" w:fill="FFFFFF"/>
          </w:rPr>
          <w:t>Trade Union and Labour Relations (Consolidation) Act 1992</w:t>
        </w:r>
      </w:hyperlink>
      <w:r w:rsidRPr="00C07B24">
        <w:rPr>
          <w:rFonts w:cstheme="minorHAnsi"/>
          <w:sz w:val="24"/>
          <w:szCs w:val="24"/>
          <w:shd w:val="clear" w:color="auto" w:fill="FFFFFF"/>
        </w:rPr>
        <w:t xml:space="preserve">. </w:t>
      </w:r>
      <w:sdt>
        <w:sdtPr>
          <w:rPr>
            <w:rFonts w:cstheme="minorHAnsi"/>
            <w:sz w:val="24"/>
            <w:szCs w:val="24"/>
            <w:shd w:val="clear" w:color="auto" w:fill="FFFFFF"/>
          </w:rPr>
          <w:id w:val="-527958122"/>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UKi22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(UK in a Changing Europe, 2022)</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xml:space="preserve">    Action is often triggered by a trade dispute between the employer and employees. Employees who are members of a trade union have the right to participate in a ballot that is “properly organised according to legal rules “ </w:t>
      </w:r>
      <w:sdt>
        <w:sdtPr>
          <w:rPr>
            <w:rFonts w:cstheme="minorHAnsi"/>
            <w:sz w:val="24"/>
            <w:szCs w:val="24"/>
            <w:shd w:val="clear" w:color="auto" w:fill="FFFFFF"/>
          </w:rPr>
          <w:id w:val="-983390524"/>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GOVnd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(GOV.UK, n.d)</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xml:space="preserve">, to establish if the majority support </w:t>
      </w:r>
      <w:proofErr w:type="gramStart"/>
      <w:r w:rsidRPr="00C07B24">
        <w:rPr>
          <w:rFonts w:cstheme="minorHAnsi"/>
          <w:sz w:val="24"/>
          <w:szCs w:val="24"/>
          <w:shd w:val="clear" w:color="auto" w:fill="FFFFFF"/>
        </w:rPr>
        <w:t>taking action</w:t>
      </w:r>
      <w:proofErr w:type="gramEnd"/>
      <w:r w:rsidRPr="00C07B24">
        <w:rPr>
          <w:rFonts w:cstheme="minorHAnsi"/>
          <w:sz w:val="24"/>
          <w:szCs w:val="24"/>
          <w:shd w:val="clear" w:color="auto" w:fill="FFFFFF"/>
        </w:rPr>
        <w:t xml:space="preserve">. The employee has the right to abstain from taking part in any action and they cannot be disciplined if they do take part. </w:t>
      </w:r>
      <w:sdt>
        <w:sdtPr>
          <w:rPr>
            <w:rFonts w:cstheme="minorHAnsi"/>
            <w:sz w:val="24"/>
            <w:szCs w:val="24"/>
            <w:shd w:val="clear" w:color="auto" w:fill="FFFFFF"/>
          </w:rPr>
          <w:id w:val="1073780495"/>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Qur18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(Qureshi, 2018)</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xml:space="preserve"> If employees intend to </w:t>
      </w:r>
      <w:proofErr w:type="gramStart"/>
      <w:r w:rsidRPr="00C07B24">
        <w:rPr>
          <w:rFonts w:cstheme="minorHAnsi"/>
          <w:sz w:val="24"/>
          <w:szCs w:val="24"/>
          <w:shd w:val="clear" w:color="auto" w:fill="FFFFFF"/>
        </w:rPr>
        <w:t>take action</w:t>
      </w:r>
      <w:proofErr w:type="gramEnd"/>
      <w:r w:rsidRPr="00C07B24">
        <w:rPr>
          <w:rFonts w:cstheme="minorHAnsi"/>
          <w:sz w:val="24"/>
          <w:szCs w:val="24"/>
          <w:shd w:val="clear" w:color="auto" w:fill="FFFFFF"/>
        </w:rPr>
        <w:t xml:space="preserve">, a detailed notice about the industrial action must be given to the employer at least seven days before it begins </w:t>
      </w:r>
      <w:sdt>
        <w:sdtPr>
          <w:rPr>
            <w:rFonts w:cstheme="minorHAnsi"/>
            <w:sz w:val="24"/>
            <w:szCs w:val="24"/>
            <w:shd w:val="clear" w:color="auto" w:fill="FFFFFF"/>
          </w:rPr>
          <w:id w:val="-606575483"/>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GOVnd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(GOV.UK, n.d)</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xml:space="preserve">. This is a legal requirement. Official action must be executed in accordance with legal requirements for employees to be protected by the law. </w:t>
      </w:r>
    </w:p>
    <w:p w14:paraId="704167FA" w14:textId="31AA7FDD" w:rsidR="00741A2F" w:rsidRPr="00C07B24" w:rsidRDefault="00741A2F" w:rsidP="00741A2F">
      <w:pPr>
        <w:rPr>
          <w:rFonts w:cstheme="minorHAnsi"/>
          <w:sz w:val="24"/>
          <w:szCs w:val="24"/>
          <w:shd w:val="clear" w:color="auto" w:fill="FFFFFF"/>
        </w:rPr>
      </w:pPr>
      <w:r w:rsidRPr="00C07B24">
        <w:rPr>
          <w:rFonts w:cstheme="minorHAnsi"/>
          <w:sz w:val="24"/>
          <w:szCs w:val="24"/>
          <w:shd w:val="clear" w:color="auto" w:fill="FFFFFF"/>
        </w:rPr>
        <w:t xml:space="preserve">In contrast, unofficial action in not sanctioned by a trade union, ACAS notes that action is “unofficial if a trade union does not follow the rules, or employees take action that's not authorised by a union” </w:t>
      </w:r>
      <w:sdt>
        <w:sdtPr>
          <w:rPr>
            <w:rFonts w:cstheme="minorHAnsi"/>
            <w:sz w:val="24"/>
            <w:szCs w:val="24"/>
            <w:shd w:val="clear" w:color="auto" w:fill="FFFFFF"/>
          </w:rPr>
          <w:id w:val="-1165627090"/>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ACA23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(ACAS, 2023)</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Unofficial action is characterised by the absence of a ballot and legal requirements are not complied with.  Employees who participate in unofficial action are not afforded the same legal protection as those taking part in official action. Employers can “withhold pay, lock out staff, use substitute labour and dismiss those taking part while remaining immune from unfair dismissal claims” (Gilligan, Marsden, 2022)</w:t>
      </w:r>
      <w:r w:rsidR="00FB23F1" w:rsidRPr="00C07B24">
        <w:rPr>
          <w:rFonts w:cstheme="minorHAnsi"/>
          <w:sz w:val="24"/>
          <w:szCs w:val="24"/>
          <w:shd w:val="clear" w:color="auto" w:fill="FFFFFF"/>
        </w:rPr>
        <w:t>.</w:t>
      </w:r>
    </w:p>
    <w:p w14:paraId="183EDFDB" w14:textId="77777777" w:rsidR="00741A2F" w:rsidRPr="00C07B24" w:rsidRDefault="00741A2F" w:rsidP="00741A2F">
      <w:pPr>
        <w:rPr>
          <w:rFonts w:cstheme="minorHAnsi"/>
          <w:sz w:val="24"/>
          <w:szCs w:val="24"/>
          <w:shd w:val="clear" w:color="auto" w:fill="FFFFFF"/>
        </w:rPr>
      </w:pPr>
    </w:p>
    <w:p w14:paraId="3F1E8124" w14:textId="77777777" w:rsidR="00741A2F" w:rsidRPr="00C07B24" w:rsidRDefault="00741A2F" w:rsidP="00741A2F">
      <w:pPr>
        <w:rPr>
          <w:rFonts w:cstheme="minorHAnsi"/>
          <w:sz w:val="24"/>
          <w:szCs w:val="24"/>
          <w:shd w:val="clear" w:color="auto" w:fill="FFFFFF"/>
        </w:rPr>
      </w:pPr>
    </w:p>
    <w:p w14:paraId="0F6E45C2" w14:textId="77777777" w:rsidR="00B65E04" w:rsidRPr="00C07B24" w:rsidRDefault="00B65E04">
      <w:pPr>
        <w:rPr>
          <w:rFonts w:cstheme="minorHAnsi"/>
          <w:sz w:val="24"/>
          <w:szCs w:val="24"/>
          <w:shd w:val="clear" w:color="auto" w:fill="FFFFFF"/>
        </w:rPr>
      </w:pPr>
      <w:r w:rsidRPr="00C07B24">
        <w:rPr>
          <w:rFonts w:cstheme="minorHAnsi"/>
          <w:sz w:val="24"/>
          <w:szCs w:val="24"/>
          <w:shd w:val="clear" w:color="auto" w:fill="FFFFFF"/>
        </w:rPr>
        <w:br w:type="page"/>
      </w:r>
    </w:p>
    <w:p w14:paraId="62630FA2" w14:textId="77777777" w:rsidR="00E70117" w:rsidRPr="00C07B24" w:rsidRDefault="00E70117" w:rsidP="008666D7">
      <w:pPr>
        <w:pStyle w:val="Nornal"/>
        <w:spacing w:after="0" w:line="240" w:lineRule="auto"/>
        <w:rPr>
          <w:rFonts w:asciiTheme="minorHAnsi" w:hAnsiTheme="minorHAnsi" w:cstheme="minorHAnsi"/>
          <w:sz w:val="24"/>
          <w:szCs w:val="24"/>
          <w:shd w:val="clear" w:color="auto" w:fill="FFFFFF"/>
        </w:rPr>
      </w:pPr>
    </w:p>
    <w:p w14:paraId="7358653D" w14:textId="5DE27E2D" w:rsidR="009D3CEB" w:rsidRPr="00C07B24" w:rsidRDefault="008666D7" w:rsidP="009D3CEB">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w:t>
      </w:r>
      <w:r w:rsidR="009D3CEB" w:rsidRPr="00C07B24">
        <w:rPr>
          <w:rFonts w:asciiTheme="minorHAnsi" w:hAnsiTheme="minorHAnsi" w:cstheme="minorHAnsi"/>
          <w:b/>
          <w:bCs/>
          <w:sz w:val="24"/>
          <w:szCs w:val="24"/>
          <w:shd w:val="clear" w:color="auto" w:fill="FFFFFF"/>
        </w:rPr>
        <w:t xml:space="preserve"> (AC 2.3)</w:t>
      </w:r>
    </w:p>
    <w:p w14:paraId="2130D284" w14:textId="642DD20E" w:rsidR="009D3CEB" w:rsidRPr="00C07B24" w:rsidRDefault="009D3CEB" w:rsidP="009D3CEB">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Historically employees have sought the assistance of their trade union to facilitate collective bargaining. However, trade union membership has seen a steep decline from a peak in 1979 of 13 million members to 6.5 million members in 2015 </w:t>
      </w:r>
      <w:sdt>
        <w:sdtPr>
          <w:rPr>
            <w:rFonts w:asciiTheme="minorHAnsi" w:hAnsiTheme="minorHAnsi" w:cstheme="minorHAnsi"/>
            <w:sz w:val="24"/>
            <w:szCs w:val="24"/>
            <w:shd w:val="clear" w:color="auto" w:fill="FFFFFF"/>
          </w:rPr>
          <w:id w:val="-136570274"/>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Dan17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(Tomlinson, 2017)</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r w:rsidRPr="00C07B24">
        <w:rPr>
          <w:rFonts w:asciiTheme="minorHAnsi" w:hAnsiTheme="minorHAnsi" w:cstheme="minorHAnsi"/>
          <w:sz w:val="24"/>
          <w:szCs w:val="24"/>
          <w:shd w:val="clear" w:color="auto" w:fill="FFFFFF"/>
        </w:rPr>
        <w:t xml:space="preserve"> </w:t>
      </w:r>
      <w:r w:rsidR="00272286" w:rsidRPr="00C07B24">
        <w:rPr>
          <w:rFonts w:asciiTheme="minorHAnsi" w:hAnsiTheme="minorHAnsi" w:cstheme="minorHAnsi"/>
          <w:sz w:val="24"/>
          <w:szCs w:val="24"/>
          <w:shd w:val="clear" w:color="auto" w:fill="FFFFFF"/>
        </w:rPr>
        <w:t>S</w:t>
      </w:r>
      <w:r w:rsidRPr="00C07B24">
        <w:rPr>
          <w:rFonts w:asciiTheme="minorHAnsi" w:hAnsiTheme="minorHAnsi" w:cstheme="minorHAnsi"/>
          <w:sz w:val="24"/>
          <w:szCs w:val="24"/>
          <w:shd w:val="clear" w:color="auto" w:fill="FFFFFF"/>
        </w:rPr>
        <w:t>ocial media platforms ha</w:t>
      </w:r>
      <w:r w:rsidR="00272286" w:rsidRPr="00C07B24">
        <w:rPr>
          <w:rFonts w:asciiTheme="minorHAnsi" w:hAnsiTheme="minorHAnsi" w:cstheme="minorHAnsi"/>
          <w:sz w:val="24"/>
          <w:szCs w:val="24"/>
          <w:shd w:val="clear" w:color="auto" w:fill="FFFFFF"/>
        </w:rPr>
        <w:t>ve</w:t>
      </w:r>
      <w:r w:rsidRPr="00C07B24">
        <w:rPr>
          <w:rFonts w:asciiTheme="minorHAnsi" w:hAnsiTheme="minorHAnsi" w:cstheme="minorHAnsi"/>
          <w:sz w:val="24"/>
          <w:szCs w:val="24"/>
          <w:shd w:val="clear" w:color="auto" w:fill="FFFFFF"/>
        </w:rPr>
        <w:t xml:space="preserve"> allowed employees to seek more immediate and practical solutions. Hughes and Dundon comment that “ newer patterns of resistance including </w:t>
      </w:r>
      <w:hyperlink r:id="rId11" w:history="1">
        <w:r w:rsidRPr="00C07B24">
          <w:rPr>
            <w:rStyle w:val="Hyperlink"/>
            <w:rFonts w:asciiTheme="minorHAnsi" w:hAnsiTheme="minorHAnsi" w:cstheme="minorHAnsi"/>
            <w:color w:val="auto"/>
            <w:sz w:val="24"/>
            <w:szCs w:val="24"/>
            <w:u w:val="none"/>
            <w:shd w:val="clear" w:color="auto" w:fill="FFFFFF"/>
          </w:rPr>
          <w:t>social media campaigns</w:t>
        </w:r>
      </w:hyperlink>
      <w:r w:rsidRPr="00C07B24">
        <w:rPr>
          <w:rFonts w:asciiTheme="minorHAnsi" w:hAnsiTheme="minorHAnsi" w:cstheme="minorHAnsi"/>
          <w:sz w:val="24"/>
          <w:szCs w:val="24"/>
          <w:shd w:val="clear" w:color="auto" w:fill="FFFFFF"/>
        </w:rPr>
        <w:t xml:space="preserve"> have emerged” (</w:t>
      </w:r>
      <w:r w:rsidR="00FB23F1" w:rsidRPr="00C07B24">
        <w:rPr>
          <w:rFonts w:asciiTheme="minorHAnsi" w:hAnsiTheme="minorHAnsi" w:cstheme="minorHAnsi"/>
          <w:sz w:val="24"/>
          <w:szCs w:val="24"/>
          <w:shd w:val="clear" w:color="auto" w:fill="FFFFFF"/>
        </w:rPr>
        <w:t>Dundon, Hughes</w:t>
      </w:r>
      <w:r w:rsidRPr="00C07B24">
        <w:rPr>
          <w:rFonts w:asciiTheme="minorHAnsi" w:hAnsiTheme="minorHAnsi" w:cstheme="minorHAnsi"/>
          <w:sz w:val="24"/>
          <w:szCs w:val="24"/>
          <w:shd w:val="clear" w:color="auto" w:fill="FFFFFF"/>
        </w:rPr>
        <w:t xml:space="preserve">, 2018) </w:t>
      </w:r>
      <w:r w:rsidR="007A0430" w:rsidRPr="00C07B24">
        <w:rPr>
          <w:rFonts w:asciiTheme="minorHAnsi" w:hAnsiTheme="minorHAnsi" w:cstheme="minorHAnsi"/>
          <w:sz w:val="24"/>
          <w:szCs w:val="24"/>
          <w:shd w:val="clear" w:color="auto" w:fill="FFFFFF"/>
        </w:rPr>
        <w:t>This</w:t>
      </w:r>
      <w:r w:rsidRPr="00C07B24">
        <w:rPr>
          <w:rFonts w:asciiTheme="minorHAnsi" w:hAnsiTheme="minorHAnsi" w:cstheme="minorHAnsi"/>
          <w:sz w:val="24"/>
          <w:szCs w:val="24"/>
          <w:shd w:val="clear" w:color="auto" w:fill="FFFFFF"/>
        </w:rPr>
        <w:t xml:space="preserve"> has given employees a “safe space” where they can voice their concerns and discuss issues “out of the control of management” (Holland, Cooper et al, 2019). Using social media enables employees to reach a large audience, including legal teams and management. However, a breakdown in trust between employees and employers can also result in employees using social media to “vent their anger” (Holland, et al, 2019), leading to damage to the organisation’s reputation. </w:t>
      </w:r>
    </w:p>
    <w:p w14:paraId="6AE826CE" w14:textId="77777777" w:rsidR="00FB23F1" w:rsidRPr="00C07B24" w:rsidRDefault="00FB23F1" w:rsidP="009D3CEB">
      <w:pPr>
        <w:pStyle w:val="Nornal"/>
        <w:spacing w:after="0" w:line="240" w:lineRule="auto"/>
        <w:rPr>
          <w:rFonts w:asciiTheme="minorHAnsi" w:hAnsiTheme="minorHAnsi" w:cstheme="minorHAnsi"/>
          <w:sz w:val="24"/>
          <w:szCs w:val="24"/>
          <w:shd w:val="clear" w:color="auto" w:fill="FFFFFF"/>
        </w:rPr>
      </w:pPr>
    </w:p>
    <w:p w14:paraId="6908E772" w14:textId="77777777" w:rsidR="009D3CEB" w:rsidRPr="00C07B24" w:rsidRDefault="009D3CEB" w:rsidP="009D3CEB">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eradication of tribunal fees is another trend which has given employees the opportunity to raise claims without incurring any initial expense. The number of employees making claims for unfair dismissal has increased significantly, by 65% between 2017 and 2018 (Holland et al, 2019). A 37% increase was reported in relation to disability discrimination, specifically amongst employees with mental health issues. Joyce et al concluded that employees are increasingly provided with safe spaces and legal protection for their interests (Joyce et al, 2020). The emergence of these trends means that employees can plan go slows or sit in protests with relative ease, as the law and social media have become a protective shield.  </w:t>
      </w:r>
    </w:p>
    <w:p w14:paraId="15A3E3EC" w14:textId="77777777" w:rsidR="009D3CEB" w:rsidRPr="00C07B24" w:rsidRDefault="009D3CEB" w:rsidP="009D3CEB">
      <w:pPr>
        <w:pStyle w:val="Nornal"/>
        <w:spacing w:after="0" w:line="240" w:lineRule="auto"/>
        <w:rPr>
          <w:rFonts w:asciiTheme="minorHAnsi" w:hAnsiTheme="minorHAnsi" w:cstheme="minorHAnsi"/>
          <w:sz w:val="24"/>
          <w:szCs w:val="24"/>
          <w:shd w:val="clear" w:color="auto" w:fill="FFFFFF"/>
        </w:rPr>
      </w:pPr>
    </w:p>
    <w:p w14:paraId="4B6B909A" w14:textId="77777777" w:rsidR="009D3CEB" w:rsidRPr="00C07B24" w:rsidRDefault="009D3CEB" w:rsidP="009D3CEB">
      <w:pPr>
        <w:pStyle w:val="Nornal"/>
        <w:spacing w:after="0" w:line="240" w:lineRule="auto"/>
        <w:rPr>
          <w:rFonts w:asciiTheme="minorHAnsi" w:hAnsiTheme="minorHAnsi" w:cstheme="minorHAnsi"/>
          <w:sz w:val="24"/>
          <w:szCs w:val="24"/>
          <w:shd w:val="clear" w:color="auto" w:fill="FFFFFF"/>
        </w:rPr>
      </w:pPr>
    </w:p>
    <w:p w14:paraId="789742CD" w14:textId="77777777" w:rsidR="009D3CEB" w:rsidRPr="00C07B24" w:rsidRDefault="009D3CEB" w:rsidP="009D3CEB">
      <w:pPr>
        <w:pStyle w:val="Nornal"/>
        <w:spacing w:after="0" w:line="240" w:lineRule="auto"/>
        <w:rPr>
          <w:rFonts w:asciiTheme="minorHAnsi" w:hAnsiTheme="minorHAnsi" w:cstheme="minorHAnsi"/>
          <w:sz w:val="24"/>
          <w:szCs w:val="24"/>
          <w:shd w:val="clear" w:color="auto" w:fill="FFFFFF"/>
        </w:rPr>
      </w:pPr>
    </w:p>
    <w:p w14:paraId="5DEAB106" w14:textId="77777777" w:rsidR="009D3CEB" w:rsidRPr="00C07B24" w:rsidRDefault="009D3CEB" w:rsidP="009D3CEB">
      <w:pPr>
        <w:pStyle w:val="Nornal"/>
        <w:spacing w:after="0" w:line="240" w:lineRule="auto"/>
        <w:rPr>
          <w:rFonts w:asciiTheme="minorHAnsi" w:hAnsiTheme="minorHAnsi" w:cstheme="minorHAnsi"/>
          <w:sz w:val="24"/>
          <w:szCs w:val="24"/>
          <w:shd w:val="clear" w:color="auto" w:fill="FFFFFF"/>
        </w:rPr>
      </w:pPr>
    </w:p>
    <w:p w14:paraId="09EDEB9C" w14:textId="6FE6AEE0" w:rsidR="0028013F" w:rsidRPr="00C07B24" w:rsidRDefault="0028013F" w:rsidP="00241433">
      <w:pPr>
        <w:pStyle w:val="Nornal"/>
        <w:spacing w:after="0" w:line="240" w:lineRule="auto"/>
        <w:rPr>
          <w:rFonts w:asciiTheme="minorHAnsi" w:hAnsiTheme="minorHAnsi" w:cstheme="minorHAnsi"/>
          <w:sz w:val="24"/>
          <w:szCs w:val="24"/>
          <w:shd w:val="clear" w:color="auto" w:fill="FFFFFF"/>
        </w:rPr>
      </w:pPr>
    </w:p>
    <w:p w14:paraId="7FCFC3D4" w14:textId="77777777" w:rsidR="0028013F" w:rsidRPr="00C07B24" w:rsidRDefault="0028013F">
      <w:pPr>
        <w:rPr>
          <w:rFonts w:cstheme="minorHAnsi"/>
          <w:sz w:val="24"/>
          <w:szCs w:val="24"/>
          <w:shd w:val="clear" w:color="auto" w:fill="FFFFFF"/>
        </w:rPr>
      </w:pPr>
      <w:r w:rsidRPr="00C07B24">
        <w:rPr>
          <w:rFonts w:cstheme="minorHAnsi"/>
          <w:sz w:val="24"/>
          <w:szCs w:val="24"/>
          <w:shd w:val="clear" w:color="auto" w:fill="FFFFFF"/>
        </w:rPr>
        <w:br w:type="page"/>
      </w:r>
    </w:p>
    <w:p w14:paraId="57D70BA5" w14:textId="77777777" w:rsidR="008666D7" w:rsidRPr="00C07B24" w:rsidRDefault="008666D7" w:rsidP="00241433">
      <w:pPr>
        <w:pStyle w:val="Nornal"/>
        <w:spacing w:after="0" w:line="240" w:lineRule="auto"/>
        <w:rPr>
          <w:rFonts w:asciiTheme="minorHAnsi" w:hAnsiTheme="minorHAnsi" w:cstheme="minorHAnsi"/>
          <w:sz w:val="24"/>
          <w:szCs w:val="24"/>
          <w:shd w:val="clear" w:color="auto" w:fill="FFFFFF"/>
        </w:rPr>
      </w:pPr>
    </w:p>
    <w:p w14:paraId="7712BF55" w14:textId="6144CADB" w:rsidR="0028013F" w:rsidRPr="00C07B24" w:rsidRDefault="0028013F" w:rsidP="00021FD6">
      <w:pPr>
        <w:pStyle w:val="Nornal"/>
        <w:spacing w:line="240" w:lineRule="auto"/>
        <w:rPr>
          <w:rFonts w:asciiTheme="minorHAnsi" w:hAnsiTheme="minorHAnsi" w:cstheme="minorHAnsi"/>
          <w:b/>
          <w:bCs/>
          <w:sz w:val="24"/>
          <w:szCs w:val="24"/>
          <w:shd w:val="clear" w:color="auto" w:fill="FFFFFF"/>
        </w:rPr>
      </w:pPr>
      <w:r w:rsidRPr="00C07B24">
        <w:rPr>
          <w:rFonts w:asciiTheme="minorHAnsi" w:hAnsiTheme="minorHAnsi" w:cstheme="minorHAnsi"/>
          <w:sz w:val="24"/>
          <w:szCs w:val="24"/>
          <w:shd w:val="clear" w:color="auto" w:fill="FFFFFF"/>
        </w:rPr>
        <w:t xml:space="preserve"> (AC 2.4)</w:t>
      </w:r>
    </w:p>
    <w:p w14:paraId="25430868" w14:textId="77777777" w:rsidR="0028013F" w:rsidRPr="00C07B24" w:rsidRDefault="0028013F" w:rsidP="0028013F">
      <w:pPr>
        <w:pStyle w:val="Nornal"/>
        <w:spacing w:after="0" w:line="240" w:lineRule="auto"/>
        <w:rPr>
          <w:rFonts w:asciiTheme="minorHAnsi" w:hAnsiTheme="minorHAnsi" w:cstheme="minorHAnsi"/>
          <w:sz w:val="24"/>
          <w:szCs w:val="24"/>
          <w:shd w:val="clear" w:color="auto" w:fill="FFFFFF"/>
        </w:rPr>
      </w:pPr>
    </w:p>
    <w:p w14:paraId="17A6403F" w14:textId="7116FE83" w:rsidR="0028013F" w:rsidRPr="00C07B24" w:rsidRDefault="0028013F" w:rsidP="0028013F">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Third-party conciliation is a “process of reconciling disagreeing parties” </w:t>
      </w:r>
      <w:sdt>
        <w:sdtPr>
          <w:rPr>
            <w:rFonts w:asciiTheme="minorHAnsi" w:hAnsiTheme="minorHAnsi" w:cstheme="minorHAnsi"/>
            <w:sz w:val="24"/>
            <w:szCs w:val="24"/>
            <w:shd w:val="clear" w:color="auto" w:fill="FFFFFF"/>
          </w:rPr>
          <w:id w:val="204317325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Mic20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(Armstrong, 2020)</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It is a voluntary process, facilitated by a third party, often an ACAS conciliation officer who acts a go between. The role of the conciliator is to </w:t>
      </w:r>
      <w:r w:rsidR="006C346F" w:rsidRPr="00C07B24">
        <w:rPr>
          <w:rFonts w:asciiTheme="minorHAnsi" w:hAnsiTheme="minorHAnsi" w:cstheme="minorHAnsi"/>
          <w:sz w:val="24"/>
          <w:szCs w:val="24"/>
          <w:shd w:val="clear" w:color="auto" w:fill="FFFFFF"/>
        </w:rPr>
        <w:t>aid</w:t>
      </w:r>
      <w:r w:rsidRPr="00C07B24">
        <w:rPr>
          <w:rFonts w:asciiTheme="minorHAnsi" w:hAnsiTheme="minorHAnsi" w:cstheme="minorHAnsi"/>
          <w:sz w:val="24"/>
          <w:szCs w:val="24"/>
          <w:shd w:val="clear" w:color="auto" w:fill="FFFFFF"/>
        </w:rPr>
        <w:t xml:space="preserve"> both parties to reach an agreement, they do not “make recommendations on what that agreement should be” </w:t>
      </w:r>
      <w:sdt>
        <w:sdtPr>
          <w:rPr>
            <w:rFonts w:asciiTheme="minorHAnsi" w:hAnsiTheme="minorHAnsi" w:cstheme="minorHAnsi"/>
            <w:sz w:val="24"/>
            <w:szCs w:val="24"/>
            <w:shd w:val="clear" w:color="auto" w:fill="FFFFFF"/>
          </w:rPr>
          <w:id w:val="1691493697"/>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Mic20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(Armstrong, 2020)</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as this would be the task of a mediator or arbitrator. </w:t>
      </w:r>
    </w:p>
    <w:p w14:paraId="5FFB68C8" w14:textId="77777777" w:rsidR="0028013F" w:rsidRPr="00C07B24" w:rsidRDefault="0028013F" w:rsidP="0028013F">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In contrast to conciliation, during the mediation process, a neutral third party, often ACAS assists the union and the employer by making recommendations, to each a mutually agreeable resolution. Each party airs its views in private and the mediator “encourages the parties to reach an agreement without enforcing anything (</w:t>
      </w:r>
      <w:proofErr w:type="spellStart"/>
      <w:r w:rsidRPr="00C07B24">
        <w:rPr>
          <w:rFonts w:asciiTheme="minorHAnsi" w:hAnsiTheme="minorHAnsi" w:cstheme="minorHAnsi"/>
          <w:sz w:val="24"/>
          <w:szCs w:val="24"/>
          <w:shd w:val="clear" w:color="auto" w:fill="FFFFFF"/>
        </w:rPr>
        <w:t>Suff</w:t>
      </w:r>
      <w:proofErr w:type="spellEnd"/>
      <w:r w:rsidRPr="00C07B24">
        <w:rPr>
          <w:rFonts w:asciiTheme="minorHAnsi" w:hAnsiTheme="minorHAnsi" w:cstheme="minorHAnsi"/>
          <w:sz w:val="24"/>
          <w:szCs w:val="24"/>
          <w:shd w:val="clear" w:color="auto" w:fill="FFFFFF"/>
        </w:rPr>
        <w:t xml:space="preserve">, 2021), the parties are not bound to accept the proposed solution. </w:t>
      </w:r>
    </w:p>
    <w:p w14:paraId="6BBD50ED" w14:textId="77777777" w:rsidR="00FB23F1" w:rsidRPr="00C07B24" w:rsidRDefault="00FB23F1" w:rsidP="0028013F">
      <w:pPr>
        <w:pStyle w:val="Nornal"/>
        <w:spacing w:after="0" w:line="240" w:lineRule="auto"/>
        <w:rPr>
          <w:rFonts w:asciiTheme="minorHAnsi" w:hAnsiTheme="minorHAnsi" w:cstheme="minorHAnsi"/>
          <w:sz w:val="24"/>
          <w:szCs w:val="24"/>
          <w:shd w:val="clear" w:color="auto" w:fill="FFFFFF"/>
        </w:rPr>
      </w:pPr>
    </w:p>
    <w:p w14:paraId="3B8E1983" w14:textId="77777777" w:rsidR="00FB23F1" w:rsidRPr="00C07B24" w:rsidRDefault="00FB23F1" w:rsidP="0028013F">
      <w:pPr>
        <w:pStyle w:val="Nornal"/>
        <w:spacing w:after="0" w:line="240" w:lineRule="auto"/>
        <w:rPr>
          <w:rFonts w:asciiTheme="minorHAnsi" w:hAnsiTheme="minorHAnsi" w:cstheme="minorHAnsi"/>
          <w:sz w:val="24"/>
          <w:szCs w:val="24"/>
          <w:shd w:val="clear" w:color="auto" w:fill="FFFFFF"/>
        </w:rPr>
      </w:pPr>
    </w:p>
    <w:p w14:paraId="4AEFADD4" w14:textId="6157A473" w:rsidR="0028013F" w:rsidRPr="00C07B24" w:rsidRDefault="0028013F" w:rsidP="0028013F">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Unlike conciliation and mediation, arbitration is legally binding, during arbitration, the third party will </w:t>
      </w:r>
      <w:r w:rsidR="006C346F" w:rsidRPr="00C07B24">
        <w:rPr>
          <w:rFonts w:asciiTheme="minorHAnsi" w:hAnsiTheme="minorHAnsi" w:cstheme="minorHAnsi"/>
          <w:sz w:val="24"/>
          <w:szCs w:val="24"/>
          <w:shd w:val="clear" w:color="auto" w:fill="FFFFFF"/>
        </w:rPr>
        <w:t>decide</w:t>
      </w:r>
      <w:r w:rsidRPr="00C07B24">
        <w:rPr>
          <w:rFonts w:asciiTheme="minorHAnsi" w:hAnsiTheme="minorHAnsi" w:cstheme="minorHAnsi"/>
          <w:sz w:val="24"/>
          <w:szCs w:val="24"/>
          <w:shd w:val="clear" w:color="auto" w:fill="FFFFFF"/>
        </w:rPr>
        <w:t xml:space="preserve"> having reviewed and evaluated the issues of both parties. Prior to participating in arbitration, both parties must agree the decision of the arbitrator will be legally binding, although there is still the opportunity to present the case at an employment tribunal </w:t>
      </w:r>
      <w:sdt>
        <w:sdtPr>
          <w:rPr>
            <w:rFonts w:asciiTheme="minorHAnsi" w:hAnsiTheme="minorHAnsi" w:cstheme="minorHAnsi"/>
            <w:sz w:val="24"/>
            <w:szCs w:val="24"/>
            <w:shd w:val="clear" w:color="auto" w:fill="FFFFFF"/>
          </w:rPr>
          <w:id w:val="-184161504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Govnd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(Gov.Uk, n.d)</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The arbitrator is often an ACAS </w:t>
      </w:r>
      <w:r w:rsidR="00FB23F1" w:rsidRPr="00C07B24">
        <w:rPr>
          <w:rFonts w:asciiTheme="minorHAnsi" w:hAnsiTheme="minorHAnsi" w:cstheme="minorHAnsi"/>
          <w:sz w:val="24"/>
          <w:szCs w:val="24"/>
          <w:shd w:val="clear" w:color="auto" w:fill="FFFFFF"/>
        </w:rPr>
        <w:t>official but</w:t>
      </w:r>
      <w:r w:rsidRPr="00C07B24">
        <w:rPr>
          <w:rFonts w:asciiTheme="minorHAnsi" w:hAnsiTheme="minorHAnsi" w:cstheme="minorHAnsi"/>
          <w:sz w:val="24"/>
          <w:szCs w:val="24"/>
          <w:shd w:val="clear" w:color="auto" w:fill="FFFFFF"/>
        </w:rPr>
        <w:t xml:space="preserve"> may</w:t>
      </w:r>
      <w:r w:rsidR="00FB23F1" w:rsidRPr="00C07B24">
        <w:rPr>
          <w:rFonts w:asciiTheme="minorHAnsi" w:hAnsiTheme="minorHAnsi" w:cstheme="minorHAnsi"/>
          <w:sz w:val="24"/>
          <w:szCs w:val="24"/>
          <w:shd w:val="clear" w:color="auto" w:fill="FFFFFF"/>
        </w:rPr>
        <w:t xml:space="preserve"> </w:t>
      </w:r>
      <w:r w:rsidRPr="00C07B24">
        <w:rPr>
          <w:rFonts w:asciiTheme="minorHAnsi" w:hAnsiTheme="minorHAnsi" w:cstheme="minorHAnsi"/>
          <w:sz w:val="24"/>
          <w:szCs w:val="24"/>
          <w:shd w:val="clear" w:color="auto" w:fill="FFFFFF"/>
        </w:rPr>
        <w:t xml:space="preserve">be an industrial relations expert. Murray </w:t>
      </w:r>
      <w:r w:rsidR="00BB557B" w:rsidRPr="00C07B24">
        <w:rPr>
          <w:rFonts w:asciiTheme="minorHAnsi" w:hAnsiTheme="minorHAnsi" w:cstheme="minorHAnsi"/>
          <w:sz w:val="24"/>
          <w:szCs w:val="24"/>
          <w:shd w:val="clear" w:color="auto" w:fill="FFFFFF"/>
        </w:rPr>
        <w:t>suggests</w:t>
      </w:r>
      <w:r w:rsidRPr="00C07B24">
        <w:rPr>
          <w:rFonts w:asciiTheme="minorHAnsi" w:hAnsiTheme="minorHAnsi" w:cstheme="minorHAnsi"/>
          <w:sz w:val="24"/>
          <w:szCs w:val="24"/>
          <w:shd w:val="clear" w:color="auto" w:fill="FFFFFF"/>
        </w:rPr>
        <w:t xml:space="preserve"> the advantages </w:t>
      </w:r>
      <w:r w:rsidR="009C5219" w:rsidRPr="00C07B24">
        <w:rPr>
          <w:rFonts w:asciiTheme="minorHAnsi" w:hAnsiTheme="minorHAnsi" w:cstheme="minorHAnsi"/>
          <w:sz w:val="24"/>
          <w:szCs w:val="24"/>
          <w:shd w:val="clear" w:color="auto" w:fill="FFFFFF"/>
        </w:rPr>
        <w:t>of arbitration</w:t>
      </w:r>
      <w:r w:rsidRPr="00C07B24">
        <w:rPr>
          <w:rFonts w:asciiTheme="minorHAnsi" w:hAnsiTheme="minorHAnsi" w:cstheme="minorHAnsi"/>
          <w:sz w:val="24"/>
          <w:szCs w:val="24"/>
          <w:shd w:val="clear" w:color="auto" w:fill="FFFFFF"/>
        </w:rPr>
        <w:t xml:space="preserve"> are that it is “legally binding, confidential, and faster and cheaper than litigation” </w:t>
      </w:r>
      <w:sdt>
        <w:sdtPr>
          <w:rPr>
            <w:rFonts w:asciiTheme="minorHAnsi" w:hAnsiTheme="minorHAnsi" w:cstheme="minorHAnsi"/>
            <w:sz w:val="24"/>
            <w:szCs w:val="24"/>
            <w:shd w:val="clear" w:color="auto" w:fill="FFFFFF"/>
          </w:rPr>
          <w:id w:val="-199393266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Pat21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(Murray, 2021)</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54EB742B" w14:textId="3A10E233" w:rsidR="005055AB" w:rsidRPr="00C07B24" w:rsidRDefault="005055AB" w:rsidP="00241433">
      <w:pPr>
        <w:pStyle w:val="Nornal"/>
        <w:spacing w:after="0" w:line="240" w:lineRule="auto"/>
        <w:rPr>
          <w:rFonts w:asciiTheme="minorHAnsi" w:hAnsiTheme="minorHAnsi" w:cstheme="minorHAnsi"/>
          <w:sz w:val="24"/>
          <w:szCs w:val="24"/>
          <w:shd w:val="clear" w:color="auto" w:fill="FFFFFF"/>
        </w:rPr>
      </w:pPr>
    </w:p>
    <w:p w14:paraId="7E0AA205" w14:textId="2BBA76A7" w:rsidR="00730983" w:rsidRPr="00C07B24" w:rsidRDefault="005055AB" w:rsidP="00021FD6">
      <w:pPr>
        <w:rPr>
          <w:rFonts w:cstheme="minorHAnsi"/>
          <w:sz w:val="24"/>
          <w:szCs w:val="24"/>
          <w:shd w:val="clear" w:color="auto" w:fill="FFFFFF"/>
        </w:rPr>
      </w:pPr>
      <w:r w:rsidRPr="00C07B24">
        <w:rPr>
          <w:rFonts w:cstheme="minorHAnsi"/>
          <w:sz w:val="24"/>
          <w:szCs w:val="24"/>
          <w:shd w:val="clear" w:color="auto" w:fill="FFFFFF"/>
        </w:rPr>
        <w:br w:type="page"/>
      </w:r>
      <w:r w:rsidR="00730983" w:rsidRPr="00C07B24">
        <w:rPr>
          <w:rFonts w:cstheme="minorHAnsi"/>
          <w:sz w:val="24"/>
          <w:szCs w:val="24"/>
          <w:shd w:val="clear" w:color="auto" w:fill="FFFFFF"/>
        </w:rPr>
        <w:t xml:space="preserve"> (AC 3.1)</w:t>
      </w:r>
    </w:p>
    <w:p w14:paraId="78F68C4E" w14:textId="77777777" w:rsidR="00730983" w:rsidRPr="00C07B24" w:rsidRDefault="00730983" w:rsidP="00730983">
      <w:pPr>
        <w:pStyle w:val="Nornal"/>
        <w:spacing w:line="240" w:lineRule="auto"/>
        <w:rPr>
          <w:rFonts w:asciiTheme="minorHAnsi" w:hAnsiTheme="minorHAnsi" w:cstheme="minorHAnsi"/>
          <w:sz w:val="24"/>
          <w:szCs w:val="24"/>
          <w:shd w:val="clear" w:color="auto" w:fill="FFFFFF"/>
        </w:rPr>
      </w:pPr>
    </w:p>
    <w:p w14:paraId="0D8E79E3" w14:textId="240F2F2C" w:rsidR="00730983" w:rsidRPr="00C07B24" w:rsidRDefault="00730983" w:rsidP="00730983">
      <w:pPr>
        <w:pStyle w:val="Nornal"/>
        <w:spacing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Employment Rights Act 1996 states that there are five potentially fair reasons for dismissal, conduct, capability, redundancy, a legal reason, or some other substantial reason. </w:t>
      </w:r>
      <w:sdt>
        <w:sdtPr>
          <w:rPr>
            <w:rFonts w:asciiTheme="minorHAnsi" w:hAnsiTheme="minorHAnsi" w:cstheme="minorHAnsi"/>
            <w:sz w:val="24"/>
            <w:szCs w:val="24"/>
            <w:shd w:val="clear" w:color="auto" w:fill="FFFFFF"/>
          </w:rPr>
          <w:id w:val="742915962"/>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CIPnd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(CIPD, n.d)</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Whilst these reasons are reasons for dismissal, employers must deal with the issues of capability and misconduct in compliance with the ACAS Code of Practice on disciplinary and grievance procedures, to ensure the process is dealt with fairly. </w:t>
      </w:r>
      <w:sdt>
        <w:sdtPr>
          <w:rPr>
            <w:rFonts w:asciiTheme="minorHAnsi" w:hAnsiTheme="minorHAnsi" w:cstheme="minorHAnsi"/>
            <w:sz w:val="24"/>
            <w:szCs w:val="24"/>
            <w:shd w:val="clear" w:color="auto" w:fill="FFFFFF"/>
          </w:rPr>
          <w:id w:val="-263685810"/>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CIPnd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(CIPD, n.d)</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Failure to comply with the code could result in the employee making a claim for unfair dismissal, even if the reason for dismissal was valid. </w:t>
      </w:r>
    </w:p>
    <w:p w14:paraId="26C30E7A" w14:textId="75915E15" w:rsidR="00FB23F1" w:rsidRPr="00C07B24" w:rsidRDefault="00730983" w:rsidP="00730983">
      <w:pPr>
        <w:pStyle w:val="Nornal"/>
        <w:spacing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principles for unfair dismissal include fairness, even if the reasons for dismissal fall under the category of the five potential fair reasons for dismissal, the employer must act “ reasonably in treating the reason as a sufficient reason for dismissal and follow a fair procedure” </w:t>
      </w:r>
      <w:sdt>
        <w:sdtPr>
          <w:rPr>
            <w:rFonts w:asciiTheme="minorHAnsi" w:hAnsiTheme="minorHAnsi" w:cstheme="minorHAnsi"/>
            <w:sz w:val="24"/>
            <w:szCs w:val="24"/>
            <w:shd w:val="clear" w:color="auto" w:fill="FFFFFF"/>
          </w:rPr>
          <w:id w:val="32579121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Sal23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(Gwilliam,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.Prior to acting, a thorough investigation must be undertaken, to establish the facts before determining if dismissal is the most reasonable outcome. Employers must also ensure that they comply with the ACAS code of practice, failure to do so may result in the employee making a claim to an employment tribunal, and it is important to note that a tribunal can increase an unfair dismissal award by up to 25% for failure to comply with the Code. </w:t>
      </w:r>
      <w:sdt>
        <w:sdtPr>
          <w:rPr>
            <w:rFonts w:asciiTheme="minorHAnsi" w:hAnsiTheme="minorHAnsi" w:cstheme="minorHAnsi"/>
            <w:sz w:val="24"/>
            <w:szCs w:val="24"/>
            <w:shd w:val="clear" w:color="auto" w:fill="FFFFFF"/>
          </w:rPr>
          <w:id w:val="-724214687"/>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Sal23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(Gwilliam, 2023)</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269B7B90" w14:textId="64D3472F" w:rsidR="00730983" w:rsidRPr="00C07B24" w:rsidRDefault="00BB557B" w:rsidP="00730983">
      <w:pPr>
        <w:pStyle w:val="Nornal"/>
        <w:spacing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W</w:t>
      </w:r>
      <w:r w:rsidR="00730983" w:rsidRPr="00C07B24">
        <w:rPr>
          <w:rFonts w:asciiTheme="minorHAnsi" w:hAnsiTheme="minorHAnsi" w:cstheme="minorHAnsi"/>
          <w:sz w:val="24"/>
          <w:szCs w:val="24"/>
          <w:shd w:val="clear" w:color="auto" w:fill="FFFFFF"/>
        </w:rPr>
        <w:t>hen considering dismissal,</w:t>
      </w:r>
      <w:r w:rsidRPr="00C07B24">
        <w:rPr>
          <w:rFonts w:asciiTheme="minorHAnsi" w:hAnsiTheme="minorHAnsi" w:cstheme="minorHAnsi"/>
          <w:sz w:val="24"/>
          <w:szCs w:val="24"/>
          <w:shd w:val="clear" w:color="auto" w:fill="FFFFFF"/>
        </w:rPr>
        <w:t xml:space="preserve"> Go Quest should be mindful</w:t>
      </w:r>
      <w:r w:rsidR="00730983" w:rsidRPr="00C07B24">
        <w:rPr>
          <w:rFonts w:asciiTheme="minorHAnsi" w:hAnsiTheme="minorHAnsi" w:cstheme="minorHAnsi"/>
          <w:sz w:val="24"/>
          <w:szCs w:val="24"/>
          <w:shd w:val="clear" w:color="auto" w:fill="FFFFFF"/>
        </w:rPr>
        <w:t xml:space="preserve"> that it falls within the five potentially fair reasons for dismissal, conducts a detailed investigation and acts in accordance with the ACAS code of practice, failure to do so could result in a costly tribunal claim. Gwilliam cautions that “Unfair dismissal compensation can be up to £104,659 from 6 April 2020 and there are not currently any tribunal fees for bringing a claim” </w:t>
      </w:r>
      <w:sdt>
        <w:sdtPr>
          <w:rPr>
            <w:rFonts w:asciiTheme="minorHAnsi" w:hAnsiTheme="minorHAnsi" w:cstheme="minorHAnsi"/>
            <w:sz w:val="24"/>
            <w:szCs w:val="24"/>
            <w:shd w:val="clear" w:color="auto" w:fill="FFFFFF"/>
          </w:rPr>
          <w:id w:val="-2032788822"/>
          <w:citation/>
        </w:sdtPr>
        <w:sdtEndPr/>
        <w:sdtContent>
          <w:r w:rsidR="00730983" w:rsidRPr="00C07B24">
            <w:rPr>
              <w:rFonts w:asciiTheme="minorHAnsi" w:hAnsiTheme="minorHAnsi" w:cstheme="minorHAnsi"/>
              <w:sz w:val="24"/>
              <w:szCs w:val="24"/>
              <w:shd w:val="clear" w:color="auto" w:fill="FFFFFF"/>
            </w:rPr>
            <w:fldChar w:fldCharType="begin"/>
          </w:r>
          <w:r w:rsidR="00730983" w:rsidRPr="00C07B24">
            <w:rPr>
              <w:rFonts w:asciiTheme="minorHAnsi" w:hAnsiTheme="minorHAnsi" w:cstheme="minorHAnsi"/>
              <w:sz w:val="24"/>
              <w:szCs w:val="24"/>
              <w:shd w:val="clear" w:color="auto" w:fill="FFFFFF"/>
            </w:rPr>
            <w:instrText xml:space="preserve"> CITATION Sal23 \l 2057 </w:instrText>
          </w:r>
          <w:r w:rsidR="00730983" w:rsidRPr="00C07B24">
            <w:rPr>
              <w:rFonts w:asciiTheme="minorHAnsi" w:hAnsiTheme="minorHAnsi" w:cstheme="minorHAnsi"/>
              <w:sz w:val="24"/>
              <w:szCs w:val="24"/>
              <w:shd w:val="clear" w:color="auto" w:fill="FFFFFF"/>
            </w:rPr>
            <w:fldChar w:fldCharType="separate"/>
          </w:r>
          <w:r w:rsidR="00730983" w:rsidRPr="00C07B24">
            <w:rPr>
              <w:rFonts w:asciiTheme="minorHAnsi" w:hAnsiTheme="minorHAnsi" w:cstheme="minorHAnsi"/>
              <w:sz w:val="24"/>
              <w:szCs w:val="24"/>
              <w:shd w:val="clear" w:color="auto" w:fill="FFFFFF"/>
            </w:rPr>
            <w:t>(Gwilliam, 2023)</w:t>
          </w:r>
          <w:r w:rsidR="00730983"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78BE5D5E" w14:textId="1C3EF451" w:rsidR="009B4BAD" w:rsidRPr="00C07B24" w:rsidRDefault="009B4BAD" w:rsidP="00241433">
      <w:pPr>
        <w:pStyle w:val="Nornal"/>
        <w:spacing w:after="0" w:line="240" w:lineRule="auto"/>
        <w:rPr>
          <w:rFonts w:asciiTheme="minorHAnsi" w:hAnsiTheme="minorHAnsi" w:cstheme="minorHAnsi"/>
          <w:sz w:val="24"/>
          <w:szCs w:val="24"/>
          <w:shd w:val="clear" w:color="auto" w:fill="FFFFFF"/>
        </w:rPr>
      </w:pPr>
    </w:p>
    <w:p w14:paraId="362F7B94" w14:textId="77777777" w:rsidR="009B4BAD" w:rsidRPr="00C07B24" w:rsidRDefault="009B4BAD">
      <w:pPr>
        <w:rPr>
          <w:rFonts w:cstheme="minorHAnsi"/>
          <w:sz w:val="24"/>
          <w:szCs w:val="24"/>
          <w:shd w:val="clear" w:color="auto" w:fill="FFFFFF"/>
        </w:rPr>
      </w:pPr>
      <w:r w:rsidRPr="00C07B24">
        <w:rPr>
          <w:rFonts w:cstheme="minorHAnsi"/>
          <w:sz w:val="24"/>
          <w:szCs w:val="24"/>
          <w:shd w:val="clear" w:color="auto" w:fill="FFFFFF"/>
        </w:rPr>
        <w:br w:type="page"/>
      </w:r>
    </w:p>
    <w:p w14:paraId="1A7BD8F5" w14:textId="77777777" w:rsidR="0028013F" w:rsidRPr="00C07B24" w:rsidRDefault="0028013F" w:rsidP="00241433">
      <w:pPr>
        <w:pStyle w:val="Nornal"/>
        <w:spacing w:after="0" w:line="240" w:lineRule="auto"/>
        <w:rPr>
          <w:rFonts w:asciiTheme="minorHAnsi" w:hAnsiTheme="minorHAnsi" w:cstheme="minorHAnsi"/>
          <w:sz w:val="24"/>
          <w:szCs w:val="24"/>
          <w:shd w:val="clear" w:color="auto" w:fill="FFFFFF"/>
        </w:rPr>
      </w:pPr>
    </w:p>
    <w:p w14:paraId="2DC30A89"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p>
    <w:p w14:paraId="2E7804CF" w14:textId="4F8338B0" w:rsidR="00BC1EB3" w:rsidRPr="00C07B24" w:rsidRDefault="00BC1EB3" w:rsidP="00046C48">
      <w:pPr>
        <w:pStyle w:val="Nornal"/>
        <w:spacing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(AC 3.2)</w:t>
      </w:r>
    </w:p>
    <w:p w14:paraId="4D5D4746"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p>
    <w:p w14:paraId="0E842C9D" w14:textId="6ADB52E5"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An employee grievance </w:t>
      </w:r>
      <w:r w:rsidR="00AF0743" w:rsidRPr="00C07B24">
        <w:rPr>
          <w:rFonts w:asciiTheme="minorHAnsi" w:hAnsiTheme="minorHAnsi" w:cstheme="minorHAnsi"/>
          <w:sz w:val="24"/>
          <w:szCs w:val="24"/>
          <w:shd w:val="clear" w:color="auto" w:fill="FFFFFF"/>
        </w:rPr>
        <w:t>is</w:t>
      </w:r>
      <w:r w:rsidRPr="00C07B24">
        <w:rPr>
          <w:rFonts w:asciiTheme="minorHAnsi" w:hAnsiTheme="minorHAnsi" w:cstheme="minorHAnsi"/>
          <w:sz w:val="24"/>
          <w:szCs w:val="24"/>
          <w:shd w:val="clear" w:color="auto" w:fill="FFFFFF"/>
        </w:rPr>
        <w:t xml:space="preserve"> defined as a </w:t>
      </w:r>
      <w:r w:rsidR="00B04A11" w:rsidRPr="00C07B24">
        <w:rPr>
          <w:rFonts w:asciiTheme="minorHAnsi" w:hAnsiTheme="minorHAnsi" w:cstheme="minorHAnsi"/>
          <w:sz w:val="24"/>
          <w:szCs w:val="24"/>
          <w:shd w:val="clear" w:color="auto" w:fill="FFFFFF"/>
        </w:rPr>
        <w:t>“concern</w:t>
      </w:r>
      <w:r w:rsidRPr="00C07B24">
        <w:rPr>
          <w:rFonts w:asciiTheme="minorHAnsi" w:hAnsiTheme="minorHAnsi" w:cstheme="minorHAnsi"/>
          <w:sz w:val="24"/>
          <w:szCs w:val="24"/>
          <w:shd w:val="clear" w:color="auto" w:fill="FFFFFF"/>
        </w:rPr>
        <w:t xml:space="preserve">, problem or complaint that an employee has about their work or workplace” </w:t>
      </w:r>
      <w:sdt>
        <w:sdtPr>
          <w:rPr>
            <w:rFonts w:asciiTheme="minorHAnsi" w:hAnsiTheme="minorHAnsi" w:cstheme="minorHAnsi"/>
            <w:sz w:val="24"/>
            <w:szCs w:val="24"/>
            <w:shd w:val="clear" w:color="auto" w:fill="FFFFFF"/>
          </w:rPr>
          <w:id w:val="-515687784"/>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Bri23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(BrightHR,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If employees raise concerns and are not listened to, this can fester and may lead to a grievance being raised. </w:t>
      </w:r>
      <w:r w:rsidR="004869CE" w:rsidRPr="00C07B24">
        <w:rPr>
          <w:rFonts w:asciiTheme="minorHAnsi" w:hAnsiTheme="minorHAnsi" w:cstheme="minorHAnsi"/>
          <w:sz w:val="24"/>
          <w:szCs w:val="24"/>
          <w:shd w:val="clear" w:color="auto" w:fill="FFFFFF"/>
        </w:rPr>
        <w:t>I</w:t>
      </w:r>
      <w:r w:rsidRPr="00C07B24">
        <w:rPr>
          <w:rFonts w:asciiTheme="minorHAnsi" w:hAnsiTheme="minorHAnsi" w:cstheme="minorHAnsi"/>
          <w:sz w:val="24"/>
          <w:szCs w:val="24"/>
          <w:shd w:val="clear" w:color="auto" w:fill="FFFFFF"/>
        </w:rPr>
        <w:t xml:space="preserve">t is crucial for management to identify issues early on and take action to resolve them. </w:t>
      </w:r>
    </w:p>
    <w:p w14:paraId="4E91F883" w14:textId="77777777" w:rsidR="00FB23F1" w:rsidRPr="00C07B24" w:rsidRDefault="00FB23F1" w:rsidP="00BC1EB3">
      <w:pPr>
        <w:pStyle w:val="Nornal"/>
        <w:spacing w:after="0" w:line="240" w:lineRule="auto"/>
        <w:rPr>
          <w:rFonts w:asciiTheme="minorHAnsi" w:hAnsiTheme="minorHAnsi" w:cstheme="minorHAnsi"/>
          <w:sz w:val="24"/>
          <w:szCs w:val="24"/>
          <w:shd w:val="clear" w:color="auto" w:fill="FFFFFF"/>
        </w:rPr>
      </w:pPr>
    </w:p>
    <w:p w14:paraId="7FB030E3"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Employees may raise grievances for a range of reasons, such as workplace bullying or poor working conditions or excessive workload.</w:t>
      </w:r>
    </w:p>
    <w:p w14:paraId="25507AF7" w14:textId="2081701E"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Grievances relating to compensation are likely to arise if employees feel they are paid inadequately or unfairly for their work. In order to minimise the likelihood of such grievances, it is important for Go Quest to implement a pay and benefits policy and </w:t>
      </w:r>
      <w:r w:rsidR="00FB23F1" w:rsidRPr="00C07B24">
        <w:rPr>
          <w:rFonts w:asciiTheme="minorHAnsi" w:hAnsiTheme="minorHAnsi" w:cstheme="minorHAnsi"/>
          <w:sz w:val="24"/>
          <w:szCs w:val="24"/>
          <w:shd w:val="clear" w:color="auto" w:fill="FFFFFF"/>
        </w:rPr>
        <w:t>“</w:t>
      </w:r>
      <w:r w:rsidRPr="00C07B24">
        <w:rPr>
          <w:rFonts w:asciiTheme="minorHAnsi" w:hAnsiTheme="minorHAnsi" w:cstheme="minorHAnsi"/>
          <w:sz w:val="24"/>
          <w:szCs w:val="24"/>
          <w:shd w:val="clear" w:color="auto" w:fill="FFFFFF"/>
        </w:rPr>
        <w:t> conduct </w:t>
      </w:r>
      <w:hyperlink r:id="rId12" w:tooltip="How to discuss salary and wages" w:history="1">
        <w:r w:rsidRPr="00C07B24">
          <w:rPr>
            <w:rStyle w:val="Hyperlink"/>
            <w:rFonts w:asciiTheme="minorHAnsi" w:hAnsiTheme="minorHAnsi" w:cstheme="minorHAnsi"/>
            <w:color w:val="auto"/>
            <w:sz w:val="24"/>
            <w:szCs w:val="24"/>
            <w:u w:val="none"/>
            <w:shd w:val="clear" w:color="auto" w:fill="FFFFFF"/>
          </w:rPr>
          <w:t>salary and benefits reviews</w:t>
        </w:r>
      </w:hyperlink>
      <w:r w:rsidRPr="00C07B24">
        <w:rPr>
          <w:rFonts w:asciiTheme="minorHAnsi" w:hAnsiTheme="minorHAnsi" w:cstheme="minorHAnsi"/>
          <w:sz w:val="24"/>
          <w:szCs w:val="24"/>
          <w:shd w:val="clear" w:color="auto" w:fill="FFFFFF"/>
        </w:rPr>
        <w:t xml:space="preserve">” </w:t>
      </w:r>
      <w:sdt>
        <w:sdtPr>
          <w:rPr>
            <w:rFonts w:asciiTheme="minorHAnsi" w:hAnsiTheme="minorHAnsi" w:cstheme="minorHAnsi"/>
            <w:sz w:val="24"/>
            <w:szCs w:val="24"/>
            <w:shd w:val="clear" w:color="auto" w:fill="FFFFFF"/>
          </w:rPr>
          <w:id w:val="270749346"/>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Bri23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(BrightHR, 2023)</w:t>
          </w:r>
          <w:r w:rsidRPr="00C07B24">
            <w:rPr>
              <w:rFonts w:asciiTheme="minorHAnsi" w:hAnsiTheme="minorHAnsi" w:cstheme="minorHAnsi"/>
              <w:sz w:val="24"/>
              <w:szCs w:val="24"/>
              <w:shd w:val="clear" w:color="auto" w:fill="FFFFFF"/>
            </w:rPr>
            <w:fldChar w:fldCharType="end"/>
          </w:r>
        </w:sdtContent>
      </w:sdt>
      <w:r w:rsidR="00FB23F1" w:rsidRPr="00C07B24">
        <w:rPr>
          <w:rFonts w:asciiTheme="minorHAnsi" w:hAnsiTheme="minorHAnsi" w:cstheme="minorHAnsi"/>
          <w:sz w:val="24"/>
          <w:szCs w:val="24"/>
          <w:shd w:val="clear" w:color="auto" w:fill="FFFFFF"/>
        </w:rPr>
        <w:t>.</w:t>
      </w:r>
    </w:p>
    <w:p w14:paraId="7FE61C13" w14:textId="77777777" w:rsidR="00FB23F1" w:rsidRPr="00C07B24" w:rsidRDefault="00FB23F1" w:rsidP="00BC1EB3">
      <w:pPr>
        <w:pStyle w:val="Nornal"/>
        <w:spacing w:after="0" w:line="240" w:lineRule="auto"/>
        <w:rPr>
          <w:rFonts w:asciiTheme="minorHAnsi" w:hAnsiTheme="minorHAnsi" w:cstheme="minorHAnsi"/>
          <w:sz w:val="24"/>
          <w:szCs w:val="24"/>
          <w:shd w:val="clear" w:color="auto" w:fill="FFFFFF"/>
        </w:rPr>
      </w:pPr>
    </w:p>
    <w:p w14:paraId="1B8A0B02" w14:textId="57D6D7BF"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Lack of career development can also lead to grievances, Joyce et al note that “Career planning and employee development empower employees”</w:t>
      </w:r>
      <w:r w:rsidR="00B04A11" w:rsidRPr="00C07B24">
        <w:rPr>
          <w:rFonts w:asciiTheme="minorHAnsi" w:hAnsiTheme="minorHAnsi" w:cstheme="minorHAnsi"/>
          <w:sz w:val="24"/>
          <w:szCs w:val="24"/>
          <w:shd w:val="clear" w:color="auto" w:fill="FFFFFF"/>
        </w:rPr>
        <w:t xml:space="preserve"> </w:t>
      </w:r>
      <w:r w:rsidR="00FB23F1" w:rsidRPr="00C07B24">
        <w:rPr>
          <w:rFonts w:asciiTheme="minorHAnsi" w:hAnsiTheme="minorHAnsi" w:cstheme="minorHAnsi"/>
          <w:sz w:val="24"/>
          <w:szCs w:val="24"/>
          <w:shd w:val="clear" w:color="auto" w:fill="FFFFFF"/>
        </w:rPr>
        <w:t>(Joyce</w:t>
      </w:r>
      <w:r w:rsidR="00B04A11" w:rsidRPr="00C07B24">
        <w:rPr>
          <w:rFonts w:asciiTheme="minorHAnsi" w:hAnsiTheme="minorHAnsi" w:cstheme="minorHAnsi"/>
          <w:sz w:val="24"/>
          <w:szCs w:val="24"/>
          <w:shd w:val="clear" w:color="auto" w:fill="FFFFFF"/>
        </w:rPr>
        <w:t xml:space="preserve"> et al, 2020</w:t>
      </w:r>
      <w:r w:rsidR="00FB23F1" w:rsidRPr="00C07B24">
        <w:rPr>
          <w:rFonts w:asciiTheme="minorHAnsi" w:hAnsiTheme="minorHAnsi" w:cstheme="minorHAnsi"/>
          <w:sz w:val="24"/>
          <w:szCs w:val="24"/>
          <w:shd w:val="clear" w:color="auto" w:fill="FFFFFF"/>
        </w:rPr>
        <w:t>).</w:t>
      </w:r>
      <w:r w:rsidRPr="00C07B24">
        <w:rPr>
          <w:rFonts w:asciiTheme="minorHAnsi" w:hAnsiTheme="minorHAnsi" w:cstheme="minorHAnsi"/>
          <w:sz w:val="24"/>
          <w:szCs w:val="24"/>
          <w:shd w:val="clear" w:color="auto" w:fill="FFFFFF"/>
        </w:rPr>
        <w:t xml:space="preserve"> If employees feel their careers are stagnating, this can lead to feelings of dissatisfaction and low morale.</w:t>
      </w:r>
    </w:p>
    <w:p w14:paraId="7E4C3883" w14:textId="77777777" w:rsidR="00FB23F1" w:rsidRPr="00C07B24" w:rsidRDefault="00FB23F1" w:rsidP="00BC1EB3">
      <w:pPr>
        <w:pStyle w:val="Nornal"/>
        <w:spacing w:after="0" w:line="240" w:lineRule="auto"/>
        <w:rPr>
          <w:rFonts w:asciiTheme="minorHAnsi" w:hAnsiTheme="minorHAnsi" w:cstheme="minorHAnsi"/>
          <w:sz w:val="24"/>
          <w:szCs w:val="24"/>
          <w:shd w:val="clear" w:color="auto" w:fill="FFFFFF"/>
        </w:rPr>
      </w:pPr>
    </w:p>
    <w:p w14:paraId="19D504D3" w14:textId="1ECE300D" w:rsidR="001E26E6" w:rsidRPr="00C07B24" w:rsidRDefault="00BC1EB3" w:rsidP="00BC1EB3">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Poor working conditions, inadequate </w:t>
      </w:r>
      <w:proofErr w:type="gramStart"/>
      <w:r w:rsidRPr="00C07B24">
        <w:rPr>
          <w:rFonts w:asciiTheme="minorHAnsi" w:hAnsiTheme="minorHAnsi" w:cstheme="minorHAnsi"/>
          <w:sz w:val="24"/>
          <w:szCs w:val="24"/>
          <w:shd w:val="clear" w:color="auto" w:fill="FFFFFF"/>
        </w:rPr>
        <w:t>tools</w:t>
      </w:r>
      <w:proofErr w:type="gramEnd"/>
      <w:r w:rsidRPr="00C07B24">
        <w:rPr>
          <w:rFonts w:asciiTheme="minorHAnsi" w:hAnsiTheme="minorHAnsi" w:cstheme="minorHAnsi"/>
          <w:sz w:val="24"/>
          <w:szCs w:val="24"/>
          <w:shd w:val="clear" w:color="auto" w:fill="FFFFFF"/>
        </w:rPr>
        <w:t xml:space="preserve"> or lack of attention to health and safety hazards can also lead to feelings of dissatisfaction amongst employees. In the case of </w:t>
      </w:r>
      <w:r w:rsidR="00FB23F1" w:rsidRPr="00C07B24">
        <w:rPr>
          <w:rFonts w:asciiTheme="minorHAnsi" w:hAnsiTheme="minorHAnsi" w:cstheme="minorHAnsi"/>
          <w:sz w:val="24"/>
          <w:szCs w:val="24"/>
          <w:shd w:val="clear" w:color="auto" w:fill="FFFFFF"/>
        </w:rPr>
        <w:t>health</w:t>
      </w:r>
      <w:r w:rsidRPr="00C07B24">
        <w:rPr>
          <w:rFonts w:asciiTheme="minorHAnsi" w:hAnsiTheme="minorHAnsi" w:cstheme="minorHAnsi"/>
          <w:sz w:val="24"/>
          <w:szCs w:val="24"/>
          <w:shd w:val="clear" w:color="auto" w:fill="FFFFFF"/>
        </w:rPr>
        <w:t xml:space="preserve"> and safety, Go Quest should ensure it conducts regular risk assessments to identify any potential hazards and act quickly to maintain the health and safety of its employees, failure to do so can be detrimental to employee morale. </w:t>
      </w:r>
    </w:p>
    <w:p w14:paraId="6F8835CB" w14:textId="77777777" w:rsidR="001E26E6" w:rsidRPr="00C07B24" w:rsidRDefault="001E26E6">
      <w:pPr>
        <w:rPr>
          <w:rFonts w:cstheme="minorHAnsi"/>
          <w:sz w:val="24"/>
          <w:szCs w:val="24"/>
          <w:shd w:val="clear" w:color="auto" w:fill="FFFFFF"/>
        </w:rPr>
      </w:pPr>
      <w:r w:rsidRPr="00C07B24">
        <w:rPr>
          <w:rFonts w:cstheme="minorHAnsi"/>
          <w:sz w:val="24"/>
          <w:szCs w:val="24"/>
          <w:shd w:val="clear" w:color="auto" w:fill="FFFFFF"/>
        </w:rPr>
        <w:br w:type="page"/>
      </w:r>
    </w:p>
    <w:p w14:paraId="0BB26284" w14:textId="347A7ECB" w:rsidR="001E26E6" w:rsidRPr="00C07B24" w:rsidRDefault="001E26E6" w:rsidP="00046C48">
      <w:pPr>
        <w:pStyle w:val="Nornal"/>
        <w:spacing w:line="240" w:lineRule="auto"/>
        <w:rPr>
          <w:rFonts w:asciiTheme="minorHAnsi" w:hAnsiTheme="minorHAnsi" w:cstheme="minorHAnsi"/>
          <w:b/>
          <w:sz w:val="24"/>
          <w:szCs w:val="24"/>
          <w:shd w:val="clear" w:color="auto" w:fill="FFFFFF"/>
        </w:rPr>
      </w:pPr>
      <w:r w:rsidRPr="00C07B24">
        <w:rPr>
          <w:rFonts w:asciiTheme="minorHAnsi" w:hAnsiTheme="minorHAnsi" w:cstheme="minorHAnsi"/>
          <w:sz w:val="24"/>
          <w:szCs w:val="24"/>
          <w:shd w:val="clear" w:color="auto" w:fill="FFFFFF"/>
        </w:rPr>
        <w:t xml:space="preserve"> (AC 3.3)</w:t>
      </w:r>
    </w:p>
    <w:p w14:paraId="4D9428E9" w14:textId="77777777" w:rsidR="005D7F2E" w:rsidRPr="00C07B24" w:rsidRDefault="005D7F2E" w:rsidP="005D7F2E">
      <w:pPr>
        <w:rPr>
          <w:rFonts w:cstheme="minorHAnsi"/>
          <w:sz w:val="24"/>
          <w:szCs w:val="24"/>
          <w:shd w:val="clear" w:color="auto" w:fill="FFFFFF"/>
        </w:rPr>
      </w:pPr>
    </w:p>
    <w:p w14:paraId="47F255B3" w14:textId="20916F35" w:rsidR="005D7F2E" w:rsidRPr="00C07B24" w:rsidRDefault="005D7F2E" w:rsidP="005D7F2E">
      <w:pPr>
        <w:rPr>
          <w:rFonts w:cstheme="minorHAnsi"/>
          <w:sz w:val="24"/>
          <w:szCs w:val="24"/>
          <w:shd w:val="clear" w:color="auto" w:fill="FFFFFF"/>
        </w:rPr>
      </w:pPr>
      <w:r w:rsidRPr="00C07B24">
        <w:rPr>
          <w:rFonts w:cstheme="minorHAnsi"/>
          <w:sz w:val="24"/>
          <w:szCs w:val="24"/>
          <w:shd w:val="clear" w:color="auto" w:fill="FFFFFF"/>
        </w:rPr>
        <w:t xml:space="preserve">The purpose of grievance and disciplinary procedures is to deal with any issues that may occur because of the employment relationship. The intention </w:t>
      </w:r>
      <w:r w:rsidR="00B04A11" w:rsidRPr="00C07B24">
        <w:rPr>
          <w:rFonts w:cstheme="minorHAnsi"/>
          <w:sz w:val="24"/>
          <w:szCs w:val="24"/>
          <w:shd w:val="clear" w:color="auto" w:fill="FFFFFF"/>
        </w:rPr>
        <w:t>is to</w:t>
      </w:r>
      <w:r w:rsidRPr="00C07B24">
        <w:rPr>
          <w:rFonts w:cstheme="minorHAnsi"/>
          <w:sz w:val="24"/>
          <w:szCs w:val="24"/>
          <w:shd w:val="clear" w:color="auto" w:fill="FFFFFF"/>
        </w:rPr>
        <w:t xml:space="preserve"> ensure that the process is handled </w:t>
      </w:r>
      <w:r w:rsidR="00FB23F1" w:rsidRPr="00C07B24">
        <w:rPr>
          <w:rFonts w:cstheme="minorHAnsi"/>
          <w:sz w:val="24"/>
          <w:szCs w:val="24"/>
          <w:shd w:val="clear" w:color="auto" w:fill="FFFFFF"/>
        </w:rPr>
        <w:t>fairly,</w:t>
      </w:r>
      <w:r w:rsidRPr="00C07B24">
        <w:rPr>
          <w:rFonts w:cstheme="minorHAnsi"/>
          <w:sz w:val="24"/>
          <w:szCs w:val="24"/>
          <w:shd w:val="clear" w:color="auto" w:fill="FFFFFF"/>
        </w:rPr>
        <w:t xml:space="preserve"> consistently and complies with the ACAS code of conduct of practice </w:t>
      </w:r>
      <w:sdt>
        <w:sdtPr>
          <w:rPr>
            <w:rFonts w:cstheme="minorHAnsi"/>
            <w:sz w:val="24"/>
            <w:szCs w:val="24"/>
            <w:shd w:val="clear" w:color="auto" w:fill="FFFFFF"/>
          </w:rPr>
          <w:id w:val="-567887205"/>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CIP21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(CIPD, 2021)</w:t>
          </w:r>
          <w:r w:rsidRPr="00C07B24">
            <w:rPr>
              <w:rFonts w:cstheme="minorHAnsi"/>
              <w:sz w:val="24"/>
              <w:szCs w:val="24"/>
              <w:shd w:val="clear" w:color="auto" w:fill="FFFFFF"/>
            </w:rPr>
            <w:fldChar w:fldCharType="end"/>
          </w:r>
        </w:sdtContent>
      </w:sdt>
    </w:p>
    <w:p w14:paraId="36CE92D0" w14:textId="5A949475" w:rsidR="005D7F2E" w:rsidRPr="00C07B24" w:rsidRDefault="005D7F2E" w:rsidP="005D7F2E">
      <w:pPr>
        <w:rPr>
          <w:rFonts w:cstheme="minorHAnsi"/>
          <w:sz w:val="24"/>
          <w:szCs w:val="24"/>
          <w:shd w:val="clear" w:color="auto" w:fill="FFFFFF"/>
        </w:rPr>
      </w:pPr>
      <w:r w:rsidRPr="00C07B24">
        <w:rPr>
          <w:rFonts w:cstheme="minorHAnsi"/>
          <w:sz w:val="24"/>
          <w:szCs w:val="24"/>
          <w:shd w:val="clear" w:color="auto" w:fill="FFFFFF"/>
        </w:rPr>
        <w:t xml:space="preserve">Active listening is a skill when hearing disciplinary and grievances. This comprises effectively engaging with the individual and conveying empathy, whilst maintaining eye contact and displaying body language that demonstrates interest. Penney </w:t>
      </w:r>
      <w:r w:rsidR="009D09A3" w:rsidRPr="00C07B24">
        <w:rPr>
          <w:rFonts w:cstheme="minorHAnsi"/>
          <w:sz w:val="24"/>
          <w:szCs w:val="24"/>
          <w:shd w:val="clear" w:color="auto" w:fill="FFFFFF"/>
        </w:rPr>
        <w:t xml:space="preserve">states </w:t>
      </w:r>
      <w:r w:rsidRPr="00C07B24">
        <w:rPr>
          <w:rFonts w:cstheme="minorHAnsi"/>
          <w:sz w:val="24"/>
          <w:szCs w:val="24"/>
          <w:shd w:val="clear" w:color="auto" w:fill="FFFFFF"/>
        </w:rPr>
        <w:t xml:space="preserve">the purpose of active listening is to “acquire information through listening to understand people within the context of the situation without being judgemental” </w:t>
      </w:r>
      <w:sdt>
        <w:sdtPr>
          <w:rPr>
            <w:rFonts w:cstheme="minorHAnsi"/>
            <w:sz w:val="24"/>
            <w:szCs w:val="24"/>
            <w:shd w:val="clear" w:color="auto" w:fill="FFFFFF"/>
          </w:rPr>
          <w:id w:val="854154535"/>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Pen23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(Penney, 2023)</w:t>
          </w:r>
          <w:r w:rsidRPr="00C07B24">
            <w:rPr>
              <w:rFonts w:cstheme="minorHAnsi"/>
              <w:sz w:val="24"/>
              <w:szCs w:val="24"/>
              <w:shd w:val="clear" w:color="auto" w:fill="FFFFFF"/>
            </w:rPr>
            <w:fldChar w:fldCharType="end"/>
          </w:r>
        </w:sdtContent>
      </w:sdt>
    </w:p>
    <w:p w14:paraId="2DE306C9" w14:textId="06640884" w:rsidR="005D7F2E" w:rsidRPr="00C07B24" w:rsidRDefault="005D7F2E" w:rsidP="005D7F2E">
      <w:pPr>
        <w:rPr>
          <w:rFonts w:cstheme="minorHAnsi"/>
          <w:sz w:val="24"/>
          <w:szCs w:val="24"/>
          <w:shd w:val="clear" w:color="auto" w:fill="FFFFFF"/>
        </w:rPr>
      </w:pPr>
      <w:r w:rsidRPr="00C07B24">
        <w:rPr>
          <w:rFonts w:cstheme="minorHAnsi"/>
          <w:sz w:val="24"/>
          <w:szCs w:val="24"/>
          <w:shd w:val="clear" w:color="auto" w:fill="FFFFFF"/>
        </w:rPr>
        <w:t xml:space="preserve">Investigative skills are also a requirement. This element of disciplinary and grievance handling is a fact-finding mission to gather the relevant evidence. It is important for an investigator to remain impartial and apply a critical mindset to evaluate the credibility of the witnesses. </w:t>
      </w:r>
      <w:r w:rsidR="007A4B49" w:rsidRPr="00C07B24">
        <w:rPr>
          <w:rFonts w:cstheme="minorHAnsi"/>
          <w:sz w:val="24"/>
          <w:szCs w:val="24"/>
          <w:shd w:val="clear" w:color="auto" w:fill="FFFFFF"/>
        </w:rPr>
        <w:t xml:space="preserve"> Additionally, </w:t>
      </w:r>
      <w:r w:rsidRPr="00C07B24">
        <w:rPr>
          <w:rFonts w:cstheme="minorHAnsi"/>
          <w:sz w:val="24"/>
          <w:szCs w:val="24"/>
          <w:shd w:val="clear" w:color="auto" w:fill="FFFFFF"/>
        </w:rPr>
        <w:t xml:space="preserve">the investigator should “document and analyse the facts to arrive at a proper conclusion </w:t>
      </w:r>
      <w:r w:rsidR="00B04A11" w:rsidRPr="00C07B24">
        <w:rPr>
          <w:rFonts w:cstheme="minorHAnsi"/>
          <w:sz w:val="24"/>
          <w:szCs w:val="24"/>
          <w:shd w:val="clear" w:color="auto" w:fill="FFFFFF"/>
        </w:rPr>
        <w:t>“(Folger</w:t>
      </w:r>
      <w:r w:rsidRPr="00C07B24">
        <w:rPr>
          <w:rFonts w:cstheme="minorHAnsi"/>
          <w:sz w:val="24"/>
          <w:szCs w:val="24"/>
          <w:shd w:val="clear" w:color="auto" w:fill="FFFFFF"/>
        </w:rPr>
        <w:t xml:space="preserve"> et al, 2021) </w:t>
      </w:r>
    </w:p>
    <w:p w14:paraId="798822F6" w14:textId="77777777" w:rsidR="005D7F2E" w:rsidRPr="00C07B24" w:rsidRDefault="005D7F2E" w:rsidP="005D7F2E">
      <w:pPr>
        <w:rPr>
          <w:rFonts w:cstheme="minorHAnsi"/>
          <w:sz w:val="24"/>
          <w:szCs w:val="24"/>
          <w:shd w:val="clear" w:color="auto" w:fill="FFFFFF"/>
        </w:rPr>
      </w:pPr>
      <w:r w:rsidRPr="00C07B24">
        <w:rPr>
          <w:rFonts w:cstheme="minorHAnsi"/>
          <w:sz w:val="24"/>
          <w:szCs w:val="24"/>
          <w:shd w:val="clear" w:color="auto" w:fill="FFFFFF"/>
        </w:rPr>
        <w:t xml:space="preserve">To gain a greater understanding of the issues, a questioning approach is required. This allows the manager to get to the root of the problem and offer an effective solution. Folger et al state that it also “permits the manager to test the employee’s understanding of the circumstance and the recommended solution” </w:t>
      </w:r>
      <w:sdt>
        <w:sdtPr>
          <w:rPr>
            <w:rFonts w:cstheme="minorHAnsi"/>
            <w:sz w:val="24"/>
            <w:szCs w:val="24"/>
            <w:shd w:val="clear" w:color="auto" w:fill="FFFFFF"/>
          </w:rPr>
          <w:id w:val="-400368504"/>
          <w:citation/>
        </w:sdtPr>
        <w:sdtEndPr/>
        <w:sdtContent>
          <w:r w:rsidRPr="00C07B24">
            <w:rPr>
              <w:rFonts w:cstheme="minorHAnsi"/>
              <w:sz w:val="24"/>
              <w:szCs w:val="24"/>
              <w:shd w:val="clear" w:color="auto" w:fill="FFFFFF"/>
            </w:rPr>
            <w:fldChar w:fldCharType="begin"/>
          </w:r>
          <w:r w:rsidRPr="00C07B24">
            <w:rPr>
              <w:rFonts w:cstheme="minorHAnsi"/>
              <w:sz w:val="24"/>
              <w:szCs w:val="24"/>
              <w:shd w:val="clear" w:color="auto" w:fill="FFFFFF"/>
            </w:rPr>
            <w:instrText xml:space="preserve"> CITATION Fol21 \l 2057 </w:instrText>
          </w:r>
          <w:r w:rsidRPr="00C07B24">
            <w:rPr>
              <w:rFonts w:cstheme="minorHAnsi"/>
              <w:sz w:val="24"/>
              <w:szCs w:val="24"/>
              <w:shd w:val="clear" w:color="auto" w:fill="FFFFFF"/>
            </w:rPr>
            <w:fldChar w:fldCharType="separate"/>
          </w:r>
          <w:r w:rsidRPr="00C07B24">
            <w:rPr>
              <w:rFonts w:cstheme="minorHAnsi"/>
              <w:sz w:val="24"/>
              <w:szCs w:val="24"/>
              <w:shd w:val="clear" w:color="auto" w:fill="FFFFFF"/>
            </w:rPr>
            <w:t>(Folger, 2021)</w:t>
          </w:r>
          <w:r w:rsidRPr="00C07B24">
            <w:rPr>
              <w:rFonts w:cstheme="minorHAnsi"/>
              <w:sz w:val="24"/>
              <w:szCs w:val="24"/>
              <w:shd w:val="clear" w:color="auto" w:fill="FFFFFF"/>
            </w:rPr>
            <w:fldChar w:fldCharType="end"/>
          </w:r>
        </w:sdtContent>
      </w:sdt>
      <w:r w:rsidRPr="00C07B24">
        <w:rPr>
          <w:rFonts w:cstheme="minorHAnsi"/>
          <w:sz w:val="24"/>
          <w:szCs w:val="24"/>
          <w:shd w:val="clear" w:color="auto" w:fill="FFFFFF"/>
        </w:rPr>
        <w:t xml:space="preserve">. It can help the manager to remain impartial and not take the word of the individual at face value. It is essential that managers apply this to ensure the decisions made as a result are fair and consistent. </w:t>
      </w:r>
    </w:p>
    <w:p w14:paraId="76B21E51" w14:textId="6D516915" w:rsidR="005D7F2E" w:rsidRPr="00C07B24" w:rsidRDefault="005D7F2E" w:rsidP="005D7F2E">
      <w:pPr>
        <w:rPr>
          <w:rFonts w:cstheme="minorHAnsi"/>
          <w:sz w:val="24"/>
          <w:szCs w:val="24"/>
          <w:shd w:val="clear" w:color="auto" w:fill="FFFFFF"/>
        </w:rPr>
      </w:pPr>
      <w:r w:rsidRPr="00C07B24">
        <w:rPr>
          <w:rFonts w:cstheme="minorHAnsi"/>
          <w:sz w:val="24"/>
          <w:szCs w:val="24"/>
          <w:shd w:val="clear" w:color="auto" w:fill="FFFFFF"/>
        </w:rPr>
        <w:t xml:space="preserve">Go Quest should provide coaching and guidance to managers to enhance their skills, so they can deal with the issues with confidence. </w:t>
      </w:r>
    </w:p>
    <w:p w14:paraId="1257C7F9" w14:textId="77777777" w:rsidR="00CC0CC9" w:rsidRPr="00C07B24" w:rsidRDefault="00CC0CC9">
      <w:pPr>
        <w:rPr>
          <w:rFonts w:cstheme="minorHAnsi"/>
          <w:sz w:val="24"/>
          <w:szCs w:val="24"/>
          <w:shd w:val="clear" w:color="auto" w:fill="FFFFFF"/>
        </w:rPr>
      </w:pPr>
      <w:r w:rsidRPr="00C07B24">
        <w:rPr>
          <w:rFonts w:cstheme="minorHAnsi"/>
          <w:sz w:val="24"/>
          <w:szCs w:val="24"/>
          <w:shd w:val="clear" w:color="auto" w:fill="FFFFFF"/>
        </w:rPr>
        <w:br w:type="page"/>
      </w:r>
    </w:p>
    <w:p w14:paraId="207E8495" w14:textId="21FAE117" w:rsidR="00CC0CC9" w:rsidRPr="00C07B24" w:rsidRDefault="00CC0CC9" w:rsidP="001E26E6">
      <w:pPr>
        <w:pStyle w:val="Nornal"/>
        <w:spacing w:after="0" w:line="240" w:lineRule="auto"/>
        <w:rPr>
          <w:rFonts w:asciiTheme="minorHAnsi" w:hAnsiTheme="minorHAnsi" w:cstheme="minorHAnsi"/>
          <w:sz w:val="24"/>
          <w:szCs w:val="24"/>
          <w:shd w:val="clear" w:color="auto" w:fill="FFFFFF"/>
        </w:rPr>
      </w:pPr>
    </w:p>
    <w:p w14:paraId="280CA13F" w14:textId="77777777" w:rsidR="00CC0CC9" w:rsidRPr="00C07B24" w:rsidRDefault="00CC0CC9" w:rsidP="001E26E6">
      <w:pPr>
        <w:pStyle w:val="Nornal"/>
        <w:spacing w:after="0" w:line="240" w:lineRule="auto"/>
        <w:rPr>
          <w:rFonts w:asciiTheme="minorHAnsi" w:hAnsiTheme="minorHAnsi" w:cstheme="minorHAnsi"/>
          <w:sz w:val="24"/>
          <w:szCs w:val="24"/>
          <w:shd w:val="clear" w:color="auto" w:fill="FFFFFF"/>
        </w:rPr>
      </w:pPr>
    </w:p>
    <w:p w14:paraId="41F0EA63" w14:textId="55F99856"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(AC 3.4)</w:t>
      </w:r>
    </w:p>
    <w:p w14:paraId="525CA79D" w14:textId="77777777"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p>
    <w:p w14:paraId="47970F19" w14:textId="524C13E8"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ACAS code of practice provides important guidance to employers regarding the handling of the disciplinary and grievance process. Failure to adhere to the code can lead to compensation at a tribunal claim being increased by up to 25% </w:t>
      </w:r>
      <w:sdt>
        <w:sdtPr>
          <w:rPr>
            <w:rFonts w:asciiTheme="minorHAnsi" w:hAnsiTheme="minorHAnsi" w:cstheme="minorHAnsi"/>
            <w:sz w:val="24"/>
            <w:szCs w:val="24"/>
            <w:shd w:val="clear" w:color="auto" w:fill="FFFFFF"/>
          </w:rPr>
          <w:id w:val="-193468095"/>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ACA15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(ACAS, 2015)</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G</w:t>
      </w:r>
      <w:r w:rsidR="00C07B24" w:rsidRPr="00C07B24">
        <w:rPr>
          <w:rFonts w:asciiTheme="minorHAnsi" w:hAnsiTheme="minorHAnsi" w:cstheme="minorHAnsi"/>
          <w:sz w:val="24"/>
          <w:szCs w:val="24"/>
          <w:shd w:val="clear" w:color="auto" w:fill="FFFFFF"/>
        </w:rPr>
        <w:t>o</w:t>
      </w:r>
      <w:r w:rsidRPr="00C07B24">
        <w:rPr>
          <w:rFonts w:asciiTheme="minorHAnsi" w:hAnsiTheme="minorHAnsi" w:cstheme="minorHAnsi"/>
          <w:sz w:val="24"/>
          <w:szCs w:val="24"/>
          <w:shd w:val="clear" w:color="auto" w:fill="FFFFFF"/>
        </w:rPr>
        <w:t xml:space="preserve"> Quest should ensure its compliance with the code to avoid a significant financial penalty.</w:t>
      </w:r>
    </w:p>
    <w:p w14:paraId="3BAA1F5A" w14:textId="77777777" w:rsidR="00C07B24" w:rsidRPr="00C07B24" w:rsidRDefault="00C07B24" w:rsidP="00CC0CC9">
      <w:pPr>
        <w:pStyle w:val="Nornal"/>
        <w:spacing w:after="0" w:line="240" w:lineRule="auto"/>
        <w:rPr>
          <w:rFonts w:asciiTheme="minorHAnsi" w:hAnsiTheme="minorHAnsi" w:cstheme="minorHAnsi"/>
          <w:sz w:val="24"/>
          <w:szCs w:val="24"/>
          <w:shd w:val="clear" w:color="auto" w:fill="FFFFFF"/>
        </w:rPr>
      </w:pPr>
    </w:p>
    <w:p w14:paraId="092AFC7D" w14:textId="77777777"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CIPD argues that handling grievances effectively is crucial for maintaining a positive work environment, preventing conflicts and disputes, and ensuring legal and regulatory compliance </w:t>
      </w:r>
      <w:sdt>
        <w:sdtPr>
          <w:rPr>
            <w:rFonts w:asciiTheme="minorHAnsi" w:hAnsiTheme="minorHAnsi" w:cstheme="minorHAnsi"/>
            <w:sz w:val="24"/>
            <w:szCs w:val="24"/>
            <w:shd w:val="clear" w:color="auto" w:fill="FFFFFF"/>
          </w:rPr>
          <w:id w:val="945359446"/>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CIP20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(CIPD, 2020)</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Fostering a culture where employees are free to air their concerns, which in turn can uncover further issues which may be impacting the organisation, can result in a relationship built on mutual trust.</w:t>
      </w:r>
    </w:p>
    <w:p w14:paraId="5125090C" w14:textId="4390FD97" w:rsidR="00CC0CC9" w:rsidRPr="00C07B24" w:rsidRDefault="003118C2" w:rsidP="00CC0CC9">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I</w:t>
      </w:r>
      <w:r w:rsidR="00CC0CC9" w:rsidRPr="00C07B24">
        <w:rPr>
          <w:rFonts w:asciiTheme="minorHAnsi" w:hAnsiTheme="minorHAnsi" w:cstheme="minorHAnsi"/>
          <w:sz w:val="24"/>
          <w:szCs w:val="24"/>
          <w:shd w:val="clear" w:color="auto" w:fill="FFFFFF"/>
        </w:rPr>
        <w:t>f grievances and disciplinary issues are poorly handled, this can have a negative impact on employers and employees, as “handling grievances ineffectively can lead to decreased employee morale and job satisfaction “</w:t>
      </w:r>
      <w:sdt>
        <w:sdtPr>
          <w:rPr>
            <w:rFonts w:asciiTheme="minorHAnsi" w:hAnsiTheme="minorHAnsi" w:cstheme="minorHAnsi"/>
            <w:sz w:val="24"/>
            <w:szCs w:val="24"/>
            <w:shd w:val="clear" w:color="auto" w:fill="FFFFFF"/>
          </w:rPr>
          <w:id w:val="-281799966"/>
          <w:citation/>
        </w:sdtPr>
        <w:sdtEndPr/>
        <w:sdtContent>
          <w:r w:rsidR="00CC0CC9" w:rsidRPr="00C07B24">
            <w:rPr>
              <w:rFonts w:asciiTheme="minorHAnsi" w:hAnsiTheme="minorHAnsi" w:cstheme="minorHAnsi"/>
              <w:sz w:val="24"/>
              <w:szCs w:val="24"/>
              <w:shd w:val="clear" w:color="auto" w:fill="FFFFFF"/>
            </w:rPr>
            <w:fldChar w:fldCharType="begin"/>
          </w:r>
          <w:r w:rsidR="00CC0CC9" w:rsidRPr="00C07B24">
            <w:rPr>
              <w:rFonts w:asciiTheme="minorHAnsi" w:hAnsiTheme="minorHAnsi" w:cstheme="minorHAnsi"/>
              <w:sz w:val="24"/>
              <w:szCs w:val="24"/>
              <w:shd w:val="clear" w:color="auto" w:fill="FFFFFF"/>
            </w:rPr>
            <w:instrText xml:space="preserve"> CITATION CIP20 \l 2057 </w:instrText>
          </w:r>
          <w:r w:rsidR="00CC0CC9" w:rsidRPr="00C07B24">
            <w:rPr>
              <w:rFonts w:asciiTheme="minorHAnsi" w:hAnsiTheme="minorHAnsi" w:cstheme="minorHAnsi"/>
              <w:sz w:val="24"/>
              <w:szCs w:val="24"/>
              <w:shd w:val="clear" w:color="auto" w:fill="FFFFFF"/>
            </w:rPr>
            <w:fldChar w:fldCharType="separate"/>
          </w:r>
          <w:r w:rsidR="00CC0CC9" w:rsidRPr="00C07B24">
            <w:rPr>
              <w:rFonts w:asciiTheme="minorHAnsi" w:hAnsiTheme="minorHAnsi" w:cstheme="minorHAnsi"/>
              <w:sz w:val="24"/>
              <w:szCs w:val="24"/>
              <w:shd w:val="clear" w:color="auto" w:fill="FFFFFF"/>
            </w:rPr>
            <w:t>(CIPD, 2020)</w:t>
          </w:r>
          <w:r w:rsidR="00CC0CC9" w:rsidRPr="00C07B24">
            <w:rPr>
              <w:rFonts w:asciiTheme="minorHAnsi" w:hAnsiTheme="minorHAnsi" w:cstheme="minorHAnsi"/>
              <w:sz w:val="24"/>
              <w:szCs w:val="24"/>
              <w:shd w:val="clear" w:color="auto" w:fill="FFFFFF"/>
            </w:rPr>
            <w:fldChar w:fldCharType="end"/>
          </w:r>
        </w:sdtContent>
      </w:sdt>
      <w:r w:rsidR="00CC0CC9" w:rsidRPr="00C07B24">
        <w:rPr>
          <w:rFonts w:asciiTheme="minorHAnsi" w:hAnsiTheme="minorHAnsi" w:cstheme="minorHAnsi"/>
          <w:sz w:val="24"/>
          <w:szCs w:val="24"/>
          <w:shd w:val="clear" w:color="auto" w:fill="FFFFFF"/>
        </w:rPr>
        <w:t xml:space="preserve">. This </w:t>
      </w:r>
      <w:r w:rsidR="00B04A11" w:rsidRPr="00C07B24">
        <w:rPr>
          <w:rFonts w:asciiTheme="minorHAnsi" w:hAnsiTheme="minorHAnsi" w:cstheme="minorHAnsi"/>
          <w:sz w:val="24"/>
          <w:szCs w:val="24"/>
          <w:shd w:val="clear" w:color="auto" w:fill="FFFFFF"/>
        </w:rPr>
        <w:t>can lead</w:t>
      </w:r>
      <w:r w:rsidR="00CC0CC9" w:rsidRPr="00C07B24">
        <w:rPr>
          <w:rFonts w:asciiTheme="minorHAnsi" w:hAnsiTheme="minorHAnsi" w:cstheme="minorHAnsi"/>
          <w:sz w:val="24"/>
          <w:szCs w:val="24"/>
          <w:shd w:val="clear" w:color="auto" w:fill="FFFFFF"/>
        </w:rPr>
        <w:t xml:space="preserve"> </w:t>
      </w:r>
      <w:r w:rsidR="00B04A11" w:rsidRPr="00C07B24">
        <w:rPr>
          <w:rFonts w:asciiTheme="minorHAnsi" w:hAnsiTheme="minorHAnsi" w:cstheme="minorHAnsi"/>
          <w:sz w:val="24"/>
          <w:szCs w:val="24"/>
          <w:shd w:val="clear" w:color="auto" w:fill="FFFFFF"/>
        </w:rPr>
        <w:t>to</w:t>
      </w:r>
      <w:r w:rsidR="00CC0CC9" w:rsidRPr="00C07B24">
        <w:rPr>
          <w:rFonts w:asciiTheme="minorHAnsi" w:hAnsiTheme="minorHAnsi" w:cstheme="minorHAnsi"/>
          <w:sz w:val="24"/>
          <w:szCs w:val="24"/>
          <w:shd w:val="clear" w:color="auto" w:fill="FFFFFF"/>
        </w:rPr>
        <w:t xml:space="preserve"> minor issues becoming larger issues and lead to employees becoming frustrated, and as a result, rates of retention and absence may be affected and the organisation may be subject to legal action, which can be “costly and disruptive” </w:t>
      </w:r>
      <w:sdt>
        <w:sdtPr>
          <w:rPr>
            <w:rFonts w:asciiTheme="minorHAnsi" w:hAnsiTheme="minorHAnsi" w:cstheme="minorHAnsi"/>
            <w:sz w:val="24"/>
            <w:szCs w:val="24"/>
            <w:shd w:val="clear" w:color="auto" w:fill="FFFFFF"/>
          </w:rPr>
          <w:id w:val="-1165558803"/>
          <w:citation/>
        </w:sdtPr>
        <w:sdtEndPr/>
        <w:sdtContent>
          <w:r w:rsidR="00CC0CC9" w:rsidRPr="00C07B24">
            <w:rPr>
              <w:rFonts w:asciiTheme="minorHAnsi" w:hAnsiTheme="minorHAnsi" w:cstheme="minorHAnsi"/>
              <w:sz w:val="24"/>
              <w:szCs w:val="24"/>
              <w:shd w:val="clear" w:color="auto" w:fill="FFFFFF"/>
            </w:rPr>
            <w:fldChar w:fldCharType="begin"/>
          </w:r>
          <w:r w:rsidR="00CC0CC9" w:rsidRPr="00C07B24">
            <w:rPr>
              <w:rFonts w:asciiTheme="minorHAnsi" w:hAnsiTheme="minorHAnsi" w:cstheme="minorHAnsi"/>
              <w:sz w:val="24"/>
              <w:szCs w:val="24"/>
              <w:shd w:val="clear" w:color="auto" w:fill="FFFFFF"/>
            </w:rPr>
            <w:instrText xml:space="preserve"> CITATION CIP20 \l 2057 </w:instrText>
          </w:r>
          <w:r w:rsidR="00CC0CC9" w:rsidRPr="00C07B24">
            <w:rPr>
              <w:rFonts w:asciiTheme="minorHAnsi" w:hAnsiTheme="minorHAnsi" w:cstheme="minorHAnsi"/>
              <w:sz w:val="24"/>
              <w:szCs w:val="24"/>
              <w:shd w:val="clear" w:color="auto" w:fill="FFFFFF"/>
            </w:rPr>
            <w:fldChar w:fldCharType="separate"/>
          </w:r>
          <w:r w:rsidR="00CC0CC9" w:rsidRPr="00C07B24">
            <w:rPr>
              <w:rFonts w:asciiTheme="minorHAnsi" w:hAnsiTheme="minorHAnsi" w:cstheme="minorHAnsi"/>
              <w:sz w:val="24"/>
              <w:szCs w:val="24"/>
              <w:shd w:val="clear" w:color="auto" w:fill="FFFFFF"/>
            </w:rPr>
            <w:t>(CIPD, 2020)</w:t>
          </w:r>
          <w:r w:rsidR="00CC0CC9" w:rsidRPr="00C07B24">
            <w:rPr>
              <w:rFonts w:asciiTheme="minorHAnsi" w:hAnsiTheme="minorHAnsi" w:cstheme="minorHAnsi"/>
              <w:sz w:val="24"/>
              <w:szCs w:val="24"/>
              <w:shd w:val="clear" w:color="auto" w:fill="FFFFFF"/>
            </w:rPr>
            <w:fldChar w:fldCharType="end"/>
          </w:r>
        </w:sdtContent>
      </w:sdt>
    </w:p>
    <w:p w14:paraId="3B894E5D" w14:textId="77777777" w:rsidR="00C07B24" w:rsidRPr="00C07B24" w:rsidRDefault="00C07B24" w:rsidP="00CC0CC9">
      <w:pPr>
        <w:pStyle w:val="Nornal"/>
        <w:spacing w:after="0" w:line="240" w:lineRule="auto"/>
        <w:rPr>
          <w:rFonts w:asciiTheme="minorHAnsi" w:hAnsiTheme="minorHAnsi" w:cstheme="minorHAnsi"/>
          <w:sz w:val="24"/>
          <w:szCs w:val="24"/>
          <w:shd w:val="clear" w:color="auto" w:fill="FFFFFF"/>
        </w:rPr>
      </w:pPr>
    </w:p>
    <w:p w14:paraId="14D8EFB2" w14:textId="4BA49814"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w:t>
      </w:r>
      <w:r w:rsidR="0027275E" w:rsidRPr="00C07B24">
        <w:rPr>
          <w:rFonts w:asciiTheme="minorHAnsi" w:hAnsiTheme="minorHAnsi" w:cstheme="minorHAnsi"/>
          <w:sz w:val="24"/>
          <w:szCs w:val="24"/>
          <w:shd w:val="clear" w:color="auto" w:fill="FFFFFF"/>
        </w:rPr>
        <w:t>To</w:t>
      </w:r>
      <w:r w:rsidRPr="00C07B24">
        <w:rPr>
          <w:rFonts w:asciiTheme="minorHAnsi" w:hAnsiTheme="minorHAnsi" w:cstheme="minorHAnsi"/>
          <w:sz w:val="24"/>
          <w:szCs w:val="24"/>
          <w:shd w:val="clear" w:color="auto" w:fill="FFFFFF"/>
        </w:rPr>
        <w:t xml:space="preserve"> ensure effective grievance handling, Go Quest, should implement</w:t>
      </w:r>
      <w:r w:rsidR="0027275E" w:rsidRPr="00C07B24">
        <w:rPr>
          <w:rFonts w:asciiTheme="minorHAnsi" w:hAnsiTheme="minorHAnsi" w:cstheme="minorHAnsi"/>
          <w:sz w:val="24"/>
          <w:szCs w:val="24"/>
          <w:shd w:val="clear" w:color="auto" w:fill="FFFFFF"/>
        </w:rPr>
        <w:t xml:space="preserve"> </w:t>
      </w:r>
      <w:r w:rsidRPr="00C07B24">
        <w:rPr>
          <w:rFonts w:asciiTheme="minorHAnsi" w:hAnsiTheme="minorHAnsi" w:cstheme="minorHAnsi"/>
          <w:sz w:val="24"/>
          <w:szCs w:val="24"/>
          <w:shd w:val="clear" w:color="auto" w:fill="FFFFFF"/>
        </w:rPr>
        <w:t xml:space="preserve">and follow a fair grievance procedure, deal with grievances in a timely fashion and conduct any hearings </w:t>
      </w:r>
      <w:r w:rsidR="00B04A11" w:rsidRPr="00C07B24">
        <w:rPr>
          <w:rFonts w:asciiTheme="minorHAnsi" w:hAnsiTheme="minorHAnsi" w:cstheme="minorHAnsi"/>
          <w:sz w:val="24"/>
          <w:szCs w:val="24"/>
          <w:shd w:val="clear" w:color="auto" w:fill="FFFFFF"/>
        </w:rPr>
        <w:t>“fairly</w:t>
      </w:r>
      <w:r w:rsidRPr="00C07B24">
        <w:rPr>
          <w:rFonts w:asciiTheme="minorHAnsi" w:hAnsiTheme="minorHAnsi" w:cstheme="minorHAnsi"/>
          <w:sz w:val="24"/>
          <w:szCs w:val="24"/>
          <w:shd w:val="clear" w:color="auto" w:fill="FFFFFF"/>
        </w:rPr>
        <w:t xml:space="preserve"> and impartially, with the employee given the opportunity to put their concerns without interruption”</w:t>
      </w:r>
      <w:sdt>
        <w:sdtPr>
          <w:rPr>
            <w:rFonts w:asciiTheme="minorHAnsi" w:hAnsiTheme="minorHAnsi" w:cstheme="minorHAnsi"/>
            <w:sz w:val="24"/>
            <w:szCs w:val="24"/>
            <w:shd w:val="clear" w:color="auto" w:fill="FFFFFF"/>
          </w:rPr>
          <w:id w:val="480974253"/>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Lyn23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 xml:space="preserve"> (Macdonald, 2023)</w:t>
          </w:r>
          <w:r w:rsidRPr="00C07B24">
            <w:rPr>
              <w:rFonts w:asciiTheme="minorHAnsi" w:hAnsiTheme="minorHAnsi" w:cstheme="minorHAnsi"/>
              <w:sz w:val="24"/>
              <w:szCs w:val="24"/>
              <w:shd w:val="clear" w:color="auto" w:fill="FFFFFF"/>
            </w:rPr>
            <w:fldChar w:fldCharType="end"/>
          </w:r>
        </w:sdtContent>
      </w:sdt>
      <w:r w:rsidR="00C07B24" w:rsidRPr="00C07B24">
        <w:rPr>
          <w:rFonts w:asciiTheme="minorHAnsi" w:hAnsiTheme="minorHAnsi" w:cstheme="minorHAnsi"/>
          <w:sz w:val="24"/>
          <w:szCs w:val="24"/>
          <w:shd w:val="clear" w:color="auto" w:fill="FFFFFF"/>
        </w:rPr>
        <w:t>.</w:t>
      </w:r>
    </w:p>
    <w:p w14:paraId="61704D70" w14:textId="77777777"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p>
    <w:p w14:paraId="2C57B05C" w14:textId="77777777"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p>
    <w:p w14:paraId="3B1577C3" w14:textId="77777777" w:rsidR="00CC0CC9" w:rsidRPr="00C07B24" w:rsidRDefault="00CC0CC9" w:rsidP="00CC0CC9">
      <w:pPr>
        <w:pStyle w:val="Nornal"/>
        <w:spacing w:after="0" w:line="240" w:lineRule="auto"/>
        <w:rPr>
          <w:rFonts w:asciiTheme="minorHAnsi" w:hAnsiTheme="minorHAnsi" w:cstheme="minorHAnsi"/>
          <w:sz w:val="24"/>
          <w:szCs w:val="24"/>
          <w:shd w:val="clear" w:color="auto" w:fill="FFFFFF"/>
        </w:rPr>
      </w:pPr>
    </w:p>
    <w:p w14:paraId="23027365" w14:textId="77777777" w:rsidR="00CC0CC9" w:rsidRPr="00C07B24" w:rsidRDefault="00CC0CC9" w:rsidP="001E26E6">
      <w:pPr>
        <w:pStyle w:val="Nornal"/>
        <w:spacing w:after="0" w:line="240" w:lineRule="auto"/>
        <w:rPr>
          <w:rFonts w:asciiTheme="minorHAnsi" w:hAnsiTheme="minorHAnsi" w:cstheme="minorHAnsi"/>
          <w:sz w:val="24"/>
          <w:szCs w:val="24"/>
          <w:shd w:val="clear" w:color="auto" w:fill="FFFFFF"/>
        </w:rPr>
      </w:pPr>
    </w:p>
    <w:p w14:paraId="3099F1D1" w14:textId="77777777" w:rsidR="00CC0CC9" w:rsidRPr="00C07B24" w:rsidRDefault="00CC0CC9">
      <w:pPr>
        <w:rPr>
          <w:rFonts w:cstheme="minorHAnsi"/>
          <w:sz w:val="24"/>
          <w:szCs w:val="24"/>
          <w:shd w:val="clear" w:color="auto" w:fill="FFFFFF"/>
        </w:rPr>
      </w:pPr>
      <w:r w:rsidRPr="00C07B24">
        <w:rPr>
          <w:rFonts w:cstheme="minorHAnsi"/>
          <w:sz w:val="24"/>
          <w:szCs w:val="24"/>
          <w:shd w:val="clear" w:color="auto" w:fill="FFFFFF"/>
        </w:rPr>
        <w:br w:type="page"/>
      </w:r>
    </w:p>
    <w:p w14:paraId="5B0D22BF" w14:textId="77777777" w:rsidR="001E26E6" w:rsidRPr="00C07B24" w:rsidRDefault="001E26E6" w:rsidP="001E26E6">
      <w:pPr>
        <w:pStyle w:val="Nornal"/>
        <w:spacing w:after="0" w:line="240" w:lineRule="auto"/>
        <w:rPr>
          <w:rFonts w:asciiTheme="minorHAnsi" w:hAnsiTheme="minorHAnsi" w:cstheme="minorHAnsi"/>
          <w:sz w:val="24"/>
          <w:szCs w:val="24"/>
          <w:shd w:val="clear" w:color="auto" w:fill="FFFFFF"/>
        </w:rPr>
      </w:pPr>
    </w:p>
    <w:p w14:paraId="761CD3B8"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p>
    <w:p w14:paraId="17535EF5" w14:textId="77777777" w:rsidR="001E26E6" w:rsidRPr="00C07B24" w:rsidRDefault="001E26E6" w:rsidP="00BC1EB3">
      <w:pPr>
        <w:pStyle w:val="Nornal"/>
        <w:spacing w:after="0" w:line="240" w:lineRule="auto"/>
        <w:rPr>
          <w:rFonts w:asciiTheme="minorHAnsi" w:hAnsiTheme="minorHAnsi" w:cstheme="minorHAnsi"/>
          <w:sz w:val="24"/>
          <w:szCs w:val="24"/>
          <w:shd w:val="clear" w:color="auto" w:fill="FFFFFF"/>
        </w:rPr>
      </w:pPr>
    </w:p>
    <w:p w14:paraId="1C26D5DE"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p>
    <w:p w14:paraId="18E75681"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p>
    <w:p w14:paraId="0321CBD7" w14:textId="25C9AB6F" w:rsidR="00973EF1" w:rsidRPr="00C07B24" w:rsidRDefault="00973EF1" w:rsidP="00973EF1">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(AC 4.1)</w:t>
      </w:r>
    </w:p>
    <w:p w14:paraId="42959F7E" w14:textId="77777777" w:rsidR="00973EF1" w:rsidRPr="00F605FB" w:rsidRDefault="00973EF1" w:rsidP="00973EF1">
      <w:pPr>
        <w:pStyle w:val="Nornal"/>
        <w:spacing w:after="0" w:line="240" w:lineRule="auto"/>
        <w:rPr>
          <w:rFonts w:asciiTheme="minorHAnsi" w:hAnsiTheme="minorHAnsi" w:cstheme="minorHAnsi"/>
          <w:strike/>
          <w:sz w:val="24"/>
          <w:szCs w:val="24"/>
          <w:shd w:val="clear" w:color="auto" w:fill="FFFFFF"/>
        </w:rPr>
      </w:pPr>
    </w:p>
    <w:p w14:paraId="01147AF3" w14:textId="70485607" w:rsidR="00973EF1" w:rsidRPr="00F605FB" w:rsidRDefault="00974C69" w:rsidP="00973EF1">
      <w:pPr>
        <w:pStyle w:val="Nornal"/>
        <w:spacing w:after="0" w:line="240" w:lineRule="auto"/>
        <w:rPr>
          <w:rFonts w:asciiTheme="minorHAnsi" w:hAnsiTheme="minorHAnsi" w:cstheme="minorHAnsi"/>
          <w:strike/>
          <w:sz w:val="24"/>
          <w:szCs w:val="24"/>
          <w:shd w:val="clear" w:color="auto" w:fill="FFFFFF"/>
        </w:rPr>
      </w:pPr>
      <w:r w:rsidRPr="00F605FB">
        <w:rPr>
          <w:rFonts w:asciiTheme="minorHAnsi" w:hAnsiTheme="minorHAnsi" w:cstheme="minorHAnsi"/>
          <w:strike/>
          <w:sz w:val="24"/>
          <w:szCs w:val="24"/>
          <w:shd w:val="clear" w:color="auto" w:fill="FFFFFF"/>
        </w:rPr>
        <w:t>C</w:t>
      </w:r>
      <w:r w:rsidR="00973EF1" w:rsidRPr="00F605FB">
        <w:rPr>
          <w:rFonts w:asciiTheme="minorHAnsi" w:hAnsiTheme="minorHAnsi" w:cstheme="minorHAnsi"/>
          <w:strike/>
          <w:sz w:val="24"/>
          <w:szCs w:val="24"/>
          <w:shd w:val="clear" w:color="auto" w:fill="FFFFFF"/>
        </w:rPr>
        <w:t xml:space="preserve">ollective employment law was created to allow trade unions to exist and give employees the choice to join labour organisations. Legislation provides protection of the right of employees to “join any unions of their choosing without fear of retaliation from their employer “ </w:t>
      </w:r>
      <w:sdt>
        <w:sdtPr>
          <w:rPr>
            <w:rFonts w:asciiTheme="minorHAnsi" w:hAnsiTheme="minorHAnsi" w:cstheme="minorHAnsi"/>
            <w:strike/>
            <w:sz w:val="24"/>
            <w:szCs w:val="24"/>
            <w:shd w:val="clear" w:color="auto" w:fill="FFFFFF"/>
          </w:rPr>
          <w:id w:val="-730227956"/>
          <w:citation/>
        </w:sdtPr>
        <w:sdtEndPr/>
        <w:sdtContent>
          <w:r w:rsidR="00973EF1" w:rsidRPr="00F605FB">
            <w:rPr>
              <w:rFonts w:asciiTheme="minorHAnsi" w:hAnsiTheme="minorHAnsi" w:cstheme="minorHAnsi"/>
              <w:strike/>
              <w:sz w:val="24"/>
              <w:szCs w:val="24"/>
              <w:shd w:val="clear" w:color="auto" w:fill="FFFFFF"/>
            </w:rPr>
            <w:fldChar w:fldCharType="begin"/>
          </w:r>
          <w:r w:rsidR="00973EF1" w:rsidRPr="00F605FB">
            <w:rPr>
              <w:rFonts w:asciiTheme="minorHAnsi" w:hAnsiTheme="minorHAnsi" w:cstheme="minorHAnsi"/>
              <w:strike/>
              <w:sz w:val="24"/>
              <w:szCs w:val="24"/>
              <w:shd w:val="clear" w:color="auto" w:fill="FFFFFF"/>
            </w:rPr>
            <w:instrText xml:space="preserve"> CITATION Oxf23 \l 2057 </w:instrText>
          </w:r>
          <w:r w:rsidR="00973EF1" w:rsidRPr="00F605FB">
            <w:rPr>
              <w:rFonts w:asciiTheme="minorHAnsi" w:hAnsiTheme="minorHAnsi" w:cstheme="minorHAnsi"/>
              <w:strike/>
              <w:sz w:val="24"/>
              <w:szCs w:val="24"/>
              <w:shd w:val="clear" w:color="auto" w:fill="FFFFFF"/>
            </w:rPr>
            <w:fldChar w:fldCharType="separate"/>
          </w:r>
          <w:r w:rsidR="00973EF1" w:rsidRPr="00F605FB">
            <w:rPr>
              <w:rFonts w:asciiTheme="minorHAnsi" w:hAnsiTheme="minorHAnsi" w:cstheme="minorHAnsi"/>
              <w:strike/>
              <w:sz w:val="24"/>
              <w:szCs w:val="24"/>
              <w:shd w:val="clear" w:color="auto" w:fill="FFFFFF"/>
            </w:rPr>
            <w:t>(Oxfordreference.com, 2023)</w:t>
          </w:r>
          <w:r w:rsidR="00973EF1" w:rsidRPr="00F605FB">
            <w:rPr>
              <w:rFonts w:asciiTheme="minorHAnsi" w:hAnsiTheme="minorHAnsi" w:cstheme="minorHAnsi"/>
              <w:strike/>
              <w:sz w:val="24"/>
              <w:szCs w:val="24"/>
              <w:shd w:val="clear" w:color="auto" w:fill="FFFFFF"/>
            </w:rPr>
            <w:fldChar w:fldCharType="end"/>
          </w:r>
        </w:sdtContent>
      </w:sdt>
      <w:r w:rsidR="00973EF1" w:rsidRPr="00F605FB">
        <w:rPr>
          <w:rFonts w:asciiTheme="minorHAnsi" w:hAnsiTheme="minorHAnsi" w:cstheme="minorHAnsi"/>
          <w:strike/>
          <w:sz w:val="24"/>
          <w:szCs w:val="24"/>
          <w:shd w:val="clear" w:color="auto" w:fill="FFFFFF"/>
        </w:rPr>
        <w:t xml:space="preserve"> . Employees can join as may unions as they wish during their employment with any organisation, “even if it is different from the one recognised by their employer” </w:t>
      </w:r>
      <w:sdt>
        <w:sdtPr>
          <w:rPr>
            <w:rFonts w:asciiTheme="minorHAnsi" w:hAnsiTheme="minorHAnsi" w:cstheme="minorHAnsi"/>
            <w:strike/>
            <w:sz w:val="24"/>
            <w:szCs w:val="24"/>
            <w:shd w:val="clear" w:color="auto" w:fill="FFFFFF"/>
          </w:rPr>
          <w:id w:val="1952358862"/>
          <w:citation/>
        </w:sdtPr>
        <w:sdtEndPr/>
        <w:sdtContent>
          <w:r w:rsidR="00973EF1" w:rsidRPr="00F605FB">
            <w:rPr>
              <w:rFonts w:asciiTheme="minorHAnsi" w:hAnsiTheme="minorHAnsi" w:cstheme="minorHAnsi"/>
              <w:strike/>
              <w:sz w:val="24"/>
              <w:szCs w:val="24"/>
              <w:shd w:val="clear" w:color="auto" w:fill="FFFFFF"/>
            </w:rPr>
            <w:fldChar w:fldCharType="begin"/>
          </w:r>
          <w:r w:rsidR="00973EF1" w:rsidRPr="00F605FB">
            <w:rPr>
              <w:rFonts w:asciiTheme="minorHAnsi" w:hAnsiTheme="minorHAnsi" w:cstheme="minorHAnsi"/>
              <w:strike/>
              <w:sz w:val="24"/>
              <w:szCs w:val="24"/>
              <w:shd w:val="clear" w:color="auto" w:fill="FFFFFF"/>
            </w:rPr>
            <w:instrText xml:space="preserve"> CITATION UNI23 \l 2057 </w:instrText>
          </w:r>
          <w:r w:rsidR="00973EF1" w:rsidRPr="00F605FB">
            <w:rPr>
              <w:rFonts w:asciiTheme="minorHAnsi" w:hAnsiTheme="minorHAnsi" w:cstheme="minorHAnsi"/>
              <w:strike/>
              <w:sz w:val="24"/>
              <w:szCs w:val="24"/>
              <w:shd w:val="clear" w:color="auto" w:fill="FFFFFF"/>
            </w:rPr>
            <w:fldChar w:fldCharType="separate"/>
          </w:r>
          <w:r w:rsidR="00973EF1" w:rsidRPr="00F605FB">
            <w:rPr>
              <w:rFonts w:asciiTheme="minorHAnsi" w:hAnsiTheme="minorHAnsi" w:cstheme="minorHAnsi"/>
              <w:strike/>
              <w:sz w:val="24"/>
              <w:szCs w:val="24"/>
              <w:shd w:val="clear" w:color="auto" w:fill="FFFFFF"/>
            </w:rPr>
            <w:t>(UNISON, 2023)</w:t>
          </w:r>
          <w:r w:rsidR="00973EF1" w:rsidRPr="00F605FB">
            <w:rPr>
              <w:rFonts w:asciiTheme="minorHAnsi" w:hAnsiTheme="minorHAnsi" w:cstheme="minorHAnsi"/>
              <w:strike/>
              <w:sz w:val="24"/>
              <w:szCs w:val="24"/>
              <w:shd w:val="clear" w:color="auto" w:fill="FFFFFF"/>
            </w:rPr>
            <w:fldChar w:fldCharType="end"/>
          </w:r>
        </w:sdtContent>
      </w:sdt>
    </w:p>
    <w:p w14:paraId="16F5196B" w14:textId="77777777" w:rsidR="00C07B24" w:rsidRPr="00F605FB" w:rsidRDefault="00C07B24" w:rsidP="00973EF1">
      <w:pPr>
        <w:pStyle w:val="Nornal"/>
        <w:spacing w:after="0" w:line="240" w:lineRule="auto"/>
        <w:rPr>
          <w:rFonts w:asciiTheme="minorHAnsi" w:hAnsiTheme="minorHAnsi" w:cstheme="minorHAnsi"/>
          <w:strike/>
          <w:sz w:val="24"/>
          <w:szCs w:val="24"/>
          <w:shd w:val="clear" w:color="auto" w:fill="FFFFFF"/>
        </w:rPr>
      </w:pPr>
    </w:p>
    <w:p w14:paraId="09BD5C0D" w14:textId="7FFC9FE9" w:rsidR="00973EF1" w:rsidRPr="00F605FB" w:rsidRDefault="00973EF1" w:rsidP="00973EF1">
      <w:pPr>
        <w:pStyle w:val="Nornal"/>
        <w:spacing w:after="0" w:line="240" w:lineRule="auto"/>
        <w:rPr>
          <w:rFonts w:asciiTheme="minorHAnsi" w:hAnsiTheme="minorHAnsi" w:cstheme="minorHAnsi"/>
          <w:strike/>
          <w:sz w:val="24"/>
          <w:szCs w:val="24"/>
          <w:shd w:val="clear" w:color="auto" w:fill="FFFFFF"/>
        </w:rPr>
      </w:pPr>
      <w:r w:rsidRPr="00F605FB">
        <w:rPr>
          <w:rFonts w:asciiTheme="minorHAnsi" w:hAnsiTheme="minorHAnsi" w:cstheme="minorHAnsi"/>
          <w:strike/>
          <w:sz w:val="24"/>
          <w:szCs w:val="24"/>
          <w:shd w:val="clear" w:color="auto" w:fill="FFFFFF"/>
        </w:rPr>
        <w:t>Collective employment law decrees that an organisation with a minimum of 21 employees and a membership of 10 individuals can form a trade union. By law, trade unions are obliged to protect their employees during dispute resolutions and collective bargaining negotiations., to comply with the legislation. Having recently accepted union recognition, Go Quest should compl</w:t>
      </w:r>
      <w:r w:rsidR="00974C69" w:rsidRPr="00F605FB">
        <w:rPr>
          <w:rFonts w:asciiTheme="minorHAnsi" w:hAnsiTheme="minorHAnsi" w:cstheme="minorHAnsi"/>
          <w:strike/>
          <w:sz w:val="24"/>
          <w:szCs w:val="24"/>
          <w:shd w:val="clear" w:color="auto" w:fill="FFFFFF"/>
        </w:rPr>
        <w:t>y</w:t>
      </w:r>
      <w:r w:rsidRPr="00F605FB">
        <w:rPr>
          <w:rFonts w:asciiTheme="minorHAnsi" w:hAnsiTheme="minorHAnsi" w:cstheme="minorHAnsi"/>
          <w:strike/>
          <w:sz w:val="24"/>
          <w:szCs w:val="24"/>
          <w:shd w:val="clear" w:color="auto" w:fill="FFFFFF"/>
        </w:rPr>
        <w:t xml:space="preserve"> with the legislation, by consulting with the unions should any TUPE or redundancies be necessary.  This also makes certain that a fair and consistent process is followed. </w:t>
      </w:r>
    </w:p>
    <w:p w14:paraId="6D6ABFC5" w14:textId="77777777" w:rsidR="00C07B24" w:rsidRPr="00F605FB" w:rsidRDefault="00C07B24" w:rsidP="00973EF1">
      <w:pPr>
        <w:pStyle w:val="Nornal"/>
        <w:spacing w:after="0" w:line="240" w:lineRule="auto"/>
        <w:rPr>
          <w:rFonts w:asciiTheme="minorHAnsi" w:hAnsiTheme="minorHAnsi" w:cstheme="minorHAnsi"/>
          <w:strike/>
          <w:sz w:val="24"/>
          <w:szCs w:val="24"/>
          <w:shd w:val="clear" w:color="auto" w:fill="FFFFFF"/>
        </w:rPr>
      </w:pPr>
    </w:p>
    <w:p w14:paraId="408112CD" w14:textId="7EA1482D" w:rsidR="00973EF1" w:rsidRPr="00F605FB" w:rsidRDefault="00973EF1" w:rsidP="00973EF1">
      <w:pPr>
        <w:pStyle w:val="Nornal"/>
        <w:spacing w:after="0" w:line="240" w:lineRule="auto"/>
        <w:rPr>
          <w:rFonts w:asciiTheme="minorHAnsi" w:hAnsiTheme="minorHAnsi" w:cstheme="minorHAnsi"/>
          <w:strike/>
          <w:sz w:val="24"/>
          <w:szCs w:val="24"/>
          <w:shd w:val="clear" w:color="auto" w:fill="FFFFFF"/>
        </w:rPr>
      </w:pPr>
      <w:r w:rsidRPr="00F605FB">
        <w:rPr>
          <w:rFonts w:asciiTheme="minorHAnsi" w:hAnsiTheme="minorHAnsi" w:cstheme="minorHAnsi"/>
          <w:strike/>
          <w:sz w:val="24"/>
          <w:szCs w:val="24"/>
          <w:shd w:val="clear" w:color="auto" w:fill="FFFFFF"/>
        </w:rPr>
        <w:t xml:space="preserve"> During collective bargaining, any decisions made by the union on the employees’ behalf are bound by law and employers must comply with the terms of collective bargaining. </w:t>
      </w:r>
      <w:r w:rsidR="00D71E1C" w:rsidRPr="00F605FB">
        <w:rPr>
          <w:rFonts w:asciiTheme="minorHAnsi" w:hAnsiTheme="minorHAnsi" w:cstheme="minorHAnsi"/>
          <w:strike/>
          <w:sz w:val="24"/>
          <w:szCs w:val="24"/>
          <w:shd w:val="clear" w:color="auto" w:fill="FFFFFF"/>
        </w:rPr>
        <w:t>Breaking the agreement could lead c</w:t>
      </w:r>
      <w:r w:rsidRPr="00F605FB">
        <w:rPr>
          <w:rFonts w:asciiTheme="minorHAnsi" w:hAnsiTheme="minorHAnsi" w:cstheme="minorHAnsi"/>
          <w:strike/>
          <w:sz w:val="24"/>
          <w:szCs w:val="24"/>
          <w:shd w:val="clear" w:color="auto" w:fill="FFFFFF"/>
        </w:rPr>
        <w:t>ompensation</w:t>
      </w:r>
      <w:r w:rsidR="00D71E1C" w:rsidRPr="00F605FB">
        <w:rPr>
          <w:rFonts w:asciiTheme="minorHAnsi" w:hAnsiTheme="minorHAnsi" w:cstheme="minorHAnsi"/>
          <w:strike/>
          <w:sz w:val="24"/>
          <w:szCs w:val="24"/>
          <w:shd w:val="clear" w:color="auto" w:fill="FFFFFF"/>
        </w:rPr>
        <w:t xml:space="preserve"> being awarded</w:t>
      </w:r>
      <w:r w:rsidRPr="00F605FB">
        <w:rPr>
          <w:rFonts w:asciiTheme="minorHAnsi" w:hAnsiTheme="minorHAnsi" w:cstheme="minorHAnsi"/>
          <w:strike/>
          <w:sz w:val="24"/>
          <w:szCs w:val="24"/>
          <w:shd w:val="clear" w:color="auto" w:fill="FFFFFF"/>
        </w:rPr>
        <w:t xml:space="preserve"> against the employer</w:t>
      </w:r>
      <w:sdt>
        <w:sdtPr>
          <w:rPr>
            <w:rFonts w:asciiTheme="minorHAnsi" w:hAnsiTheme="minorHAnsi" w:cstheme="minorHAnsi"/>
            <w:strike/>
            <w:sz w:val="24"/>
            <w:szCs w:val="24"/>
            <w:shd w:val="clear" w:color="auto" w:fill="FFFFFF"/>
          </w:rPr>
          <w:id w:val="1859231250"/>
          <w:citation/>
        </w:sdtPr>
        <w:sdtEndPr/>
        <w:sdtContent>
          <w:r w:rsidRPr="00F605FB">
            <w:rPr>
              <w:rFonts w:asciiTheme="minorHAnsi" w:hAnsiTheme="minorHAnsi" w:cstheme="minorHAnsi"/>
              <w:strike/>
              <w:sz w:val="24"/>
              <w:szCs w:val="24"/>
              <w:shd w:val="clear" w:color="auto" w:fill="FFFFFF"/>
            </w:rPr>
            <w:fldChar w:fldCharType="begin"/>
          </w:r>
          <w:r w:rsidRPr="00F605FB">
            <w:rPr>
              <w:rFonts w:asciiTheme="minorHAnsi" w:hAnsiTheme="minorHAnsi" w:cstheme="minorHAnsi"/>
              <w:strike/>
              <w:sz w:val="24"/>
              <w:szCs w:val="24"/>
              <w:shd w:val="clear" w:color="auto" w:fill="FFFFFF"/>
            </w:rPr>
            <w:instrText xml:space="preserve"> CITATION Ann22 \l 2057 </w:instrText>
          </w:r>
          <w:r w:rsidRPr="00F605FB">
            <w:rPr>
              <w:rFonts w:asciiTheme="minorHAnsi" w:hAnsiTheme="minorHAnsi" w:cstheme="minorHAnsi"/>
              <w:strike/>
              <w:sz w:val="24"/>
              <w:szCs w:val="24"/>
              <w:shd w:val="clear" w:color="auto" w:fill="FFFFFF"/>
            </w:rPr>
            <w:fldChar w:fldCharType="separate"/>
          </w:r>
          <w:r w:rsidRPr="00F605FB">
            <w:rPr>
              <w:rFonts w:asciiTheme="minorHAnsi" w:hAnsiTheme="minorHAnsi" w:cstheme="minorHAnsi"/>
              <w:strike/>
              <w:sz w:val="24"/>
              <w:szCs w:val="24"/>
              <w:shd w:val="clear" w:color="auto" w:fill="FFFFFF"/>
            </w:rPr>
            <w:t xml:space="preserve"> (Morris, 2022)</w:t>
          </w:r>
          <w:r w:rsidRPr="00F605FB">
            <w:rPr>
              <w:rFonts w:asciiTheme="minorHAnsi" w:hAnsiTheme="minorHAnsi" w:cstheme="minorHAnsi"/>
              <w:strike/>
              <w:sz w:val="24"/>
              <w:szCs w:val="24"/>
              <w:shd w:val="clear" w:color="auto" w:fill="FFFFFF"/>
            </w:rPr>
            <w:fldChar w:fldCharType="end"/>
          </w:r>
        </w:sdtContent>
      </w:sdt>
      <w:r w:rsidR="00C07B24" w:rsidRPr="00F605FB">
        <w:rPr>
          <w:rFonts w:asciiTheme="minorHAnsi" w:hAnsiTheme="minorHAnsi" w:cstheme="minorHAnsi"/>
          <w:strike/>
          <w:sz w:val="24"/>
          <w:szCs w:val="24"/>
          <w:shd w:val="clear" w:color="auto" w:fill="FFFFFF"/>
        </w:rPr>
        <w:t>.</w:t>
      </w:r>
    </w:p>
    <w:p w14:paraId="21591249" w14:textId="77777777" w:rsidR="00A24966" w:rsidRPr="00F605FB" w:rsidRDefault="00A24966" w:rsidP="00973EF1">
      <w:pPr>
        <w:pStyle w:val="Nornal"/>
        <w:spacing w:after="0" w:line="240" w:lineRule="auto"/>
        <w:rPr>
          <w:rFonts w:asciiTheme="minorHAnsi" w:hAnsiTheme="minorHAnsi" w:cstheme="minorHAnsi"/>
          <w:strike/>
          <w:sz w:val="24"/>
          <w:szCs w:val="24"/>
          <w:shd w:val="clear" w:color="auto" w:fill="FFFFFF"/>
        </w:rPr>
      </w:pPr>
    </w:p>
    <w:p w14:paraId="32BB0AAB" w14:textId="3DD69B99" w:rsidR="00973EF1" w:rsidRPr="00F605FB" w:rsidRDefault="00973EF1" w:rsidP="00973EF1">
      <w:pPr>
        <w:pStyle w:val="Nornal"/>
        <w:spacing w:after="0" w:line="240" w:lineRule="auto"/>
        <w:rPr>
          <w:rFonts w:asciiTheme="minorHAnsi" w:hAnsiTheme="minorHAnsi" w:cstheme="minorHAnsi"/>
          <w:strike/>
          <w:sz w:val="24"/>
          <w:szCs w:val="24"/>
          <w:shd w:val="clear" w:color="auto" w:fill="FFFFFF"/>
        </w:rPr>
      </w:pPr>
      <w:r w:rsidRPr="00F605FB">
        <w:rPr>
          <w:rFonts w:asciiTheme="minorHAnsi" w:hAnsiTheme="minorHAnsi" w:cstheme="minorHAnsi"/>
          <w:strike/>
          <w:sz w:val="24"/>
          <w:szCs w:val="24"/>
          <w:shd w:val="clear" w:color="auto" w:fill="FFFFFF"/>
        </w:rPr>
        <w:t xml:space="preserve">Collective employment law also permits employee participation in official industrial action facilitated by the union without the risk of being dismissed </w:t>
      </w:r>
      <w:r w:rsidR="00C07B24" w:rsidRPr="00F605FB">
        <w:rPr>
          <w:rFonts w:asciiTheme="minorHAnsi" w:hAnsiTheme="minorHAnsi" w:cstheme="minorHAnsi"/>
          <w:strike/>
          <w:sz w:val="24"/>
          <w:szCs w:val="24"/>
          <w:shd w:val="clear" w:color="auto" w:fill="FFFFFF"/>
        </w:rPr>
        <w:t xml:space="preserve">(Gov.UK, </w:t>
      </w:r>
      <w:proofErr w:type="spellStart"/>
      <w:r w:rsidR="00C07B24" w:rsidRPr="00F605FB">
        <w:rPr>
          <w:rFonts w:asciiTheme="minorHAnsi" w:hAnsiTheme="minorHAnsi" w:cstheme="minorHAnsi"/>
          <w:strike/>
          <w:sz w:val="24"/>
          <w:szCs w:val="24"/>
          <w:shd w:val="clear" w:color="auto" w:fill="FFFFFF"/>
        </w:rPr>
        <w:t>n.d</w:t>
      </w:r>
      <w:proofErr w:type="spellEnd"/>
      <w:r w:rsidR="00C07B24" w:rsidRPr="00F605FB">
        <w:rPr>
          <w:rFonts w:asciiTheme="minorHAnsi" w:hAnsiTheme="minorHAnsi" w:cstheme="minorHAnsi"/>
          <w:strike/>
          <w:sz w:val="24"/>
          <w:szCs w:val="24"/>
          <w:shd w:val="clear" w:color="auto" w:fill="FFFFFF"/>
        </w:rPr>
        <w:t>)</w:t>
      </w:r>
    </w:p>
    <w:p w14:paraId="7DEE56D2" w14:textId="77777777" w:rsidR="00BC1EB3" w:rsidRPr="00C07B24" w:rsidRDefault="00BC1EB3" w:rsidP="00BC1EB3">
      <w:pPr>
        <w:pStyle w:val="Nornal"/>
        <w:spacing w:after="0" w:line="240" w:lineRule="auto"/>
        <w:rPr>
          <w:rFonts w:asciiTheme="minorHAnsi" w:hAnsiTheme="minorHAnsi" w:cstheme="minorHAnsi"/>
          <w:sz w:val="24"/>
          <w:szCs w:val="24"/>
          <w:shd w:val="clear" w:color="auto" w:fill="FFFFFF"/>
        </w:rPr>
      </w:pPr>
    </w:p>
    <w:p w14:paraId="5C84FEDD" w14:textId="77777777" w:rsidR="00FC36AC" w:rsidRPr="00C07B24" w:rsidRDefault="00FC36AC" w:rsidP="00BC1EB3">
      <w:pPr>
        <w:pStyle w:val="Nornal"/>
        <w:spacing w:after="0" w:line="240" w:lineRule="auto"/>
        <w:rPr>
          <w:rFonts w:asciiTheme="minorHAnsi" w:hAnsiTheme="minorHAnsi" w:cstheme="minorHAnsi"/>
          <w:sz w:val="24"/>
          <w:szCs w:val="24"/>
          <w:shd w:val="clear" w:color="auto" w:fill="FFFFFF"/>
        </w:rPr>
      </w:pPr>
    </w:p>
    <w:p w14:paraId="26D23820" w14:textId="77777777" w:rsidR="00D67ADF" w:rsidRDefault="00D67ADF" w:rsidP="00D67ADF">
      <w:r w:rsidRPr="00D67ADF">
        <w:rPr>
          <w:b/>
          <w:bCs/>
        </w:rPr>
        <w:t>Explain the main provisions of collective employment law.</w:t>
      </w:r>
      <w:r>
        <w:t xml:space="preserve"> </w:t>
      </w:r>
    </w:p>
    <w:p w14:paraId="1089FB18" w14:textId="789EE204" w:rsidR="00D67ADF" w:rsidRDefault="004142E9" w:rsidP="00A66A75">
      <w:pPr>
        <w:rPr>
          <w:rFonts w:cstheme="minorHAnsi"/>
          <w:color w:val="FF0000"/>
          <w:spacing w:val="9"/>
          <w:sz w:val="24"/>
          <w:szCs w:val="24"/>
          <w:shd w:val="clear" w:color="auto" w:fill="FFFFFF"/>
        </w:rPr>
      </w:pPr>
      <w:r w:rsidRPr="00E461F0">
        <w:rPr>
          <w:rFonts w:cstheme="minorHAnsi"/>
          <w:color w:val="FF0000"/>
          <w:sz w:val="24"/>
          <w:szCs w:val="24"/>
          <w:shd w:val="clear" w:color="auto" w:fill="FFFFFF"/>
        </w:rPr>
        <w:t xml:space="preserve">Statutory recognition is a process that forces an employer to recognise a trade union. It usually indicates that </w:t>
      </w:r>
      <w:r w:rsidR="00E461F0" w:rsidRPr="00E461F0">
        <w:rPr>
          <w:rFonts w:cstheme="minorHAnsi"/>
          <w:color w:val="FF0000"/>
          <w:sz w:val="24"/>
          <w:szCs w:val="24"/>
          <w:shd w:val="clear" w:color="auto" w:fill="FFFFFF"/>
        </w:rPr>
        <w:t>“the</w:t>
      </w:r>
      <w:r w:rsidRPr="00E461F0">
        <w:rPr>
          <w:rFonts w:cstheme="minorHAnsi"/>
          <w:color w:val="FF0000"/>
          <w:sz w:val="24"/>
          <w:szCs w:val="24"/>
          <w:shd w:val="clear" w:color="auto" w:fill="FFFFFF"/>
        </w:rPr>
        <w:t xml:space="preserve"> employer is opposed to union recognition in the workplace” </w:t>
      </w:r>
      <w:sdt>
        <w:sdtPr>
          <w:rPr>
            <w:rFonts w:cstheme="minorHAnsi"/>
            <w:color w:val="FF0000"/>
            <w:sz w:val="24"/>
            <w:szCs w:val="24"/>
            <w:shd w:val="clear" w:color="auto" w:fill="FFFFFF"/>
          </w:rPr>
          <w:id w:val="-360897433"/>
          <w:citation/>
        </w:sdtPr>
        <w:sdtEndPr/>
        <w:sdtContent>
          <w:r w:rsidRPr="00E461F0">
            <w:rPr>
              <w:rFonts w:cstheme="minorHAnsi"/>
              <w:color w:val="FF0000"/>
              <w:sz w:val="24"/>
              <w:szCs w:val="24"/>
              <w:shd w:val="clear" w:color="auto" w:fill="FFFFFF"/>
            </w:rPr>
            <w:fldChar w:fldCharType="begin"/>
          </w:r>
          <w:r w:rsidRPr="00E461F0">
            <w:rPr>
              <w:rFonts w:cstheme="minorHAnsi"/>
              <w:color w:val="FF0000"/>
              <w:sz w:val="24"/>
              <w:szCs w:val="24"/>
              <w:shd w:val="clear" w:color="auto" w:fill="FFFFFF"/>
            </w:rPr>
            <w:instrText xml:space="preserve"> CITATION Far21 \l 2057 </w:instrText>
          </w:r>
          <w:r w:rsidRPr="00E461F0">
            <w:rPr>
              <w:rFonts w:cstheme="minorHAnsi"/>
              <w:color w:val="FF0000"/>
              <w:sz w:val="24"/>
              <w:szCs w:val="24"/>
              <w:shd w:val="clear" w:color="auto" w:fill="FFFFFF"/>
            </w:rPr>
            <w:fldChar w:fldCharType="separate"/>
          </w:r>
          <w:r w:rsidRPr="00E461F0">
            <w:rPr>
              <w:rFonts w:cstheme="minorHAnsi"/>
              <w:noProof/>
              <w:color w:val="FF0000"/>
              <w:sz w:val="24"/>
              <w:szCs w:val="24"/>
              <w:shd w:val="clear" w:color="auto" w:fill="FFFFFF"/>
            </w:rPr>
            <w:t>(Farrer.co.uk, 2021)</w:t>
          </w:r>
          <w:r w:rsidRPr="00E461F0">
            <w:rPr>
              <w:rFonts w:cstheme="minorHAnsi"/>
              <w:color w:val="FF0000"/>
              <w:sz w:val="24"/>
              <w:szCs w:val="24"/>
              <w:shd w:val="clear" w:color="auto" w:fill="FFFFFF"/>
            </w:rPr>
            <w:fldChar w:fldCharType="end"/>
          </w:r>
        </w:sdtContent>
      </w:sdt>
      <w:r w:rsidR="008457F8" w:rsidRPr="00E461F0">
        <w:rPr>
          <w:rFonts w:cstheme="minorHAnsi"/>
          <w:color w:val="FF0000"/>
          <w:sz w:val="24"/>
          <w:szCs w:val="24"/>
          <w:shd w:val="clear" w:color="auto" w:fill="FFFFFF"/>
        </w:rPr>
        <w:t xml:space="preserve">. The Trade Union and Labour Relations </w:t>
      </w:r>
      <w:r w:rsidR="006D0057" w:rsidRPr="00E461F0">
        <w:rPr>
          <w:rFonts w:cstheme="minorHAnsi"/>
          <w:color w:val="FF0000"/>
          <w:sz w:val="24"/>
          <w:szCs w:val="24"/>
          <w:shd w:val="clear" w:color="auto" w:fill="FFFFFF"/>
        </w:rPr>
        <w:t>(Consolidation</w:t>
      </w:r>
      <w:r w:rsidR="008457F8" w:rsidRPr="00E461F0">
        <w:rPr>
          <w:rFonts w:cstheme="minorHAnsi"/>
          <w:color w:val="FF0000"/>
          <w:sz w:val="24"/>
          <w:szCs w:val="24"/>
          <w:shd w:val="clear" w:color="auto" w:fill="FFFFFF"/>
        </w:rPr>
        <w:t xml:space="preserve">) Act 1992, </w:t>
      </w:r>
      <w:r w:rsidR="003B6D17">
        <w:rPr>
          <w:rFonts w:cstheme="minorHAnsi"/>
          <w:color w:val="FF0000"/>
          <w:sz w:val="24"/>
          <w:szCs w:val="24"/>
          <w:shd w:val="clear" w:color="auto" w:fill="FFFFFF"/>
        </w:rPr>
        <w:t xml:space="preserve">(TULCRA) </w:t>
      </w:r>
      <w:r w:rsidR="008457F8" w:rsidRPr="00E461F0">
        <w:rPr>
          <w:rFonts w:cstheme="minorHAnsi"/>
          <w:color w:val="FF0000"/>
          <w:sz w:val="24"/>
          <w:szCs w:val="24"/>
          <w:shd w:val="clear" w:color="auto" w:fill="FFFFFF"/>
        </w:rPr>
        <w:t>governs the process for statutory recognition</w:t>
      </w:r>
      <w:r w:rsidR="006D0057" w:rsidRPr="00E461F0">
        <w:rPr>
          <w:rFonts w:cstheme="minorHAnsi"/>
          <w:color w:val="FF0000"/>
          <w:sz w:val="24"/>
          <w:szCs w:val="24"/>
          <w:shd w:val="clear" w:color="auto" w:fill="FFFFFF"/>
        </w:rPr>
        <w:t xml:space="preserve">. The union </w:t>
      </w:r>
      <w:r w:rsidR="00E461F0" w:rsidRPr="00E461F0">
        <w:rPr>
          <w:rFonts w:cstheme="minorHAnsi"/>
          <w:color w:val="FF0000"/>
          <w:sz w:val="24"/>
          <w:szCs w:val="24"/>
          <w:shd w:val="clear" w:color="auto" w:fill="FFFFFF"/>
        </w:rPr>
        <w:t>applies to</w:t>
      </w:r>
      <w:r w:rsidR="006D0057" w:rsidRPr="00E461F0">
        <w:rPr>
          <w:rFonts w:cstheme="minorHAnsi"/>
          <w:color w:val="FF0000"/>
          <w:sz w:val="24"/>
          <w:szCs w:val="24"/>
          <w:shd w:val="clear" w:color="auto" w:fill="FFFFFF"/>
        </w:rPr>
        <w:t xml:space="preserve"> the </w:t>
      </w:r>
      <w:r w:rsidR="00E461F0" w:rsidRPr="00E461F0">
        <w:rPr>
          <w:rFonts w:cstheme="minorHAnsi"/>
          <w:color w:val="FF0000"/>
          <w:sz w:val="24"/>
          <w:szCs w:val="24"/>
          <w:shd w:val="clear" w:color="auto" w:fill="FFFFFF"/>
        </w:rPr>
        <w:t>Central</w:t>
      </w:r>
      <w:r w:rsidR="006D0057" w:rsidRPr="00E461F0">
        <w:rPr>
          <w:rFonts w:cstheme="minorHAnsi"/>
          <w:color w:val="FF0000"/>
          <w:sz w:val="24"/>
          <w:szCs w:val="24"/>
          <w:shd w:val="clear" w:color="auto" w:fill="FFFFFF"/>
        </w:rPr>
        <w:t xml:space="preserve"> </w:t>
      </w:r>
      <w:r w:rsidR="00E461F0" w:rsidRPr="00E461F0">
        <w:rPr>
          <w:rFonts w:cstheme="minorHAnsi"/>
          <w:color w:val="FF0000"/>
          <w:sz w:val="24"/>
          <w:szCs w:val="24"/>
          <w:shd w:val="clear" w:color="auto" w:fill="FFFFFF"/>
        </w:rPr>
        <w:t>Arbitration</w:t>
      </w:r>
      <w:r w:rsidR="006D0057" w:rsidRPr="00E461F0">
        <w:rPr>
          <w:rFonts w:cstheme="minorHAnsi"/>
          <w:color w:val="FF0000"/>
          <w:sz w:val="24"/>
          <w:szCs w:val="24"/>
          <w:shd w:val="clear" w:color="auto" w:fill="FFFFFF"/>
        </w:rPr>
        <w:t xml:space="preserve"> Committee for statutory recognition.</w:t>
      </w:r>
      <w:r w:rsidR="00E461F0" w:rsidRPr="00E461F0">
        <w:rPr>
          <w:rFonts w:cstheme="minorHAnsi"/>
          <w:color w:val="FF0000"/>
          <w:sz w:val="24"/>
          <w:szCs w:val="24"/>
          <w:shd w:val="clear" w:color="auto" w:fill="FFFFFF"/>
        </w:rPr>
        <w:t xml:space="preserve"> </w:t>
      </w:r>
      <w:r w:rsidR="00662A59">
        <w:rPr>
          <w:rFonts w:cstheme="minorHAnsi"/>
          <w:color w:val="FF0000"/>
          <w:sz w:val="24"/>
          <w:szCs w:val="24"/>
          <w:shd w:val="clear" w:color="auto" w:fill="FFFFFF"/>
        </w:rPr>
        <w:t>T</w:t>
      </w:r>
      <w:r w:rsidR="00E461F0" w:rsidRPr="00E461F0">
        <w:rPr>
          <w:rFonts w:cstheme="minorHAnsi"/>
          <w:color w:val="FF0000"/>
          <w:sz w:val="24"/>
          <w:szCs w:val="24"/>
          <w:shd w:val="clear" w:color="auto" w:fill="FFFFFF"/>
        </w:rPr>
        <w:t xml:space="preserve">o be accepted by the CAC, the union must provide a copy of the application form </w:t>
      </w:r>
      <w:r w:rsidR="005A1400" w:rsidRPr="00E461F0">
        <w:rPr>
          <w:rFonts w:cstheme="minorHAnsi"/>
          <w:color w:val="FF0000"/>
          <w:sz w:val="24"/>
          <w:szCs w:val="24"/>
          <w:shd w:val="clear" w:color="auto" w:fill="FFFFFF"/>
        </w:rPr>
        <w:t>and supporting</w:t>
      </w:r>
      <w:r w:rsidR="00E461F0" w:rsidRPr="00E461F0">
        <w:rPr>
          <w:rFonts w:cstheme="minorHAnsi"/>
          <w:color w:val="FF0000"/>
          <w:sz w:val="24"/>
          <w:szCs w:val="24"/>
          <w:shd w:val="clear" w:color="auto" w:fill="FFFFFF"/>
        </w:rPr>
        <w:t xml:space="preserve"> documents to the employer. It must  satisfy they CAC that “</w:t>
      </w:r>
      <w:r w:rsidR="00E461F0" w:rsidRPr="00E461F0">
        <w:rPr>
          <w:rFonts w:eastAsia="Times New Roman" w:cstheme="minorHAnsi"/>
          <w:color w:val="FF0000"/>
          <w:kern w:val="0"/>
          <w:sz w:val="24"/>
          <w:szCs w:val="24"/>
          <w:lang w:eastAsia="en-GB"/>
          <w14:ligatures w14:val="none"/>
        </w:rPr>
        <w:t xml:space="preserve">they have at least 10% union membership </w:t>
      </w:r>
      <w:r w:rsidR="00E461F0" w:rsidRPr="00784FED">
        <w:rPr>
          <w:rFonts w:eastAsia="Times New Roman" w:cstheme="minorHAnsi"/>
          <w:color w:val="FF0000"/>
          <w:kern w:val="0"/>
          <w:sz w:val="24"/>
          <w:szCs w:val="24"/>
          <w:lang w:eastAsia="en-GB"/>
          <w14:ligatures w14:val="none"/>
        </w:rPr>
        <w:t>within the proposed </w:t>
      </w:r>
      <w:hyperlink r:id="rId13" w:history="1">
        <w:r w:rsidR="00E461F0" w:rsidRPr="00784FED">
          <w:rPr>
            <w:rFonts w:eastAsia="Times New Roman" w:cstheme="minorHAnsi"/>
            <w:color w:val="FF0000"/>
            <w:kern w:val="0"/>
            <w:sz w:val="24"/>
            <w:szCs w:val="24"/>
            <w:lang w:eastAsia="en-GB"/>
            <w14:ligatures w14:val="none"/>
          </w:rPr>
          <w:t>bargaining</w:t>
        </w:r>
        <w:r w:rsidR="00E461F0" w:rsidRPr="00784FED">
          <w:rPr>
            <w:rFonts w:eastAsia="Times New Roman" w:cstheme="minorHAnsi"/>
            <w:color w:val="FF0000"/>
            <w:kern w:val="0"/>
            <w:sz w:val="24"/>
            <w:szCs w:val="24"/>
            <w:u w:val="single"/>
            <w:lang w:eastAsia="en-GB"/>
            <w14:ligatures w14:val="none"/>
          </w:rPr>
          <w:t xml:space="preserve"> </w:t>
        </w:r>
        <w:r w:rsidR="00E461F0" w:rsidRPr="00784FED">
          <w:rPr>
            <w:rFonts w:eastAsia="Times New Roman" w:cstheme="minorHAnsi"/>
            <w:color w:val="FF0000"/>
            <w:kern w:val="0"/>
            <w:sz w:val="24"/>
            <w:szCs w:val="24"/>
            <w:lang w:eastAsia="en-GB"/>
            <w14:ligatures w14:val="none"/>
          </w:rPr>
          <w:t>unit</w:t>
        </w:r>
      </w:hyperlink>
      <w:r w:rsidR="00E461F0" w:rsidRPr="00784FED">
        <w:rPr>
          <w:rFonts w:eastAsia="Times New Roman" w:cstheme="minorHAnsi"/>
          <w:color w:val="FF0000"/>
          <w:kern w:val="0"/>
          <w:sz w:val="24"/>
          <w:szCs w:val="24"/>
          <w:lang w:eastAsia="en-GB"/>
          <w14:ligatures w14:val="none"/>
        </w:rPr>
        <w:t>”</w:t>
      </w:r>
      <w:sdt>
        <w:sdtPr>
          <w:rPr>
            <w:rFonts w:eastAsia="Times New Roman" w:cstheme="minorHAnsi"/>
            <w:color w:val="FF0000"/>
            <w:kern w:val="0"/>
            <w:sz w:val="24"/>
            <w:szCs w:val="24"/>
            <w:lang w:eastAsia="en-GB"/>
            <w14:ligatures w14:val="none"/>
          </w:rPr>
          <w:id w:val="457689594"/>
          <w:citation/>
        </w:sdtPr>
        <w:sdtEndPr/>
        <w:sdtContent>
          <w:r w:rsidR="00E461F0" w:rsidRPr="00784FED">
            <w:rPr>
              <w:rFonts w:eastAsia="Times New Roman" w:cstheme="minorHAnsi"/>
              <w:color w:val="FF0000"/>
              <w:kern w:val="0"/>
              <w:sz w:val="24"/>
              <w:szCs w:val="24"/>
              <w:lang w:eastAsia="en-GB"/>
              <w14:ligatures w14:val="none"/>
            </w:rPr>
            <w:fldChar w:fldCharType="begin"/>
          </w:r>
          <w:r w:rsidR="00E461F0" w:rsidRPr="00784FED">
            <w:rPr>
              <w:rFonts w:eastAsia="Times New Roman" w:cstheme="minorHAnsi"/>
              <w:color w:val="FF0000"/>
              <w:kern w:val="0"/>
              <w:sz w:val="24"/>
              <w:szCs w:val="24"/>
              <w:lang w:eastAsia="en-GB"/>
              <w14:ligatures w14:val="none"/>
            </w:rPr>
            <w:instrText xml:space="preserve"> CITATION Govnd4 \l 2057 </w:instrText>
          </w:r>
          <w:r w:rsidR="00E461F0" w:rsidRPr="00784FED">
            <w:rPr>
              <w:rFonts w:eastAsia="Times New Roman" w:cstheme="minorHAnsi"/>
              <w:color w:val="FF0000"/>
              <w:kern w:val="0"/>
              <w:sz w:val="24"/>
              <w:szCs w:val="24"/>
              <w:lang w:eastAsia="en-GB"/>
              <w14:ligatures w14:val="none"/>
            </w:rPr>
            <w:fldChar w:fldCharType="separate"/>
          </w:r>
          <w:r w:rsidR="00E461F0" w:rsidRPr="00784FED">
            <w:rPr>
              <w:rFonts w:eastAsia="Times New Roman" w:cstheme="minorHAnsi"/>
              <w:noProof/>
              <w:color w:val="FF0000"/>
              <w:kern w:val="0"/>
              <w:sz w:val="24"/>
              <w:szCs w:val="24"/>
              <w:lang w:eastAsia="en-GB"/>
              <w14:ligatures w14:val="none"/>
            </w:rPr>
            <w:t xml:space="preserve"> (Gov.Uk, n.d)</w:t>
          </w:r>
          <w:r w:rsidR="00E461F0" w:rsidRPr="00784FED">
            <w:rPr>
              <w:rFonts w:eastAsia="Times New Roman" w:cstheme="minorHAnsi"/>
              <w:color w:val="FF0000"/>
              <w:kern w:val="0"/>
              <w:sz w:val="24"/>
              <w:szCs w:val="24"/>
              <w:lang w:eastAsia="en-GB"/>
              <w14:ligatures w14:val="none"/>
            </w:rPr>
            <w:fldChar w:fldCharType="end"/>
          </w:r>
        </w:sdtContent>
      </w:sdt>
      <w:r w:rsidR="00E461F0" w:rsidRPr="00784FED">
        <w:rPr>
          <w:rFonts w:eastAsia="Times New Roman" w:cstheme="minorHAnsi"/>
          <w:color w:val="FF0000"/>
          <w:kern w:val="0"/>
          <w:sz w:val="24"/>
          <w:szCs w:val="24"/>
          <w:lang w:eastAsia="en-GB"/>
          <w14:ligatures w14:val="none"/>
        </w:rPr>
        <w:t xml:space="preserve"> </w:t>
      </w:r>
      <w:r w:rsidR="00B92006">
        <w:rPr>
          <w:rFonts w:eastAsia="Times New Roman" w:cstheme="minorHAnsi"/>
          <w:color w:val="FF0000"/>
          <w:kern w:val="0"/>
          <w:sz w:val="24"/>
          <w:szCs w:val="24"/>
          <w:lang w:eastAsia="en-GB"/>
          <w14:ligatures w14:val="none"/>
        </w:rPr>
        <w:t xml:space="preserve"> and provide </w:t>
      </w:r>
      <w:r w:rsidR="00E461F0" w:rsidRPr="00784FED">
        <w:rPr>
          <w:rFonts w:eastAsia="Times New Roman" w:cstheme="minorHAnsi"/>
          <w:color w:val="FF0000"/>
          <w:kern w:val="0"/>
          <w:sz w:val="24"/>
          <w:szCs w:val="24"/>
          <w:lang w:eastAsia="en-GB"/>
          <w14:ligatures w14:val="none"/>
        </w:rPr>
        <w:t xml:space="preserve">evidence that </w:t>
      </w:r>
      <w:r w:rsidR="00CD0E24">
        <w:rPr>
          <w:rFonts w:eastAsia="Times New Roman" w:cstheme="minorHAnsi"/>
          <w:color w:val="FF0000"/>
          <w:kern w:val="0"/>
          <w:sz w:val="24"/>
          <w:szCs w:val="24"/>
          <w:lang w:eastAsia="en-GB"/>
          <w14:ligatures w14:val="none"/>
        </w:rPr>
        <w:t xml:space="preserve">most </w:t>
      </w:r>
      <w:r w:rsidR="00E461F0" w:rsidRPr="00784FED">
        <w:rPr>
          <w:rFonts w:eastAsia="Times New Roman" w:cstheme="minorHAnsi"/>
          <w:color w:val="FF0000"/>
          <w:kern w:val="0"/>
          <w:sz w:val="24"/>
          <w:szCs w:val="24"/>
          <w:lang w:eastAsia="en-GB"/>
          <w14:ligatures w14:val="none"/>
        </w:rPr>
        <w:t>employees are in favour of recognitio</w:t>
      </w:r>
      <w:r w:rsidR="00B92006">
        <w:rPr>
          <w:rFonts w:eastAsia="Times New Roman" w:cstheme="minorHAnsi"/>
          <w:color w:val="FF0000"/>
          <w:kern w:val="0"/>
          <w:sz w:val="24"/>
          <w:szCs w:val="24"/>
          <w:lang w:eastAsia="en-GB"/>
          <w14:ligatures w14:val="none"/>
        </w:rPr>
        <w:t>n, a</w:t>
      </w:r>
      <w:r w:rsidR="00D125C9" w:rsidRPr="00784FED">
        <w:rPr>
          <w:rFonts w:eastAsia="Times New Roman" w:cstheme="minorHAnsi"/>
          <w:color w:val="FF0000"/>
          <w:kern w:val="0"/>
          <w:sz w:val="24"/>
          <w:szCs w:val="24"/>
          <w:lang w:eastAsia="en-GB"/>
          <w14:ligatures w14:val="none"/>
        </w:rPr>
        <w:t xml:space="preserve"> petition.</w:t>
      </w:r>
      <w:r w:rsidR="00B92006">
        <w:rPr>
          <w:rFonts w:eastAsia="Times New Roman" w:cstheme="minorHAnsi"/>
          <w:color w:val="FF0000"/>
          <w:kern w:val="0"/>
          <w:sz w:val="24"/>
          <w:szCs w:val="24"/>
          <w:lang w:eastAsia="en-GB"/>
          <w14:ligatures w14:val="none"/>
        </w:rPr>
        <w:t>, for example.</w:t>
      </w:r>
      <w:r w:rsidR="00D125C9" w:rsidRPr="00784FED">
        <w:rPr>
          <w:rFonts w:eastAsia="Times New Roman" w:cstheme="minorHAnsi"/>
          <w:color w:val="FF0000"/>
          <w:kern w:val="0"/>
          <w:sz w:val="24"/>
          <w:szCs w:val="24"/>
          <w:lang w:eastAsia="en-GB"/>
          <w14:ligatures w14:val="none"/>
        </w:rPr>
        <w:t xml:space="preserve"> </w:t>
      </w:r>
      <w:r w:rsidR="00784FED">
        <w:rPr>
          <w:rFonts w:cstheme="minorHAnsi"/>
          <w:color w:val="FF0000"/>
          <w:sz w:val="24"/>
          <w:szCs w:val="24"/>
          <w:shd w:val="clear" w:color="auto" w:fill="FFFFFF"/>
        </w:rPr>
        <w:t xml:space="preserve">Following statutory recognition, </w:t>
      </w:r>
      <w:r w:rsidR="00784FED">
        <w:rPr>
          <w:rFonts w:cstheme="minorHAnsi"/>
          <w:color w:val="FF0000"/>
          <w:spacing w:val="9"/>
          <w:sz w:val="24"/>
          <w:szCs w:val="24"/>
          <w:shd w:val="clear" w:color="auto" w:fill="FFFFFF"/>
        </w:rPr>
        <w:t xml:space="preserve">both parties have 30 </w:t>
      </w:r>
      <w:r w:rsidR="00CA613F">
        <w:rPr>
          <w:rFonts w:cstheme="minorHAnsi"/>
          <w:color w:val="FF0000"/>
          <w:spacing w:val="9"/>
          <w:sz w:val="24"/>
          <w:szCs w:val="24"/>
          <w:shd w:val="clear" w:color="auto" w:fill="FFFFFF"/>
        </w:rPr>
        <w:t>days or</w:t>
      </w:r>
      <w:r w:rsidR="00784FED">
        <w:rPr>
          <w:rFonts w:cstheme="minorHAnsi"/>
          <w:color w:val="FF0000"/>
          <w:spacing w:val="9"/>
          <w:sz w:val="24"/>
          <w:szCs w:val="24"/>
          <w:shd w:val="clear" w:color="auto" w:fill="FFFFFF"/>
        </w:rPr>
        <w:t xml:space="preserve"> longer, to</w:t>
      </w:r>
      <w:r w:rsidR="00CA613F">
        <w:rPr>
          <w:rFonts w:cstheme="minorHAnsi"/>
          <w:color w:val="FF0000"/>
          <w:spacing w:val="9"/>
          <w:sz w:val="24"/>
          <w:szCs w:val="24"/>
          <w:shd w:val="clear" w:color="auto" w:fill="FFFFFF"/>
        </w:rPr>
        <w:t xml:space="preserve"> negotiate how collective bargaining will be run. </w:t>
      </w:r>
      <w:sdt>
        <w:sdtPr>
          <w:rPr>
            <w:rFonts w:cstheme="minorHAnsi"/>
            <w:color w:val="FF0000"/>
            <w:spacing w:val="9"/>
            <w:sz w:val="24"/>
            <w:szCs w:val="24"/>
            <w:shd w:val="clear" w:color="auto" w:fill="FFFFFF"/>
          </w:rPr>
          <w:id w:val="-133556690"/>
          <w:citation/>
        </w:sdtPr>
        <w:sdtEndPr/>
        <w:sdtContent>
          <w:r w:rsidR="00CA613F">
            <w:rPr>
              <w:rFonts w:cstheme="minorHAnsi"/>
              <w:color w:val="FF0000"/>
              <w:spacing w:val="9"/>
              <w:sz w:val="24"/>
              <w:szCs w:val="24"/>
              <w:shd w:val="clear" w:color="auto" w:fill="FFFFFF"/>
            </w:rPr>
            <w:fldChar w:fldCharType="begin"/>
          </w:r>
          <w:r w:rsidR="00CA613F">
            <w:rPr>
              <w:rFonts w:cstheme="minorHAnsi"/>
              <w:color w:val="FF0000"/>
              <w:spacing w:val="9"/>
              <w:sz w:val="24"/>
              <w:szCs w:val="24"/>
              <w:shd w:val="clear" w:color="auto" w:fill="FFFFFF"/>
            </w:rPr>
            <w:instrText xml:space="preserve"> CITATION Ann22 \l 2057 </w:instrText>
          </w:r>
          <w:r w:rsidR="00CA613F">
            <w:rPr>
              <w:rFonts w:cstheme="minorHAnsi"/>
              <w:color w:val="FF0000"/>
              <w:spacing w:val="9"/>
              <w:sz w:val="24"/>
              <w:szCs w:val="24"/>
              <w:shd w:val="clear" w:color="auto" w:fill="FFFFFF"/>
            </w:rPr>
            <w:fldChar w:fldCharType="separate"/>
          </w:r>
          <w:r w:rsidR="00CA613F" w:rsidRPr="00CA613F">
            <w:rPr>
              <w:rFonts w:cstheme="minorHAnsi"/>
              <w:noProof/>
              <w:color w:val="FF0000"/>
              <w:spacing w:val="9"/>
              <w:sz w:val="24"/>
              <w:szCs w:val="24"/>
              <w:shd w:val="clear" w:color="auto" w:fill="FFFFFF"/>
            </w:rPr>
            <w:t>(Morris, 2022)</w:t>
          </w:r>
          <w:r w:rsidR="00CA613F">
            <w:rPr>
              <w:rFonts w:cstheme="minorHAnsi"/>
              <w:color w:val="FF0000"/>
              <w:spacing w:val="9"/>
              <w:sz w:val="24"/>
              <w:szCs w:val="24"/>
              <w:shd w:val="clear" w:color="auto" w:fill="FFFFFF"/>
            </w:rPr>
            <w:fldChar w:fldCharType="end"/>
          </w:r>
        </w:sdtContent>
      </w:sdt>
      <w:r w:rsidR="00CA613F">
        <w:rPr>
          <w:rFonts w:cstheme="minorHAnsi"/>
          <w:color w:val="FF0000"/>
          <w:spacing w:val="9"/>
          <w:sz w:val="24"/>
          <w:szCs w:val="24"/>
          <w:shd w:val="clear" w:color="auto" w:fill="FFFFFF"/>
        </w:rPr>
        <w:t>.</w:t>
      </w:r>
    </w:p>
    <w:p w14:paraId="2A894341" w14:textId="5ED3F55B" w:rsidR="00A17461" w:rsidRDefault="00A17461" w:rsidP="00784FED">
      <w:pPr>
        <w:shd w:val="clear" w:color="auto" w:fill="FFFFFF"/>
        <w:spacing w:after="75" w:line="240" w:lineRule="auto"/>
        <w:rPr>
          <w:rFonts w:cstheme="minorHAnsi"/>
          <w:color w:val="FF0000"/>
          <w:spacing w:val="9"/>
          <w:sz w:val="24"/>
          <w:szCs w:val="24"/>
          <w:shd w:val="clear" w:color="auto" w:fill="FFFFFF"/>
        </w:rPr>
      </w:pPr>
      <w:r>
        <w:rPr>
          <w:rFonts w:cstheme="minorHAnsi"/>
          <w:color w:val="FF0000"/>
          <w:spacing w:val="9"/>
          <w:sz w:val="24"/>
          <w:szCs w:val="24"/>
          <w:shd w:val="clear" w:color="auto" w:fill="FFFFFF"/>
        </w:rPr>
        <w:t xml:space="preserve">For a collective agreement to be recognised lawfully, it must be in writing and a clause inserted stating the intention of both parties to be enforced legally. </w:t>
      </w:r>
    </w:p>
    <w:p w14:paraId="779D7279" w14:textId="0E32C959" w:rsidR="003B6D17" w:rsidRPr="00A17461" w:rsidRDefault="00504688" w:rsidP="00784FED">
      <w:pPr>
        <w:shd w:val="clear" w:color="auto" w:fill="FFFFFF"/>
        <w:spacing w:after="75" w:line="240" w:lineRule="auto"/>
        <w:rPr>
          <w:rFonts w:cstheme="minorHAnsi"/>
          <w:color w:val="FF0000"/>
          <w:spacing w:val="9"/>
          <w:sz w:val="24"/>
          <w:szCs w:val="24"/>
          <w:shd w:val="clear" w:color="auto" w:fill="FFFFFF"/>
        </w:rPr>
      </w:pPr>
      <w:r>
        <w:rPr>
          <w:rFonts w:cstheme="minorHAnsi"/>
          <w:color w:val="FF0000"/>
          <w:spacing w:val="9"/>
          <w:sz w:val="24"/>
          <w:szCs w:val="24"/>
          <w:shd w:val="clear" w:color="auto" w:fill="FFFFFF"/>
        </w:rPr>
        <w:t xml:space="preserve"> </w:t>
      </w:r>
      <w:r w:rsidR="008422F3">
        <w:rPr>
          <w:rFonts w:cstheme="minorHAnsi"/>
          <w:color w:val="FF0000"/>
          <w:spacing w:val="9"/>
          <w:sz w:val="24"/>
          <w:szCs w:val="24"/>
          <w:shd w:val="clear" w:color="auto" w:fill="FFFFFF"/>
        </w:rPr>
        <w:t xml:space="preserve">The ACAS Code of Practice </w:t>
      </w:r>
      <w:r w:rsidR="003913A2">
        <w:rPr>
          <w:rFonts w:cstheme="minorHAnsi"/>
          <w:color w:val="FF0000"/>
          <w:spacing w:val="9"/>
          <w:sz w:val="24"/>
          <w:szCs w:val="24"/>
          <w:shd w:val="clear" w:color="auto" w:fill="FFFFFF"/>
        </w:rPr>
        <w:t xml:space="preserve">provides </w:t>
      </w:r>
      <w:r w:rsidR="00A66677">
        <w:rPr>
          <w:rFonts w:cstheme="minorHAnsi"/>
          <w:color w:val="FF0000"/>
          <w:spacing w:val="9"/>
          <w:sz w:val="24"/>
          <w:szCs w:val="24"/>
          <w:shd w:val="clear" w:color="auto" w:fill="FFFFFF"/>
        </w:rPr>
        <w:t xml:space="preserve">statutory guidance </w:t>
      </w:r>
      <w:r w:rsidR="003913A2">
        <w:rPr>
          <w:rFonts w:cstheme="minorHAnsi"/>
          <w:color w:val="FF0000"/>
          <w:spacing w:val="9"/>
          <w:sz w:val="24"/>
          <w:szCs w:val="24"/>
          <w:shd w:val="clear" w:color="auto" w:fill="FFFFFF"/>
        </w:rPr>
        <w:t xml:space="preserve"> regarding </w:t>
      </w:r>
      <w:r w:rsidR="00246833">
        <w:rPr>
          <w:rFonts w:cstheme="minorHAnsi"/>
          <w:color w:val="FF0000"/>
          <w:spacing w:val="9"/>
          <w:sz w:val="24"/>
          <w:szCs w:val="24"/>
          <w:shd w:val="clear" w:color="auto" w:fill="FFFFFF"/>
        </w:rPr>
        <w:t>disclosure of information for the purpose of collective bargaining</w:t>
      </w:r>
      <w:r w:rsidR="00A66677">
        <w:rPr>
          <w:rFonts w:cstheme="minorHAnsi"/>
          <w:color w:val="FF0000"/>
          <w:spacing w:val="9"/>
          <w:sz w:val="24"/>
          <w:szCs w:val="24"/>
          <w:shd w:val="clear" w:color="auto" w:fill="FFFFFF"/>
        </w:rPr>
        <w:t xml:space="preserve"> to employee representatives, when “ </w:t>
      </w:r>
      <w:r w:rsidR="00A66677">
        <w:rPr>
          <w:rFonts w:ascii="Arial" w:hAnsi="Arial" w:cs="Arial"/>
          <w:color w:val="333333"/>
          <w:spacing w:val="9"/>
          <w:sz w:val="33"/>
          <w:szCs w:val="33"/>
          <w:shd w:val="clear" w:color="auto" w:fill="FFFFFF"/>
        </w:rPr>
        <w:t> </w:t>
      </w:r>
      <w:r w:rsidR="00A66677" w:rsidRPr="00A17461">
        <w:rPr>
          <w:rFonts w:cstheme="minorHAnsi"/>
          <w:color w:val="FF0000"/>
          <w:spacing w:val="9"/>
          <w:sz w:val="24"/>
          <w:szCs w:val="24"/>
          <w:shd w:val="clear" w:color="auto" w:fill="FFFFFF"/>
        </w:rPr>
        <w:t>seeking to negotiate terms and conditions of employment “</w:t>
      </w:r>
      <w:sdt>
        <w:sdtPr>
          <w:rPr>
            <w:rFonts w:cstheme="minorHAnsi"/>
            <w:color w:val="FF0000"/>
            <w:spacing w:val="9"/>
            <w:sz w:val="24"/>
            <w:szCs w:val="24"/>
            <w:shd w:val="clear" w:color="auto" w:fill="FFFFFF"/>
          </w:rPr>
          <w:id w:val="1064452702"/>
          <w:citation/>
        </w:sdtPr>
        <w:sdtEndPr/>
        <w:sdtContent>
          <w:r w:rsidR="00A66677" w:rsidRPr="00A17461">
            <w:rPr>
              <w:rFonts w:cstheme="minorHAnsi"/>
              <w:color w:val="FF0000"/>
              <w:spacing w:val="9"/>
              <w:sz w:val="24"/>
              <w:szCs w:val="24"/>
              <w:shd w:val="clear" w:color="auto" w:fill="FFFFFF"/>
            </w:rPr>
            <w:fldChar w:fldCharType="begin"/>
          </w:r>
          <w:r w:rsidR="00A66677" w:rsidRPr="00A17461">
            <w:rPr>
              <w:rFonts w:cstheme="minorHAnsi"/>
              <w:color w:val="FF0000"/>
              <w:spacing w:val="9"/>
              <w:sz w:val="24"/>
              <w:szCs w:val="24"/>
              <w:shd w:val="clear" w:color="auto" w:fill="FFFFFF"/>
            </w:rPr>
            <w:instrText xml:space="preserve"> CITATION Dav22 \l 2057 </w:instrText>
          </w:r>
          <w:r w:rsidR="00A66677" w:rsidRPr="00A17461">
            <w:rPr>
              <w:rFonts w:cstheme="minorHAnsi"/>
              <w:color w:val="FF0000"/>
              <w:spacing w:val="9"/>
              <w:sz w:val="24"/>
              <w:szCs w:val="24"/>
              <w:shd w:val="clear" w:color="auto" w:fill="FFFFFF"/>
            </w:rPr>
            <w:fldChar w:fldCharType="separate"/>
          </w:r>
          <w:r w:rsidR="00A66677" w:rsidRPr="00A17461">
            <w:rPr>
              <w:rFonts w:cstheme="minorHAnsi"/>
              <w:noProof/>
              <w:color w:val="FF0000"/>
              <w:spacing w:val="9"/>
              <w:sz w:val="24"/>
              <w:szCs w:val="24"/>
              <w:shd w:val="clear" w:color="auto" w:fill="FFFFFF"/>
            </w:rPr>
            <w:t xml:space="preserve"> (Davidson Morris, 2022)</w:t>
          </w:r>
          <w:r w:rsidR="00A66677" w:rsidRPr="00A17461">
            <w:rPr>
              <w:rFonts w:cstheme="minorHAnsi"/>
              <w:color w:val="FF0000"/>
              <w:spacing w:val="9"/>
              <w:sz w:val="24"/>
              <w:szCs w:val="24"/>
              <w:shd w:val="clear" w:color="auto" w:fill="FFFFFF"/>
            </w:rPr>
            <w:fldChar w:fldCharType="end"/>
          </w:r>
        </w:sdtContent>
      </w:sdt>
      <w:r w:rsidR="00612924" w:rsidRPr="00A17461">
        <w:rPr>
          <w:rFonts w:cstheme="minorHAnsi"/>
          <w:color w:val="FF0000"/>
          <w:spacing w:val="9"/>
          <w:sz w:val="24"/>
          <w:szCs w:val="24"/>
          <w:shd w:val="clear" w:color="auto" w:fill="FFFFFF"/>
        </w:rPr>
        <w:t xml:space="preserve"> Under section 183 – 185 TULCRA an independent trade union can complain to CAC when an employer has failed to disclose information for collective bargaining purposes. </w:t>
      </w:r>
    </w:p>
    <w:p w14:paraId="332C7678" w14:textId="10F7F808" w:rsidR="00612924" w:rsidRPr="00A17461" w:rsidRDefault="00612924" w:rsidP="00784FED">
      <w:pPr>
        <w:shd w:val="clear" w:color="auto" w:fill="FFFFFF"/>
        <w:spacing w:after="75" w:line="240" w:lineRule="auto"/>
        <w:rPr>
          <w:rFonts w:cstheme="minorHAnsi"/>
          <w:color w:val="FF0000"/>
          <w:spacing w:val="9"/>
          <w:sz w:val="24"/>
          <w:szCs w:val="24"/>
          <w:shd w:val="clear" w:color="auto" w:fill="FFFFFF"/>
        </w:rPr>
      </w:pPr>
      <w:r w:rsidRPr="00A17461">
        <w:rPr>
          <w:rFonts w:cstheme="minorHAnsi"/>
          <w:color w:val="FF0000"/>
          <w:spacing w:val="9"/>
          <w:sz w:val="24"/>
          <w:szCs w:val="24"/>
          <w:shd w:val="clear" w:color="auto" w:fill="FFFFFF"/>
        </w:rPr>
        <w:t xml:space="preserve">Picketing occurs when workers assemble outside a workplace to make people aware of the reason they are striking. </w:t>
      </w:r>
      <w:r w:rsidR="00314FA6" w:rsidRPr="00A17461">
        <w:rPr>
          <w:rFonts w:cstheme="minorHAnsi"/>
          <w:color w:val="FF0000"/>
          <w:spacing w:val="9"/>
          <w:sz w:val="24"/>
          <w:szCs w:val="24"/>
          <w:shd w:val="clear" w:color="auto" w:fill="FFFFFF"/>
        </w:rPr>
        <w:t xml:space="preserve">It is only legal when </w:t>
      </w:r>
      <w:r w:rsidR="005A1400" w:rsidRPr="00A17461">
        <w:rPr>
          <w:rFonts w:cstheme="minorHAnsi"/>
          <w:color w:val="FF0000"/>
          <w:spacing w:val="9"/>
          <w:sz w:val="24"/>
          <w:szCs w:val="24"/>
          <w:shd w:val="clear" w:color="auto" w:fill="FFFFFF"/>
        </w:rPr>
        <w:t>“</w:t>
      </w:r>
      <w:r w:rsidR="005A1400" w:rsidRPr="00A17461">
        <w:rPr>
          <w:color w:val="FF0000"/>
        </w:rPr>
        <w:t>carried</w:t>
      </w:r>
      <w:r w:rsidR="00314FA6" w:rsidRPr="00A17461">
        <w:rPr>
          <w:color w:val="FF0000"/>
          <w:sz w:val="24"/>
          <w:szCs w:val="24"/>
        </w:rPr>
        <w:t xml:space="preserve"> out in contemplation or furtherance of a "trade dispute".”</w:t>
      </w:r>
      <w:sdt>
        <w:sdtPr>
          <w:rPr>
            <w:color w:val="FF0000"/>
            <w:sz w:val="24"/>
            <w:szCs w:val="24"/>
          </w:rPr>
          <w:id w:val="1632434414"/>
          <w:citation/>
        </w:sdtPr>
        <w:sdtEndPr/>
        <w:sdtContent>
          <w:r w:rsidR="00314FA6" w:rsidRPr="00A17461">
            <w:rPr>
              <w:color w:val="FF0000"/>
              <w:sz w:val="24"/>
              <w:szCs w:val="24"/>
            </w:rPr>
            <w:fldChar w:fldCharType="begin"/>
          </w:r>
          <w:r w:rsidR="00314FA6" w:rsidRPr="00A17461">
            <w:rPr>
              <w:color w:val="FF0000"/>
              <w:sz w:val="24"/>
              <w:szCs w:val="24"/>
            </w:rPr>
            <w:instrText xml:space="preserve"> CITATION Govnd6 \l 2057 </w:instrText>
          </w:r>
          <w:r w:rsidR="00314FA6" w:rsidRPr="00A17461">
            <w:rPr>
              <w:color w:val="FF0000"/>
              <w:sz w:val="24"/>
              <w:szCs w:val="24"/>
            </w:rPr>
            <w:fldChar w:fldCharType="separate"/>
          </w:r>
          <w:r w:rsidR="00314FA6" w:rsidRPr="00A17461">
            <w:rPr>
              <w:noProof/>
              <w:color w:val="FF0000"/>
              <w:sz w:val="24"/>
              <w:szCs w:val="24"/>
            </w:rPr>
            <w:t xml:space="preserve"> (Gov.UK, n.d)</w:t>
          </w:r>
          <w:r w:rsidR="00314FA6" w:rsidRPr="00A17461">
            <w:rPr>
              <w:color w:val="FF0000"/>
              <w:sz w:val="24"/>
              <w:szCs w:val="24"/>
            </w:rPr>
            <w:fldChar w:fldCharType="end"/>
          </w:r>
        </w:sdtContent>
      </w:sdt>
      <w:r w:rsidR="00314FA6" w:rsidRPr="00A17461">
        <w:rPr>
          <w:color w:val="FF0000"/>
          <w:sz w:val="24"/>
          <w:szCs w:val="24"/>
        </w:rPr>
        <w:t xml:space="preserve">. </w:t>
      </w:r>
      <w:r w:rsidR="00603A84">
        <w:rPr>
          <w:color w:val="FF0000"/>
          <w:sz w:val="24"/>
          <w:szCs w:val="24"/>
        </w:rPr>
        <w:t>A</w:t>
      </w:r>
      <w:r w:rsidR="00314FA6" w:rsidRPr="00A17461">
        <w:rPr>
          <w:color w:val="FF0000"/>
          <w:sz w:val="24"/>
          <w:szCs w:val="24"/>
        </w:rPr>
        <w:t xml:space="preserve"> picketi</w:t>
      </w:r>
      <w:r w:rsidR="00B92006" w:rsidRPr="00A17461">
        <w:rPr>
          <w:color w:val="FF0000"/>
          <w:sz w:val="24"/>
          <w:szCs w:val="24"/>
        </w:rPr>
        <w:t>n</w:t>
      </w:r>
      <w:r w:rsidR="00314FA6" w:rsidRPr="00A17461">
        <w:rPr>
          <w:color w:val="FF0000"/>
          <w:sz w:val="24"/>
          <w:szCs w:val="24"/>
        </w:rPr>
        <w:t>g supervisor</w:t>
      </w:r>
      <w:r w:rsidR="00B92006" w:rsidRPr="00A17461">
        <w:rPr>
          <w:color w:val="FF0000"/>
          <w:sz w:val="24"/>
          <w:szCs w:val="24"/>
        </w:rPr>
        <w:t xml:space="preserve">, who </w:t>
      </w:r>
      <w:r w:rsidR="005A1400" w:rsidRPr="00A17461">
        <w:rPr>
          <w:color w:val="FF0000"/>
          <w:sz w:val="24"/>
          <w:szCs w:val="24"/>
        </w:rPr>
        <w:t>is in</w:t>
      </w:r>
      <w:r w:rsidR="00B92006" w:rsidRPr="00A17461">
        <w:rPr>
          <w:color w:val="FF0000"/>
          <w:sz w:val="24"/>
          <w:szCs w:val="24"/>
        </w:rPr>
        <w:t xml:space="preserve"> attendance </w:t>
      </w:r>
      <w:r w:rsidR="00603A84">
        <w:rPr>
          <w:color w:val="FF0000"/>
          <w:sz w:val="24"/>
          <w:szCs w:val="24"/>
        </w:rPr>
        <w:t xml:space="preserve">must be appointed and </w:t>
      </w:r>
      <w:r w:rsidR="00A66A75">
        <w:rPr>
          <w:color w:val="FF0000"/>
          <w:sz w:val="24"/>
          <w:szCs w:val="24"/>
        </w:rPr>
        <w:t xml:space="preserve">they </w:t>
      </w:r>
      <w:r w:rsidR="00A66A75" w:rsidRPr="00A17461">
        <w:rPr>
          <w:color w:val="FF0000"/>
          <w:sz w:val="24"/>
          <w:szCs w:val="24"/>
        </w:rPr>
        <w:t>must</w:t>
      </w:r>
      <w:r w:rsidR="00B92006" w:rsidRPr="00A17461">
        <w:rPr>
          <w:color w:val="FF0000"/>
          <w:sz w:val="24"/>
          <w:szCs w:val="24"/>
        </w:rPr>
        <w:t xml:space="preserve"> provide </w:t>
      </w:r>
      <w:r w:rsidR="00603A84">
        <w:rPr>
          <w:color w:val="FF0000"/>
          <w:sz w:val="24"/>
          <w:szCs w:val="24"/>
        </w:rPr>
        <w:t>their</w:t>
      </w:r>
      <w:r w:rsidR="00B92006" w:rsidRPr="00A17461">
        <w:rPr>
          <w:color w:val="FF0000"/>
          <w:sz w:val="24"/>
          <w:szCs w:val="24"/>
        </w:rPr>
        <w:t xml:space="preserve"> details to the police. Picketing should be peaceful.</w:t>
      </w:r>
    </w:p>
    <w:p w14:paraId="63B3C5C7" w14:textId="77777777" w:rsidR="00615D51" w:rsidRDefault="00615D51" w:rsidP="00784FED">
      <w:pPr>
        <w:shd w:val="clear" w:color="auto" w:fill="FFFFFF"/>
        <w:spacing w:after="75" w:line="240" w:lineRule="auto"/>
        <w:rPr>
          <w:rFonts w:cstheme="minorHAnsi"/>
          <w:color w:val="FF0000"/>
          <w:spacing w:val="9"/>
          <w:sz w:val="24"/>
          <w:szCs w:val="24"/>
          <w:shd w:val="clear" w:color="auto" w:fill="FFFFFF"/>
        </w:rPr>
      </w:pPr>
    </w:p>
    <w:p w14:paraId="5E420C05" w14:textId="77777777" w:rsidR="00CA613F" w:rsidRDefault="00CA613F" w:rsidP="00784FED">
      <w:pPr>
        <w:shd w:val="clear" w:color="auto" w:fill="FFFFFF"/>
        <w:spacing w:after="75" w:line="240" w:lineRule="auto"/>
        <w:rPr>
          <w:rFonts w:cstheme="minorHAnsi"/>
          <w:color w:val="FF0000"/>
          <w:spacing w:val="9"/>
          <w:sz w:val="24"/>
          <w:szCs w:val="24"/>
          <w:shd w:val="clear" w:color="auto" w:fill="FFFFFF"/>
        </w:rPr>
      </w:pPr>
    </w:p>
    <w:p w14:paraId="2FD9B94B" w14:textId="77777777" w:rsidR="00CA613F" w:rsidRPr="00784FED" w:rsidRDefault="00CA613F" w:rsidP="00784FED">
      <w:pPr>
        <w:shd w:val="clear" w:color="auto" w:fill="FFFFFF"/>
        <w:spacing w:after="75" w:line="240" w:lineRule="auto"/>
        <w:rPr>
          <w:rFonts w:cstheme="minorHAnsi"/>
          <w:color w:val="FF0000"/>
          <w:sz w:val="24"/>
          <w:szCs w:val="24"/>
        </w:rPr>
      </w:pPr>
    </w:p>
    <w:p w14:paraId="03E77AF5" w14:textId="77777777" w:rsidR="00FC36AC" w:rsidRPr="00C07B24" w:rsidRDefault="00FC36AC">
      <w:pPr>
        <w:rPr>
          <w:rFonts w:cstheme="minorHAnsi"/>
          <w:sz w:val="24"/>
          <w:szCs w:val="24"/>
          <w:shd w:val="clear" w:color="auto" w:fill="FFFFFF"/>
        </w:rPr>
      </w:pPr>
      <w:r w:rsidRPr="00C07B24">
        <w:rPr>
          <w:rFonts w:cstheme="minorHAnsi"/>
          <w:sz w:val="24"/>
          <w:szCs w:val="24"/>
          <w:shd w:val="clear" w:color="auto" w:fill="FFFFFF"/>
        </w:rPr>
        <w:br w:type="page"/>
      </w:r>
    </w:p>
    <w:p w14:paraId="315E021E" w14:textId="77777777" w:rsidR="00B85D10" w:rsidRPr="00C07B24" w:rsidRDefault="00B85D10" w:rsidP="00B85D10">
      <w:pPr>
        <w:pStyle w:val="Nornal"/>
        <w:spacing w:line="240" w:lineRule="auto"/>
        <w:rPr>
          <w:rFonts w:asciiTheme="minorHAnsi" w:hAnsiTheme="minorHAnsi" w:cstheme="minorHAnsi"/>
          <w:sz w:val="24"/>
          <w:szCs w:val="24"/>
          <w:shd w:val="clear" w:color="auto" w:fill="FFFFFF"/>
        </w:rPr>
      </w:pPr>
    </w:p>
    <w:p w14:paraId="7E8412BC" w14:textId="3B92AF85" w:rsidR="00B85D10" w:rsidRPr="00C07B24" w:rsidRDefault="00B85D10" w:rsidP="00046C48">
      <w:pPr>
        <w:pStyle w:val="Nornal"/>
        <w:spacing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(AC 4.2)</w:t>
      </w:r>
    </w:p>
    <w:p w14:paraId="2BCFAE55" w14:textId="77777777" w:rsidR="00B85D10" w:rsidRPr="00603A84" w:rsidRDefault="00B85D10" w:rsidP="00B85D10">
      <w:pPr>
        <w:pStyle w:val="Nornal"/>
        <w:spacing w:after="0" w:line="240" w:lineRule="auto"/>
        <w:rPr>
          <w:rFonts w:asciiTheme="minorHAnsi" w:hAnsiTheme="minorHAnsi" w:cstheme="minorHAnsi"/>
          <w:strike/>
          <w:sz w:val="24"/>
          <w:szCs w:val="24"/>
          <w:shd w:val="clear" w:color="auto" w:fill="FFFFFF"/>
        </w:rPr>
      </w:pPr>
    </w:p>
    <w:p w14:paraId="595FCC6B" w14:textId="77777777" w:rsidR="00B85D10" w:rsidRPr="00603A84" w:rsidRDefault="00B85D10" w:rsidP="00B85D10">
      <w:pPr>
        <w:pStyle w:val="Nornal"/>
        <w:spacing w:after="0" w:line="240" w:lineRule="auto"/>
        <w:rPr>
          <w:rFonts w:asciiTheme="minorHAnsi" w:hAnsiTheme="minorHAnsi" w:cstheme="minorHAnsi"/>
          <w:strike/>
          <w:sz w:val="24"/>
          <w:szCs w:val="24"/>
          <w:shd w:val="clear" w:color="auto" w:fill="FFFFFF"/>
        </w:rPr>
      </w:pPr>
      <w:r w:rsidRPr="00603A84">
        <w:rPr>
          <w:rFonts w:asciiTheme="minorHAnsi" w:hAnsiTheme="minorHAnsi" w:cstheme="minorHAnsi"/>
          <w:strike/>
          <w:sz w:val="24"/>
          <w:szCs w:val="24"/>
          <w:shd w:val="clear" w:color="auto" w:fill="FFFFFF"/>
        </w:rPr>
        <w:t xml:space="preserve">Employee bodies of representation are typically comprised of either union or non-union forms of employee bodies. They provide representation to employees during informal and formal communication between employer and employee. Whilst there are differences between these, the common goal of both is provide employees with a forum to voice their opinions and views on changes within the organisation, that may have implications for them. </w:t>
      </w:r>
    </w:p>
    <w:p w14:paraId="6B0D8DF6" w14:textId="77777777" w:rsidR="00C07B24" w:rsidRPr="00603A84" w:rsidRDefault="00C07B24" w:rsidP="00B85D10">
      <w:pPr>
        <w:pStyle w:val="Nornal"/>
        <w:spacing w:after="0" w:line="240" w:lineRule="auto"/>
        <w:rPr>
          <w:rFonts w:asciiTheme="minorHAnsi" w:hAnsiTheme="minorHAnsi" w:cstheme="minorHAnsi"/>
          <w:strike/>
          <w:sz w:val="24"/>
          <w:szCs w:val="24"/>
          <w:shd w:val="clear" w:color="auto" w:fill="FFFFFF"/>
        </w:rPr>
      </w:pPr>
    </w:p>
    <w:p w14:paraId="4B320108" w14:textId="473362B8" w:rsidR="00B85D10" w:rsidRPr="00603A84" w:rsidRDefault="00B85D10" w:rsidP="00B85D10">
      <w:pPr>
        <w:pStyle w:val="Nornal"/>
        <w:spacing w:after="0" w:line="240" w:lineRule="auto"/>
        <w:rPr>
          <w:rFonts w:asciiTheme="minorHAnsi" w:hAnsiTheme="minorHAnsi" w:cstheme="minorHAnsi"/>
          <w:strike/>
          <w:sz w:val="24"/>
          <w:szCs w:val="24"/>
          <w:shd w:val="clear" w:color="auto" w:fill="FFFFFF"/>
        </w:rPr>
      </w:pPr>
      <w:r w:rsidRPr="00603A84">
        <w:rPr>
          <w:rFonts w:asciiTheme="minorHAnsi" w:hAnsiTheme="minorHAnsi" w:cstheme="minorHAnsi"/>
          <w:strike/>
          <w:sz w:val="24"/>
          <w:szCs w:val="24"/>
          <w:shd w:val="clear" w:color="auto" w:fill="FFFFFF"/>
        </w:rPr>
        <w:t>A key similarity of union and non-union employee representation is that under Section 10 of the Employment Relations Act 1999</w:t>
      </w:r>
      <w:r w:rsidR="00C07B24" w:rsidRPr="00603A84">
        <w:rPr>
          <w:rFonts w:asciiTheme="minorHAnsi" w:hAnsiTheme="minorHAnsi" w:cstheme="minorHAnsi"/>
          <w:strike/>
          <w:sz w:val="24"/>
          <w:szCs w:val="24"/>
          <w:shd w:val="clear" w:color="auto" w:fill="FFFFFF"/>
        </w:rPr>
        <w:t xml:space="preserve"> (Gov.UK, </w:t>
      </w:r>
      <w:proofErr w:type="spellStart"/>
      <w:r w:rsidR="00C07B24" w:rsidRPr="00603A84">
        <w:rPr>
          <w:rFonts w:asciiTheme="minorHAnsi" w:hAnsiTheme="minorHAnsi" w:cstheme="minorHAnsi"/>
          <w:strike/>
          <w:sz w:val="24"/>
          <w:szCs w:val="24"/>
          <w:shd w:val="clear" w:color="auto" w:fill="FFFFFF"/>
        </w:rPr>
        <w:t>n.d</w:t>
      </w:r>
      <w:proofErr w:type="spellEnd"/>
      <w:r w:rsidR="00C07B24" w:rsidRPr="00603A84">
        <w:rPr>
          <w:rFonts w:asciiTheme="minorHAnsi" w:hAnsiTheme="minorHAnsi" w:cstheme="minorHAnsi"/>
          <w:strike/>
          <w:sz w:val="24"/>
          <w:szCs w:val="24"/>
          <w:shd w:val="clear" w:color="auto" w:fill="FFFFFF"/>
        </w:rPr>
        <w:t xml:space="preserve">) </w:t>
      </w:r>
      <w:r w:rsidRPr="00603A84">
        <w:rPr>
          <w:rFonts w:asciiTheme="minorHAnsi" w:hAnsiTheme="minorHAnsi" w:cstheme="minorHAnsi"/>
          <w:strike/>
          <w:sz w:val="24"/>
          <w:szCs w:val="24"/>
          <w:shd w:val="clear" w:color="auto" w:fill="FFFFFF"/>
        </w:rPr>
        <w:t xml:space="preserve">an employee is legally entitled to be accompanied by either a trade union representative or a colleague </w:t>
      </w:r>
      <w:sdt>
        <w:sdtPr>
          <w:rPr>
            <w:rFonts w:asciiTheme="minorHAnsi" w:hAnsiTheme="minorHAnsi" w:cstheme="minorHAnsi"/>
            <w:strike/>
            <w:sz w:val="24"/>
            <w:szCs w:val="24"/>
            <w:shd w:val="clear" w:color="auto" w:fill="FFFFFF"/>
          </w:rPr>
          <w:id w:val="2082397995"/>
          <w:citation/>
        </w:sdtPr>
        <w:sdtEndPr/>
        <w:sdtContent>
          <w:r w:rsidRPr="00603A84">
            <w:rPr>
              <w:rFonts w:asciiTheme="minorHAnsi" w:hAnsiTheme="minorHAnsi" w:cstheme="minorHAnsi"/>
              <w:strike/>
              <w:sz w:val="24"/>
              <w:szCs w:val="24"/>
              <w:shd w:val="clear" w:color="auto" w:fill="FFFFFF"/>
            </w:rPr>
            <w:fldChar w:fldCharType="begin"/>
          </w:r>
          <w:r w:rsidRPr="00603A84">
            <w:rPr>
              <w:rFonts w:asciiTheme="minorHAnsi" w:hAnsiTheme="minorHAnsi" w:cstheme="minorHAnsi"/>
              <w:strike/>
              <w:sz w:val="24"/>
              <w:szCs w:val="24"/>
              <w:shd w:val="clear" w:color="auto" w:fill="FFFFFF"/>
            </w:rPr>
            <w:instrText xml:space="preserve"> CITATION TUC16 \l 2057 </w:instrText>
          </w:r>
          <w:r w:rsidRPr="00603A84">
            <w:rPr>
              <w:rFonts w:asciiTheme="minorHAnsi" w:hAnsiTheme="minorHAnsi" w:cstheme="minorHAnsi"/>
              <w:strike/>
              <w:sz w:val="24"/>
              <w:szCs w:val="24"/>
              <w:shd w:val="clear" w:color="auto" w:fill="FFFFFF"/>
            </w:rPr>
            <w:fldChar w:fldCharType="separate"/>
          </w:r>
          <w:r w:rsidRPr="00603A84">
            <w:rPr>
              <w:rFonts w:asciiTheme="minorHAnsi" w:hAnsiTheme="minorHAnsi" w:cstheme="minorHAnsi"/>
              <w:strike/>
              <w:sz w:val="24"/>
              <w:szCs w:val="24"/>
              <w:shd w:val="clear" w:color="auto" w:fill="FFFFFF"/>
            </w:rPr>
            <w:t>(TUC, 2016)</w:t>
          </w:r>
          <w:r w:rsidRPr="00603A84">
            <w:rPr>
              <w:rFonts w:asciiTheme="minorHAnsi" w:hAnsiTheme="minorHAnsi" w:cstheme="minorHAnsi"/>
              <w:strike/>
              <w:sz w:val="24"/>
              <w:szCs w:val="24"/>
              <w:shd w:val="clear" w:color="auto" w:fill="FFFFFF"/>
            </w:rPr>
            <w:fldChar w:fldCharType="end"/>
          </w:r>
        </w:sdtContent>
      </w:sdt>
      <w:r w:rsidRPr="00603A84">
        <w:rPr>
          <w:rFonts w:asciiTheme="minorHAnsi" w:hAnsiTheme="minorHAnsi" w:cstheme="minorHAnsi"/>
          <w:strike/>
          <w:sz w:val="24"/>
          <w:szCs w:val="24"/>
          <w:shd w:val="clear" w:color="auto" w:fill="FFFFFF"/>
        </w:rPr>
        <w:t xml:space="preserve">.  Similarly, when dealing with issues affecting a larger group of employees, employers may consult with either trade unions or non-union information and consultation representatives or employee forums </w:t>
      </w:r>
      <w:sdt>
        <w:sdtPr>
          <w:rPr>
            <w:rFonts w:asciiTheme="minorHAnsi" w:hAnsiTheme="minorHAnsi" w:cstheme="minorHAnsi"/>
            <w:strike/>
            <w:sz w:val="24"/>
            <w:szCs w:val="24"/>
            <w:shd w:val="clear" w:color="auto" w:fill="FFFFFF"/>
          </w:rPr>
          <w:id w:val="1842890552"/>
          <w:citation/>
        </w:sdtPr>
        <w:sdtEndPr/>
        <w:sdtContent>
          <w:r w:rsidRPr="00603A84">
            <w:rPr>
              <w:rFonts w:asciiTheme="minorHAnsi" w:hAnsiTheme="minorHAnsi" w:cstheme="minorHAnsi"/>
              <w:strike/>
              <w:sz w:val="24"/>
              <w:szCs w:val="24"/>
              <w:shd w:val="clear" w:color="auto" w:fill="FFFFFF"/>
            </w:rPr>
            <w:fldChar w:fldCharType="begin"/>
          </w:r>
          <w:r w:rsidRPr="00603A84">
            <w:rPr>
              <w:rFonts w:asciiTheme="minorHAnsi" w:hAnsiTheme="minorHAnsi" w:cstheme="minorHAnsi"/>
              <w:strike/>
              <w:sz w:val="24"/>
              <w:szCs w:val="24"/>
              <w:shd w:val="clear" w:color="auto" w:fill="FFFFFF"/>
            </w:rPr>
            <w:instrText xml:space="preserve"> CITATION ACAnd \l 2057 </w:instrText>
          </w:r>
          <w:r w:rsidRPr="00603A84">
            <w:rPr>
              <w:rFonts w:asciiTheme="minorHAnsi" w:hAnsiTheme="minorHAnsi" w:cstheme="minorHAnsi"/>
              <w:strike/>
              <w:sz w:val="24"/>
              <w:szCs w:val="24"/>
              <w:shd w:val="clear" w:color="auto" w:fill="FFFFFF"/>
            </w:rPr>
            <w:fldChar w:fldCharType="separate"/>
          </w:r>
          <w:r w:rsidRPr="00603A84">
            <w:rPr>
              <w:rFonts w:asciiTheme="minorHAnsi" w:hAnsiTheme="minorHAnsi" w:cstheme="minorHAnsi"/>
              <w:strike/>
              <w:sz w:val="24"/>
              <w:szCs w:val="24"/>
              <w:shd w:val="clear" w:color="auto" w:fill="FFFFFF"/>
            </w:rPr>
            <w:t>(ACAS, n.d)</w:t>
          </w:r>
          <w:r w:rsidRPr="00603A84">
            <w:rPr>
              <w:rFonts w:asciiTheme="minorHAnsi" w:hAnsiTheme="minorHAnsi" w:cstheme="minorHAnsi"/>
              <w:strike/>
              <w:sz w:val="24"/>
              <w:szCs w:val="24"/>
              <w:shd w:val="clear" w:color="auto" w:fill="FFFFFF"/>
            </w:rPr>
            <w:fldChar w:fldCharType="end"/>
          </w:r>
        </w:sdtContent>
      </w:sdt>
    </w:p>
    <w:p w14:paraId="2451F638" w14:textId="77777777" w:rsidR="00C07B24" w:rsidRPr="00603A84" w:rsidRDefault="00C07B24" w:rsidP="00B85D10">
      <w:pPr>
        <w:pStyle w:val="Nornal"/>
        <w:spacing w:after="0" w:line="240" w:lineRule="auto"/>
        <w:rPr>
          <w:rFonts w:asciiTheme="minorHAnsi" w:hAnsiTheme="minorHAnsi" w:cstheme="minorHAnsi"/>
          <w:strike/>
          <w:sz w:val="24"/>
          <w:szCs w:val="24"/>
          <w:shd w:val="clear" w:color="auto" w:fill="FFFFFF"/>
        </w:rPr>
      </w:pPr>
    </w:p>
    <w:p w14:paraId="585E79C7" w14:textId="775F8FF8" w:rsidR="00B85D10" w:rsidRDefault="00B85D10" w:rsidP="00B85D10">
      <w:pPr>
        <w:pStyle w:val="Nornal"/>
        <w:spacing w:after="0" w:line="240" w:lineRule="auto"/>
        <w:rPr>
          <w:rFonts w:asciiTheme="minorHAnsi" w:hAnsiTheme="minorHAnsi" w:cstheme="minorHAnsi"/>
          <w:strike/>
          <w:sz w:val="24"/>
          <w:szCs w:val="24"/>
          <w:shd w:val="clear" w:color="auto" w:fill="FFFFFF"/>
        </w:rPr>
      </w:pPr>
      <w:r w:rsidRPr="00603A84">
        <w:rPr>
          <w:rFonts w:asciiTheme="minorHAnsi" w:hAnsiTheme="minorHAnsi" w:cstheme="minorHAnsi"/>
          <w:strike/>
          <w:sz w:val="24"/>
          <w:szCs w:val="24"/>
          <w:shd w:val="clear" w:color="auto" w:fill="FFFFFF"/>
        </w:rPr>
        <w:t xml:space="preserve">One of the key differences between union and non-union representatives is that </w:t>
      </w:r>
      <w:r w:rsidR="00A24966" w:rsidRPr="00603A84">
        <w:rPr>
          <w:rFonts w:asciiTheme="minorHAnsi" w:hAnsiTheme="minorHAnsi" w:cstheme="minorHAnsi"/>
          <w:strike/>
          <w:sz w:val="24"/>
          <w:szCs w:val="24"/>
          <w:shd w:val="clear" w:color="auto" w:fill="FFFFFF"/>
        </w:rPr>
        <w:t>non-union</w:t>
      </w:r>
      <w:r w:rsidRPr="00603A84">
        <w:rPr>
          <w:rFonts w:asciiTheme="minorHAnsi" w:hAnsiTheme="minorHAnsi" w:cstheme="minorHAnsi"/>
          <w:strike/>
          <w:sz w:val="24"/>
          <w:szCs w:val="24"/>
          <w:shd w:val="clear" w:color="auto" w:fill="FFFFFF"/>
        </w:rPr>
        <w:t xml:space="preserve"> representative rights to have paid time off and safeguarding against detriment or dismissal are “limited to specific situations and contexts” (Bennett, Fisher, Saundry, 2020), unlike union representatives.  </w:t>
      </w:r>
      <w:r w:rsidR="00A24966" w:rsidRPr="00603A84">
        <w:rPr>
          <w:rFonts w:asciiTheme="minorHAnsi" w:hAnsiTheme="minorHAnsi" w:cstheme="minorHAnsi"/>
          <w:strike/>
          <w:sz w:val="24"/>
          <w:szCs w:val="24"/>
          <w:shd w:val="clear" w:color="auto" w:fill="FFFFFF"/>
        </w:rPr>
        <w:t>M</w:t>
      </w:r>
      <w:r w:rsidRPr="00603A84">
        <w:rPr>
          <w:rFonts w:asciiTheme="minorHAnsi" w:hAnsiTheme="minorHAnsi" w:cstheme="minorHAnsi"/>
          <w:strike/>
          <w:sz w:val="24"/>
          <w:szCs w:val="24"/>
          <w:shd w:val="clear" w:color="auto" w:fill="FFFFFF"/>
        </w:rPr>
        <w:t xml:space="preserve">embers of a trade unions pay a membership fee, whereas there is no fee involved for non-union representation. A drawback of working in a unionised organisation is loss of autonomy for employees, as the terms negotiated are legally binding, whether they agree with them or not </w:t>
      </w:r>
      <w:sdt>
        <w:sdtPr>
          <w:rPr>
            <w:rFonts w:asciiTheme="minorHAnsi" w:hAnsiTheme="minorHAnsi" w:cstheme="minorHAnsi"/>
            <w:strike/>
            <w:sz w:val="24"/>
            <w:szCs w:val="24"/>
            <w:shd w:val="clear" w:color="auto" w:fill="FFFFFF"/>
          </w:rPr>
          <w:id w:val="-2145419022"/>
          <w:citation/>
        </w:sdtPr>
        <w:sdtEndPr/>
        <w:sdtContent>
          <w:r w:rsidRPr="00603A84">
            <w:rPr>
              <w:rFonts w:asciiTheme="minorHAnsi" w:hAnsiTheme="minorHAnsi" w:cstheme="minorHAnsi"/>
              <w:strike/>
              <w:sz w:val="24"/>
              <w:szCs w:val="24"/>
              <w:shd w:val="clear" w:color="auto" w:fill="FFFFFF"/>
            </w:rPr>
            <w:fldChar w:fldCharType="begin"/>
          </w:r>
          <w:r w:rsidRPr="00603A84">
            <w:rPr>
              <w:rFonts w:asciiTheme="minorHAnsi" w:hAnsiTheme="minorHAnsi" w:cstheme="minorHAnsi"/>
              <w:strike/>
              <w:sz w:val="24"/>
              <w:szCs w:val="24"/>
              <w:shd w:val="clear" w:color="auto" w:fill="FFFFFF"/>
            </w:rPr>
            <w:instrText xml:space="preserve">CITATION Sar18 \l 2057 </w:instrText>
          </w:r>
          <w:r w:rsidRPr="00603A84">
            <w:rPr>
              <w:rFonts w:asciiTheme="minorHAnsi" w:hAnsiTheme="minorHAnsi" w:cstheme="minorHAnsi"/>
              <w:strike/>
              <w:sz w:val="24"/>
              <w:szCs w:val="24"/>
              <w:shd w:val="clear" w:color="auto" w:fill="FFFFFF"/>
            </w:rPr>
            <w:fldChar w:fldCharType="separate"/>
          </w:r>
          <w:r w:rsidRPr="00603A84">
            <w:rPr>
              <w:rFonts w:asciiTheme="minorHAnsi" w:hAnsiTheme="minorHAnsi" w:cstheme="minorHAnsi"/>
              <w:strike/>
              <w:sz w:val="24"/>
              <w:szCs w:val="24"/>
              <w:shd w:val="clear" w:color="auto" w:fill="FFFFFF"/>
            </w:rPr>
            <w:t>(Sarvaiya, 2018)</w:t>
          </w:r>
          <w:r w:rsidRPr="00603A84">
            <w:rPr>
              <w:rFonts w:asciiTheme="minorHAnsi" w:hAnsiTheme="minorHAnsi" w:cstheme="minorHAnsi"/>
              <w:strike/>
              <w:sz w:val="24"/>
              <w:szCs w:val="24"/>
              <w:shd w:val="clear" w:color="auto" w:fill="FFFFFF"/>
            </w:rPr>
            <w:fldChar w:fldCharType="end"/>
          </w:r>
        </w:sdtContent>
      </w:sdt>
      <w:r w:rsidR="00C07B24" w:rsidRPr="00603A84">
        <w:rPr>
          <w:rFonts w:asciiTheme="minorHAnsi" w:hAnsiTheme="minorHAnsi" w:cstheme="minorHAnsi"/>
          <w:strike/>
          <w:sz w:val="24"/>
          <w:szCs w:val="24"/>
          <w:shd w:val="clear" w:color="auto" w:fill="FFFFFF"/>
        </w:rPr>
        <w:t>.</w:t>
      </w:r>
    </w:p>
    <w:p w14:paraId="05E8E3AC" w14:textId="77777777" w:rsidR="00603A84" w:rsidRPr="00603A84" w:rsidRDefault="00603A84" w:rsidP="00B85D10">
      <w:pPr>
        <w:pStyle w:val="Nornal"/>
        <w:spacing w:after="0" w:line="240" w:lineRule="auto"/>
        <w:rPr>
          <w:rFonts w:asciiTheme="minorHAnsi" w:hAnsiTheme="minorHAnsi" w:cstheme="minorHAnsi"/>
          <w:strike/>
          <w:sz w:val="24"/>
          <w:szCs w:val="24"/>
          <w:shd w:val="clear" w:color="auto" w:fill="FFFFFF"/>
        </w:rPr>
      </w:pPr>
    </w:p>
    <w:p w14:paraId="75F9950A" w14:textId="13F84076" w:rsidR="00603A84" w:rsidRDefault="00603A84">
      <w:pPr>
        <w:rPr>
          <w:rFonts w:cstheme="minorHAnsi"/>
          <w:color w:val="FF0000"/>
          <w:sz w:val="24"/>
          <w:szCs w:val="24"/>
          <w:shd w:val="clear" w:color="auto" w:fill="FFFFFF"/>
        </w:rPr>
      </w:pPr>
    </w:p>
    <w:p w14:paraId="215E9ED7" w14:textId="12DF38E3" w:rsidR="00603A84" w:rsidRDefault="002B712B">
      <w:pPr>
        <w:rPr>
          <w:rFonts w:cstheme="minorHAnsi"/>
          <w:color w:val="FF0000"/>
          <w:sz w:val="24"/>
          <w:szCs w:val="24"/>
          <w:shd w:val="clear" w:color="auto" w:fill="FFFFFF"/>
        </w:rPr>
      </w:pPr>
      <w:r>
        <w:rPr>
          <w:rFonts w:cstheme="minorHAnsi"/>
          <w:color w:val="FF0000"/>
          <w:sz w:val="24"/>
          <w:szCs w:val="24"/>
          <w:shd w:val="clear" w:color="auto" w:fill="FFFFFF"/>
        </w:rPr>
        <w:t xml:space="preserve">Trade unions are bodies are typically employees or workers. They exist to </w:t>
      </w:r>
      <w:r w:rsidR="00A66A75">
        <w:rPr>
          <w:rFonts w:cstheme="minorHAnsi"/>
          <w:color w:val="FF0000"/>
          <w:sz w:val="24"/>
          <w:szCs w:val="24"/>
          <w:shd w:val="clear" w:color="auto" w:fill="FFFFFF"/>
        </w:rPr>
        <w:t>“protect</w:t>
      </w:r>
      <w:r>
        <w:rPr>
          <w:rFonts w:cstheme="minorHAnsi"/>
          <w:color w:val="FF0000"/>
          <w:sz w:val="24"/>
          <w:szCs w:val="24"/>
          <w:shd w:val="clear" w:color="auto" w:fill="FFFFFF"/>
        </w:rPr>
        <w:t xml:space="preserve"> and further the interests of their members” </w:t>
      </w:r>
      <w:sdt>
        <w:sdtPr>
          <w:rPr>
            <w:rFonts w:cstheme="minorHAnsi"/>
            <w:color w:val="FF0000"/>
            <w:sz w:val="24"/>
            <w:szCs w:val="24"/>
            <w:shd w:val="clear" w:color="auto" w:fill="FFFFFF"/>
          </w:rPr>
          <w:id w:val="-616913538"/>
          <w:citation/>
        </w:sdtPr>
        <w:sdtEndPr/>
        <w:sdtContent>
          <w:r>
            <w:rPr>
              <w:rFonts w:cstheme="minorHAnsi"/>
              <w:color w:val="FF0000"/>
              <w:sz w:val="24"/>
              <w:szCs w:val="24"/>
              <w:shd w:val="clear" w:color="auto" w:fill="FFFFFF"/>
            </w:rPr>
            <w:fldChar w:fldCharType="begin"/>
          </w:r>
          <w:r>
            <w:rPr>
              <w:rFonts w:cstheme="minorHAnsi"/>
              <w:color w:val="FF0000"/>
              <w:sz w:val="24"/>
              <w:szCs w:val="24"/>
              <w:shd w:val="clear" w:color="auto" w:fill="FFFFFF"/>
            </w:rPr>
            <w:instrText xml:space="preserve"> CITATION CIP235 \l 2057 </w:instrText>
          </w:r>
          <w:r>
            <w:rPr>
              <w:rFonts w:cstheme="minorHAnsi"/>
              <w:color w:val="FF0000"/>
              <w:sz w:val="24"/>
              <w:szCs w:val="24"/>
              <w:shd w:val="clear" w:color="auto" w:fill="FFFFFF"/>
            </w:rPr>
            <w:fldChar w:fldCharType="separate"/>
          </w:r>
          <w:r w:rsidRPr="002B712B">
            <w:rPr>
              <w:rFonts w:cstheme="minorHAnsi"/>
              <w:noProof/>
              <w:color w:val="FF0000"/>
              <w:sz w:val="24"/>
              <w:szCs w:val="24"/>
              <w:shd w:val="clear" w:color="auto" w:fill="FFFFFF"/>
            </w:rPr>
            <w:t>(CIPD, 2023)</w:t>
          </w:r>
          <w:r>
            <w:rPr>
              <w:rFonts w:cstheme="minorHAnsi"/>
              <w:color w:val="FF0000"/>
              <w:sz w:val="24"/>
              <w:szCs w:val="24"/>
              <w:shd w:val="clear" w:color="auto" w:fill="FFFFFF"/>
            </w:rPr>
            <w:fldChar w:fldCharType="end"/>
          </w:r>
        </w:sdtContent>
      </w:sdt>
      <w:r>
        <w:rPr>
          <w:rFonts w:cstheme="minorHAnsi"/>
          <w:color w:val="FF0000"/>
          <w:sz w:val="24"/>
          <w:szCs w:val="24"/>
          <w:shd w:val="clear" w:color="auto" w:fill="FFFFFF"/>
        </w:rPr>
        <w:t xml:space="preserve">, by negotiating and consulting with employers, representing their membership views during a collective </w:t>
      </w:r>
      <w:r w:rsidR="00A66A75">
        <w:rPr>
          <w:rFonts w:cstheme="minorHAnsi"/>
          <w:color w:val="FF0000"/>
          <w:sz w:val="24"/>
          <w:szCs w:val="24"/>
          <w:shd w:val="clear" w:color="auto" w:fill="FFFFFF"/>
        </w:rPr>
        <w:t>bargaining</w:t>
      </w:r>
      <w:r>
        <w:rPr>
          <w:rFonts w:cstheme="minorHAnsi"/>
          <w:color w:val="FF0000"/>
          <w:sz w:val="24"/>
          <w:szCs w:val="24"/>
          <w:shd w:val="clear" w:color="auto" w:fill="FFFFFF"/>
        </w:rPr>
        <w:t xml:space="preserve"> process.</w:t>
      </w:r>
    </w:p>
    <w:p w14:paraId="2FC53A04" w14:textId="5280A49B" w:rsidR="002B712B" w:rsidRPr="00C87C7B" w:rsidRDefault="002B712B">
      <w:pPr>
        <w:rPr>
          <w:rFonts w:cstheme="minorHAnsi"/>
          <w:color w:val="FF0000"/>
          <w:sz w:val="24"/>
          <w:szCs w:val="24"/>
        </w:rPr>
      </w:pPr>
      <w:r>
        <w:rPr>
          <w:rFonts w:cstheme="minorHAnsi"/>
          <w:color w:val="FF0000"/>
          <w:sz w:val="24"/>
          <w:szCs w:val="24"/>
          <w:shd w:val="clear" w:color="auto" w:fill="FFFFFF"/>
        </w:rPr>
        <w:t xml:space="preserve">A </w:t>
      </w:r>
      <w:r w:rsidR="005A1400">
        <w:rPr>
          <w:rFonts w:cstheme="minorHAnsi"/>
          <w:color w:val="FF0000"/>
          <w:sz w:val="24"/>
          <w:szCs w:val="24"/>
          <w:shd w:val="clear" w:color="auto" w:fill="FFFFFF"/>
        </w:rPr>
        <w:t>non-union</w:t>
      </w:r>
      <w:r>
        <w:rPr>
          <w:rFonts w:cstheme="minorHAnsi"/>
          <w:color w:val="FF0000"/>
          <w:sz w:val="24"/>
          <w:szCs w:val="24"/>
          <w:shd w:val="clear" w:color="auto" w:fill="FFFFFF"/>
        </w:rPr>
        <w:t xml:space="preserve"> form </w:t>
      </w:r>
      <w:r w:rsidR="0093626D">
        <w:rPr>
          <w:rFonts w:cstheme="minorHAnsi"/>
          <w:color w:val="FF0000"/>
          <w:sz w:val="24"/>
          <w:szCs w:val="24"/>
          <w:shd w:val="clear" w:color="auto" w:fill="FFFFFF"/>
        </w:rPr>
        <w:t xml:space="preserve">of employee representation is a consultative </w:t>
      </w:r>
      <w:r w:rsidR="005A1400">
        <w:rPr>
          <w:rFonts w:cstheme="minorHAnsi"/>
          <w:color w:val="FF0000"/>
          <w:sz w:val="24"/>
          <w:szCs w:val="24"/>
          <w:shd w:val="clear" w:color="auto" w:fill="FFFFFF"/>
        </w:rPr>
        <w:t>mechanism</w:t>
      </w:r>
      <w:r w:rsidR="0093626D">
        <w:rPr>
          <w:rFonts w:cstheme="minorHAnsi"/>
          <w:color w:val="FF0000"/>
          <w:sz w:val="24"/>
          <w:szCs w:val="24"/>
          <w:shd w:val="clear" w:color="auto" w:fill="FFFFFF"/>
        </w:rPr>
        <w:t xml:space="preserve"> </w:t>
      </w:r>
      <w:r w:rsidR="005A1400">
        <w:rPr>
          <w:rFonts w:cstheme="minorHAnsi"/>
          <w:color w:val="FF0000"/>
          <w:sz w:val="24"/>
          <w:szCs w:val="24"/>
          <w:shd w:val="clear" w:color="auto" w:fill="FFFFFF"/>
        </w:rPr>
        <w:t>established</w:t>
      </w:r>
      <w:r w:rsidR="0093626D">
        <w:rPr>
          <w:rFonts w:cstheme="minorHAnsi"/>
          <w:color w:val="FF0000"/>
          <w:sz w:val="24"/>
          <w:szCs w:val="24"/>
          <w:shd w:val="clear" w:color="auto" w:fill="FFFFFF"/>
        </w:rPr>
        <w:t xml:space="preserve"> </w:t>
      </w:r>
      <w:r w:rsidR="00A66A75">
        <w:rPr>
          <w:rFonts w:cstheme="minorHAnsi"/>
          <w:color w:val="FF0000"/>
          <w:sz w:val="24"/>
          <w:szCs w:val="24"/>
          <w:shd w:val="clear" w:color="auto" w:fill="FFFFFF"/>
        </w:rPr>
        <w:t>unde</w:t>
      </w:r>
      <w:r w:rsidR="00A66A75" w:rsidRPr="00C87C7B">
        <w:rPr>
          <w:rFonts w:cstheme="minorHAnsi"/>
          <w:color w:val="FF0000"/>
          <w:sz w:val="24"/>
          <w:szCs w:val="24"/>
          <w:shd w:val="clear" w:color="auto" w:fill="FFFFFF"/>
        </w:rPr>
        <w:t>r the</w:t>
      </w:r>
      <w:r w:rsidR="0093626D" w:rsidRPr="00C87C7B">
        <w:rPr>
          <w:rFonts w:cstheme="minorHAnsi"/>
          <w:color w:val="FF0000"/>
          <w:sz w:val="24"/>
          <w:szCs w:val="24"/>
          <w:shd w:val="clear" w:color="auto" w:fill="FFFFFF"/>
        </w:rPr>
        <w:t xml:space="preserve"> Information and Consultation </w:t>
      </w:r>
      <w:proofErr w:type="gramStart"/>
      <w:r w:rsidR="0093626D" w:rsidRPr="00C87C7B">
        <w:rPr>
          <w:rFonts w:cstheme="minorHAnsi"/>
          <w:color w:val="FF0000"/>
          <w:sz w:val="24"/>
          <w:szCs w:val="24"/>
          <w:shd w:val="clear" w:color="auto" w:fill="FFFFFF"/>
        </w:rPr>
        <w:t>( ICE</w:t>
      </w:r>
      <w:proofErr w:type="gramEnd"/>
      <w:r w:rsidR="0093626D" w:rsidRPr="00C87C7B">
        <w:rPr>
          <w:rFonts w:cstheme="minorHAnsi"/>
          <w:color w:val="FF0000"/>
          <w:sz w:val="24"/>
          <w:szCs w:val="24"/>
          <w:shd w:val="clear" w:color="auto" w:fill="FFFFFF"/>
        </w:rPr>
        <w:t>) regulations. Employees in organisation with more than 50 employees</w:t>
      </w:r>
      <w:r w:rsidR="00C87C7B">
        <w:rPr>
          <w:rFonts w:cstheme="minorHAnsi"/>
          <w:color w:val="FF0000"/>
          <w:sz w:val="24"/>
          <w:szCs w:val="24"/>
          <w:shd w:val="clear" w:color="auto" w:fill="FFFFFF"/>
        </w:rPr>
        <w:t xml:space="preserve"> can </w:t>
      </w:r>
      <w:proofErr w:type="gramStart"/>
      <w:r w:rsidR="00A66A75" w:rsidRPr="00C87C7B">
        <w:rPr>
          <w:rFonts w:cstheme="minorHAnsi"/>
          <w:color w:val="FF0000"/>
          <w:sz w:val="24"/>
          <w:szCs w:val="24"/>
          <w:shd w:val="clear" w:color="auto" w:fill="FFFFFF"/>
        </w:rPr>
        <w:t xml:space="preserve">“ </w:t>
      </w:r>
      <w:r w:rsidR="0093626D" w:rsidRPr="00C87C7B">
        <w:rPr>
          <w:rFonts w:cstheme="minorHAnsi"/>
          <w:color w:val="FF0000"/>
          <w:sz w:val="24"/>
          <w:szCs w:val="24"/>
        </w:rPr>
        <w:t xml:space="preserve"> request</w:t>
      </w:r>
      <w:proofErr w:type="gramEnd"/>
      <w:r w:rsidR="0093626D" w:rsidRPr="00C87C7B">
        <w:rPr>
          <w:rFonts w:cstheme="minorHAnsi"/>
          <w:color w:val="FF0000"/>
          <w:sz w:val="24"/>
          <w:szCs w:val="24"/>
        </w:rPr>
        <w:t xml:space="preserve"> a formal agreement to be informed and consulted” </w:t>
      </w:r>
      <w:sdt>
        <w:sdtPr>
          <w:rPr>
            <w:rFonts w:cstheme="minorHAnsi"/>
            <w:color w:val="FF0000"/>
            <w:sz w:val="24"/>
            <w:szCs w:val="24"/>
          </w:rPr>
          <w:id w:val="-1981373393"/>
          <w:citation/>
        </w:sdtPr>
        <w:sdtEndPr/>
        <w:sdtContent>
          <w:r w:rsidR="0093626D" w:rsidRPr="00C87C7B">
            <w:rPr>
              <w:rFonts w:cstheme="minorHAnsi"/>
              <w:color w:val="FF0000"/>
              <w:sz w:val="24"/>
              <w:szCs w:val="24"/>
            </w:rPr>
            <w:fldChar w:fldCharType="begin"/>
          </w:r>
          <w:r w:rsidR="0093626D" w:rsidRPr="00C87C7B">
            <w:rPr>
              <w:rFonts w:cstheme="minorHAnsi"/>
              <w:color w:val="FF0000"/>
              <w:sz w:val="24"/>
              <w:szCs w:val="24"/>
            </w:rPr>
            <w:instrText xml:space="preserve"> CITATION ACA22 \l 2057 </w:instrText>
          </w:r>
          <w:r w:rsidR="0093626D" w:rsidRPr="00C87C7B">
            <w:rPr>
              <w:rFonts w:cstheme="minorHAnsi"/>
              <w:color w:val="FF0000"/>
              <w:sz w:val="24"/>
              <w:szCs w:val="24"/>
            </w:rPr>
            <w:fldChar w:fldCharType="separate"/>
          </w:r>
          <w:r w:rsidR="0093626D" w:rsidRPr="00C87C7B">
            <w:rPr>
              <w:rFonts w:cstheme="minorHAnsi"/>
              <w:noProof/>
              <w:color w:val="FF0000"/>
              <w:sz w:val="24"/>
              <w:szCs w:val="24"/>
            </w:rPr>
            <w:t>(ACAS, 2022)</w:t>
          </w:r>
          <w:r w:rsidR="0093626D" w:rsidRPr="00C87C7B">
            <w:rPr>
              <w:rFonts w:cstheme="minorHAnsi"/>
              <w:color w:val="FF0000"/>
              <w:sz w:val="24"/>
              <w:szCs w:val="24"/>
            </w:rPr>
            <w:fldChar w:fldCharType="end"/>
          </w:r>
        </w:sdtContent>
      </w:sdt>
    </w:p>
    <w:p w14:paraId="00E27C91" w14:textId="1D584180" w:rsidR="00E127C9" w:rsidRPr="00C87C7B" w:rsidRDefault="00E127C9">
      <w:pPr>
        <w:rPr>
          <w:rFonts w:cstheme="minorHAnsi"/>
          <w:color w:val="FF0000"/>
          <w:sz w:val="24"/>
          <w:szCs w:val="24"/>
        </w:rPr>
      </w:pPr>
      <w:r w:rsidRPr="00C87C7B">
        <w:rPr>
          <w:rFonts w:cstheme="minorHAnsi"/>
          <w:color w:val="FF0000"/>
          <w:sz w:val="24"/>
          <w:szCs w:val="24"/>
        </w:rPr>
        <w:t xml:space="preserve">CIPD argues that ICE forums exist to be </w:t>
      </w:r>
      <w:r w:rsidR="005A1400" w:rsidRPr="00C87C7B">
        <w:rPr>
          <w:rFonts w:cstheme="minorHAnsi"/>
          <w:color w:val="FF0000"/>
          <w:sz w:val="24"/>
          <w:szCs w:val="24"/>
        </w:rPr>
        <w:t>“informed</w:t>
      </w:r>
      <w:r w:rsidRPr="00C87C7B">
        <w:rPr>
          <w:rFonts w:cstheme="minorHAnsi"/>
          <w:color w:val="FF0000"/>
          <w:sz w:val="24"/>
          <w:szCs w:val="24"/>
        </w:rPr>
        <w:t xml:space="preserve"> and consulted” </w:t>
      </w:r>
      <w:sdt>
        <w:sdtPr>
          <w:rPr>
            <w:rFonts w:cstheme="minorHAnsi"/>
            <w:color w:val="FF0000"/>
            <w:sz w:val="24"/>
            <w:szCs w:val="24"/>
          </w:rPr>
          <w:id w:val="-1236464997"/>
          <w:citation/>
        </w:sdtPr>
        <w:sdtEndPr/>
        <w:sdtContent>
          <w:r w:rsidRPr="00C87C7B">
            <w:rPr>
              <w:rFonts w:cstheme="minorHAnsi"/>
              <w:color w:val="FF0000"/>
              <w:sz w:val="24"/>
              <w:szCs w:val="24"/>
            </w:rPr>
            <w:fldChar w:fldCharType="begin"/>
          </w:r>
          <w:r w:rsidRPr="00C87C7B">
            <w:rPr>
              <w:rFonts w:cstheme="minorHAnsi"/>
              <w:color w:val="FF0000"/>
              <w:sz w:val="24"/>
              <w:szCs w:val="24"/>
            </w:rPr>
            <w:instrText xml:space="preserve"> CITATION CIP22 \l 2057 </w:instrText>
          </w:r>
          <w:r w:rsidRPr="00C87C7B">
            <w:rPr>
              <w:rFonts w:cstheme="minorHAnsi"/>
              <w:color w:val="FF0000"/>
              <w:sz w:val="24"/>
              <w:szCs w:val="24"/>
            </w:rPr>
            <w:fldChar w:fldCharType="separate"/>
          </w:r>
          <w:r w:rsidRPr="00C87C7B">
            <w:rPr>
              <w:rFonts w:cstheme="minorHAnsi"/>
              <w:noProof/>
              <w:color w:val="FF0000"/>
              <w:sz w:val="24"/>
              <w:szCs w:val="24"/>
            </w:rPr>
            <w:t>(CIPD, 2022)</w:t>
          </w:r>
          <w:r w:rsidRPr="00C87C7B">
            <w:rPr>
              <w:rFonts w:cstheme="minorHAnsi"/>
              <w:color w:val="FF0000"/>
              <w:sz w:val="24"/>
              <w:szCs w:val="24"/>
            </w:rPr>
            <w:fldChar w:fldCharType="end"/>
          </w:r>
        </w:sdtContent>
      </w:sdt>
      <w:r w:rsidRPr="00C87C7B">
        <w:rPr>
          <w:rFonts w:cstheme="minorHAnsi"/>
          <w:color w:val="FF0000"/>
          <w:sz w:val="24"/>
          <w:szCs w:val="24"/>
        </w:rPr>
        <w:t xml:space="preserve"> rather than participating in collective bargaining </w:t>
      </w:r>
      <w:proofErr w:type="gramStart"/>
      <w:r w:rsidRPr="00C87C7B">
        <w:rPr>
          <w:rFonts w:cstheme="minorHAnsi"/>
          <w:color w:val="FF0000"/>
          <w:sz w:val="24"/>
          <w:szCs w:val="24"/>
        </w:rPr>
        <w:t>over pay</w:t>
      </w:r>
      <w:proofErr w:type="gramEnd"/>
      <w:r w:rsidRPr="00C87C7B">
        <w:rPr>
          <w:rFonts w:cstheme="minorHAnsi"/>
          <w:color w:val="FF0000"/>
          <w:sz w:val="24"/>
          <w:szCs w:val="24"/>
        </w:rPr>
        <w:t xml:space="preserve"> and conditions issues.  </w:t>
      </w:r>
    </w:p>
    <w:p w14:paraId="6FCED1E3" w14:textId="6D334A26" w:rsidR="0093626D" w:rsidRPr="00C87C7B" w:rsidRDefault="007310DE">
      <w:pPr>
        <w:rPr>
          <w:rFonts w:cstheme="minorHAnsi"/>
          <w:color w:val="FF0000"/>
          <w:sz w:val="24"/>
          <w:szCs w:val="24"/>
          <w:shd w:val="clear" w:color="auto" w:fill="FFFFFF"/>
        </w:rPr>
      </w:pPr>
      <w:r w:rsidRPr="00C87C7B">
        <w:rPr>
          <w:rFonts w:cstheme="minorHAnsi"/>
          <w:color w:val="FF0000"/>
          <w:sz w:val="24"/>
          <w:szCs w:val="24"/>
        </w:rPr>
        <w:t xml:space="preserve">Trade union representatives have the right to paid time off to conduct their duties, and for training. </w:t>
      </w:r>
      <w:r w:rsidR="005A1400" w:rsidRPr="00C87C7B">
        <w:rPr>
          <w:rFonts w:cstheme="minorHAnsi"/>
          <w:color w:val="FF0000"/>
          <w:sz w:val="24"/>
          <w:szCs w:val="24"/>
        </w:rPr>
        <w:t>They have</w:t>
      </w:r>
      <w:r w:rsidRPr="00C87C7B">
        <w:rPr>
          <w:rFonts w:cstheme="minorHAnsi"/>
          <w:color w:val="FF0000"/>
          <w:sz w:val="24"/>
          <w:szCs w:val="24"/>
        </w:rPr>
        <w:t xml:space="preserve"> </w:t>
      </w:r>
      <w:r w:rsidR="005A1400" w:rsidRPr="00C87C7B">
        <w:rPr>
          <w:rFonts w:cstheme="minorHAnsi"/>
          <w:color w:val="FF0000"/>
          <w:sz w:val="24"/>
          <w:szCs w:val="24"/>
        </w:rPr>
        <w:t>“</w:t>
      </w:r>
      <w:r w:rsidR="005A1400" w:rsidRPr="00A66A75">
        <w:rPr>
          <w:rFonts w:cstheme="minorHAnsi"/>
          <w:color w:val="FF0000"/>
          <w:sz w:val="24"/>
          <w:szCs w:val="24"/>
          <w:shd w:val="clear" w:color="auto" w:fill="FFFFFF"/>
        </w:rPr>
        <w:t>special protections from detrimental treatment or dismissa</w:t>
      </w:r>
      <w:r w:rsidR="00A66A75">
        <w:rPr>
          <w:rFonts w:ascii="Arial" w:hAnsi="Arial" w:cs="Arial"/>
          <w:color w:val="FF0000"/>
          <w:sz w:val="27"/>
          <w:szCs w:val="27"/>
          <w:shd w:val="clear" w:color="auto" w:fill="FFFFFF"/>
        </w:rPr>
        <w:t>l</w:t>
      </w:r>
      <w:sdt>
        <w:sdtPr>
          <w:rPr>
            <w:rFonts w:cstheme="minorHAnsi"/>
            <w:color w:val="FF0000"/>
            <w:sz w:val="24"/>
            <w:szCs w:val="24"/>
            <w:shd w:val="clear" w:color="auto" w:fill="FFFFFF"/>
          </w:rPr>
          <w:id w:val="622653760"/>
          <w:citation/>
        </w:sdtPr>
        <w:sdtContent>
          <w:r w:rsidR="00A66A75" w:rsidRPr="00A66A75">
            <w:rPr>
              <w:rFonts w:cstheme="minorHAnsi"/>
              <w:color w:val="FF0000"/>
              <w:sz w:val="24"/>
              <w:szCs w:val="24"/>
              <w:shd w:val="clear" w:color="auto" w:fill="FFFFFF"/>
            </w:rPr>
            <w:fldChar w:fldCharType="begin"/>
          </w:r>
          <w:r w:rsidR="00A66A75" w:rsidRPr="00A66A75">
            <w:rPr>
              <w:rFonts w:cstheme="minorHAnsi"/>
              <w:color w:val="FF0000"/>
              <w:sz w:val="24"/>
              <w:szCs w:val="24"/>
              <w:shd w:val="clear" w:color="auto" w:fill="FFFFFF"/>
            </w:rPr>
            <w:instrText xml:space="preserve"> CITATION CIP233 \l 2057 </w:instrText>
          </w:r>
          <w:r w:rsidR="00A66A75" w:rsidRPr="00A66A75">
            <w:rPr>
              <w:rFonts w:cstheme="minorHAnsi"/>
              <w:color w:val="FF0000"/>
              <w:sz w:val="24"/>
              <w:szCs w:val="24"/>
              <w:shd w:val="clear" w:color="auto" w:fill="FFFFFF"/>
            </w:rPr>
            <w:fldChar w:fldCharType="separate"/>
          </w:r>
          <w:r w:rsidR="00A66A75" w:rsidRPr="00A66A75">
            <w:rPr>
              <w:rFonts w:cstheme="minorHAnsi"/>
              <w:noProof/>
              <w:color w:val="FF0000"/>
              <w:sz w:val="24"/>
              <w:szCs w:val="24"/>
              <w:shd w:val="clear" w:color="auto" w:fill="FFFFFF"/>
            </w:rPr>
            <w:t xml:space="preserve"> (CIPD, 2023)</w:t>
          </w:r>
          <w:r w:rsidR="00A66A75" w:rsidRPr="00A66A75">
            <w:rPr>
              <w:rFonts w:cstheme="minorHAnsi"/>
              <w:color w:val="FF0000"/>
              <w:sz w:val="24"/>
              <w:szCs w:val="24"/>
              <w:shd w:val="clear" w:color="auto" w:fill="FFFFFF"/>
            </w:rPr>
            <w:fldChar w:fldCharType="end"/>
          </w:r>
        </w:sdtContent>
      </w:sdt>
      <w:r w:rsidRPr="00A66A75">
        <w:rPr>
          <w:rFonts w:cstheme="minorHAnsi"/>
          <w:color w:val="FF0000"/>
          <w:sz w:val="24"/>
          <w:szCs w:val="24"/>
        </w:rPr>
        <w:t xml:space="preserve">” </w:t>
      </w:r>
      <w:r w:rsidR="00774FF2" w:rsidRPr="00C87C7B">
        <w:rPr>
          <w:rFonts w:cstheme="minorHAnsi"/>
          <w:color w:val="FF0000"/>
          <w:sz w:val="24"/>
          <w:szCs w:val="24"/>
        </w:rPr>
        <w:t xml:space="preserve">Whilst </w:t>
      </w:r>
      <w:r w:rsidR="005A1400" w:rsidRPr="00C87C7B">
        <w:rPr>
          <w:rFonts w:cstheme="minorHAnsi"/>
          <w:color w:val="FF0000"/>
          <w:sz w:val="24"/>
          <w:szCs w:val="24"/>
        </w:rPr>
        <w:t>non-union</w:t>
      </w:r>
      <w:r w:rsidR="00774FF2" w:rsidRPr="00C87C7B">
        <w:rPr>
          <w:rFonts w:cstheme="minorHAnsi"/>
          <w:color w:val="FF0000"/>
          <w:sz w:val="24"/>
          <w:szCs w:val="24"/>
        </w:rPr>
        <w:t xml:space="preserve"> representatives also have rights to paid time off and</w:t>
      </w:r>
      <w:r w:rsidR="005A1400">
        <w:rPr>
          <w:rFonts w:cstheme="minorHAnsi"/>
          <w:color w:val="FF0000"/>
          <w:sz w:val="24"/>
          <w:szCs w:val="24"/>
        </w:rPr>
        <w:t xml:space="preserve"> protection from dismissal and detriment, </w:t>
      </w:r>
      <w:r w:rsidR="00774FF2" w:rsidRPr="00C87C7B">
        <w:rPr>
          <w:rFonts w:cstheme="minorHAnsi"/>
          <w:color w:val="FF0000"/>
          <w:sz w:val="24"/>
          <w:szCs w:val="24"/>
        </w:rPr>
        <w:t xml:space="preserve"> this is limited to specific situations, including, acting as a Health and Safety representative and as a representative under the ICE </w:t>
      </w:r>
      <w:r w:rsidR="005A1400" w:rsidRPr="00C87C7B">
        <w:rPr>
          <w:rFonts w:cstheme="minorHAnsi"/>
          <w:color w:val="FF0000"/>
          <w:sz w:val="24"/>
          <w:szCs w:val="24"/>
        </w:rPr>
        <w:t>Regulations</w:t>
      </w:r>
      <w:r w:rsidR="00774FF2" w:rsidRPr="00C87C7B">
        <w:rPr>
          <w:rFonts w:cstheme="minorHAnsi"/>
          <w:color w:val="FF0000"/>
          <w:sz w:val="24"/>
          <w:szCs w:val="24"/>
        </w:rPr>
        <w:t xml:space="preserve">. They do not have right to time off for </w:t>
      </w:r>
      <w:r w:rsidR="005A1400" w:rsidRPr="00C87C7B">
        <w:rPr>
          <w:rFonts w:cstheme="minorHAnsi"/>
          <w:color w:val="FF0000"/>
          <w:sz w:val="24"/>
          <w:szCs w:val="24"/>
        </w:rPr>
        <w:t>“core</w:t>
      </w:r>
      <w:r w:rsidR="00774FF2" w:rsidRPr="00C87C7B">
        <w:rPr>
          <w:rFonts w:cstheme="minorHAnsi"/>
          <w:color w:val="FF0000"/>
          <w:sz w:val="24"/>
          <w:szCs w:val="24"/>
        </w:rPr>
        <w:t xml:space="preserve"> representative roles in discipline and </w:t>
      </w:r>
      <w:r w:rsidR="005A1400" w:rsidRPr="00C87C7B">
        <w:rPr>
          <w:rFonts w:cstheme="minorHAnsi"/>
          <w:color w:val="FF0000"/>
          <w:sz w:val="24"/>
          <w:szCs w:val="24"/>
        </w:rPr>
        <w:t>grievance</w:t>
      </w:r>
      <w:r w:rsidR="00774FF2" w:rsidRPr="00C87C7B">
        <w:rPr>
          <w:rFonts w:cstheme="minorHAnsi"/>
          <w:color w:val="FF0000"/>
          <w:sz w:val="24"/>
          <w:szCs w:val="24"/>
        </w:rPr>
        <w:t xml:space="preserve">” </w:t>
      </w:r>
      <w:r w:rsidR="005A1400" w:rsidRPr="00C87C7B">
        <w:rPr>
          <w:rFonts w:cstheme="minorHAnsi"/>
          <w:color w:val="FF0000"/>
          <w:sz w:val="24"/>
          <w:szCs w:val="24"/>
        </w:rPr>
        <w:t>(Bennet</w:t>
      </w:r>
      <w:r w:rsidR="004A0D8D" w:rsidRPr="00C87C7B">
        <w:rPr>
          <w:rFonts w:cstheme="minorHAnsi"/>
          <w:color w:val="FF0000"/>
          <w:sz w:val="24"/>
          <w:szCs w:val="24"/>
        </w:rPr>
        <w:t xml:space="preserve">, Saundry, Fisher, 2020) and Hall and Purcell note this as a key </w:t>
      </w:r>
      <w:r w:rsidR="005A1400" w:rsidRPr="00C87C7B">
        <w:rPr>
          <w:rFonts w:cstheme="minorHAnsi"/>
          <w:color w:val="FF0000"/>
          <w:sz w:val="24"/>
          <w:szCs w:val="24"/>
        </w:rPr>
        <w:t>“</w:t>
      </w:r>
      <w:r w:rsidR="005A1400" w:rsidRPr="00C87C7B">
        <w:rPr>
          <w:rFonts w:cstheme="minorHAnsi"/>
          <w:color w:val="FF0000"/>
          <w:sz w:val="24"/>
          <w:szCs w:val="24"/>
          <w:shd w:val="clear" w:color="auto" w:fill="FFFFFF"/>
        </w:rPr>
        <w:t>weakness</w:t>
      </w:r>
      <w:r w:rsidR="004A0D8D" w:rsidRPr="00C87C7B">
        <w:rPr>
          <w:rFonts w:cstheme="minorHAnsi"/>
          <w:color w:val="FF0000"/>
          <w:sz w:val="24"/>
          <w:szCs w:val="24"/>
          <w:shd w:val="clear" w:color="auto" w:fill="FFFFFF"/>
        </w:rPr>
        <w:t xml:space="preserve"> of the ICE provisions </w:t>
      </w:r>
      <w:r w:rsidR="00E127C9" w:rsidRPr="00C87C7B">
        <w:rPr>
          <w:rFonts w:cstheme="minorHAnsi"/>
          <w:color w:val="FF0000"/>
          <w:sz w:val="24"/>
          <w:szCs w:val="24"/>
          <w:shd w:val="clear" w:color="auto" w:fill="FFFFFF"/>
        </w:rPr>
        <w:t>…</w:t>
      </w:r>
      <w:r w:rsidR="004A0D8D" w:rsidRPr="00C87C7B">
        <w:rPr>
          <w:rFonts w:cstheme="minorHAnsi"/>
          <w:color w:val="FF0000"/>
          <w:sz w:val="24"/>
          <w:szCs w:val="24"/>
          <w:shd w:val="clear" w:color="auto" w:fill="FFFFFF"/>
        </w:rPr>
        <w:t xml:space="preserve"> rights and protections for representatives” </w:t>
      </w:r>
      <w:r w:rsidR="005A1400" w:rsidRPr="00C87C7B">
        <w:rPr>
          <w:rFonts w:cstheme="minorHAnsi"/>
          <w:color w:val="FF0000"/>
          <w:sz w:val="24"/>
          <w:szCs w:val="24"/>
          <w:shd w:val="clear" w:color="auto" w:fill="FFFFFF"/>
        </w:rPr>
        <w:t>(Boxall</w:t>
      </w:r>
      <w:r w:rsidR="004A0D8D" w:rsidRPr="00C87C7B">
        <w:rPr>
          <w:rFonts w:cstheme="minorHAnsi"/>
          <w:color w:val="FF0000"/>
          <w:sz w:val="24"/>
          <w:szCs w:val="24"/>
          <w:shd w:val="clear" w:color="auto" w:fill="FFFFFF"/>
        </w:rPr>
        <w:t xml:space="preserve">, Hall, 2012). </w:t>
      </w:r>
    </w:p>
    <w:p w14:paraId="2FA1E3B7" w14:textId="59E00E7F" w:rsidR="004A0D8D" w:rsidRPr="00C87C7B" w:rsidRDefault="00E127C9">
      <w:pPr>
        <w:rPr>
          <w:rFonts w:cstheme="minorHAnsi"/>
          <w:color w:val="FF0000"/>
          <w:sz w:val="24"/>
          <w:szCs w:val="24"/>
          <w:shd w:val="clear" w:color="auto" w:fill="FFFFFF"/>
        </w:rPr>
      </w:pPr>
      <w:r w:rsidRPr="00C87C7B">
        <w:rPr>
          <w:rFonts w:cstheme="minorHAnsi"/>
          <w:color w:val="FF0000"/>
          <w:sz w:val="24"/>
          <w:szCs w:val="24"/>
          <w:shd w:val="clear" w:color="auto" w:fill="FFFFFF"/>
        </w:rPr>
        <w:t xml:space="preserve"> Whilst </w:t>
      </w:r>
      <w:r w:rsidR="004A0D8D" w:rsidRPr="00C87C7B">
        <w:rPr>
          <w:rFonts w:cstheme="minorHAnsi"/>
          <w:color w:val="FF0000"/>
          <w:sz w:val="24"/>
          <w:szCs w:val="24"/>
          <w:shd w:val="clear" w:color="auto" w:fill="FFFFFF"/>
        </w:rPr>
        <w:t>Trade union</w:t>
      </w:r>
      <w:r w:rsidRPr="00C87C7B">
        <w:rPr>
          <w:rFonts w:cstheme="minorHAnsi"/>
          <w:color w:val="FF0000"/>
          <w:sz w:val="24"/>
          <w:szCs w:val="24"/>
          <w:shd w:val="clear" w:color="auto" w:fill="FFFFFF"/>
        </w:rPr>
        <w:t>s</w:t>
      </w:r>
      <w:r w:rsidR="004A0D8D" w:rsidRPr="00C87C7B">
        <w:rPr>
          <w:rFonts w:cstheme="minorHAnsi"/>
          <w:color w:val="FF0000"/>
          <w:sz w:val="24"/>
          <w:szCs w:val="24"/>
          <w:shd w:val="clear" w:color="auto" w:fill="FFFFFF"/>
        </w:rPr>
        <w:t xml:space="preserve"> </w:t>
      </w:r>
      <w:r w:rsidR="005A1400" w:rsidRPr="00C87C7B">
        <w:rPr>
          <w:rFonts w:cstheme="minorHAnsi"/>
          <w:color w:val="FF0000"/>
          <w:sz w:val="24"/>
          <w:szCs w:val="24"/>
          <w:shd w:val="clear" w:color="auto" w:fill="FFFFFF"/>
        </w:rPr>
        <w:t>have sanctions</w:t>
      </w:r>
      <w:r w:rsidR="004A0D8D" w:rsidRPr="00C87C7B">
        <w:rPr>
          <w:rFonts w:cstheme="minorHAnsi"/>
          <w:color w:val="FF0000"/>
          <w:sz w:val="24"/>
          <w:szCs w:val="24"/>
          <w:shd w:val="clear" w:color="auto" w:fill="FFFFFF"/>
        </w:rPr>
        <w:t xml:space="preserve"> such as strike action or litigation to press for concession</w:t>
      </w:r>
      <w:r w:rsidRPr="00C87C7B">
        <w:rPr>
          <w:rFonts w:cstheme="minorHAnsi"/>
          <w:color w:val="FF0000"/>
          <w:sz w:val="24"/>
          <w:szCs w:val="24"/>
          <w:shd w:val="clear" w:color="auto" w:fill="FFFFFF"/>
        </w:rPr>
        <w:t>s</w:t>
      </w:r>
      <w:r w:rsidR="004A0D8D" w:rsidRPr="00C87C7B">
        <w:rPr>
          <w:rFonts w:cstheme="minorHAnsi"/>
          <w:color w:val="FF0000"/>
          <w:sz w:val="24"/>
          <w:szCs w:val="24"/>
          <w:shd w:val="clear" w:color="auto" w:fill="FFFFFF"/>
        </w:rPr>
        <w:t xml:space="preserve"> from the organisation at their disposal. </w:t>
      </w:r>
      <w:r w:rsidRPr="00C87C7B">
        <w:rPr>
          <w:rFonts w:cstheme="minorHAnsi"/>
          <w:color w:val="FF0000"/>
          <w:sz w:val="24"/>
          <w:szCs w:val="24"/>
          <w:shd w:val="clear" w:color="auto" w:fill="FFFFFF"/>
        </w:rPr>
        <w:t xml:space="preserve">ICE </w:t>
      </w:r>
      <w:r w:rsidR="005A1400" w:rsidRPr="00C87C7B">
        <w:rPr>
          <w:rFonts w:cstheme="minorHAnsi"/>
          <w:color w:val="FF0000"/>
          <w:sz w:val="24"/>
          <w:szCs w:val="24"/>
          <w:shd w:val="clear" w:color="auto" w:fill="FFFFFF"/>
        </w:rPr>
        <w:t>com</w:t>
      </w:r>
      <w:r w:rsidR="005A1400">
        <w:rPr>
          <w:rFonts w:cstheme="minorHAnsi"/>
          <w:color w:val="FF0000"/>
          <w:sz w:val="24"/>
          <w:szCs w:val="24"/>
          <w:shd w:val="clear" w:color="auto" w:fill="FFFFFF"/>
        </w:rPr>
        <w:t>mittees, are</w:t>
      </w:r>
      <w:r w:rsidR="004A0D8D" w:rsidRPr="00C87C7B">
        <w:rPr>
          <w:rFonts w:cstheme="minorHAnsi"/>
          <w:color w:val="FF0000"/>
          <w:sz w:val="24"/>
          <w:szCs w:val="24"/>
          <w:shd w:val="clear" w:color="auto" w:fill="FFFFFF"/>
        </w:rPr>
        <w:t xml:space="preserve"> unable to persuade other employees to withdraw their labour, as</w:t>
      </w:r>
      <w:r w:rsidRPr="00C87C7B">
        <w:rPr>
          <w:rFonts w:cstheme="minorHAnsi"/>
          <w:color w:val="FF0000"/>
          <w:sz w:val="24"/>
          <w:szCs w:val="24"/>
          <w:shd w:val="clear" w:color="auto" w:fill="FFFFFF"/>
        </w:rPr>
        <w:t xml:space="preserve"> </w:t>
      </w:r>
      <w:r w:rsidR="005A1400" w:rsidRPr="00C87C7B">
        <w:rPr>
          <w:rFonts w:cstheme="minorHAnsi"/>
          <w:color w:val="FF0000"/>
          <w:sz w:val="24"/>
          <w:szCs w:val="24"/>
          <w:shd w:val="clear" w:color="auto" w:fill="FFFFFF"/>
        </w:rPr>
        <w:t>they would</w:t>
      </w:r>
      <w:r w:rsidR="004A0D8D" w:rsidRPr="00C87C7B">
        <w:rPr>
          <w:rFonts w:cstheme="minorHAnsi"/>
          <w:color w:val="FF0000"/>
          <w:sz w:val="24"/>
          <w:szCs w:val="24"/>
          <w:shd w:val="clear" w:color="auto" w:fill="FFFFFF"/>
        </w:rPr>
        <w:t xml:space="preserve"> not be provided the same immunity from detriment or dismissal</w:t>
      </w:r>
      <w:r w:rsidRPr="00C87C7B">
        <w:rPr>
          <w:rFonts w:cstheme="minorHAnsi"/>
          <w:color w:val="FF0000"/>
          <w:sz w:val="24"/>
          <w:szCs w:val="24"/>
          <w:shd w:val="clear" w:color="auto" w:fill="FFFFFF"/>
        </w:rPr>
        <w:t xml:space="preserve">, Bennet, Fisher and Saundry note this can mean that </w:t>
      </w:r>
      <w:r w:rsidR="005A1400" w:rsidRPr="00C87C7B">
        <w:rPr>
          <w:rFonts w:cstheme="minorHAnsi"/>
          <w:color w:val="FF0000"/>
          <w:sz w:val="24"/>
          <w:szCs w:val="24"/>
          <w:shd w:val="clear" w:color="auto" w:fill="FFFFFF"/>
        </w:rPr>
        <w:t>non-union</w:t>
      </w:r>
      <w:r w:rsidRPr="00C87C7B">
        <w:rPr>
          <w:rFonts w:cstheme="minorHAnsi"/>
          <w:color w:val="FF0000"/>
          <w:sz w:val="24"/>
          <w:szCs w:val="24"/>
          <w:shd w:val="clear" w:color="auto" w:fill="FFFFFF"/>
        </w:rPr>
        <w:t xml:space="preserve"> bodies </w:t>
      </w:r>
      <w:r w:rsidR="00A66A75" w:rsidRPr="00C87C7B">
        <w:rPr>
          <w:rFonts w:cstheme="minorHAnsi"/>
          <w:color w:val="FF0000"/>
          <w:sz w:val="24"/>
          <w:szCs w:val="24"/>
          <w:shd w:val="clear" w:color="auto" w:fill="FFFFFF"/>
        </w:rPr>
        <w:t>“lack</w:t>
      </w:r>
      <w:r w:rsidRPr="00C87C7B">
        <w:rPr>
          <w:rFonts w:cstheme="minorHAnsi"/>
          <w:color w:val="FF0000"/>
          <w:sz w:val="24"/>
          <w:szCs w:val="24"/>
          <w:shd w:val="clear" w:color="auto" w:fill="FFFFFF"/>
        </w:rPr>
        <w:t xml:space="preserve"> </w:t>
      </w:r>
      <w:r w:rsidR="005A1400" w:rsidRPr="00C87C7B">
        <w:rPr>
          <w:rFonts w:cstheme="minorHAnsi"/>
          <w:color w:val="FF0000"/>
          <w:sz w:val="24"/>
          <w:szCs w:val="24"/>
          <w:shd w:val="clear" w:color="auto" w:fill="FFFFFF"/>
        </w:rPr>
        <w:t>credibility</w:t>
      </w:r>
      <w:r w:rsidRPr="00C87C7B">
        <w:rPr>
          <w:rFonts w:cstheme="minorHAnsi"/>
          <w:color w:val="FF0000"/>
          <w:sz w:val="24"/>
          <w:szCs w:val="24"/>
          <w:shd w:val="clear" w:color="auto" w:fill="FFFFFF"/>
        </w:rPr>
        <w:t xml:space="preserve"> and</w:t>
      </w:r>
      <w:proofErr w:type="gramStart"/>
      <w:r w:rsidRPr="00C87C7B">
        <w:rPr>
          <w:rFonts w:cstheme="minorHAnsi"/>
          <w:color w:val="FF0000"/>
          <w:sz w:val="24"/>
          <w:szCs w:val="24"/>
          <w:shd w:val="clear" w:color="auto" w:fill="FFFFFF"/>
        </w:rPr>
        <w:t xml:space="preserve"> ..</w:t>
      </w:r>
      <w:proofErr w:type="gramEnd"/>
      <w:r w:rsidRPr="00C87C7B">
        <w:rPr>
          <w:rFonts w:cstheme="minorHAnsi"/>
          <w:color w:val="FF0000"/>
          <w:sz w:val="24"/>
          <w:szCs w:val="24"/>
          <w:shd w:val="clear" w:color="auto" w:fill="FFFFFF"/>
        </w:rPr>
        <w:t xml:space="preserve">power to threaten and enforce any realistic sanctions” ( Bennet, Fisher &amp; Saundry, 2012b) </w:t>
      </w:r>
    </w:p>
    <w:p w14:paraId="5B11FE46" w14:textId="77777777" w:rsidR="00E127C9" w:rsidRDefault="00E127C9">
      <w:pPr>
        <w:rPr>
          <w:rFonts w:ascii="Arial" w:hAnsi="Arial" w:cs="Arial"/>
          <w:b/>
          <w:bCs/>
          <w:color w:val="3D1152"/>
          <w:sz w:val="33"/>
          <w:szCs w:val="33"/>
          <w:shd w:val="clear" w:color="auto" w:fill="FFFFFF"/>
        </w:rPr>
      </w:pPr>
    </w:p>
    <w:p w14:paraId="1760D9C9" w14:textId="77777777" w:rsidR="004A0D8D" w:rsidRDefault="004A0D8D">
      <w:pPr>
        <w:rPr>
          <w:rFonts w:ascii="Open Sans" w:hAnsi="Open Sans" w:cs="Open Sans"/>
          <w:color w:val="000000"/>
          <w:sz w:val="29"/>
          <w:szCs w:val="29"/>
        </w:rPr>
      </w:pPr>
    </w:p>
    <w:p w14:paraId="7E330325" w14:textId="77777777" w:rsidR="00774FF2" w:rsidRDefault="00774FF2">
      <w:pPr>
        <w:rPr>
          <w:rFonts w:cstheme="minorHAnsi"/>
          <w:color w:val="FF0000"/>
          <w:sz w:val="24"/>
          <w:szCs w:val="24"/>
          <w:shd w:val="clear" w:color="auto" w:fill="FFFFFF"/>
        </w:rPr>
      </w:pPr>
    </w:p>
    <w:p w14:paraId="0E8293D2" w14:textId="77777777" w:rsidR="002B712B" w:rsidRDefault="002B712B">
      <w:pPr>
        <w:rPr>
          <w:rFonts w:cstheme="minorHAnsi"/>
          <w:color w:val="FF0000"/>
          <w:sz w:val="24"/>
          <w:szCs w:val="24"/>
          <w:shd w:val="clear" w:color="auto" w:fill="FFFFFF"/>
        </w:rPr>
      </w:pPr>
    </w:p>
    <w:p w14:paraId="7502D9AC" w14:textId="77777777" w:rsidR="002B712B" w:rsidRDefault="002B712B">
      <w:pPr>
        <w:rPr>
          <w:rFonts w:cstheme="minorHAnsi"/>
          <w:color w:val="FF0000"/>
          <w:sz w:val="24"/>
          <w:szCs w:val="24"/>
          <w:shd w:val="clear" w:color="auto" w:fill="FFFFFF"/>
        </w:rPr>
      </w:pPr>
    </w:p>
    <w:p w14:paraId="49CB5909" w14:textId="5E8D8379" w:rsidR="00AC6A41" w:rsidRPr="00C07B24" w:rsidRDefault="00AC6A41">
      <w:pPr>
        <w:rPr>
          <w:rFonts w:cstheme="minorHAnsi"/>
          <w:sz w:val="24"/>
          <w:szCs w:val="24"/>
          <w:shd w:val="clear" w:color="auto" w:fill="FFFFFF"/>
        </w:rPr>
      </w:pPr>
      <w:r w:rsidRPr="00C07B24">
        <w:rPr>
          <w:rFonts w:cstheme="minorHAnsi"/>
          <w:sz w:val="24"/>
          <w:szCs w:val="24"/>
          <w:shd w:val="clear" w:color="auto" w:fill="FFFFFF"/>
        </w:rPr>
        <w:br w:type="page"/>
      </w:r>
    </w:p>
    <w:p w14:paraId="35113F2F" w14:textId="77777777" w:rsidR="00FC36AC" w:rsidRPr="00C07B24" w:rsidRDefault="00FC36AC" w:rsidP="00BC1EB3">
      <w:pPr>
        <w:pStyle w:val="Nornal"/>
        <w:spacing w:after="0" w:line="240" w:lineRule="auto"/>
        <w:rPr>
          <w:rFonts w:asciiTheme="minorHAnsi" w:hAnsiTheme="minorHAnsi" w:cstheme="minorHAnsi"/>
          <w:sz w:val="24"/>
          <w:szCs w:val="24"/>
          <w:shd w:val="clear" w:color="auto" w:fill="FFFFFF"/>
        </w:rPr>
      </w:pPr>
    </w:p>
    <w:p w14:paraId="21E1E044" w14:textId="77777777" w:rsidR="00AB1ED1" w:rsidRPr="00C07B24" w:rsidRDefault="00AB1ED1" w:rsidP="00BC1EB3">
      <w:pPr>
        <w:pStyle w:val="Nornal"/>
        <w:spacing w:after="0" w:line="240" w:lineRule="auto"/>
        <w:rPr>
          <w:rFonts w:asciiTheme="minorHAnsi" w:hAnsiTheme="minorHAnsi" w:cstheme="minorHAnsi"/>
          <w:sz w:val="24"/>
          <w:szCs w:val="24"/>
          <w:shd w:val="clear" w:color="auto" w:fill="FFFFFF"/>
        </w:rPr>
      </w:pPr>
    </w:p>
    <w:p w14:paraId="0DFA9FAA" w14:textId="62E53A8E" w:rsidR="00AB1ED1" w:rsidRPr="00C07B24" w:rsidRDefault="00AB1ED1" w:rsidP="00EB57BF">
      <w:pPr>
        <w:pStyle w:val="Nornal"/>
        <w:spacing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(AC 4.3)</w:t>
      </w:r>
    </w:p>
    <w:p w14:paraId="62CBFA46" w14:textId="77777777"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p>
    <w:p w14:paraId="464D2E24" w14:textId="0B215350"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The premise of collective bargaining is that e employees can “achieve more together than we can alone” </w:t>
      </w:r>
      <w:sdt>
        <w:sdtPr>
          <w:rPr>
            <w:rFonts w:asciiTheme="minorHAnsi" w:hAnsiTheme="minorHAnsi" w:cstheme="minorHAnsi"/>
            <w:sz w:val="24"/>
            <w:szCs w:val="24"/>
            <w:shd w:val="clear" w:color="auto" w:fill="FFFFFF"/>
          </w:rPr>
          <w:id w:val="14823105"/>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TUC23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(TUC,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w:t>
      </w:r>
      <w:r w:rsidR="00BD485B" w:rsidRPr="00C07B24">
        <w:rPr>
          <w:rFonts w:asciiTheme="minorHAnsi" w:hAnsiTheme="minorHAnsi" w:cstheme="minorHAnsi"/>
          <w:sz w:val="24"/>
          <w:szCs w:val="24"/>
          <w:shd w:val="clear" w:color="auto" w:fill="FFFFFF"/>
        </w:rPr>
        <w:t>F</w:t>
      </w:r>
      <w:r w:rsidRPr="00C07B24">
        <w:rPr>
          <w:rFonts w:asciiTheme="minorHAnsi" w:hAnsiTheme="minorHAnsi" w:cstheme="minorHAnsi"/>
          <w:sz w:val="24"/>
          <w:szCs w:val="24"/>
          <w:shd w:val="clear" w:color="auto" w:fill="FFFFFF"/>
        </w:rPr>
        <w:t xml:space="preserve">rom an employer perspective, the purpose is to complete the work, whilst maximising profits, conversely the trade union perspective is to “ negotiate with an employer in the best interests of .. employees” </w:t>
      </w:r>
      <w:sdt>
        <w:sdtPr>
          <w:rPr>
            <w:rFonts w:asciiTheme="minorHAnsi" w:hAnsiTheme="minorHAnsi" w:cstheme="minorHAnsi"/>
            <w:sz w:val="24"/>
            <w:szCs w:val="24"/>
            <w:shd w:val="clear" w:color="auto" w:fill="FFFFFF"/>
          </w:rPr>
          <w:id w:val="1499919539"/>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Ann23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(Morris,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Fundamentally, the power of collective bargaining aids the trade union to promote the financial and non-financial interests of employees.</w:t>
      </w:r>
    </w:p>
    <w:p w14:paraId="68C7CC59" w14:textId="77777777" w:rsidR="00C07B24" w:rsidRPr="00C07B24" w:rsidRDefault="00C07B24" w:rsidP="00AB1ED1">
      <w:pPr>
        <w:pStyle w:val="Nornal"/>
        <w:spacing w:after="0" w:line="240" w:lineRule="auto"/>
        <w:rPr>
          <w:rFonts w:asciiTheme="minorHAnsi" w:hAnsiTheme="minorHAnsi" w:cstheme="minorHAnsi"/>
          <w:sz w:val="24"/>
          <w:szCs w:val="24"/>
          <w:shd w:val="clear" w:color="auto" w:fill="FFFFFF"/>
        </w:rPr>
      </w:pPr>
    </w:p>
    <w:p w14:paraId="19EFE556" w14:textId="547C3FC3"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The process of collective bargaining is comprised of three main steps</w:t>
      </w:r>
      <w:r w:rsidR="00C07B24" w:rsidRPr="00C07B24">
        <w:rPr>
          <w:rFonts w:asciiTheme="minorHAnsi" w:hAnsiTheme="minorHAnsi" w:cstheme="minorHAnsi"/>
          <w:sz w:val="24"/>
          <w:szCs w:val="24"/>
          <w:shd w:val="clear" w:color="auto" w:fill="FFFFFF"/>
        </w:rPr>
        <w:t>.</w:t>
      </w:r>
      <w:r w:rsidRPr="00C07B24">
        <w:rPr>
          <w:rFonts w:asciiTheme="minorHAnsi" w:hAnsiTheme="minorHAnsi" w:cstheme="minorHAnsi"/>
          <w:sz w:val="24"/>
          <w:szCs w:val="24"/>
          <w:shd w:val="clear" w:color="auto" w:fill="FFFFFF"/>
        </w:rPr>
        <w:t xml:space="preserve"> Initially the employer agrees to recognise the trade union, either statutorily or voluntarily, and an agreement on how the “process will operate and the scope of any negotiations” </w:t>
      </w:r>
      <w:sdt>
        <w:sdtPr>
          <w:rPr>
            <w:rFonts w:asciiTheme="minorHAnsi" w:hAnsiTheme="minorHAnsi" w:cstheme="minorHAnsi"/>
            <w:sz w:val="24"/>
            <w:szCs w:val="24"/>
            <w:shd w:val="clear" w:color="auto" w:fill="FFFFFF"/>
          </w:rPr>
          <w:id w:val="803973539"/>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Ann23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(Morris, 2023)</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 xml:space="preserve">, will be implemented. The second step expands on how the applications of the contract provisions concurred during the negotiating process will work in practice. Enforcing the agreement is the third step and this ensures that the provisions agreed during negotiations are complied with. For this to be enforceable, the agreement must be in writing and agreed by both parties, Vaibhav notes that “Proper and timely enforcement of the contract is essential for the success of collective bargaining” </w:t>
      </w:r>
      <w:sdt>
        <w:sdtPr>
          <w:rPr>
            <w:rFonts w:asciiTheme="minorHAnsi" w:hAnsiTheme="minorHAnsi" w:cstheme="minorHAnsi"/>
            <w:sz w:val="24"/>
            <w:szCs w:val="24"/>
            <w:shd w:val="clear" w:color="auto" w:fill="FFFFFF"/>
          </w:rPr>
          <w:id w:val="-1341466696"/>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Vai18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(Vaibhav, 2018)</w:t>
          </w:r>
          <w:r w:rsidRPr="00C07B24">
            <w:rPr>
              <w:rFonts w:asciiTheme="minorHAnsi" w:hAnsiTheme="minorHAnsi" w:cstheme="minorHAnsi"/>
              <w:sz w:val="24"/>
              <w:szCs w:val="24"/>
              <w:shd w:val="clear" w:color="auto" w:fill="FFFFFF"/>
            </w:rPr>
            <w:fldChar w:fldCharType="end"/>
          </w:r>
        </w:sdtContent>
      </w:sdt>
      <w:r w:rsidRPr="00C07B24">
        <w:rPr>
          <w:rFonts w:asciiTheme="minorHAnsi" w:hAnsiTheme="minorHAnsi" w:cstheme="minorHAnsi"/>
          <w:sz w:val="24"/>
          <w:szCs w:val="24"/>
          <w:shd w:val="clear" w:color="auto" w:fill="FFFFFF"/>
        </w:rPr>
        <w:t>.</w:t>
      </w:r>
    </w:p>
    <w:p w14:paraId="7E75B1BB" w14:textId="77777777" w:rsidR="00C07B24" w:rsidRPr="00C07B24" w:rsidRDefault="00C07B24" w:rsidP="00AB1ED1">
      <w:pPr>
        <w:pStyle w:val="Nornal"/>
        <w:spacing w:after="0" w:line="240" w:lineRule="auto"/>
        <w:rPr>
          <w:rFonts w:asciiTheme="minorHAnsi" w:hAnsiTheme="minorHAnsi" w:cstheme="minorHAnsi"/>
          <w:sz w:val="24"/>
          <w:szCs w:val="24"/>
          <w:shd w:val="clear" w:color="auto" w:fill="FFFFFF"/>
        </w:rPr>
      </w:pPr>
    </w:p>
    <w:p w14:paraId="233DC7F2" w14:textId="3DA70963"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Go Quest should, therefore, ensure their understanding of collective bargaining </w:t>
      </w:r>
      <w:proofErr w:type="gramStart"/>
      <w:r w:rsidRPr="00C07B24">
        <w:rPr>
          <w:rFonts w:asciiTheme="minorHAnsi" w:hAnsiTheme="minorHAnsi" w:cstheme="minorHAnsi"/>
          <w:sz w:val="24"/>
          <w:szCs w:val="24"/>
          <w:shd w:val="clear" w:color="auto" w:fill="FFFFFF"/>
        </w:rPr>
        <w:t>in order to</w:t>
      </w:r>
      <w:proofErr w:type="gramEnd"/>
      <w:r w:rsidRPr="00C07B24">
        <w:rPr>
          <w:rFonts w:asciiTheme="minorHAnsi" w:hAnsiTheme="minorHAnsi" w:cstheme="minorHAnsi"/>
          <w:sz w:val="24"/>
          <w:szCs w:val="24"/>
          <w:shd w:val="clear" w:color="auto" w:fill="FFFFFF"/>
        </w:rPr>
        <w:t xml:space="preserve"> successfully navigate the process and mitigate any legal risk. Morris notes that “The end goal is a collective agreement where both parties are happy with the agreed change”</w:t>
      </w:r>
      <w:sdt>
        <w:sdtPr>
          <w:rPr>
            <w:rFonts w:asciiTheme="minorHAnsi" w:hAnsiTheme="minorHAnsi" w:cstheme="minorHAnsi"/>
            <w:sz w:val="24"/>
            <w:szCs w:val="24"/>
            <w:shd w:val="clear" w:color="auto" w:fill="FFFFFF"/>
          </w:rPr>
          <w:id w:val="-2120203941"/>
          <w:citation/>
        </w:sdtPr>
        <w:sdtEndPr/>
        <w:sdtContent>
          <w:r w:rsidRPr="00C07B24">
            <w:rPr>
              <w:rFonts w:asciiTheme="minorHAnsi" w:hAnsiTheme="minorHAnsi" w:cstheme="minorHAnsi"/>
              <w:sz w:val="24"/>
              <w:szCs w:val="24"/>
              <w:shd w:val="clear" w:color="auto" w:fill="FFFFFF"/>
            </w:rPr>
            <w:fldChar w:fldCharType="begin"/>
          </w:r>
          <w:r w:rsidRPr="00C07B24">
            <w:rPr>
              <w:rFonts w:asciiTheme="minorHAnsi" w:hAnsiTheme="minorHAnsi" w:cstheme="minorHAnsi"/>
              <w:sz w:val="24"/>
              <w:szCs w:val="24"/>
              <w:shd w:val="clear" w:color="auto" w:fill="FFFFFF"/>
            </w:rPr>
            <w:instrText xml:space="preserve"> CITATION Ann23 \l 2057 </w:instrText>
          </w:r>
          <w:r w:rsidRPr="00C07B24">
            <w:rPr>
              <w:rFonts w:asciiTheme="minorHAnsi" w:hAnsiTheme="minorHAnsi" w:cstheme="minorHAnsi"/>
              <w:sz w:val="24"/>
              <w:szCs w:val="24"/>
              <w:shd w:val="clear" w:color="auto" w:fill="FFFFFF"/>
            </w:rPr>
            <w:fldChar w:fldCharType="separate"/>
          </w:r>
          <w:r w:rsidRPr="00C07B24">
            <w:rPr>
              <w:rFonts w:asciiTheme="minorHAnsi" w:hAnsiTheme="minorHAnsi" w:cstheme="minorHAnsi"/>
              <w:sz w:val="24"/>
              <w:szCs w:val="24"/>
              <w:shd w:val="clear" w:color="auto" w:fill="FFFFFF"/>
            </w:rPr>
            <w:t xml:space="preserve"> (Morris, 2023)</w:t>
          </w:r>
          <w:r w:rsidRPr="00C07B24">
            <w:rPr>
              <w:rFonts w:asciiTheme="minorHAnsi" w:hAnsiTheme="minorHAnsi" w:cstheme="minorHAnsi"/>
              <w:sz w:val="24"/>
              <w:szCs w:val="24"/>
              <w:shd w:val="clear" w:color="auto" w:fill="FFFFFF"/>
            </w:rPr>
            <w:fldChar w:fldCharType="end"/>
          </w:r>
        </w:sdtContent>
      </w:sdt>
      <w:r w:rsidR="00C07B24" w:rsidRPr="00C07B24">
        <w:rPr>
          <w:rFonts w:asciiTheme="minorHAnsi" w:hAnsiTheme="minorHAnsi" w:cstheme="minorHAnsi"/>
          <w:sz w:val="24"/>
          <w:szCs w:val="24"/>
          <w:shd w:val="clear" w:color="auto" w:fill="FFFFFF"/>
        </w:rPr>
        <w:t>.</w:t>
      </w:r>
    </w:p>
    <w:p w14:paraId="142C4F21" w14:textId="77777777"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p>
    <w:p w14:paraId="02E47205" w14:textId="77777777"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p>
    <w:p w14:paraId="10F6D2CE" w14:textId="77777777" w:rsidR="00AB1ED1" w:rsidRPr="00C07B24" w:rsidRDefault="00AB1ED1" w:rsidP="00AB1ED1">
      <w:pPr>
        <w:pStyle w:val="Nornal"/>
        <w:spacing w:after="0" w:line="240" w:lineRule="auto"/>
        <w:rPr>
          <w:rFonts w:asciiTheme="minorHAnsi" w:hAnsiTheme="minorHAnsi" w:cstheme="minorHAnsi"/>
          <w:sz w:val="24"/>
          <w:szCs w:val="24"/>
          <w:shd w:val="clear" w:color="auto" w:fill="FFFFFF"/>
        </w:rPr>
      </w:pPr>
    </w:p>
    <w:p w14:paraId="584E0F58" w14:textId="77777777" w:rsidR="00AB1ED1" w:rsidRPr="00C07B24" w:rsidRDefault="00AB1ED1" w:rsidP="00BC1EB3">
      <w:pPr>
        <w:pStyle w:val="Nornal"/>
        <w:spacing w:after="0" w:line="240" w:lineRule="auto"/>
        <w:rPr>
          <w:rFonts w:asciiTheme="minorHAnsi" w:hAnsiTheme="minorHAnsi" w:cstheme="minorHAnsi"/>
          <w:sz w:val="24"/>
          <w:szCs w:val="24"/>
          <w:shd w:val="clear" w:color="auto" w:fill="FFFFFF"/>
        </w:rPr>
      </w:pPr>
    </w:p>
    <w:p w14:paraId="133B72F6" w14:textId="77777777" w:rsidR="00B85D10" w:rsidRPr="00C07B24" w:rsidRDefault="00B85D10" w:rsidP="00BC1EB3">
      <w:pPr>
        <w:pStyle w:val="Nornal"/>
        <w:spacing w:after="0" w:line="240" w:lineRule="auto"/>
        <w:rPr>
          <w:rFonts w:asciiTheme="minorHAnsi" w:hAnsiTheme="minorHAnsi" w:cstheme="minorHAnsi"/>
          <w:sz w:val="24"/>
          <w:szCs w:val="24"/>
          <w:shd w:val="clear" w:color="auto" w:fill="FFFFFF"/>
        </w:rPr>
      </w:pPr>
    </w:p>
    <w:p w14:paraId="74065799" w14:textId="77777777" w:rsidR="00BC1EB3" w:rsidRPr="00C07B24" w:rsidRDefault="00BC1EB3" w:rsidP="00241433">
      <w:pPr>
        <w:pStyle w:val="Nornal"/>
        <w:spacing w:after="0" w:line="240" w:lineRule="auto"/>
        <w:rPr>
          <w:rFonts w:asciiTheme="minorHAnsi" w:hAnsiTheme="minorHAnsi" w:cstheme="minorHAnsi"/>
          <w:sz w:val="24"/>
          <w:szCs w:val="24"/>
          <w:shd w:val="clear" w:color="auto" w:fill="FFFFFF"/>
        </w:rPr>
      </w:pPr>
    </w:p>
    <w:p w14:paraId="1B4F7503" w14:textId="77777777" w:rsidR="008666D7" w:rsidRPr="00C07B24" w:rsidRDefault="008666D7" w:rsidP="00241433">
      <w:pPr>
        <w:pStyle w:val="Nornal"/>
        <w:spacing w:after="0" w:line="240" w:lineRule="auto"/>
        <w:rPr>
          <w:rFonts w:asciiTheme="minorHAnsi" w:hAnsiTheme="minorHAnsi" w:cstheme="minorHAnsi"/>
          <w:sz w:val="24"/>
          <w:szCs w:val="24"/>
          <w:shd w:val="clear" w:color="auto" w:fill="FFFFFF"/>
        </w:rPr>
      </w:pPr>
    </w:p>
    <w:p w14:paraId="512BF017" w14:textId="77777777" w:rsidR="00A66A75" w:rsidRDefault="00A66A75" w:rsidP="00A66A75">
      <w:pPr>
        <w:pStyle w:val="Bibliography"/>
        <w:rPr>
          <w:noProof/>
          <w:kern w:val="0"/>
          <w:sz w:val="24"/>
          <w:szCs w:val="24"/>
          <w14:ligatures w14:val="none"/>
        </w:rPr>
      </w:pPr>
      <w:r>
        <w:rPr>
          <w:rFonts w:cstheme="minorHAnsi"/>
          <w:sz w:val="24"/>
          <w:szCs w:val="24"/>
          <w:shd w:val="clear" w:color="auto" w:fill="FFFFFF"/>
        </w:rPr>
        <w:fldChar w:fldCharType="begin"/>
      </w:r>
      <w:r>
        <w:rPr>
          <w:rFonts w:cstheme="minorHAnsi"/>
          <w:sz w:val="24"/>
          <w:szCs w:val="24"/>
          <w:shd w:val="clear" w:color="auto" w:fill="FFFFFF"/>
        </w:rPr>
        <w:instrText xml:space="preserve"> BIBLIOGRAPHY  \l 2057 </w:instrText>
      </w:r>
      <w:r>
        <w:rPr>
          <w:rFonts w:cstheme="minorHAnsi"/>
          <w:sz w:val="24"/>
          <w:szCs w:val="24"/>
          <w:shd w:val="clear" w:color="auto" w:fill="FFFFFF"/>
        </w:rPr>
        <w:fldChar w:fldCharType="separate"/>
      </w:r>
      <w:r>
        <w:rPr>
          <w:noProof/>
        </w:rPr>
        <w:t xml:space="preserve">ACAS, 2015. </w:t>
      </w:r>
      <w:r>
        <w:rPr>
          <w:i/>
          <w:iCs/>
          <w:noProof/>
        </w:rPr>
        <w:t xml:space="preserve">ACAS. </w:t>
      </w:r>
      <w:r>
        <w:rPr>
          <w:noProof/>
        </w:rPr>
        <w:t xml:space="preserve">[Online] </w:t>
      </w:r>
      <w:r>
        <w:rPr>
          <w:noProof/>
        </w:rPr>
        <w:br/>
        <w:t xml:space="preserve">Available at: </w:t>
      </w:r>
      <w:r>
        <w:rPr>
          <w:noProof/>
          <w:u w:val="single"/>
        </w:rPr>
        <w:t>https://www.acas.org.uk/acas-code-of-practice-for-disciplinary-and-grievance-procedures/html</w:t>
      </w:r>
      <w:r>
        <w:rPr>
          <w:noProof/>
        </w:rPr>
        <w:br/>
        <w:t>[Accessed 9th July 2023].</w:t>
      </w:r>
    </w:p>
    <w:p w14:paraId="1DA69346" w14:textId="77777777" w:rsidR="00A66A75" w:rsidRDefault="00A66A75" w:rsidP="00A66A75">
      <w:pPr>
        <w:pStyle w:val="Bibliography"/>
        <w:rPr>
          <w:noProof/>
        </w:rPr>
      </w:pPr>
      <w:r>
        <w:rPr>
          <w:noProof/>
        </w:rPr>
        <w:t xml:space="preserve">ACAS, 2022. </w:t>
      </w:r>
      <w:r>
        <w:rPr>
          <w:i/>
          <w:iCs/>
          <w:noProof/>
        </w:rPr>
        <w:t xml:space="preserve">ACAS. </w:t>
      </w:r>
      <w:r>
        <w:rPr>
          <w:noProof/>
        </w:rPr>
        <w:t xml:space="preserve">[Online] </w:t>
      </w:r>
      <w:r>
        <w:rPr>
          <w:noProof/>
        </w:rPr>
        <w:br/>
        <w:t xml:space="preserve">Available at: </w:t>
      </w:r>
      <w:r>
        <w:rPr>
          <w:noProof/>
          <w:u w:val="single"/>
        </w:rPr>
        <w:t>https://www.acas.org.uk/informing-and-consulting-about-workplace-matters</w:t>
      </w:r>
      <w:r>
        <w:rPr>
          <w:noProof/>
        </w:rPr>
        <w:br/>
        <w:t>[Accessed 30th September 2023].</w:t>
      </w:r>
    </w:p>
    <w:p w14:paraId="1A6CB402" w14:textId="77777777" w:rsidR="00A66A75" w:rsidRDefault="00A66A75" w:rsidP="00A66A75">
      <w:pPr>
        <w:pStyle w:val="Bibliography"/>
        <w:rPr>
          <w:noProof/>
        </w:rPr>
      </w:pPr>
      <w:r>
        <w:rPr>
          <w:noProof/>
        </w:rPr>
        <w:t xml:space="preserve">ACAS, 2023. </w:t>
      </w:r>
      <w:r>
        <w:rPr>
          <w:i/>
          <w:iCs/>
          <w:noProof/>
        </w:rPr>
        <w:t xml:space="preserve">ACAS. </w:t>
      </w:r>
      <w:r>
        <w:rPr>
          <w:noProof/>
        </w:rPr>
        <w:t xml:space="preserve">[Online] </w:t>
      </w:r>
      <w:r>
        <w:rPr>
          <w:noProof/>
        </w:rPr>
        <w:br/>
        <w:t xml:space="preserve">Available at: </w:t>
      </w:r>
      <w:r>
        <w:rPr>
          <w:noProof/>
          <w:u w:val="single"/>
        </w:rPr>
        <w:t>https://www.acas.org.uk/strikes</w:t>
      </w:r>
      <w:r>
        <w:rPr>
          <w:noProof/>
        </w:rPr>
        <w:br/>
        <w:t>[Accessed 25th June 2023].</w:t>
      </w:r>
    </w:p>
    <w:p w14:paraId="57426074" w14:textId="77777777" w:rsidR="00A66A75" w:rsidRDefault="00A66A75" w:rsidP="00A66A75">
      <w:pPr>
        <w:pStyle w:val="Bibliography"/>
        <w:rPr>
          <w:noProof/>
        </w:rPr>
      </w:pPr>
      <w:r>
        <w:rPr>
          <w:noProof/>
        </w:rPr>
        <w:t xml:space="preserve">ACAS, n.d. </w:t>
      </w:r>
      <w:r>
        <w:rPr>
          <w:i/>
          <w:iCs/>
          <w:noProof/>
        </w:rPr>
        <w:t xml:space="preserve">ACAS. </w:t>
      </w:r>
      <w:r>
        <w:rPr>
          <w:noProof/>
        </w:rPr>
        <w:t xml:space="preserve">[Online] </w:t>
      </w:r>
      <w:r>
        <w:rPr>
          <w:noProof/>
        </w:rPr>
        <w:br/>
        <w:t xml:space="preserve">Available at: </w:t>
      </w:r>
      <w:r>
        <w:rPr>
          <w:noProof/>
          <w:u w:val="single"/>
        </w:rPr>
        <w:t>https://www.acas.org.uk/consulting-employees</w:t>
      </w:r>
      <w:r>
        <w:rPr>
          <w:noProof/>
        </w:rPr>
        <w:br/>
        <w:t>[Accessed 23rd July 2023].</w:t>
      </w:r>
    </w:p>
    <w:p w14:paraId="287B3708" w14:textId="77777777" w:rsidR="00A66A75" w:rsidRDefault="00A66A75" w:rsidP="00A66A75">
      <w:pPr>
        <w:pStyle w:val="Bibliography"/>
        <w:rPr>
          <w:noProof/>
        </w:rPr>
      </w:pPr>
      <w:r>
        <w:rPr>
          <w:noProof/>
        </w:rPr>
        <w:t xml:space="preserve">Armstrong, M., 2020. </w:t>
      </w:r>
      <w:r>
        <w:rPr>
          <w:i/>
          <w:iCs/>
          <w:noProof/>
        </w:rPr>
        <w:t xml:space="preserve">Armstrong;s Handbook of Human Resource Management Practice. </w:t>
      </w:r>
      <w:r>
        <w:rPr>
          <w:noProof/>
        </w:rPr>
        <w:t>15th ed. London: Kogan Page.</w:t>
      </w:r>
    </w:p>
    <w:p w14:paraId="19FAEF2C" w14:textId="77777777" w:rsidR="00A66A75" w:rsidRDefault="00A66A75" w:rsidP="00A66A75">
      <w:pPr>
        <w:pStyle w:val="Bibliography"/>
        <w:rPr>
          <w:noProof/>
        </w:rPr>
      </w:pPr>
      <w:r>
        <w:rPr>
          <w:noProof/>
        </w:rPr>
        <w:t xml:space="preserve">Armstrong, M., 2020. </w:t>
      </w:r>
      <w:r>
        <w:rPr>
          <w:i/>
          <w:iCs/>
          <w:noProof/>
        </w:rPr>
        <w:t xml:space="preserve">Armstrong's Book of Human Resource Management Practice. </w:t>
      </w:r>
      <w:r>
        <w:rPr>
          <w:noProof/>
        </w:rPr>
        <w:t>15th ed. London: Kogan Page.</w:t>
      </w:r>
    </w:p>
    <w:p w14:paraId="4AB6267A" w14:textId="77777777" w:rsidR="00A66A75" w:rsidRDefault="00A66A75" w:rsidP="00A66A75">
      <w:pPr>
        <w:pStyle w:val="Bibliography"/>
        <w:rPr>
          <w:noProof/>
        </w:rPr>
      </w:pPr>
      <w:r>
        <w:rPr>
          <w:noProof/>
        </w:rPr>
        <w:t xml:space="preserve">Armstrong, M., 2020. </w:t>
      </w:r>
      <w:r>
        <w:rPr>
          <w:i/>
          <w:iCs/>
          <w:noProof/>
        </w:rPr>
        <w:t xml:space="preserve">Armstrong's Handbook of Human Resource Management Practice. </w:t>
      </w:r>
      <w:r>
        <w:rPr>
          <w:noProof/>
        </w:rPr>
        <w:t>15th ed. London: KoganPage.</w:t>
      </w:r>
    </w:p>
    <w:p w14:paraId="48EEF8B3" w14:textId="77777777" w:rsidR="00A66A75" w:rsidRDefault="00A66A75" w:rsidP="00A66A75">
      <w:pPr>
        <w:pStyle w:val="Bibliography"/>
        <w:rPr>
          <w:noProof/>
        </w:rPr>
      </w:pPr>
      <w:r>
        <w:rPr>
          <w:noProof/>
        </w:rPr>
        <w:t xml:space="preserve">Bennett, T. S. R. F. V., 2020. </w:t>
      </w:r>
      <w:r>
        <w:rPr>
          <w:i/>
          <w:iCs/>
          <w:noProof/>
        </w:rPr>
        <w:t xml:space="preserve">Managing Employement Relations. </w:t>
      </w:r>
      <w:r>
        <w:rPr>
          <w:noProof/>
        </w:rPr>
        <w:t>7th ed. London: KoganPage .</w:t>
      </w:r>
    </w:p>
    <w:p w14:paraId="12C7D7D4" w14:textId="77777777" w:rsidR="00A66A75" w:rsidRDefault="00A66A75" w:rsidP="00A66A75">
      <w:pPr>
        <w:pStyle w:val="Bibliography"/>
        <w:rPr>
          <w:noProof/>
        </w:rPr>
      </w:pPr>
      <w:r>
        <w:rPr>
          <w:noProof/>
        </w:rPr>
        <w:t xml:space="preserve">BreatheHR, n.d. </w:t>
      </w:r>
      <w:r>
        <w:rPr>
          <w:i/>
          <w:iCs/>
          <w:noProof/>
        </w:rPr>
        <w:t xml:space="preserve">BreatheHR. </w:t>
      </w:r>
      <w:r>
        <w:rPr>
          <w:noProof/>
        </w:rPr>
        <w:t xml:space="preserve">[Online] </w:t>
      </w:r>
      <w:r>
        <w:rPr>
          <w:noProof/>
        </w:rPr>
        <w:br/>
        <w:t xml:space="preserve">Available at: </w:t>
      </w:r>
      <w:r>
        <w:rPr>
          <w:noProof/>
          <w:u w:val="single"/>
        </w:rPr>
        <w:t>https://www.breathehr.com/en-gb/resources/employee-benefits-guide</w:t>
      </w:r>
      <w:r>
        <w:rPr>
          <w:noProof/>
        </w:rPr>
        <w:br/>
        <w:t>[Accessed 1st October 2023].</w:t>
      </w:r>
    </w:p>
    <w:p w14:paraId="17AF899B" w14:textId="77777777" w:rsidR="00A66A75" w:rsidRDefault="00A66A75" w:rsidP="00A66A75">
      <w:pPr>
        <w:pStyle w:val="Bibliography"/>
        <w:rPr>
          <w:noProof/>
        </w:rPr>
      </w:pPr>
      <w:r>
        <w:rPr>
          <w:noProof/>
        </w:rPr>
        <w:t xml:space="preserve">BrightHR, 2023. </w:t>
      </w:r>
      <w:r>
        <w:rPr>
          <w:i/>
          <w:iCs/>
          <w:noProof/>
        </w:rPr>
        <w:t xml:space="preserve">BrightHR. </w:t>
      </w:r>
      <w:r>
        <w:rPr>
          <w:noProof/>
        </w:rPr>
        <w:t xml:space="preserve">[Online] </w:t>
      </w:r>
      <w:r>
        <w:rPr>
          <w:noProof/>
        </w:rPr>
        <w:br/>
        <w:t xml:space="preserve">Available at: </w:t>
      </w:r>
      <w:r>
        <w:rPr>
          <w:noProof/>
          <w:u w:val="single"/>
        </w:rPr>
        <w:t>https://www.brighthr.com/articles/employee-conduct/grievances/types-of-grievances-in-the-workplace/</w:t>
      </w:r>
      <w:r>
        <w:rPr>
          <w:noProof/>
        </w:rPr>
        <w:br/>
        <w:t>[Accessed 3rd July 2023].</w:t>
      </w:r>
    </w:p>
    <w:p w14:paraId="443EAB84" w14:textId="77777777" w:rsidR="00A66A75" w:rsidRDefault="00A66A75" w:rsidP="00A66A75">
      <w:pPr>
        <w:pStyle w:val="Bibliography"/>
        <w:rPr>
          <w:noProof/>
        </w:rPr>
      </w:pPr>
      <w:r>
        <w:rPr>
          <w:noProof/>
        </w:rPr>
        <w:t xml:space="preserve">Bushell, K., 2019. </w:t>
      </w:r>
      <w:r>
        <w:rPr>
          <w:i/>
          <w:iCs/>
          <w:noProof/>
        </w:rPr>
        <w:t xml:space="preserve">LinkedIn. </w:t>
      </w:r>
      <w:r>
        <w:rPr>
          <w:noProof/>
        </w:rPr>
        <w:t xml:space="preserve">[Online] </w:t>
      </w:r>
      <w:r>
        <w:rPr>
          <w:noProof/>
        </w:rPr>
        <w:br/>
        <w:t xml:space="preserve">Available at: </w:t>
      </w:r>
      <w:r>
        <w:rPr>
          <w:noProof/>
          <w:u w:val="single"/>
        </w:rPr>
        <w:t>https://www.linkedin.com/pulse/employee-voice-strategy-enhance-organisational-kendall-busher/</w:t>
      </w:r>
      <w:r>
        <w:rPr>
          <w:noProof/>
        </w:rPr>
        <w:br/>
        <w:t>[Accessed 2nd June 2023].</w:t>
      </w:r>
    </w:p>
    <w:p w14:paraId="3346C73D" w14:textId="77777777" w:rsidR="00A66A75" w:rsidRDefault="00A66A75" w:rsidP="00A66A75">
      <w:pPr>
        <w:pStyle w:val="Bibliography"/>
        <w:rPr>
          <w:noProof/>
        </w:rPr>
      </w:pPr>
      <w:r>
        <w:rPr>
          <w:noProof/>
        </w:rPr>
        <w:t xml:space="preserve">Chiswick, G., 2018. </w:t>
      </w:r>
      <w:r>
        <w:rPr>
          <w:i/>
          <w:iCs/>
          <w:noProof/>
        </w:rPr>
        <w:t xml:space="preserve">Breaking the silence: Employee Voice </w:t>
      </w:r>
      <w:r>
        <w:rPr>
          <w:noProof/>
        </w:rPr>
        <w:t>[Interview] (9th July 2018).</w:t>
      </w:r>
    </w:p>
    <w:p w14:paraId="3D56324C" w14:textId="77777777" w:rsidR="00A66A75" w:rsidRDefault="00A66A75" w:rsidP="00A66A75">
      <w:pPr>
        <w:pStyle w:val="Bibliography"/>
        <w:rPr>
          <w:noProof/>
        </w:rPr>
      </w:pPr>
      <w:r>
        <w:rPr>
          <w:noProof/>
        </w:rPr>
        <w:t xml:space="preserve">CIPD , 2013. </w:t>
      </w:r>
      <w:r>
        <w:rPr>
          <w:i/>
          <w:iCs/>
          <w:noProof/>
        </w:rPr>
        <w:t xml:space="preserve">CIPD. </w:t>
      </w:r>
      <w:r>
        <w:rPr>
          <w:noProof/>
        </w:rPr>
        <w:t xml:space="preserve">[Online] </w:t>
      </w:r>
      <w:r>
        <w:rPr>
          <w:noProof/>
        </w:rPr>
        <w:br/>
        <w:t xml:space="preserve">Available at: </w:t>
      </w:r>
      <w:r>
        <w:rPr>
          <w:noProof/>
          <w:u w:val="single"/>
        </w:rPr>
        <w:t>https://www.cipd.co.uk/knowledge/work/technology/employee-voice-report</w:t>
      </w:r>
      <w:r>
        <w:rPr>
          <w:noProof/>
        </w:rPr>
        <w:br/>
        <w:t>[Accessed 4th February 2023].</w:t>
      </w:r>
    </w:p>
    <w:p w14:paraId="2ED45DDC" w14:textId="77777777" w:rsidR="00A66A75" w:rsidRDefault="00A66A75" w:rsidP="00A66A75">
      <w:pPr>
        <w:pStyle w:val="Bibliography"/>
        <w:rPr>
          <w:noProof/>
        </w:rPr>
      </w:pPr>
      <w:r>
        <w:rPr>
          <w:noProof/>
        </w:rPr>
        <w:t xml:space="preserve">CIPD, 2020. </w:t>
      </w:r>
      <w:r>
        <w:rPr>
          <w:i/>
          <w:iCs/>
          <w:noProof/>
        </w:rPr>
        <w:t xml:space="preserve">CIPD. </w:t>
      </w:r>
      <w:r>
        <w:rPr>
          <w:noProof/>
        </w:rPr>
        <w:t xml:space="preserve">[Online] </w:t>
      </w:r>
      <w:r>
        <w:rPr>
          <w:noProof/>
        </w:rPr>
        <w:br/>
        <w:t xml:space="preserve">Available at: </w:t>
      </w:r>
      <w:r>
        <w:rPr>
          <w:noProof/>
          <w:u w:val="single"/>
        </w:rPr>
        <w:t>https://www.cipd.org/uk/knowledge/employment-law/discipline/</w:t>
      </w:r>
      <w:r>
        <w:rPr>
          <w:noProof/>
        </w:rPr>
        <w:br/>
        <w:t>[Accessed 9th July 2023].</w:t>
      </w:r>
    </w:p>
    <w:p w14:paraId="24218901" w14:textId="77777777" w:rsidR="00A66A75" w:rsidRDefault="00A66A75" w:rsidP="00A66A75">
      <w:pPr>
        <w:pStyle w:val="Bibliography"/>
        <w:rPr>
          <w:noProof/>
        </w:rPr>
      </w:pPr>
      <w:r>
        <w:rPr>
          <w:noProof/>
        </w:rPr>
        <w:t xml:space="preserve">CIPD, 2021. </w:t>
      </w:r>
      <w:r>
        <w:rPr>
          <w:i/>
          <w:iCs/>
          <w:noProof/>
        </w:rPr>
        <w:t xml:space="preserve">CIPD. </w:t>
      </w:r>
      <w:r>
        <w:rPr>
          <w:noProof/>
        </w:rPr>
        <w:t xml:space="preserve">[Online] </w:t>
      </w:r>
      <w:r>
        <w:rPr>
          <w:noProof/>
        </w:rPr>
        <w:br/>
        <w:t xml:space="preserve">Available at: </w:t>
      </w:r>
      <w:r>
        <w:rPr>
          <w:noProof/>
          <w:u w:val="single"/>
        </w:rPr>
        <w:t>https://www.cipd.co.uk/knowledge/work/trends/goodwork#gref.</w:t>
      </w:r>
      <w:r>
        <w:rPr>
          <w:noProof/>
        </w:rPr>
        <w:br/>
        <w:t>[Accessed 8th July 2023].</w:t>
      </w:r>
    </w:p>
    <w:p w14:paraId="3591BB2A" w14:textId="77777777" w:rsidR="00A66A75" w:rsidRDefault="00A66A75" w:rsidP="00A66A75">
      <w:pPr>
        <w:pStyle w:val="Bibliography"/>
        <w:rPr>
          <w:noProof/>
        </w:rPr>
      </w:pPr>
      <w:r>
        <w:rPr>
          <w:noProof/>
        </w:rPr>
        <w:t xml:space="preserve">CIPD, 2022. </w:t>
      </w:r>
      <w:r>
        <w:rPr>
          <w:i/>
          <w:iCs/>
          <w:noProof/>
        </w:rPr>
        <w:t xml:space="preserve">CIPD. </w:t>
      </w:r>
      <w:r>
        <w:rPr>
          <w:noProof/>
        </w:rPr>
        <w:t xml:space="preserve">[Online] </w:t>
      </w:r>
      <w:r>
        <w:rPr>
          <w:noProof/>
        </w:rPr>
        <w:br/>
        <w:t xml:space="preserve">Available at: </w:t>
      </w:r>
      <w:r>
        <w:rPr>
          <w:noProof/>
          <w:u w:val="single"/>
        </w:rPr>
        <w:t>https://www.cipd.org/uk/knowledge/factsheets/voice-factsheet/#Thechanging</w:t>
      </w:r>
      <w:r>
        <w:rPr>
          <w:noProof/>
        </w:rPr>
        <w:br/>
        <w:t>[Accessed 23rd May 2023].</w:t>
      </w:r>
    </w:p>
    <w:p w14:paraId="32C5FEE5" w14:textId="77777777" w:rsidR="00A66A75" w:rsidRDefault="00A66A75" w:rsidP="00A66A75">
      <w:pPr>
        <w:pStyle w:val="Bibliography"/>
        <w:rPr>
          <w:noProof/>
        </w:rPr>
      </w:pPr>
      <w:r>
        <w:rPr>
          <w:noProof/>
        </w:rPr>
        <w:t xml:space="preserve">CIPD, 2022. </w:t>
      </w:r>
      <w:r>
        <w:rPr>
          <w:i/>
          <w:iCs/>
          <w:noProof/>
        </w:rPr>
        <w:t xml:space="preserve">CIPD. </w:t>
      </w:r>
      <w:r>
        <w:rPr>
          <w:noProof/>
        </w:rPr>
        <w:t xml:space="preserve">[Online] </w:t>
      </w:r>
      <w:r>
        <w:rPr>
          <w:noProof/>
        </w:rPr>
        <w:br/>
        <w:t xml:space="preserve">Available at: </w:t>
      </w:r>
      <w:r>
        <w:rPr>
          <w:noProof/>
          <w:u w:val="single"/>
        </w:rPr>
        <w:t>https://www.cipd.org/uk/knowledge/reports/goodwork/#Pay</w:t>
      </w:r>
      <w:r>
        <w:rPr>
          <w:noProof/>
        </w:rPr>
        <w:br/>
        <w:t>[Accessed 4th June 2023].</w:t>
      </w:r>
    </w:p>
    <w:p w14:paraId="70D0595A" w14:textId="77777777" w:rsidR="00A66A75" w:rsidRDefault="00A66A75" w:rsidP="00A66A75">
      <w:pPr>
        <w:pStyle w:val="Bibliography"/>
        <w:rPr>
          <w:noProof/>
        </w:rPr>
      </w:pPr>
      <w:r>
        <w:rPr>
          <w:noProof/>
        </w:rPr>
        <w:t xml:space="preserve">CIPD, 2022. </w:t>
      </w:r>
      <w:r>
        <w:rPr>
          <w:i/>
          <w:iCs/>
          <w:noProof/>
        </w:rPr>
        <w:t xml:space="preserve">CIPD. </w:t>
      </w:r>
      <w:r>
        <w:rPr>
          <w:noProof/>
        </w:rPr>
        <w:t xml:space="preserve">[Online] </w:t>
      </w:r>
      <w:r>
        <w:rPr>
          <w:noProof/>
        </w:rPr>
        <w:br/>
        <w:t xml:space="preserve">Available at: </w:t>
      </w:r>
      <w:r>
        <w:rPr>
          <w:noProof/>
          <w:u w:val="single"/>
        </w:rPr>
        <w:t>https://www.cipd.co.uk/knowledge/culture/well-being/evidence-financial-wellbeing</w:t>
      </w:r>
      <w:r>
        <w:rPr>
          <w:noProof/>
        </w:rPr>
        <w:br/>
        <w:t>[Accessed 1st February 2023].</w:t>
      </w:r>
    </w:p>
    <w:p w14:paraId="0400BA73" w14:textId="77777777" w:rsidR="00A66A75" w:rsidRDefault="00A66A75" w:rsidP="00A66A75">
      <w:pPr>
        <w:pStyle w:val="Bibliography"/>
        <w:rPr>
          <w:noProof/>
        </w:rPr>
      </w:pPr>
      <w:r>
        <w:rPr>
          <w:noProof/>
        </w:rPr>
        <w:t xml:space="preserve">CIPD, 2023. </w:t>
      </w:r>
      <w:r>
        <w:rPr>
          <w:i/>
          <w:iCs/>
          <w:noProof/>
        </w:rPr>
        <w:t xml:space="preserve">CIPD. </w:t>
      </w:r>
      <w:r>
        <w:rPr>
          <w:noProof/>
        </w:rPr>
        <w:t xml:space="preserve">[Online] </w:t>
      </w:r>
      <w:r>
        <w:rPr>
          <w:noProof/>
        </w:rPr>
        <w:br/>
        <w:t xml:space="preserve">Available at: </w:t>
      </w:r>
      <w:r>
        <w:rPr>
          <w:noProof/>
          <w:u w:val="single"/>
        </w:rPr>
        <w:t>https://www.cipd.org/uk/knowledge/factsheets/voice-factsheet/</w:t>
      </w:r>
      <w:r>
        <w:rPr>
          <w:noProof/>
        </w:rPr>
        <w:br/>
        <w:t>[Accessed 23rd May 2023].</w:t>
      </w:r>
    </w:p>
    <w:p w14:paraId="2AFD7EDB" w14:textId="77777777" w:rsidR="00A66A75" w:rsidRDefault="00A66A75" w:rsidP="00A66A75">
      <w:pPr>
        <w:pStyle w:val="Bibliography"/>
        <w:rPr>
          <w:noProof/>
        </w:rPr>
      </w:pPr>
      <w:r>
        <w:rPr>
          <w:noProof/>
        </w:rPr>
        <w:t xml:space="preserve">CIPD, 2023. </w:t>
      </w:r>
      <w:r>
        <w:rPr>
          <w:i/>
          <w:iCs/>
          <w:noProof/>
        </w:rPr>
        <w:t xml:space="preserve">CIPD. </w:t>
      </w:r>
      <w:r>
        <w:rPr>
          <w:noProof/>
        </w:rPr>
        <w:t xml:space="preserve">[Online] </w:t>
      </w:r>
      <w:r>
        <w:rPr>
          <w:noProof/>
        </w:rPr>
        <w:br/>
        <w:t xml:space="preserve">Available at: </w:t>
      </w:r>
      <w:r>
        <w:rPr>
          <w:noProof/>
          <w:u w:val="single"/>
        </w:rPr>
        <w:t>https://www.cipd.org/uk/views-and-insights/cipd-viewpoint/employee-voice/</w:t>
      </w:r>
      <w:r>
        <w:rPr>
          <w:noProof/>
        </w:rPr>
        <w:br/>
        <w:t>[Accessed 23rd May 2023].</w:t>
      </w:r>
    </w:p>
    <w:p w14:paraId="59F8706C" w14:textId="77777777" w:rsidR="00A66A75" w:rsidRDefault="00A66A75" w:rsidP="00A66A75">
      <w:pPr>
        <w:pStyle w:val="Bibliography"/>
        <w:rPr>
          <w:noProof/>
        </w:rPr>
      </w:pPr>
      <w:r>
        <w:rPr>
          <w:noProof/>
        </w:rPr>
        <w:t xml:space="preserve">CIPD, 2023. </w:t>
      </w:r>
      <w:r>
        <w:rPr>
          <w:i/>
          <w:iCs/>
          <w:noProof/>
        </w:rPr>
        <w:t xml:space="preserve">CIPD. </w:t>
      </w:r>
      <w:r>
        <w:rPr>
          <w:noProof/>
        </w:rPr>
        <w:t xml:space="preserve">[Online] </w:t>
      </w:r>
      <w:r>
        <w:rPr>
          <w:noProof/>
        </w:rPr>
        <w:br/>
        <w:t xml:space="preserve">Available at: </w:t>
      </w:r>
      <w:r>
        <w:rPr>
          <w:noProof/>
          <w:u w:val="single"/>
        </w:rPr>
        <w:t>https://www.cipd.org/uk/knowledge/factsheets/trade-unions-factsheet/</w:t>
      </w:r>
      <w:r>
        <w:rPr>
          <w:noProof/>
        </w:rPr>
        <w:br/>
        <w:t>[Accessed 30th September 2023].</w:t>
      </w:r>
    </w:p>
    <w:p w14:paraId="2AFDC969" w14:textId="77777777" w:rsidR="00A66A75" w:rsidRDefault="00A66A75" w:rsidP="00A66A75">
      <w:pPr>
        <w:pStyle w:val="Bibliography"/>
        <w:rPr>
          <w:noProof/>
        </w:rPr>
      </w:pPr>
      <w:r>
        <w:rPr>
          <w:noProof/>
        </w:rPr>
        <w:t xml:space="preserve">CIPD, 2023. </w:t>
      </w:r>
      <w:r>
        <w:rPr>
          <w:i/>
          <w:iCs/>
          <w:noProof/>
        </w:rPr>
        <w:t xml:space="preserve">CIPD. </w:t>
      </w:r>
      <w:r>
        <w:rPr>
          <w:noProof/>
        </w:rPr>
        <w:t xml:space="preserve">[Online] </w:t>
      </w:r>
      <w:r>
        <w:rPr>
          <w:noProof/>
        </w:rPr>
        <w:br/>
        <w:t xml:space="preserve">Available at: </w:t>
      </w:r>
      <w:r>
        <w:rPr>
          <w:noProof/>
          <w:u w:val="single"/>
        </w:rPr>
        <w:t>https://www.cipd.org/uk/about/</w:t>
      </w:r>
      <w:r>
        <w:rPr>
          <w:noProof/>
        </w:rPr>
        <w:br/>
        <w:t>[Accessed 1st October 2023].</w:t>
      </w:r>
    </w:p>
    <w:p w14:paraId="65248361" w14:textId="77777777" w:rsidR="00A66A75" w:rsidRDefault="00A66A75" w:rsidP="00A66A75">
      <w:pPr>
        <w:pStyle w:val="Bibliography"/>
        <w:rPr>
          <w:noProof/>
        </w:rPr>
      </w:pPr>
      <w:r>
        <w:rPr>
          <w:noProof/>
        </w:rPr>
        <w:t xml:space="preserve">CIPD, 2023. </w:t>
      </w:r>
      <w:r>
        <w:rPr>
          <w:i/>
          <w:iCs/>
          <w:noProof/>
        </w:rPr>
        <w:t xml:space="preserve">CIPD. </w:t>
      </w:r>
      <w:r>
        <w:rPr>
          <w:noProof/>
        </w:rPr>
        <w:t xml:space="preserve">[Online] </w:t>
      </w:r>
      <w:r>
        <w:rPr>
          <w:noProof/>
        </w:rPr>
        <w:br/>
        <w:t xml:space="preserve">Available at: </w:t>
      </w:r>
      <w:r>
        <w:rPr>
          <w:noProof/>
          <w:u w:val="single"/>
        </w:rPr>
        <w:t>https://www.cipd.org/uk/knowledge/reports/goodwork/</w:t>
      </w:r>
      <w:r>
        <w:rPr>
          <w:noProof/>
        </w:rPr>
        <w:br/>
        <w:t>[Accessed 1st October 2023].</w:t>
      </w:r>
    </w:p>
    <w:p w14:paraId="44D10FF5" w14:textId="77777777" w:rsidR="00A66A75" w:rsidRDefault="00A66A75" w:rsidP="00A66A75">
      <w:pPr>
        <w:pStyle w:val="Bibliography"/>
        <w:rPr>
          <w:noProof/>
        </w:rPr>
      </w:pPr>
      <w:r>
        <w:rPr>
          <w:noProof/>
        </w:rPr>
        <w:t xml:space="preserve">CIPD, 2023. </w:t>
      </w:r>
      <w:r>
        <w:rPr>
          <w:i/>
          <w:iCs/>
          <w:noProof/>
        </w:rPr>
        <w:t xml:space="preserve">CIPD. </w:t>
      </w:r>
      <w:r>
        <w:rPr>
          <w:noProof/>
        </w:rPr>
        <w:t xml:space="preserve">[Online] </w:t>
      </w:r>
      <w:r>
        <w:rPr>
          <w:noProof/>
        </w:rPr>
        <w:br/>
        <w:t xml:space="preserve">Available at: </w:t>
      </w:r>
      <w:r>
        <w:rPr>
          <w:noProof/>
          <w:u w:val="single"/>
        </w:rPr>
        <w:t>https://www.cipd.org/uk/knowledge/factsheets/job-design-factsheet/</w:t>
      </w:r>
      <w:r>
        <w:rPr>
          <w:noProof/>
        </w:rPr>
        <w:br/>
        <w:t>[Accessed 1st October 2023].</w:t>
      </w:r>
    </w:p>
    <w:p w14:paraId="235DFD2D" w14:textId="77777777" w:rsidR="00A66A75" w:rsidRDefault="00A66A75" w:rsidP="00A66A75">
      <w:pPr>
        <w:pStyle w:val="Bibliography"/>
        <w:rPr>
          <w:noProof/>
        </w:rPr>
      </w:pPr>
      <w:r>
        <w:rPr>
          <w:noProof/>
        </w:rPr>
        <w:t xml:space="preserve">CIPD, 2023. </w:t>
      </w:r>
      <w:r>
        <w:rPr>
          <w:i/>
          <w:iCs/>
          <w:noProof/>
        </w:rPr>
        <w:t xml:space="preserve">CIPD Good Work Incex 2023, </w:t>
      </w:r>
      <w:r>
        <w:rPr>
          <w:noProof/>
        </w:rPr>
        <w:t>London: CIPD.</w:t>
      </w:r>
    </w:p>
    <w:p w14:paraId="67C672A6" w14:textId="77777777" w:rsidR="00A66A75" w:rsidRDefault="00A66A75" w:rsidP="00A66A75">
      <w:pPr>
        <w:pStyle w:val="Bibliography"/>
        <w:rPr>
          <w:noProof/>
        </w:rPr>
      </w:pPr>
      <w:r>
        <w:rPr>
          <w:noProof/>
        </w:rPr>
        <w:t xml:space="preserve">CIPD, 2023. </w:t>
      </w:r>
      <w:r>
        <w:rPr>
          <w:i/>
          <w:iCs/>
          <w:noProof/>
        </w:rPr>
        <w:t xml:space="preserve">Workplace Technology the employee experience, </w:t>
      </w:r>
      <w:r>
        <w:rPr>
          <w:noProof/>
        </w:rPr>
        <w:t>London: CIPD.</w:t>
      </w:r>
    </w:p>
    <w:p w14:paraId="43293933" w14:textId="77777777" w:rsidR="00A66A75" w:rsidRDefault="00A66A75" w:rsidP="00A66A75">
      <w:pPr>
        <w:pStyle w:val="Bibliography"/>
        <w:rPr>
          <w:noProof/>
        </w:rPr>
      </w:pPr>
      <w:r>
        <w:rPr>
          <w:noProof/>
        </w:rPr>
        <w:t xml:space="preserve">CIPD, n.d. </w:t>
      </w:r>
      <w:r>
        <w:rPr>
          <w:i/>
          <w:iCs/>
          <w:noProof/>
        </w:rPr>
        <w:t xml:space="preserve">CIPD. </w:t>
      </w:r>
      <w:r>
        <w:rPr>
          <w:noProof/>
        </w:rPr>
        <w:t xml:space="preserve">[Online] </w:t>
      </w:r>
      <w:r>
        <w:rPr>
          <w:noProof/>
        </w:rPr>
        <w:br/>
        <w:t xml:space="preserve">Available at: </w:t>
      </w:r>
      <w:r>
        <w:rPr>
          <w:noProof/>
          <w:u w:val="single"/>
        </w:rPr>
        <w:t>https://www.cipd.org/uk/topics/employment-law</w:t>
      </w:r>
      <w:r>
        <w:rPr>
          <w:noProof/>
        </w:rPr>
        <w:br/>
        <w:t>[Accessed 2023 July 2023].</w:t>
      </w:r>
    </w:p>
    <w:p w14:paraId="1F842CC6" w14:textId="77777777" w:rsidR="00A66A75" w:rsidRDefault="00A66A75" w:rsidP="00A66A75">
      <w:pPr>
        <w:pStyle w:val="Bibliography"/>
        <w:rPr>
          <w:noProof/>
        </w:rPr>
      </w:pPr>
      <w:r>
        <w:rPr>
          <w:noProof/>
        </w:rPr>
        <w:t xml:space="preserve">CMI, 2023. </w:t>
      </w:r>
      <w:r>
        <w:rPr>
          <w:i/>
          <w:iCs/>
          <w:noProof/>
        </w:rPr>
        <w:t xml:space="preserve">CMI. </w:t>
      </w:r>
      <w:r>
        <w:rPr>
          <w:noProof/>
        </w:rPr>
        <w:t xml:space="preserve">[Online] </w:t>
      </w:r>
      <w:r>
        <w:rPr>
          <w:noProof/>
        </w:rPr>
        <w:br/>
        <w:t xml:space="preserve">Available at: </w:t>
      </w:r>
      <w:r>
        <w:rPr>
          <w:noProof/>
          <w:u w:val="single"/>
        </w:rPr>
        <w:t>https://www.managers.org.uk/knowledge-and-insights/research-thought-leadership/management-transformed/culture-and-employee-engagement/</w:t>
      </w:r>
      <w:r>
        <w:rPr>
          <w:noProof/>
        </w:rPr>
        <w:br/>
        <w:t>[Accessed 23rd May 2023].</w:t>
      </w:r>
    </w:p>
    <w:p w14:paraId="2CB67A34" w14:textId="77777777" w:rsidR="00A66A75" w:rsidRDefault="00A66A75" w:rsidP="00A66A75">
      <w:pPr>
        <w:pStyle w:val="Bibliography"/>
        <w:rPr>
          <w:noProof/>
        </w:rPr>
      </w:pPr>
      <w:r>
        <w:rPr>
          <w:noProof/>
        </w:rPr>
        <w:t xml:space="preserve">Davidson Morris, 2022. </w:t>
      </w:r>
      <w:r>
        <w:rPr>
          <w:i/>
          <w:iCs/>
          <w:noProof/>
        </w:rPr>
        <w:t xml:space="preserve">DavidsonMorris. </w:t>
      </w:r>
      <w:r>
        <w:rPr>
          <w:noProof/>
        </w:rPr>
        <w:t xml:space="preserve">[Online] </w:t>
      </w:r>
      <w:r>
        <w:rPr>
          <w:noProof/>
        </w:rPr>
        <w:br/>
        <w:t xml:space="preserve">Available at: </w:t>
      </w:r>
      <w:r>
        <w:rPr>
          <w:noProof/>
          <w:u w:val="single"/>
        </w:rPr>
        <w:t>https://www.davidsonmorris.com/collective-bargaining/</w:t>
      </w:r>
      <w:r>
        <w:rPr>
          <w:noProof/>
        </w:rPr>
        <w:br/>
        <w:t>[Accessed 1st September 2022].</w:t>
      </w:r>
    </w:p>
    <w:p w14:paraId="6F7AE14C" w14:textId="77777777" w:rsidR="00A66A75" w:rsidRDefault="00A66A75" w:rsidP="00A66A75">
      <w:pPr>
        <w:pStyle w:val="Bibliography"/>
        <w:rPr>
          <w:noProof/>
        </w:rPr>
      </w:pPr>
      <w:r>
        <w:rPr>
          <w:noProof/>
        </w:rPr>
        <w:t xml:space="preserve">Edmonson, E., 2020. </w:t>
      </w:r>
      <w:r>
        <w:rPr>
          <w:i/>
          <w:iCs/>
          <w:noProof/>
        </w:rPr>
        <w:t xml:space="preserve">HR Magazine. </w:t>
      </w:r>
      <w:r>
        <w:rPr>
          <w:noProof/>
        </w:rPr>
        <w:t xml:space="preserve">[Online] </w:t>
      </w:r>
      <w:r>
        <w:rPr>
          <w:noProof/>
        </w:rPr>
        <w:br/>
        <w:t xml:space="preserve">Available at: </w:t>
      </w:r>
      <w:r>
        <w:rPr>
          <w:noProof/>
          <w:u w:val="single"/>
        </w:rPr>
        <w:t>https://www.hrmagazine.co.uk/content/features/hr-must-build-psychological-safety-so-employees-feel-safe-speaking-up</w:t>
      </w:r>
      <w:r>
        <w:rPr>
          <w:noProof/>
        </w:rPr>
        <w:br/>
        <w:t>[Accessed 2nd June 2023].</w:t>
      </w:r>
    </w:p>
    <w:p w14:paraId="58221A97" w14:textId="77777777" w:rsidR="00A66A75" w:rsidRDefault="00A66A75" w:rsidP="00A66A75">
      <w:pPr>
        <w:pStyle w:val="Bibliography"/>
        <w:rPr>
          <w:noProof/>
        </w:rPr>
      </w:pPr>
      <w:r>
        <w:rPr>
          <w:noProof/>
        </w:rPr>
        <w:t xml:space="preserve">Farrer.co.uk, 2021. </w:t>
      </w:r>
      <w:r>
        <w:rPr>
          <w:i/>
          <w:iCs/>
          <w:noProof/>
        </w:rPr>
        <w:t xml:space="preserve">Farrer&amp;Co. </w:t>
      </w:r>
      <w:r>
        <w:rPr>
          <w:noProof/>
        </w:rPr>
        <w:t xml:space="preserve">[Online] </w:t>
      </w:r>
      <w:r>
        <w:rPr>
          <w:noProof/>
        </w:rPr>
        <w:br/>
        <w:t xml:space="preserve">Available at: </w:t>
      </w:r>
      <w:r>
        <w:rPr>
          <w:noProof/>
          <w:u w:val="single"/>
        </w:rPr>
        <w:t>https://www.farrer.co.uk/news-and-insights/blogs/statutory-recognition-for-trade-unions-human-rights-challenges-to-the-recognition-process/</w:t>
      </w:r>
      <w:r>
        <w:rPr>
          <w:noProof/>
        </w:rPr>
        <w:br/>
        <w:t>[Accessed 22nd September 2023].</w:t>
      </w:r>
    </w:p>
    <w:p w14:paraId="2F6307F8" w14:textId="77777777" w:rsidR="00A66A75" w:rsidRDefault="00A66A75" w:rsidP="00A66A75">
      <w:pPr>
        <w:pStyle w:val="Bibliography"/>
        <w:rPr>
          <w:noProof/>
        </w:rPr>
      </w:pPr>
      <w:r>
        <w:rPr>
          <w:noProof/>
        </w:rPr>
        <w:t xml:space="preserve">Folger, J. P. M. a. S. R., 2021. </w:t>
      </w:r>
      <w:r>
        <w:rPr>
          <w:i/>
          <w:iCs/>
          <w:noProof/>
        </w:rPr>
        <w:t xml:space="preserve">Working through conflcit. </w:t>
      </w:r>
      <w:r>
        <w:rPr>
          <w:noProof/>
        </w:rPr>
        <w:t>9th ed. New York: Routledge.</w:t>
      </w:r>
    </w:p>
    <w:p w14:paraId="05358B44" w14:textId="77777777" w:rsidR="00A66A75" w:rsidRDefault="00A66A75" w:rsidP="00A66A75">
      <w:pPr>
        <w:pStyle w:val="Bibliography"/>
        <w:rPr>
          <w:noProof/>
        </w:rPr>
      </w:pPr>
      <w:r>
        <w:rPr>
          <w:noProof/>
        </w:rPr>
        <w:t xml:space="preserve">Gavrilov, M., 2021. </w:t>
      </w:r>
      <w:r>
        <w:rPr>
          <w:i/>
          <w:iCs/>
          <w:noProof/>
        </w:rPr>
        <w:t xml:space="preserve">LinkedIn. </w:t>
      </w:r>
      <w:r>
        <w:rPr>
          <w:noProof/>
        </w:rPr>
        <w:t xml:space="preserve">[Online] </w:t>
      </w:r>
      <w:r>
        <w:rPr>
          <w:noProof/>
        </w:rPr>
        <w:br/>
        <w:t xml:space="preserve">Available at: </w:t>
      </w:r>
      <w:r>
        <w:rPr>
          <w:noProof/>
          <w:u w:val="single"/>
        </w:rPr>
        <w:t>https://www.linkedin.com/pulse/employment-relations-seen-from-pluralist-neo-matthias-gavrilov/</w:t>
      </w:r>
      <w:r>
        <w:rPr>
          <w:noProof/>
        </w:rPr>
        <w:br/>
        <w:t>[Accessed 11th June 2023].</w:t>
      </w:r>
    </w:p>
    <w:p w14:paraId="722C5ED5" w14:textId="77777777" w:rsidR="00A66A75" w:rsidRDefault="00A66A75" w:rsidP="00A66A75">
      <w:pPr>
        <w:pStyle w:val="Bibliography"/>
        <w:rPr>
          <w:noProof/>
        </w:rPr>
      </w:pPr>
      <w:r>
        <w:rPr>
          <w:noProof/>
        </w:rPr>
        <w:t xml:space="preserve">Gifford, J. &amp;. Y. J., 2023. </w:t>
      </w:r>
      <w:r>
        <w:rPr>
          <w:i/>
          <w:iCs/>
          <w:noProof/>
        </w:rPr>
        <w:t xml:space="preserve">CIPD. </w:t>
      </w:r>
      <w:r>
        <w:rPr>
          <w:noProof/>
        </w:rPr>
        <w:t xml:space="preserve">[Online] </w:t>
      </w:r>
      <w:r>
        <w:rPr>
          <w:noProof/>
        </w:rPr>
        <w:br/>
        <w:t xml:space="preserve">Available at: </w:t>
      </w:r>
      <w:r>
        <w:rPr>
          <w:noProof/>
          <w:u w:val="single"/>
        </w:rPr>
        <w:t>https://www.cipd.org/uk/knowledge/factsheets/engagement-factsheet/</w:t>
      </w:r>
      <w:r>
        <w:rPr>
          <w:noProof/>
        </w:rPr>
        <w:br/>
        <w:t>[Accessed 23rd May 2023].</w:t>
      </w:r>
    </w:p>
    <w:p w14:paraId="2B3EF4E3" w14:textId="77777777" w:rsidR="00A66A75" w:rsidRDefault="00A66A75" w:rsidP="00A66A75">
      <w:pPr>
        <w:pStyle w:val="Bibliography"/>
        <w:rPr>
          <w:noProof/>
        </w:rPr>
      </w:pPr>
      <w:r>
        <w:rPr>
          <w:noProof/>
        </w:rPr>
        <w:t xml:space="preserve">Gov.Uk, n.d. </w:t>
      </w:r>
      <w:r>
        <w:rPr>
          <w:i/>
          <w:iCs/>
          <w:noProof/>
        </w:rPr>
        <w:t xml:space="preserve">Gov.Uk. </w:t>
      </w:r>
      <w:r>
        <w:rPr>
          <w:noProof/>
        </w:rPr>
        <w:t xml:space="preserve">[Online] </w:t>
      </w:r>
      <w:r>
        <w:rPr>
          <w:noProof/>
        </w:rPr>
        <w:br/>
        <w:t xml:space="preserve">Available at: </w:t>
      </w:r>
      <w:r>
        <w:rPr>
          <w:noProof/>
          <w:u w:val="single"/>
        </w:rPr>
        <w:t>https://www.gov.uk/solve-workplace-dispute/mediation-conciliation-and-arbitration</w:t>
      </w:r>
      <w:r>
        <w:rPr>
          <w:noProof/>
        </w:rPr>
        <w:br/>
        <w:t>[Accessed 1st July 2023].</w:t>
      </w:r>
    </w:p>
    <w:p w14:paraId="29456456" w14:textId="77777777" w:rsidR="00A66A75" w:rsidRDefault="00A66A75" w:rsidP="00A66A75">
      <w:pPr>
        <w:pStyle w:val="Bibliography"/>
        <w:rPr>
          <w:noProof/>
        </w:rPr>
      </w:pPr>
      <w:r>
        <w:rPr>
          <w:noProof/>
        </w:rPr>
        <w:t xml:space="preserve">Gov.Uk, n.d. </w:t>
      </w:r>
      <w:r>
        <w:rPr>
          <w:i/>
          <w:iCs/>
          <w:noProof/>
        </w:rPr>
        <w:t xml:space="preserve">Gov.UK. </w:t>
      </w:r>
      <w:r>
        <w:rPr>
          <w:noProof/>
        </w:rPr>
        <w:t xml:space="preserve">[Online] </w:t>
      </w:r>
      <w:r>
        <w:rPr>
          <w:noProof/>
        </w:rPr>
        <w:br/>
        <w:t xml:space="preserve">Available at: </w:t>
      </w:r>
      <w:r>
        <w:rPr>
          <w:noProof/>
          <w:u w:val="single"/>
        </w:rPr>
        <w:t>https://www.gov.uk/industrial-action-strikes/your-employment-rights-during-industrial-action</w:t>
      </w:r>
      <w:r>
        <w:rPr>
          <w:noProof/>
        </w:rPr>
        <w:br/>
        <w:t>[Accessed 22nd July 2023].</w:t>
      </w:r>
    </w:p>
    <w:p w14:paraId="6626EFBC" w14:textId="77777777" w:rsidR="00A66A75" w:rsidRDefault="00A66A75" w:rsidP="00A66A75">
      <w:pPr>
        <w:pStyle w:val="Bibliography"/>
        <w:rPr>
          <w:noProof/>
        </w:rPr>
      </w:pPr>
      <w:r>
        <w:rPr>
          <w:noProof/>
        </w:rPr>
        <w:t xml:space="preserve">Gov.Uk, n.d. </w:t>
      </w:r>
      <w:r>
        <w:rPr>
          <w:i/>
          <w:iCs/>
          <w:noProof/>
        </w:rPr>
        <w:t xml:space="preserve">Gov.UK. </w:t>
      </w:r>
      <w:r>
        <w:rPr>
          <w:noProof/>
        </w:rPr>
        <w:t xml:space="preserve">[Online] </w:t>
      </w:r>
      <w:r>
        <w:rPr>
          <w:noProof/>
        </w:rPr>
        <w:br/>
        <w:t xml:space="preserve">Available at: </w:t>
      </w:r>
      <w:r>
        <w:rPr>
          <w:noProof/>
          <w:u w:val="single"/>
        </w:rPr>
        <w:t>https://www.legislation.gov.uk/ukpga/1999/26/section/10</w:t>
      </w:r>
      <w:r>
        <w:rPr>
          <w:noProof/>
        </w:rPr>
        <w:br/>
        <w:t>[Accessed 23rd July 2023].</w:t>
      </w:r>
    </w:p>
    <w:p w14:paraId="7EC7FDD9" w14:textId="77777777" w:rsidR="00A66A75" w:rsidRDefault="00A66A75" w:rsidP="00A66A75">
      <w:pPr>
        <w:pStyle w:val="Bibliography"/>
        <w:rPr>
          <w:noProof/>
        </w:rPr>
      </w:pPr>
      <w:r>
        <w:rPr>
          <w:noProof/>
        </w:rPr>
        <w:t xml:space="preserve">Gov.Uk, n.d. </w:t>
      </w:r>
      <w:r>
        <w:rPr>
          <w:i/>
          <w:iCs/>
          <w:noProof/>
        </w:rPr>
        <w:t xml:space="preserve">GOv.UK. </w:t>
      </w:r>
      <w:r>
        <w:rPr>
          <w:noProof/>
        </w:rPr>
        <w:t xml:space="preserve">[Online] </w:t>
      </w:r>
      <w:r>
        <w:rPr>
          <w:noProof/>
        </w:rPr>
        <w:br/>
        <w:t xml:space="preserve">Available at: </w:t>
      </w:r>
      <w:r>
        <w:rPr>
          <w:noProof/>
          <w:u w:val="single"/>
        </w:rPr>
        <w:t>https://www.gov.uk/trade-union-recognition-employers/statutory-recognition</w:t>
      </w:r>
      <w:r>
        <w:rPr>
          <w:noProof/>
        </w:rPr>
        <w:br/>
        <w:t>[Accessed 22nd September 2023].</w:t>
      </w:r>
    </w:p>
    <w:p w14:paraId="59626604" w14:textId="77777777" w:rsidR="00A66A75" w:rsidRDefault="00A66A75" w:rsidP="00A66A75">
      <w:pPr>
        <w:pStyle w:val="Bibliography"/>
        <w:rPr>
          <w:noProof/>
        </w:rPr>
      </w:pPr>
      <w:r>
        <w:rPr>
          <w:noProof/>
        </w:rPr>
        <w:t xml:space="preserve">Gov.UK, n.d. </w:t>
      </w:r>
      <w:r>
        <w:rPr>
          <w:i/>
          <w:iCs/>
          <w:noProof/>
        </w:rPr>
        <w:t xml:space="preserve">Gov.Uk. </w:t>
      </w:r>
      <w:r>
        <w:rPr>
          <w:noProof/>
        </w:rPr>
        <w:t xml:space="preserve">[Online] </w:t>
      </w:r>
      <w:r>
        <w:rPr>
          <w:noProof/>
        </w:rPr>
        <w:br/>
        <w:t xml:space="preserve">Available at: </w:t>
      </w:r>
      <w:r>
        <w:rPr>
          <w:noProof/>
          <w:u w:val="single"/>
        </w:rPr>
        <w:t>https://www.gov.uk/guidance/guide-to-disclosure-of-information</w:t>
      </w:r>
      <w:r>
        <w:rPr>
          <w:noProof/>
        </w:rPr>
        <w:br/>
        <w:t>[Accessed 22nd September 2023].</w:t>
      </w:r>
    </w:p>
    <w:p w14:paraId="2EF08EC8" w14:textId="77777777" w:rsidR="00A66A75" w:rsidRDefault="00A66A75" w:rsidP="00A66A75">
      <w:pPr>
        <w:pStyle w:val="Bibliography"/>
        <w:rPr>
          <w:noProof/>
        </w:rPr>
      </w:pPr>
      <w:r>
        <w:rPr>
          <w:noProof/>
        </w:rPr>
        <w:t xml:space="preserve">Gov.UK, n.d. </w:t>
      </w:r>
      <w:r>
        <w:rPr>
          <w:i/>
          <w:iCs/>
          <w:noProof/>
        </w:rPr>
        <w:t xml:space="preserve">Gov.UK. </w:t>
      </w:r>
      <w:r>
        <w:rPr>
          <w:noProof/>
        </w:rPr>
        <w:t xml:space="preserve">[Online] </w:t>
      </w:r>
      <w:r>
        <w:rPr>
          <w:noProof/>
        </w:rPr>
        <w:br/>
        <w:t xml:space="preserve">Available at: </w:t>
      </w:r>
      <w:r>
        <w:rPr>
          <w:noProof/>
          <w:u w:val="single"/>
        </w:rPr>
        <w:t>https://assets.publishing.service.gov.uk/government/uploads/system/uploads/attachment_data/file/594788/Code_of_Practice_on_Picketing.pdf</w:t>
      </w:r>
      <w:r>
        <w:rPr>
          <w:noProof/>
        </w:rPr>
        <w:br/>
        <w:t>[Accessed 30th September 2023].</w:t>
      </w:r>
    </w:p>
    <w:p w14:paraId="5DA254A3" w14:textId="77777777" w:rsidR="00A66A75" w:rsidRDefault="00A66A75" w:rsidP="00A66A75">
      <w:pPr>
        <w:pStyle w:val="Bibliography"/>
        <w:rPr>
          <w:noProof/>
        </w:rPr>
      </w:pPr>
      <w:r>
        <w:rPr>
          <w:noProof/>
        </w:rPr>
        <w:t xml:space="preserve">GOV.UK, n.d. </w:t>
      </w:r>
      <w:r>
        <w:rPr>
          <w:i/>
          <w:iCs/>
          <w:noProof/>
        </w:rPr>
        <w:t xml:space="preserve">GOV.UK. </w:t>
      </w:r>
      <w:r>
        <w:rPr>
          <w:noProof/>
        </w:rPr>
        <w:t xml:space="preserve">[Online] </w:t>
      </w:r>
      <w:r>
        <w:rPr>
          <w:noProof/>
        </w:rPr>
        <w:br/>
        <w:t xml:space="preserve">Available at: </w:t>
      </w:r>
      <w:r>
        <w:rPr>
          <w:noProof/>
          <w:u w:val="single"/>
        </w:rPr>
        <w:t>https://www.gov.uk/industrial-action-strikes/holding-a-ballot</w:t>
      </w:r>
      <w:r>
        <w:rPr>
          <w:noProof/>
        </w:rPr>
        <w:br/>
        <w:t>[Accessed 25th June 2023].</w:t>
      </w:r>
    </w:p>
    <w:p w14:paraId="3795E415" w14:textId="77777777" w:rsidR="00A66A75" w:rsidRDefault="00A66A75" w:rsidP="00A66A75">
      <w:pPr>
        <w:pStyle w:val="Bibliography"/>
        <w:rPr>
          <w:noProof/>
        </w:rPr>
      </w:pPr>
      <w:r>
        <w:rPr>
          <w:noProof/>
        </w:rPr>
        <w:t xml:space="preserve">Gwilliam, S., 2023. </w:t>
      </w:r>
      <w:r>
        <w:rPr>
          <w:i/>
          <w:iCs/>
          <w:noProof/>
        </w:rPr>
        <w:t xml:space="preserve">Harper James. </w:t>
      </w:r>
      <w:r>
        <w:rPr>
          <w:noProof/>
        </w:rPr>
        <w:t xml:space="preserve">[Online] </w:t>
      </w:r>
      <w:r>
        <w:rPr>
          <w:noProof/>
        </w:rPr>
        <w:br/>
        <w:t xml:space="preserve">Available at: </w:t>
      </w:r>
      <w:r>
        <w:rPr>
          <w:noProof/>
          <w:u w:val="single"/>
        </w:rPr>
        <w:t>https://harperjames.co.uk/article/what-is-a-fair-dismissal/</w:t>
      </w:r>
      <w:r>
        <w:rPr>
          <w:noProof/>
        </w:rPr>
        <w:br/>
        <w:t>[Accessed 2nd July 2023].</w:t>
      </w:r>
    </w:p>
    <w:p w14:paraId="0C5BBE91" w14:textId="77777777" w:rsidR="00A66A75" w:rsidRDefault="00A66A75" w:rsidP="00A66A75">
      <w:pPr>
        <w:pStyle w:val="Bibliography"/>
        <w:rPr>
          <w:noProof/>
        </w:rPr>
      </w:pPr>
      <w:r>
        <w:rPr>
          <w:noProof/>
        </w:rPr>
        <w:t xml:space="preserve">Hall, M. B. J., 2012. </w:t>
      </w:r>
      <w:r>
        <w:rPr>
          <w:i/>
          <w:iCs/>
          <w:noProof/>
        </w:rPr>
        <w:t xml:space="preserve">Consultation at Work, Regulation and Practice. </w:t>
      </w:r>
      <w:r>
        <w:rPr>
          <w:noProof/>
        </w:rPr>
        <w:t>1st ed. London: OUP UK.</w:t>
      </w:r>
    </w:p>
    <w:p w14:paraId="36AA7859" w14:textId="77777777" w:rsidR="00A66A75" w:rsidRDefault="00A66A75" w:rsidP="00A66A75">
      <w:pPr>
        <w:pStyle w:val="Bibliography"/>
        <w:rPr>
          <w:noProof/>
        </w:rPr>
      </w:pPr>
      <w:r>
        <w:rPr>
          <w:noProof/>
        </w:rPr>
        <w:t xml:space="preserve">Heery, E. N. M., 2017. </w:t>
      </w:r>
      <w:r>
        <w:rPr>
          <w:i/>
          <w:iCs/>
          <w:noProof/>
        </w:rPr>
        <w:t xml:space="preserve">A Dictionary of Human Resource Management. </w:t>
      </w:r>
      <w:r>
        <w:rPr>
          <w:noProof/>
        </w:rPr>
        <w:t>3rd ed. Oxford: Oxford University Press.</w:t>
      </w:r>
    </w:p>
    <w:p w14:paraId="44D7C699" w14:textId="77777777" w:rsidR="00A66A75" w:rsidRDefault="00A66A75" w:rsidP="00A66A75">
      <w:pPr>
        <w:pStyle w:val="Bibliography"/>
        <w:rPr>
          <w:noProof/>
        </w:rPr>
      </w:pPr>
      <w:r>
        <w:rPr>
          <w:noProof/>
        </w:rPr>
        <w:t xml:space="preserve">Hodgkinson, A., 2018. </w:t>
      </w:r>
      <w:r>
        <w:rPr>
          <w:i/>
          <w:iCs/>
          <w:noProof/>
        </w:rPr>
        <w:t xml:space="preserve">Employee involvement and participation in the organisational change decision: Illwarra and Australian Patterns. , </w:t>
      </w:r>
      <w:r>
        <w:rPr>
          <w:noProof/>
        </w:rPr>
        <w:t>Wollongong: University of Wollongong.</w:t>
      </w:r>
    </w:p>
    <w:p w14:paraId="24EAB460" w14:textId="77777777" w:rsidR="00A66A75" w:rsidRDefault="00A66A75" w:rsidP="00A66A75">
      <w:pPr>
        <w:pStyle w:val="Bibliography"/>
        <w:rPr>
          <w:noProof/>
        </w:rPr>
      </w:pPr>
      <w:r>
        <w:rPr>
          <w:noProof/>
        </w:rPr>
        <w:t xml:space="preserve">Horn, R., 2012. </w:t>
      </w:r>
      <w:r>
        <w:rPr>
          <w:i/>
          <w:iCs/>
          <w:noProof/>
        </w:rPr>
        <w:t xml:space="preserve">Researching and Writing Dissertations: A complete guide for business and management students. </w:t>
      </w:r>
      <w:r>
        <w:rPr>
          <w:noProof/>
        </w:rPr>
        <w:t>2nd ed. London: Chartered Institute of Personnel and Development.</w:t>
      </w:r>
    </w:p>
    <w:p w14:paraId="5B1683B7" w14:textId="77777777" w:rsidR="00A66A75" w:rsidRDefault="00A66A75" w:rsidP="00A66A75">
      <w:pPr>
        <w:pStyle w:val="Bibliography"/>
        <w:rPr>
          <w:noProof/>
        </w:rPr>
      </w:pPr>
      <w:r>
        <w:rPr>
          <w:noProof/>
        </w:rPr>
        <w:t xml:space="preserve">Investors in People, 2019. </w:t>
      </w:r>
      <w:r>
        <w:rPr>
          <w:i/>
          <w:iCs/>
          <w:noProof/>
        </w:rPr>
        <w:t xml:space="preserve">Investors in People. </w:t>
      </w:r>
      <w:r>
        <w:rPr>
          <w:noProof/>
        </w:rPr>
        <w:t xml:space="preserve">[Online] </w:t>
      </w:r>
      <w:r>
        <w:rPr>
          <w:noProof/>
        </w:rPr>
        <w:br/>
        <w:t xml:space="preserve">Available at: </w:t>
      </w:r>
      <w:r>
        <w:rPr>
          <w:noProof/>
          <w:u w:val="single"/>
        </w:rPr>
        <w:t>https://www.investorsinpeople.com/knowledge/employee-voice/</w:t>
      </w:r>
      <w:r>
        <w:rPr>
          <w:noProof/>
        </w:rPr>
        <w:br/>
        <w:t>[Accessed 2nd June 2023].</w:t>
      </w:r>
    </w:p>
    <w:p w14:paraId="09C7F034" w14:textId="77777777" w:rsidR="00A66A75" w:rsidRDefault="00A66A75" w:rsidP="00A66A75">
      <w:pPr>
        <w:pStyle w:val="Bibliography"/>
        <w:rPr>
          <w:noProof/>
        </w:rPr>
      </w:pPr>
      <w:r>
        <w:rPr>
          <w:noProof/>
        </w:rPr>
        <w:t xml:space="preserve">Joyce, S. N. D. T. V. &amp;. U. C., 2020. </w:t>
      </w:r>
      <w:r>
        <w:rPr>
          <w:i/>
          <w:iCs/>
          <w:noProof/>
        </w:rPr>
        <w:t xml:space="preserve">A global struggle: worker protest in the platform economy. </w:t>
      </w:r>
      <w:r>
        <w:rPr>
          <w:noProof/>
        </w:rPr>
        <w:t>Leeds : ETUI.</w:t>
      </w:r>
    </w:p>
    <w:p w14:paraId="5656C3DF" w14:textId="77777777" w:rsidR="00A66A75" w:rsidRDefault="00A66A75" w:rsidP="00A66A75">
      <w:pPr>
        <w:pStyle w:val="Bibliography"/>
        <w:rPr>
          <w:noProof/>
        </w:rPr>
      </w:pPr>
      <w:r>
        <w:rPr>
          <w:noProof/>
        </w:rPr>
        <w:t xml:space="preserve">Macdonald, L., 2023. </w:t>
      </w:r>
      <w:r>
        <w:rPr>
          <w:i/>
          <w:iCs/>
          <w:noProof/>
        </w:rPr>
        <w:t xml:space="preserve">XpertHR. </w:t>
      </w:r>
      <w:r>
        <w:rPr>
          <w:noProof/>
        </w:rPr>
        <w:t xml:space="preserve">[Online] </w:t>
      </w:r>
      <w:r>
        <w:rPr>
          <w:noProof/>
        </w:rPr>
        <w:br/>
        <w:t xml:space="preserve">Available at: </w:t>
      </w:r>
      <w:r>
        <w:rPr>
          <w:noProof/>
          <w:u w:val="single"/>
        </w:rPr>
        <w:t>https://www.xperthr.co.uk/leading-practice-guides/handling-grievances-effectively/81996/</w:t>
      </w:r>
      <w:r>
        <w:rPr>
          <w:noProof/>
        </w:rPr>
        <w:br/>
        <w:t>[Accessed 11th July 2023].</w:t>
      </w:r>
    </w:p>
    <w:p w14:paraId="59A518B4" w14:textId="77777777" w:rsidR="00A66A75" w:rsidRDefault="00A66A75" w:rsidP="00A66A75">
      <w:pPr>
        <w:pStyle w:val="Bibliography"/>
        <w:rPr>
          <w:noProof/>
        </w:rPr>
      </w:pPr>
      <w:r>
        <w:rPr>
          <w:noProof/>
        </w:rPr>
        <w:t xml:space="preserve">Macleod, D., 2023. </w:t>
      </w:r>
      <w:r>
        <w:rPr>
          <w:i/>
          <w:iCs/>
          <w:noProof/>
        </w:rPr>
        <w:t xml:space="preserve">Breaking the Silence: Employee Voice </w:t>
      </w:r>
      <w:r>
        <w:rPr>
          <w:noProof/>
        </w:rPr>
        <w:t>[Interview] (9th July 2023).</w:t>
      </w:r>
    </w:p>
    <w:p w14:paraId="2DB1914D" w14:textId="77777777" w:rsidR="00A66A75" w:rsidRDefault="00A66A75" w:rsidP="00A66A75">
      <w:pPr>
        <w:pStyle w:val="Bibliography"/>
        <w:rPr>
          <w:noProof/>
        </w:rPr>
      </w:pPr>
      <w:r>
        <w:rPr>
          <w:noProof/>
        </w:rPr>
        <w:t xml:space="preserve">Mbagwu, C., 2018. </w:t>
      </w:r>
      <w:r>
        <w:rPr>
          <w:i/>
          <w:iCs/>
          <w:noProof/>
        </w:rPr>
        <w:t xml:space="preserve">LinkedIn. </w:t>
      </w:r>
      <w:r>
        <w:rPr>
          <w:noProof/>
        </w:rPr>
        <w:t xml:space="preserve">[Online] </w:t>
      </w:r>
      <w:r>
        <w:rPr>
          <w:noProof/>
        </w:rPr>
        <w:br/>
        <w:t xml:space="preserve">Available at: </w:t>
      </w:r>
      <w:r>
        <w:rPr>
          <w:noProof/>
          <w:u w:val="single"/>
        </w:rPr>
        <w:t>https://www.linkedin.com/pulse/organizational-misbehavior-cause-effects-chikauche-/</w:t>
      </w:r>
      <w:r>
        <w:rPr>
          <w:noProof/>
        </w:rPr>
        <w:br/>
        <w:t>[Accessed 11th June 2023].</w:t>
      </w:r>
    </w:p>
    <w:p w14:paraId="101FFDA2" w14:textId="77777777" w:rsidR="00A66A75" w:rsidRDefault="00A66A75" w:rsidP="00A66A75">
      <w:pPr>
        <w:pStyle w:val="Bibliography"/>
        <w:rPr>
          <w:noProof/>
        </w:rPr>
      </w:pPr>
      <w:r>
        <w:rPr>
          <w:noProof/>
        </w:rPr>
        <w:t xml:space="preserve">Morris, A., 2022. </w:t>
      </w:r>
      <w:r>
        <w:rPr>
          <w:i/>
          <w:iCs/>
          <w:noProof/>
        </w:rPr>
        <w:t xml:space="preserve">davismorrison.com. </w:t>
      </w:r>
      <w:r>
        <w:rPr>
          <w:noProof/>
        </w:rPr>
        <w:t xml:space="preserve">[Online] </w:t>
      </w:r>
      <w:r>
        <w:rPr>
          <w:noProof/>
        </w:rPr>
        <w:br/>
        <w:t xml:space="preserve">Available at: </w:t>
      </w:r>
      <w:r>
        <w:rPr>
          <w:noProof/>
          <w:u w:val="single"/>
        </w:rPr>
        <w:t>https://www.davidsonmorris.com/collective-bargaining/</w:t>
      </w:r>
      <w:r>
        <w:rPr>
          <w:noProof/>
        </w:rPr>
        <w:br/>
        <w:t>[Accessed 22nd July 2023].</w:t>
      </w:r>
    </w:p>
    <w:p w14:paraId="3651EE58" w14:textId="77777777" w:rsidR="00A66A75" w:rsidRDefault="00A66A75" w:rsidP="00A66A75">
      <w:pPr>
        <w:pStyle w:val="Bibliography"/>
        <w:rPr>
          <w:noProof/>
        </w:rPr>
      </w:pPr>
      <w:r>
        <w:rPr>
          <w:noProof/>
        </w:rPr>
        <w:t xml:space="preserve">Morris, A., 2023. </w:t>
      </w:r>
      <w:r>
        <w:rPr>
          <w:i/>
          <w:iCs/>
          <w:noProof/>
        </w:rPr>
        <w:t xml:space="preserve">DavidMorrison. </w:t>
      </w:r>
      <w:r>
        <w:rPr>
          <w:noProof/>
        </w:rPr>
        <w:t xml:space="preserve">[Online] </w:t>
      </w:r>
      <w:r>
        <w:rPr>
          <w:noProof/>
        </w:rPr>
        <w:br/>
        <w:t xml:space="preserve">Available at: </w:t>
      </w:r>
      <w:r>
        <w:rPr>
          <w:noProof/>
          <w:u w:val="single"/>
        </w:rPr>
        <w:t>https://www.davidsonmorris.com/collective-bargaining/</w:t>
      </w:r>
      <w:r>
        <w:rPr>
          <w:noProof/>
        </w:rPr>
        <w:br/>
        <w:t>[Accessed 23rd July 2023].</w:t>
      </w:r>
    </w:p>
    <w:p w14:paraId="00316C2E" w14:textId="77777777" w:rsidR="00A66A75" w:rsidRDefault="00A66A75" w:rsidP="00A66A75">
      <w:pPr>
        <w:pStyle w:val="Bibliography"/>
        <w:rPr>
          <w:noProof/>
        </w:rPr>
      </w:pPr>
      <w:r>
        <w:rPr>
          <w:noProof/>
        </w:rPr>
        <w:t xml:space="preserve">Murray, P., 2021. </w:t>
      </w:r>
      <w:r>
        <w:rPr>
          <w:i/>
          <w:iCs/>
          <w:noProof/>
        </w:rPr>
        <w:t xml:space="preserve">Britton &amp; Time. </w:t>
      </w:r>
      <w:r>
        <w:rPr>
          <w:noProof/>
        </w:rPr>
        <w:t xml:space="preserve">[Online] </w:t>
      </w:r>
      <w:r>
        <w:rPr>
          <w:noProof/>
        </w:rPr>
        <w:br/>
        <w:t xml:space="preserve">Available at: </w:t>
      </w:r>
      <w:r>
        <w:rPr>
          <w:noProof/>
          <w:u w:val="single"/>
        </w:rPr>
        <w:t>https://brittontime.com/2021/02/05/what-are-the-four-types-of-alternative-dispute-resolution-adr/</w:t>
      </w:r>
      <w:r>
        <w:rPr>
          <w:noProof/>
        </w:rPr>
        <w:br/>
        <w:t>[Accessed 1st July 2023].</w:t>
      </w:r>
    </w:p>
    <w:p w14:paraId="030FDBC2" w14:textId="77777777" w:rsidR="00A66A75" w:rsidRDefault="00A66A75" w:rsidP="00A66A75">
      <w:pPr>
        <w:pStyle w:val="Bibliography"/>
        <w:rPr>
          <w:noProof/>
        </w:rPr>
      </w:pPr>
      <w:r>
        <w:rPr>
          <w:noProof/>
        </w:rPr>
        <w:t xml:space="preserve">Nechaska E, H. E. D. T., 2020. Towards an Intergration of Employee Voice and Silence. </w:t>
      </w:r>
      <w:r>
        <w:rPr>
          <w:i/>
          <w:iCs/>
          <w:noProof/>
        </w:rPr>
        <w:t xml:space="preserve">Human Resource Management Review, </w:t>
      </w:r>
      <w:r>
        <w:rPr>
          <w:noProof/>
        </w:rPr>
        <w:t>30(1), p. 1.</w:t>
      </w:r>
    </w:p>
    <w:p w14:paraId="126E5A0D" w14:textId="77777777" w:rsidR="00A66A75" w:rsidRDefault="00A66A75" w:rsidP="00A66A75">
      <w:pPr>
        <w:pStyle w:val="Bibliography"/>
        <w:rPr>
          <w:noProof/>
        </w:rPr>
      </w:pPr>
      <w:r>
        <w:rPr>
          <w:noProof/>
        </w:rPr>
        <w:t xml:space="preserve">Oxfordreference.com, 2023. </w:t>
      </w:r>
      <w:r>
        <w:rPr>
          <w:i/>
          <w:iCs/>
          <w:noProof/>
        </w:rPr>
        <w:t xml:space="preserve">Oxfordreference.com. </w:t>
      </w:r>
      <w:r>
        <w:rPr>
          <w:noProof/>
        </w:rPr>
        <w:t xml:space="preserve">[Online] </w:t>
      </w:r>
      <w:r>
        <w:rPr>
          <w:noProof/>
        </w:rPr>
        <w:br/>
        <w:t xml:space="preserve">Available at: </w:t>
      </w:r>
      <w:r>
        <w:rPr>
          <w:noProof/>
          <w:u w:val="single"/>
        </w:rPr>
        <w:t>https://www.oxfordreference.com/display/</w:t>
      </w:r>
      <w:r>
        <w:rPr>
          <w:noProof/>
        </w:rPr>
        <w:br/>
        <w:t>[Accessed 22nd July 2023].</w:t>
      </w:r>
    </w:p>
    <w:p w14:paraId="2E816BE5" w14:textId="77777777" w:rsidR="00A66A75" w:rsidRDefault="00A66A75" w:rsidP="00A66A75">
      <w:pPr>
        <w:pStyle w:val="Bibliography"/>
        <w:rPr>
          <w:noProof/>
        </w:rPr>
      </w:pPr>
      <w:r>
        <w:rPr>
          <w:noProof/>
        </w:rPr>
        <w:t xml:space="preserve">Penney, J., 2023. </w:t>
      </w:r>
      <w:r>
        <w:rPr>
          <w:i/>
          <w:iCs/>
          <w:noProof/>
        </w:rPr>
        <w:t xml:space="preserve">Vantage Circle. </w:t>
      </w:r>
      <w:r>
        <w:rPr>
          <w:noProof/>
        </w:rPr>
        <w:t xml:space="preserve">[Online] </w:t>
      </w:r>
      <w:r>
        <w:rPr>
          <w:noProof/>
        </w:rPr>
        <w:br/>
        <w:t xml:space="preserve">Available at: </w:t>
      </w:r>
      <w:r>
        <w:rPr>
          <w:noProof/>
          <w:u w:val="single"/>
        </w:rPr>
        <w:t>https://blog.vantagecircle.com/active-listening/</w:t>
      </w:r>
      <w:r>
        <w:rPr>
          <w:noProof/>
        </w:rPr>
        <w:br/>
        <w:t>[Accessed 8th July 2023].</w:t>
      </w:r>
    </w:p>
    <w:p w14:paraId="3614F936" w14:textId="77777777" w:rsidR="00A66A75" w:rsidRDefault="00A66A75" w:rsidP="00A66A75">
      <w:pPr>
        <w:pStyle w:val="Bibliography"/>
        <w:rPr>
          <w:noProof/>
        </w:rPr>
      </w:pPr>
      <w:r>
        <w:rPr>
          <w:noProof/>
        </w:rPr>
        <w:t xml:space="preserve">Quain, S., 2018. </w:t>
      </w:r>
      <w:r>
        <w:rPr>
          <w:i/>
          <w:iCs/>
          <w:noProof/>
        </w:rPr>
        <w:t xml:space="preserve">Chron. </w:t>
      </w:r>
      <w:r>
        <w:rPr>
          <w:noProof/>
        </w:rPr>
        <w:t xml:space="preserve">[Online] </w:t>
      </w:r>
      <w:r>
        <w:rPr>
          <w:noProof/>
        </w:rPr>
        <w:br/>
        <w:t xml:space="preserve">Available at: </w:t>
      </w:r>
      <w:r>
        <w:rPr>
          <w:noProof/>
          <w:u w:val="single"/>
        </w:rPr>
        <w:t>https://smallbusiness.chron.com/difference-between-employee-participation-employee-involvement-13013.html</w:t>
      </w:r>
      <w:r>
        <w:rPr>
          <w:noProof/>
        </w:rPr>
        <w:br/>
        <w:t>[Accessed 23rd May 2023].</w:t>
      </w:r>
    </w:p>
    <w:p w14:paraId="5DA9539C" w14:textId="77777777" w:rsidR="00A66A75" w:rsidRDefault="00A66A75" w:rsidP="00A66A75">
      <w:pPr>
        <w:pStyle w:val="Bibliography"/>
        <w:rPr>
          <w:noProof/>
        </w:rPr>
      </w:pPr>
      <w:r>
        <w:rPr>
          <w:noProof/>
        </w:rPr>
        <w:t xml:space="preserve">Qureshi, S., 2018. </w:t>
      </w:r>
      <w:r>
        <w:rPr>
          <w:i/>
          <w:iCs/>
          <w:noProof/>
        </w:rPr>
        <w:t xml:space="preserve">What do employers need to know about strikes?. </w:t>
      </w:r>
      <w:r>
        <w:rPr>
          <w:noProof/>
        </w:rPr>
        <w:t xml:space="preserve">[Online] </w:t>
      </w:r>
      <w:r>
        <w:rPr>
          <w:noProof/>
        </w:rPr>
        <w:br/>
        <w:t xml:space="preserve">Available at: </w:t>
      </w:r>
      <w:r>
        <w:rPr>
          <w:noProof/>
          <w:u w:val="single"/>
        </w:rPr>
        <w:t>https://www.peoplemanagement.co.uk/article/1745626/employers-need-to-know-strikes</w:t>
      </w:r>
      <w:r>
        <w:rPr>
          <w:noProof/>
        </w:rPr>
        <w:br/>
        <w:t>[Accessed 25th June 2023].</w:t>
      </w:r>
    </w:p>
    <w:p w14:paraId="43F978AA" w14:textId="77777777" w:rsidR="00A66A75" w:rsidRDefault="00A66A75" w:rsidP="00A66A75">
      <w:pPr>
        <w:pStyle w:val="Bibliography"/>
        <w:rPr>
          <w:noProof/>
        </w:rPr>
      </w:pPr>
      <w:r>
        <w:rPr>
          <w:noProof/>
        </w:rPr>
        <w:t xml:space="preserve">Rolfe, A., 2023. </w:t>
      </w:r>
      <w:r>
        <w:rPr>
          <w:i/>
          <w:iCs/>
          <w:noProof/>
        </w:rPr>
        <w:t xml:space="preserve">Reed. </w:t>
      </w:r>
      <w:r>
        <w:rPr>
          <w:noProof/>
        </w:rPr>
        <w:t xml:space="preserve">[Online] </w:t>
      </w:r>
      <w:r>
        <w:rPr>
          <w:noProof/>
        </w:rPr>
        <w:br/>
        <w:t xml:space="preserve">Available at: </w:t>
      </w:r>
      <w:r>
        <w:rPr>
          <w:noProof/>
          <w:u w:val="single"/>
        </w:rPr>
        <w:t>https://www.reed.co.uk/career-advice/how-to-achieve-a-worklife-balance/#:~:text=Put%20simply%2C%20a%20work-life%20balance%20is%20the%20amount,contribute%20to%20a%20healthy%20environment%20whilst%20at%20work.</w:t>
      </w:r>
      <w:r>
        <w:rPr>
          <w:noProof/>
        </w:rPr>
        <w:br/>
        <w:t>[Accessed 3rd February 2023].</w:t>
      </w:r>
    </w:p>
    <w:p w14:paraId="5496E84D" w14:textId="77777777" w:rsidR="00A66A75" w:rsidRDefault="00A66A75" w:rsidP="00A66A75">
      <w:pPr>
        <w:pStyle w:val="Bibliography"/>
        <w:rPr>
          <w:noProof/>
        </w:rPr>
      </w:pPr>
      <w:r>
        <w:rPr>
          <w:noProof/>
        </w:rPr>
        <w:t xml:space="preserve">Sarvaiya, H. E. G. a. A. J., 2018. The roles of HRM in CSR: strategic partnership or operational support?. </w:t>
      </w:r>
      <w:r>
        <w:rPr>
          <w:i/>
          <w:iCs/>
          <w:noProof/>
        </w:rPr>
        <w:t xml:space="preserve">Journal of Business Ethics,, </w:t>
      </w:r>
      <w:r>
        <w:rPr>
          <w:noProof/>
        </w:rPr>
        <w:t>153(3), pp. 825 -837.</w:t>
      </w:r>
    </w:p>
    <w:p w14:paraId="3C5AA3F2" w14:textId="77777777" w:rsidR="00A66A75" w:rsidRDefault="00A66A75" w:rsidP="00A66A75">
      <w:pPr>
        <w:pStyle w:val="Bibliography"/>
        <w:rPr>
          <w:noProof/>
        </w:rPr>
      </w:pPr>
      <w:r>
        <w:rPr>
          <w:noProof/>
        </w:rPr>
        <w:t xml:space="preserve">Smith, J. A., 2020. </w:t>
      </w:r>
      <w:r>
        <w:rPr>
          <w:i/>
          <w:iCs/>
          <w:noProof/>
        </w:rPr>
        <w:t xml:space="preserve">Reflectove Practice. </w:t>
      </w:r>
      <w:r>
        <w:rPr>
          <w:noProof/>
        </w:rPr>
        <w:t>1st ed. Exeter: Exeter University.</w:t>
      </w:r>
    </w:p>
    <w:p w14:paraId="7C5049CF" w14:textId="77777777" w:rsidR="00A66A75" w:rsidRDefault="00A66A75" w:rsidP="00A66A75">
      <w:pPr>
        <w:pStyle w:val="Bibliography"/>
        <w:rPr>
          <w:noProof/>
        </w:rPr>
      </w:pPr>
      <w:r>
        <w:rPr>
          <w:noProof/>
        </w:rPr>
        <w:t xml:space="preserve">Smith, J. M. J., 2022. Shaping People Practice to Benefit your Organisation. In: S. W. C. Taylor, ed. </w:t>
      </w:r>
      <w:r>
        <w:rPr>
          <w:i/>
          <w:iCs/>
          <w:noProof/>
        </w:rPr>
        <w:t xml:space="preserve">Studying Human Resource Management. </w:t>
      </w:r>
      <w:r>
        <w:rPr>
          <w:noProof/>
        </w:rPr>
        <w:t>London : Kogan Page, pp. 108 -109.</w:t>
      </w:r>
    </w:p>
    <w:p w14:paraId="2F2C94AB" w14:textId="77777777" w:rsidR="00A66A75" w:rsidRDefault="00A66A75" w:rsidP="00A66A75">
      <w:pPr>
        <w:pStyle w:val="Bibliography"/>
        <w:rPr>
          <w:noProof/>
        </w:rPr>
      </w:pPr>
      <w:r>
        <w:rPr>
          <w:noProof/>
        </w:rPr>
        <w:t xml:space="preserve">Tomlinson, D., 2017. </w:t>
      </w:r>
      <w:r>
        <w:rPr>
          <w:i/>
          <w:iCs/>
          <w:noProof/>
        </w:rPr>
        <w:t xml:space="preserve">resolutionfoundation.org. </w:t>
      </w:r>
      <w:r>
        <w:rPr>
          <w:noProof/>
        </w:rPr>
        <w:t xml:space="preserve">[Online] </w:t>
      </w:r>
      <w:r>
        <w:rPr>
          <w:noProof/>
        </w:rPr>
        <w:br/>
        <w:t xml:space="preserve">Available at: </w:t>
      </w:r>
      <w:r>
        <w:rPr>
          <w:noProof/>
          <w:u w:val="single"/>
        </w:rPr>
        <w:t>https://www.resolutionfoundation.org/comment/trade-union-membership-has-fallen-further-than-ever-before</w:t>
      </w:r>
      <w:r>
        <w:rPr>
          <w:noProof/>
        </w:rPr>
        <w:br/>
        <w:t>[Accessed 25th June 2023].</w:t>
      </w:r>
    </w:p>
    <w:p w14:paraId="5C50315F" w14:textId="77777777" w:rsidR="00A66A75" w:rsidRDefault="00A66A75" w:rsidP="00A66A75">
      <w:pPr>
        <w:pStyle w:val="Bibliography"/>
        <w:rPr>
          <w:noProof/>
        </w:rPr>
      </w:pPr>
      <w:r>
        <w:rPr>
          <w:noProof/>
        </w:rPr>
        <w:t xml:space="preserve">TUC, 2016. </w:t>
      </w:r>
      <w:r>
        <w:rPr>
          <w:i/>
          <w:iCs/>
          <w:noProof/>
        </w:rPr>
        <w:t xml:space="preserve">TUC. </w:t>
      </w:r>
      <w:r>
        <w:rPr>
          <w:noProof/>
        </w:rPr>
        <w:t xml:space="preserve">[Online] </w:t>
      </w:r>
      <w:r>
        <w:rPr>
          <w:noProof/>
        </w:rPr>
        <w:br/>
        <w:t xml:space="preserve">Available at: </w:t>
      </w:r>
      <w:r>
        <w:rPr>
          <w:noProof/>
          <w:u w:val="single"/>
        </w:rPr>
        <w:t>https://www.tuc.org.uk/research-analysis/reports/right-be-accompanied</w:t>
      </w:r>
      <w:r>
        <w:rPr>
          <w:noProof/>
        </w:rPr>
        <w:br/>
        <w:t>[Accessed 23rd July 2023].</w:t>
      </w:r>
    </w:p>
    <w:p w14:paraId="0B82EDC5" w14:textId="77777777" w:rsidR="00A66A75" w:rsidRDefault="00A66A75" w:rsidP="00A66A75">
      <w:pPr>
        <w:pStyle w:val="Bibliography"/>
        <w:rPr>
          <w:noProof/>
        </w:rPr>
      </w:pPr>
      <w:r>
        <w:rPr>
          <w:noProof/>
        </w:rPr>
        <w:t xml:space="preserve">TUC, 2023. </w:t>
      </w:r>
      <w:r>
        <w:rPr>
          <w:i/>
          <w:iCs/>
          <w:noProof/>
        </w:rPr>
        <w:t xml:space="preserve">TUC. </w:t>
      </w:r>
      <w:r>
        <w:rPr>
          <w:noProof/>
        </w:rPr>
        <w:t xml:space="preserve">[Online] </w:t>
      </w:r>
      <w:r>
        <w:rPr>
          <w:noProof/>
        </w:rPr>
        <w:br/>
        <w:t xml:space="preserve">Available at: </w:t>
      </w:r>
      <w:r>
        <w:rPr>
          <w:noProof/>
          <w:u w:val="single"/>
        </w:rPr>
        <w:t>https://www.tuc.org.uk/workplace-guidance/organising-and-bargaining/collective-bargaining</w:t>
      </w:r>
      <w:r>
        <w:rPr>
          <w:noProof/>
        </w:rPr>
        <w:br/>
        <w:t>[Accessed 23rd July 2023].</w:t>
      </w:r>
    </w:p>
    <w:p w14:paraId="38E85364" w14:textId="77777777" w:rsidR="00A66A75" w:rsidRDefault="00A66A75" w:rsidP="00A66A75">
      <w:pPr>
        <w:pStyle w:val="Bibliography"/>
        <w:rPr>
          <w:noProof/>
        </w:rPr>
      </w:pPr>
      <w:r>
        <w:rPr>
          <w:noProof/>
        </w:rPr>
        <w:t xml:space="preserve">UK in a Changing Europe, 2022. </w:t>
      </w:r>
      <w:r>
        <w:rPr>
          <w:i/>
          <w:iCs/>
          <w:noProof/>
        </w:rPr>
        <w:t xml:space="preserve">UK in a Changing Europe. </w:t>
      </w:r>
      <w:r>
        <w:rPr>
          <w:noProof/>
        </w:rPr>
        <w:t xml:space="preserve">[Online] </w:t>
      </w:r>
      <w:r>
        <w:rPr>
          <w:noProof/>
        </w:rPr>
        <w:br/>
        <w:t xml:space="preserve">Available at: </w:t>
      </w:r>
      <w:r>
        <w:rPr>
          <w:noProof/>
          <w:u w:val="single"/>
        </w:rPr>
        <w:t>https://ukandeu.ac.uk/the-facts/is-there-a-right-to-strike-in-the-uk</w:t>
      </w:r>
      <w:r>
        <w:rPr>
          <w:noProof/>
        </w:rPr>
        <w:br/>
        <w:t>[Accessed 25th June 2023].</w:t>
      </w:r>
    </w:p>
    <w:p w14:paraId="43D3FF57" w14:textId="77777777" w:rsidR="00A66A75" w:rsidRDefault="00A66A75" w:rsidP="00A66A75">
      <w:pPr>
        <w:pStyle w:val="Bibliography"/>
        <w:rPr>
          <w:noProof/>
        </w:rPr>
      </w:pPr>
      <w:r>
        <w:rPr>
          <w:noProof/>
        </w:rPr>
        <w:t xml:space="preserve">UNISON, 2023. </w:t>
      </w:r>
      <w:r>
        <w:rPr>
          <w:i/>
          <w:iCs/>
          <w:noProof/>
        </w:rPr>
        <w:t xml:space="preserve">UNISON. </w:t>
      </w:r>
      <w:r>
        <w:rPr>
          <w:noProof/>
        </w:rPr>
        <w:t xml:space="preserve">[Online] </w:t>
      </w:r>
      <w:r>
        <w:rPr>
          <w:noProof/>
        </w:rPr>
        <w:br/>
        <w:t xml:space="preserve">Available at: </w:t>
      </w:r>
      <w:r>
        <w:rPr>
          <w:noProof/>
          <w:u w:val="single"/>
        </w:rPr>
        <w:t>https://joining.unison.org.uk/right-join-union</w:t>
      </w:r>
      <w:r>
        <w:rPr>
          <w:noProof/>
        </w:rPr>
        <w:br/>
        <w:t>[Accessed 22nd July 2023].</w:t>
      </w:r>
    </w:p>
    <w:p w14:paraId="36F7888B" w14:textId="77777777" w:rsidR="00A66A75" w:rsidRDefault="00A66A75" w:rsidP="00A66A75">
      <w:pPr>
        <w:pStyle w:val="Bibliography"/>
        <w:rPr>
          <w:noProof/>
        </w:rPr>
      </w:pPr>
      <w:r>
        <w:rPr>
          <w:noProof/>
        </w:rPr>
        <w:t xml:space="preserve">Vaibhav, V., 2018. </w:t>
      </w:r>
      <w:r>
        <w:rPr>
          <w:i/>
          <w:iCs/>
          <w:noProof/>
        </w:rPr>
        <w:t xml:space="preserve">economicdiscussions.net. </w:t>
      </w:r>
      <w:r>
        <w:rPr>
          <w:noProof/>
        </w:rPr>
        <w:t xml:space="preserve">[Online] </w:t>
      </w:r>
      <w:r>
        <w:rPr>
          <w:noProof/>
        </w:rPr>
        <w:br/>
        <w:t xml:space="preserve">Available at: </w:t>
      </w:r>
      <w:r>
        <w:rPr>
          <w:noProof/>
          <w:u w:val="single"/>
        </w:rPr>
        <w:t>https://www.economicsdiscussion.net/collective-bargaining/collective-bargaining-definition-types-features-and-importance/31375</w:t>
      </w:r>
      <w:r>
        <w:rPr>
          <w:noProof/>
        </w:rPr>
        <w:br/>
        <w:t>[Accessed 23rd July 2023].</w:t>
      </w:r>
    </w:p>
    <w:p w14:paraId="4DDCE0F4" w14:textId="513E1177" w:rsidR="00241433" w:rsidRPr="00C07B24" w:rsidRDefault="00A66A75" w:rsidP="00A66A75">
      <w:pPr>
        <w:pStyle w:val="Nornal"/>
        <w:spacing w:after="0" w:line="240" w:lineRule="auto"/>
        <w:ind w:left="720"/>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fldChar w:fldCharType="end"/>
      </w:r>
    </w:p>
    <w:p w14:paraId="126C0751" w14:textId="38C3D1CB" w:rsidR="002B329E" w:rsidRPr="00C07B24" w:rsidRDefault="00A13BCD" w:rsidP="002B329E">
      <w:pPr>
        <w:pStyle w:val="Nornal"/>
        <w:spacing w:after="0" w:line="240" w:lineRule="auto"/>
        <w:ind w:left="720"/>
        <w:rPr>
          <w:rFonts w:asciiTheme="minorHAnsi" w:hAnsiTheme="minorHAnsi" w:cstheme="minorHAnsi"/>
          <w:sz w:val="24"/>
          <w:szCs w:val="24"/>
          <w:shd w:val="clear" w:color="auto" w:fill="FFFFFF"/>
        </w:rPr>
      </w:pPr>
      <w:r w:rsidRPr="00C07B24">
        <w:rPr>
          <w:rFonts w:asciiTheme="minorHAnsi" w:hAnsiTheme="minorHAnsi" w:cstheme="minorHAnsi"/>
          <w:sz w:val="24"/>
          <w:szCs w:val="24"/>
          <w:shd w:val="clear" w:color="auto" w:fill="FFFFFF"/>
        </w:rPr>
        <w:t xml:space="preserve"> </w:t>
      </w:r>
    </w:p>
    <w:p w14:paraId="7DEF8871" w14:textId="77777777" w:rsidR="00A13BCD" w:rsidRPr="00C07B24" w:rsidRDefault="00A13BCD" w:rsidP="002B329E">
      <w:pPr>
        <w:pStyle w:val="Nornal"/>
        <w:spacing w:after="0" w:line="240" w:lineRule="auto"/>
        <w:ind w:left="720"/>
        <w:rPr>
          <w:rFonts w:asciiTheme="minorHAnsi" w:hAnsiTheme="minorHAnsi" w:cstheme="minorHAnsi"/>
          <w:sz w:val="24"/>
          <w:szCs w:val="24"/>
        </w:rPr>
      </w:pPr>
    </w:p>
    <w:p w14:paraId="0F682FC9" w14:textId="77777777" w:rsidR="002B329E" w:rsidRPr="00C07B24" w:rsidRDefault="002B329E" w:rsidP="002B329E">
      <w:pPr>
        <w:pStyle w:val="Nornal"/>
        <w:spacing w:after="0" w:line="240" w:lineRule="auto"/>
        <w:ind w:left="720"/>
        <w:rPr>
          <w:rFonts w:asciiTheme="minorHAnsi" w:hAnsiTheme="minorHAnsi" w:cstheme="minorHAnsi"/>
          <w:sz w:val="24"/>
          <w:szCs w:val="24"/>
        </w:rPr>
      </w:pPr>
    </w:p>
    <w:p w14:paraId="1A2B1550" w14:textId="77777777" w:rsidR="0024746D" w:rsidRPr="00C07B24" w:rsidRDefault="0024746D">
      <w:pPr>
        <w:rPr>
          <w:rFonts w:cstheme="minorHAnsi"/>
          <w:sz w:val="24"/>
          <w:szCs w:val="24"/>
        </w:rPr>
      </w:pPr>
    </w:p>
    <w:sectPr w:rsidR="0024746D" w:rsidRPr="00C07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54F98"/>
    <w:multiLevelType w:val="multilevel"/>
    <w:tmpl w:val="7CE83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585176"/>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E220E22"/>
    <w:multiLevelType w:val="hybridMultilevel"/>
    <w:tmpl w:val="3C40F16C"/>
    <w:lvl w:ilvl="0" w:tplc="FFFFFFFF">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39077436"/>
    <w:multiLevelType w:val="multilevel"/>
    <w:tmpl w:val="2BB2B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0B5648"/>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BED330E"/>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17A39D8"/>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37348DA"/>
    <w:multiLevelType w:val="hybridMultilevel"/>
    <w:tmpl w:val="3C40F16C"/>
    <w:lvl w:ilvl="0" w:tplc="0C7C5D20">
      <w:start w:val="1"/>
      <w:numFmt w:val="decimal"/>
      <w:lvlText w:val="%1)"/>
      <w:lvlJc w:val="left"/>
      <w:pPr>
        <w:ind w:left="720" w:hanging="360"/>
      </w:pPr>
      <w:rPr>
        <w:b/>
        <w:i w:val="0"/>
        <w:color w:val="833C0B"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49E64BE8"/>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BB04498"/>
    <w:multiLevelType w:val="hybridMultilevel"/>
    <w:tmpl w:val="3C40F16C"/>
    <w:lvl w:ilvl="0" w:tplc="FFFFFFFF">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0" w15:restartNumberingAfterBreak="0">
    <w:nsid w:val="5E5A5C0D"/>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65C912C7"/>
    <w:multiLevelType w:val="hybridMultilevel"/>
    <w:tmpl w:val="E8546968"/>
    <w:lvl w:ilvl="0" w:tplc="FFFFFFFF">
      <w:start w:val="1"/>
      <w:numFmt w:val="decimal"/>
      <w:lvlText w:val="%1)"/>
      <w:lvlJc w:val="left"/>
      <w:pPr>
        <w:ind w:left="643" w:hanging="360"/>
      </w:pPr>
      <w:rPr>
        <w:rFonts w:hint="default"/>
        <w:b/>
        <w:bCs/>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3A66F08"/>
    <w:multiLevelType w:val="hybridMultilevel"/>
    <w:tmpl w:val="3C40F16C"/>
    <w:lvl w:ilvl="0" w:tplc="FFFFFFFF">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3"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087196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28837925">
    <w:abstractNumId w:val="7"/>
  </w:num>
  <w:num w:numId="3" w16cid:durableId="1060203142">
    <w:abstractNumId w:val="9"/>
  </w:num>
  <w:num w:numId="4" w16cid:durableId="1589266173">
    <w:abstractNumId w:val="12"/>
  </w:num>
  <w:num w:numId="5" w16cid:durableId="1485119243">
    <w:abstractNumId w:val="2"/>
  </w:num>
  <w:num w:numId="6" w16cid:durableId="268318525">
    <w:abstractNumId w:val="0"/>
  </w:num>
  <w:num w:numId="7" w16cid:durableId="1646278737">
    <w:abstractNumId w:val="13"/>
  </w:num>
  <w:num w:numId="8" w16cid:durableId="1044331314">
    <w:abstractNumId w:val="8"/>
  </w:num>
  <w:num w:numId="9" w16cid:durableId="358363050">
    <w:abstractNumId w:val="10"/>
  </w:num>
  <w:num w:numId="10" w16cid:durableId="1135683505">
    <w:abstractNumId w:val="4"/>
  </w:num>
  <w:num w:numId="11" w16cid:durableId="156191824">
    <w:abstractNumId w:val="11"/>
  </w:num>
  <w:num w:numId="12" w16cid:durableId="1896506704">
    <w:abstractNumId w:val="1"/>
  </w:num>
  <w:num w:numId="13" w16cid:durableId="1810898889">
    <w:abstractNumId w:val="5"/>
  </w:num>
  <w:num w:numId="14" w16cid:durableId="1127966144">
    <w:abstractNumId w:val="6"/>
  </w:num>
  <w:num w:numId="15" w16cid:durableId="6913463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29E"/>
    <w:rsid w:val="00000548"/>
    <w:rsid w:val="00016821"/>
    <w:rsid w:val="00021FD6"/>
    <w:rsid w:val="0002302D"/>
    <w:rsid w:val="00046C48"/>
    <w:rsid w:val="00063266"/>
    <w:rsid w:val="000756C1"/>
    <w:rsid w:val="00076E84"/>
    <w:rsid w:val="00086752"/>
    <w:rsid w:val="000B5E80"/>
    <w:rsid w:val="000F0614"/>
    <w:rsid w:val="000F352C"/>
    <w:rsid w:val="00102BBE"/>
    <w:rsid w:val="00130F7E"/>
    <w:rsid w:val="00140115"/>
    <w:rsid w:val="00155D58"/>
    <w:rsid w:val="00163844"/>
    <w:rsid w:val="00164A78"/>
    <w:rsid w:val="001863CB"/>
    <w:rsid w:val="001C5535"/>
    <w:rsid w:val="001D5741"/>
    <w:rsid w:val="001E188E"/>
    <w:rsid w:val="001E26E6"/>
    <w:rsid w:val="001E57A9"/>
    <w:rsid w:val="001E672A"/>
    <w:rsid w:val="001F3036"/>
    <w:rsid w:val="00214113"/>
    <w:rsid w:val="00216937"/>
    <w:rsid w:val="00220A3D"/>
    <w:rsid w:val="00221642"/>
    <w:rsid w:val="00241433"/>
    <w:rsid w:val="00241CAB"/>
    <w:rsid w:val="0024586B"/>
    <w:rsid w:val="00246833"/>
    <w:rsid w:val="0024746D"/>
    <w:rsid w:val="00247EC7"/>
    <w:rsid w:val="002562D7"/>
    <w:rsid w:val="0025715F"/>
    <w:rsid w:val="00271A24"/>
    <w:rsid w:val="00272286"/>
    <w:rsid w:val="0027275E"/>
    <w:rsid w:val="0028013F"/>
    <w:rsid w:val="00286DDD"/>
    <w:rsid w:val="002B329E"/>
    <w:rsid w:val="002B712B"/>
    <w:rsid w:val="002E4BA4"/>
    <w:rsid w:val="003118C2"/>
    <w:rsid w:val="00314FA6"/>
    <w:rsid w:val="0032309E"/>
    <w:rsid w:val="00332857"/>
    <w:rsid w:val="00334FC3"/>
    <w:rsid w:val="003913A2"/>
    <w:rsid w:val="003B6D17"/>
    <w:rsid w:val="003C1DB2"/>
    <w:rsid w:val="003D5105"/>
    <w:rsid w:val="003F282D"/>
    <w:rsid w:val="00410D7B"/>
    <w:rsid w:val="004142E9"/>
    <w:rsid w:val="00434E13"/>
    <w:rsid w:val="004367D1"/>
    <w:rsid w:val="0044039A"/>
    <w:rsid w:val="00452434"/>
    <w:rsid w:val="0045749A"/>
    <w:rsid w:val="004611CC"/>
    <w:rsid w:val="004643CE"/>
    <w:rsid w:val="00481C51"/>
    <w:rsid w:val="004869CE"/>
    <w:rsid w:val="004878CA"/>
    <w:rsid w:val="004A0D8D"/>
    <w:rsid w:val="004B439F"/>
    <w:rsid w:val="004E3ED1"/>
    <w:rsid w:val="004E580A"/>
    <w:rsid w:val="004E5837"/>
    <w:rsid w:val="004E7A53"/>
    <w:rsid w:val="004F0F90"/>
    <w:rsid w:val="00504688"/>
    <w:rsid w:val="005055AB"/>
    <w:rsid w:val="00561C39"/>
    <w:rsid w:val="00580054"/>
    <w:rsid w:val="00587BD1"/>
    <w:rsid w:val="005A1400"/>
    <w:rsid w:val="005B6A72"/>
    <w:rsid w:val="005D43D9"/>
    <w:rsid w:val="005D7F2E"/>
    <w:rsid w:val="005E15E6"/>
    <w:rsid w:val="005E482F"/>
    <w:rsid w:val="005E6219"/>
    <w:rsid w:val="00603A84"/>
    <w:rsid w:val="00612924"/>
    <w:rsid w:val="00615D51"/>
    <w:rsid w:val="00633B16"/>
    <w:rsid w:val="006566B9"/>
    <w:rsid w:val="00662A59"/>
    <w:rsid w:val="006926BD"/>
    <w:rsid w:val="006A684E"/>
    <w:rsid w:val="006C346F"/>
    <w:rsid w:val="006D0057"/>
    <w:rsid w:val="006D2B3D"/>
    <w:rsid w:val="006D6C3C"/>
    <w:rsid w:val="006E2B69"/>
    <w:rsid w:val="007277E9"/>
    <w:rsid w:val="00730983"/>
    <w:rsid w:val="007310DE"/>
    <w:rsid w:val="00731955"/>
    <w:rsid w:val="00737640"/>
    <w:rsid w:val="00741A2F"/>
    <w:rsid w:val="00774FF2"/>
    <w:rsid w:val="00784FED"/>
    <w:rsid w:val="00794AC0"/>
    <w:rsid w:val="007A0430"/>
    <w:rsid w:val="007A4B49"/>
    <w:rsid w:val="007E570E"/>
    <w:rsid w:val="007F039E"/>
    <w:rsid w:val="007F5EE9"/>
    <w:rsid w:val="0082582E"/>
    <w:rsid w:val="008364DB"/>
    <w:rsid w:val="008422F3"/>
    <w:rsid w:val="008457F8"/>
    <w:rsid w:val="008520EE"/>
    <w:rsid w:val="008666D7"/>
    <w:rsid w:val="008A3712"/>
    <w:rsid w:val="008B1474"/>
    <w:rsid w:val="008C6BAB"/>
    <w:rsid w:val="008E2151"/>
    <w:rsid w:val="008F4BCC"/>
    <w:rsid w:val="00912AAF"/>
    <w:rsid w:val="0093626D"/>
    <w:rsid w:val="009504BD"/>
    <w:rsid w:val="00961219"/>
    <w:rsid w:val="00973EF1"/>
    <w:rsid w:val="00974C69"/>
    <w:rsid w:val="00985E87"/>
    <w:rsid w:val="00991ABD"/>
    <w:rsid w:val="00994A8A"/>
    <w:rsid w:val="00997E21"/>
    <w:rsid w:val="00997E6B"/>
    <w:rsid w:val="009B2D03"/>
    <w:rsid w:val="009B4BAD"/>
    <w:rsid w:val="009C5219"/>
    <w:rsid w:val="009C5C76"/>
    <w:rsid w:val="009D09A3"/>
    <w:rsid w:val="009D3CEB"/>
    <w:rsid w:val="00A00F5D"/>
    <w:rsid w:val="00A03443"/>
    <w:rsid w:val="00A13BCD"/>
    <w:rsid w:val="00A17461"/>
    <w:rsid w:val="00A24966"/>
    <w:rsid w:val="00A50032"/>
    <w:rsid w:val="00A64C5C"/>
    <w:rsid w:val="00A66677"/>
    <w:rsid w:val="00A66A75"/>
    <w:rsid w:val="00A94E9C"/>
    <w:rsid w:val="00AA060F"/>
    <w:rsid w:val="00AA1692"/>
    <w:rsid w:val="00AB1ED1"/>
    <w:rsid w:val="00AB23A1"/>
    <w:rsid w:val="00AB6989"/>
    <w:rsid w:val="00AC21DB"/>
    <w:rsid w:val="00AC6A41"/>
    <w:rsid w:val="00AC6FDC"/>
    <w:rsid w:val="00AF0743"/>
    <w:rsid w:val="00AF6578"/>
    <w:rsid w:val="00B04A11"/>
    <w:rsid w:val="00B22B80"/>
    <w:rsid w:val="00B314CD"/>
    <w:rsid w:val="00B51BCB"/>
    <w:rsid w:val="00B65E04"/>
    <w:rsid w:val="00B85D10"/>
    <w:rsid w:val="00B87327"/>
    <w:rsid w:val="00B92006"/>
    <w:rsid w:val="00B93636"/>
    <w:rsid w:val="00BA1F48"/>
    <w:rsid w:val="00BA4EC5"/>
    <w:rsid w:val="00BA679F"/>
    <w:rsid w:val="00BB00D4"/>
    <w:rsid w:val="00BB557B"/>
    <w:rsid w:val="00BC1EB3"/>
    <w:rsid w:val="00BD485B"/>
    <w:rsid w:val="00BE5226"/>
    <w:rsid w:val="00BE75CB"/>
    <w:rsid w:val="00C07B24"/>
    <w:rsid w:val="00C43EEE"/>
    <w:rsid w:val="00C74F17"/>
    <w:rsid w:val="00C87C7B"/>
    <w:rsid w:val="00C957E8"/>
    <w:rsid w:val="00CA4420"/>
    <w:rsid w:val="00CA613F"/>
    <w:rsid w:val="00CB4D9A"/>
    <w:rsid w:val="00CC0CC9"/>
    <w:rsid w:val="00CC7AAF"/>
    <w:rsid w:val="00CD0E24"/>
    <w:rsid w:val="00CF0970"/>
    <w:rsid w:val="00D125C9"/>
    <w:rsid w:val="00D43339"/>
    <w:rsid w:val="00D45E59"/>
    <w:rsid w:val="00D54E17"/>
    <w:rsid w:val="00D60B6F"/>
    <w:rsid w:val="00D643B7"/>
    <w:rsid w:val="00D67ADF"/>
    <w:rsid w:val="00D71E1C"/>
    <w:rsid w:val="00D73B2B"/>
    <w:rsid w:val="00D743FD"/>
    <w:rsid w:val="00D80CCD"/>
    <w:rsid w:val="00D82697"/>
    <w:rsid w:val="00DE1153"/>
    <w:rsid w:val="00DF37C5"/>
    <w:rsid w:val="00E01E44"/>
    <w:rsid w:val="00E0603F"/>
    <w:rsid w:val="00E1274C"/>
    <w:rsid w:val="00E127C9"/>
    <w:rsid w:val="00E13470"/>
    <w:rsid w:val="00E30B7C"/>
    <w:rsid w:val="00E40E33"/>
    <w:rsid w:val="00E461F0"/>
    <w:rsid w:val="00E65866"/>
    <w:rsid w:val="00E70117"/>
    <w:rsid w:val="00E7501F"/>
    <w:rsid w:val="00E83CC5"/>
    <w:rsid w:val="00EB57BF"/>
    <w:rsid w:val="00ED313F"/>
    <w:rsid w:val="00EF13CB"/>
    <w:rsid w:val="00EF7CF6"/>
    <w:rsid w:val="00F22099"/>
    <w:rsid w:val="00F22FB0"/>
    <w:rsid w:val="00F26F8E"/>
    <w:rsid w:val="00F53FCF"/>
    <w:rsid w:val="00F605FB"/>
    <w:rsid w:val="00F6715C"/>
    <w:rsid w:val="00F7336D"/>
    <w:rsid w:val="00FB23F1"/>
    <w:rsid w:val="00FC109B"/>
    <w:rsid w:val="00FC36AC"/>
    <w:rsid w:val="00FC6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D5579"/>
  <w15:chartTrackingRefBased/>
  <w15:docId w15:val="{DC99D197-5550-4A11-B1A8-57D5E9822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nalChar">
    <w:name w:val="Nornal Char"/>
    <w:basedOn w:val="DefaultParagraphFont"/>
    <w:link w:val="Nornal"/>
    <w:locked/>
    <w:rsid w:val="002B329E"/>
    <w:rPr>
      <w:rFonts w:ascii="Arial" w:hAnsi="Arial" w:cs="Arial"/>
    </w:rPr>
  </w:style>
  <w:style w:type="paragraph" w:customStyle="1" w:styleId="Nornal">
    <w:name w:val="Nornal"/>
    <w:basedOn w:val="Normal"/>
    <w:link w:val="NornalChar"/>
    <w:qFormat/>
    <w:rsid w:val="002B329E"/>
    <w:pPr>
      <w:spacing w:line="264" w:lineRule="auto"/>
    </w:pPr>
    <w:rPr>
      <w:rFonts w:ascii="Arial" w:hAnsi="Arial" w:cs="Arial"/>
    </w:rPr>
  </w:style>
  <w:style w:type="character" w:styleId="Strong">
    <w:name w:val="Strong"/>
    <w:basedOn w:val="DefaultParagraphFont"/>
    <w:uiPriority w:val="22"/>
    <w:qFormat/>
    <w:rsid w:val="00F26F8E"/>
    <w:rPr>
      <w:b/>
      <w:bCs/>
    </w:rPr>
  </w:style>
  <w:style w:type="character" w:styleId="Hyperlink">
    <w:name w:val="Hyperlink"/>
    <w:basedOn w:val="DefaultParagraphFont"/>
    <w:uiPriority w:val="99"/>
    <w:unhideWhenUsed/>
    <w:rsid w:val="008666D7"/>
    <w:rPr>
      <w:color w:val="0563C1" w:themeColor="hyperlink"/>
      <w:u w:val="single"/>
    </w:rPr>
  </w:style>
  <w:style w:type="character" w:styleId="UnresolvedMention">
    <w:name w:val="Unresolved Mention"/>
    <w:basedOn w:val="DefaultParagraphFont"/>
    <w:uiPriority w:val="99"/>
    <w:semiHidden/>
    <w:unhideWhenUsed/>
    <w:rsid w:val="008666D7"/>
    <w:rPr>
      <w:color w:val="605E5C"/>
      <w:shd w:val="clear" w:color="auto" w:fill="E1DFDD"/>
    </w:rPr>
  </w:style>
  <w:style w:type="paragraph" w:styleId="Bibliography">
    <w:name w:val="Bibliography"/>
    <w:basedOn w:val="Normal"/>
    <w:next w:val="Normal"/>
    <w:uiPriority w:val="37"/>
    <w:unhideWhenUsed/>
    <w:rsid w:val="000B5E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6171">
      <w:bodyDiv w:val="1"/>
      <w:marLeft w:val="0"/>
      <w:marRight w:val="0"/>
      <w:marTop w:val="0"/>
      <w:marBottom w:val="0"/>
      <w:divBdr>
        <w:top w:val="none" w:sz="0" w:space="0" w:color="auto"/>
        <w:left w:val="none" w:sz="0" w:space="0" w:color="auto"/>
        <w:bottom w:val="none" w:sz="0" w:space="0" w:color="auto"/>
        <w:right w:val="none" w:sz="0" w:space="0" w:color="auto"/>
      </w:divBdr>
    </w:div>
    <w:div w:id="42336496">
      <w:bodyDiv w:val="1"/>
      <w:marLeft w:val="0"/>
      <w:marRight w:val="0"/>
      <w:marTop w:val="0"/>
      <w:marBottom w:val="0"/>
      <w:divBdr>
        <w:top w:val="none" w:sz="0" w:space="0" w:color="auto"/>
        <w:left w:val="none" w:sz="0" w:space="0" w:color="auto"/>
        <w:bottom w:val="none" w:sz="0" w:space="0" w:color="auto"/>
        <w:right w:val="none" w:sz="0" w:space="0" w:color="auto"/>
      </w:divBdr>
    </w:div>
    <w:div w:id="51201052">
      <w:bodyDiv w:val="1"/>
      <w:marLeft w:val="0"/>
      <w:marRight w:val="0"/>
      <w:marTop w:val="0"/>
      <w:marBottom w:val="0"/>
      <w:divBdr>
        <w:top w:val="none" w:sz="0" w:space="0" w:color="auto"/>
        <w:left w:val="none" w:sz="0" w:space="0" w:color="auto"/>
        <w:bottom w:val="none" w:sz="0" w:space="0" w:color="auto"/>
        <w:right w:val="none" w:sz="0" w:space="0" w:color="auto"/>
      </w:divBdr>
    </w:div>
    <w:div w:id="70859975">
      <w:bodyDiv w:val="1"/>
      <w:marLeft w:val="0"/>
      <w:marRight w:val="0"/>
      <w:marTop w:val="0"/>
      <w:marBottom w:val="0"/>
      <w:divBdr>
        <w:top w:val="none" w:sz="0" w:space="0" w:color="auto"/>
        <w:left w:val="none" w:sz="0" w:space="0" w:color="auto"/>
        <w:bottom w:val="none" w:sz="0" w:space="0" w:color="auto"/>
        <w:right w:val="none" w:sz="0" w:space="0" w:color="auto"/>
      </w:divBdr>
    </w:div>
    <w:div w:id="176118548">
      <w:bodyDiv w:val="1"/>
      <w:marLeft w:val="0"/>
      <w:marRight w:val="0"/>
      <w:marTop w:val="0"/>
      <w:marBottom w:val="0"/>
      <w:divBdr>
        <w:top w:val="none" w:sz="0" w:space="0" w:color="auto"/>
        <w:left w:val="none" w:sz="0" w:space="0" w:color="auto"/>
        <w:bottom w:val="none" w:sz="0" w:space="0" w:color="auto"/>
        <w:right w:val="none" w:sz="0" w:space="0" w:color="auto"/>
      </w:divBdr>
    </w:div>
    <w:div w:id="216400912">
      <w:bodyDiv w:val="1"/>
      <w:marLeft w:val="0"/>
      <w:marRight w:val="0"/>
      <w:marTop w:val="0"/>
      <w:marBottom w:val="0"/>
      <w:divBdr>
        <w:top w:val="none" w:sz="0" w:space="0" w:color="auto"/>
        <w:left w:val="none" w:sz="0" w:space="0" w:color="auto"/>
        <w:bottom w:val="none" w:sz="0" w:space="0" w:color="auto"/>
        <w:right w:val="none" w:sz="0" w:space="0" w:color="auto"/>
      </w:divBdr>
    </w:div>
    <w:div w:id="230238030">
      <w:bodyDiv w:val="1"/>
      <w:marLeft w:val="0"/>
      <w:marRight w:val="0"/>
      <w:marTop w:val="0"/>
      <w:marBottom w:val="0"/>
      <w:divBdr>
        <w:top w:val="none" w:sz="0" w:space="0" w:color="auto"/>
        <w:left w:val="none" w:sz="0" w:space="0" w:color="auto"/>
        <w:bottom w:val="none" w:sz="0" w:space="0" w:color="auto"/>
        <w:right w:val="none" w:sz="0" w:space="0" w:color="auto"/>
      </w:divBdr>
    </w:div>
    <w:div w:id="249699627">
      <w:bodyDiv w:val="1"/>
      <w:marLeft w:val="0"/>
      <w:marRight w:val="0"/>
      <w:marTop w:val="0"/>
      <w:marBottom w:val="0"/>
      <w:divBdr>
        <w:top w:val="none" w:sz="0" w:space="0" w:color="auto"/>
        <w:left w:val="none" w:sz="0" w:space="0" w:color="auto"/>
        <w:bottom w:val="none" w:sz="0" w:space="0" w:color="auto"/>
        <w:right w:val="none" w:sz="0" w:space="0" w:color="auto"/>
      </w:divBdr>
    </w:div>
    <w:div w:id="280191921">
      <w:bodyDiv w:val="1"/>
      <w:marLeft w:val="0"/>
      <w:marRight w:val="0"/>
      <w:marTop w:val="0"/>
      <w:marBottom w:val="0"/>
      <w:divBdr>
        <w:top w:val="none" w:sz="0" w:space="0" w:color="auto"/>
        <w:left w:val="none" w:sz="0" w:space="0" w:color="auto"/>
        <w:bottom w:val="none" w:sz="0" w:space="0" w:color="auto"/>
        <w:right w:val="none" w:sz="0" w:space="0" w:color="auto"/>
      </w:divBdr>
    </w:div>
    <w:div w:id="385374927">
      <w:bodyDiv w:val="1"/>
      <w:marLeft w:val="0"/>
      <w:marRight w:val="0"/>
      <w:marTop w:val="0"/>
      <w:marBottom w:val="0"/>
      <w:divBdr>
        <w:top w:val="none" w:sz="0" w:space="0" w:color="auto"/>
        <w:left w:val="none" w:sz="0" w:space="0" w:color="auto"/>
        <w:bottom w:val="none" w:sz="0" w:space="0" w:color="auto"/>
        <w:right w:val="none" w:sz="0" w:space="0" w:color="auto"/>
      </w:divBdr>
    </w:div>
    <w:div w:id="406730024">
      <w:bodyDiv w:val="1"/>
      <w:marLeft w:val="0"/>
      <w:marRight w:val="0"/>
      <w:marTop w:val="0"/>
      <w:marBottom w:val="0"/>
      <w:divBdr>
        <w:top w:val="none" w:sz="0" w:space="0" w:color="auto"/>
        <w:left w:val="none" w:sz="0" w:space="0" w:color="auto"/>
        <w:bottom w:val="none" w:sz="0" w:space="0" w:color="auto"/>
        <w:right w:val="none" w:sz="0" w:space="0" w:color="auto"/>
      </w:divBdr>
    </w:div>
    <w:div w:id="442921298">
      <w:bodyDiv w:val="1"/>
      <w:marLeft w:val="0"/>
      <w:marRight w:val="0"/>
      <w:marTop w:val="0"/>
      <w:marBottom w:val="0"/>
      <w:divBdr>
        <w:top w:val="none" w:sz="0" w:space="0" w:color="auto"/>
        <w:left w:val="none" w:sz="0" w:space="0" w:color="auto"/>
        <w:bottom w:val="none" w:sz="0" w:space="0" w:color="auto"/>
        <w:right w:val="none" w:sz="0" w:space="0" w:color="auto"/>
      </w:divBdr>
    </w:div>
    <w:div w:id="461771535">
      <w:bodyDiv w:val="1"/>
      <w:marLeft w:val="0"/>
      <w:marRight w:val="0"/>
      <w:marTop w:val="0"/>
      <w:marBottom w:val="0"/>
      <w:divBdr>
        <w:top w:val="none" w:sz="0" w:space="0" w:color="auto"/>
        <w:left w:val="none" w:sz="0" w:space="0" w:color="auto"/>
        <w:bottom w:val="none" w:sz="0" w:space="0" w:color="auto"/>
        <w:right w:val="none" w:sz="0" w:space="0" w:color="auto"/>
      </w:divBdr>
    </w:div>
    <w:div w:id="565261999">
      <w:bodyDiv w:val="1"/>
      <w:marLeft w:val="0"/>
      <w:marRight w:val="0"/>
      <w:marTop w:val="0"/>
      <w:marBottom w:val="0"/>
      <w:divBdr>
        <w:top w:val="none" w:sz="0" w:space="0" w:color="auto"/>
        <w:left w:val="none" w:sz="0" w:space="0" w:color="auto"/>
        <w:bottom w:val="none" w:sz="0" w:space="0" w:color="auto"/>
        <w:right w:val="none" w:sz="0" w:space="0" w:color="auto"/>
      </w:divBdr>
    </w:div>
    <w:div w:id="597755896">
      <w:bodyDiv w:val="1"/>
      <w:marLeft w:val="0"/>
      <w:marRight w:val="0"/>
      <w:marTop w:val="0"/>
      <w:marBottom w:val="0"/>
      <w:divBdr>
        <w:top w:val="none" w:sz="0" w:space="0" w:color="auto"/>
        <w:left w:val="none" w:sz="0" w:space="0" w:color="auto"/>
        <w:bottom w:val="none" w:sz="0" w:space="0" w:color="auto"/>
        <w:right w:val="none" w:sz="0" w:space="0" w:color="auto"/>
      </w:divBdr>
    </w:div>
    <w:div w:id="632636789">
      <w:bodyDiv w:val="1"/>
      <w:marLeft w:val="0"/>
      <w:marRight w:val="0"/>
      <w:marTop w:val="0"/>
      <w:marBottom w:val="0"/>
      <w:divBdr>
        <w:top w:val="none" w:sz="0" w:space="0" w:color="auto"/>
        <w:left w:val="none" w:sz="0" w:space="0" w:color="auto"/>
        <w:bottom w:val="none" w:sz="0" w:space="0" w:color="auto"/>
        <w:right w:val="none" w:sz="0" w:space="0" w:color="auto"/>
      </w:divBdr>
    </w:div>
    <w:div w:id="653220965">
      <w:bodyDiv w:val="1"/>
      <w:marLeft w:val="0"/>
      <w:marRight w:val="0"/>
      <w:marTop w:val="0"/>
      <w:marBottom w:val="0"/>
      <w:divBdr>
        <w:top w:val="none" w:sz="0" w:space="0" w:color="auto"/>
        <w:left w:val="none" w:sz="0" w:space="0" w:color="auto"/>
        <w:bottom w:val="none" w:sz="0" w:space="0" w:color="auto"/>
        <w:right w:val="none" w:sz="0" w:space="0" w:color="auto"/>
      </w:divBdr>
    </w:div>
    <w:div w:id="692614755">
      <w:bodyDiv w:val="1"/>
      <w:marLeft w:val="0"/>
      <w:marRight w:val="0"/>
      <w:marTop w:val="0"/>
      <w:marBottom w:val="0"/>
      <w:divBdr>
        <w:top w:val="none" w:sz="0" w:space="0" w:color="auto"/>
        <w:left w:val="none" w:sz="0" w:space="0" w:color="auto"/>
        <w:bottom w:val="none" w:sz="0" w:space="0" w:color="auto"/>
        <w:right w:val="none" w:sz="0" w:space="0" w:color="auto"/>
      </w:divBdr>
    </w:div>
    <w:div w:id="726611442">
      <w:bodyDiv w:val="1"/>
      <w:marLeft w:val="0"/>
      <w:marRight w:val="0"/>
      <w:marTop w:val="0"/>
      <w:marBottom w:val="0"/>
      <w:divBdr>
        <w:top w:val="none" w:sz="0" w:space="0" w:color="auto"/>
        <w:left w:val="none" w:sz="0" w:space="0" w:color="auto"/>
        <w:bottom w:val="none" w:sz="0" w:space="0" w:color="auto"/>
        <w:right w:val="none" w:sz="0" w:space="0" w:color="auto"/>
      </w:divBdr>
    </w:div>
    <w:div w:id="945769266">
      <w:bodyDiv w:val="1"/>
      <w:marLeft w:val="0"/>
      <w:marRight w:val="0"/>
      <w:marTop w:val="0"/>
      <w:marBottom w:val="0"/>
      <w:divBdr>
        <w:top w:val="none" w:sz="0" w:space="0" w:color="auto"/>
        <w:left w:val="none" w:sz="0" w:space="0" w:color="auto"/>
        <w:bottom w:val="none" w:sz="0" w:space="0" w:color="auto"/>
        <w:right w:val="none" w:sz="0" w:space="0" w:color="auto"/>
      </w:divBdr>
    </w:div>
    <w:div w:id="994450100">
      <w:bodyDiv w:val="1"/>
      <w:marLeft w:val="0"/>
      <w:marRight w:val="0"/>
      <w:marTop w:val="0"/>
      <w:marBottom w:val="0"/>
      <w:divBdr>
        <w:top w:val="none" w:sz="0" w:space="0" w:color="auto"/>
        <w:left w:val="none" w:sz="0" w:space="0" w:color="auto"/>
        <w:bottom w:val="none" w:sz="0" w:space="0" w:color="auto"/>
        <w:right w:val="none" w:sz="0" w:space="0" w:color="auto"/>
      </w:divBdr>
    </w:div>
    <w:div w:id="1059669231">
      <w:bodyDiv w:val="1"/>
      <w:marLeft w:val="0"/>
      <w:marRight w:val="0"/>
      <w:marTop w:val="0"/>
      <w:marBottom w:val="0"/>
      <w:divBdr>
        <w:top w:val="none" w:sz="0" w:space="0" w:color="auto"/>
        <w:left w:val="none" w:sz="0" w:space="0" w:color="auto"/>
        <w:bottom w:val="none" w:sz="0" w:space="0" w:color="auto"/>
        <w:right w:val="none" w:sz="0" w:space="0" w:color="auto"/>
      </w:divBdr>
    </w:div>
    <w:div w:id="1068262401">
      <w:bodyDiv w:val="1"/>
      <w:marLeft w:val="0"/>
      <w:marRight w:val="0"/>
      <w:marTop w:val="0"/>
      <w:marBottom w:val="0"/>
      <w:divBdr>
        <w:top w:val="none" w:sz="0" w:space="0" w:color="auto"/>
        <w:left w:val="none" w:sz="0" w:space="0" w:color="auto"/>
        <w:bottom w:val="none" w:sz="0" w:space="0" w:color="auto"/>
        <w:right w:val="none" w:sz="0" w:space="0" w:color="auto"/>
      </w:divBdr>
    </w:div>
    <w:div w:id="1080442579">
      <w:bodyDiv w:val="1"/>
      <w:marLeft w:val="0"/>
      <w:marRight w:val="0"/>
      <w:marTop w:val="0"/>
      <w:marBottom w:val="0"/>
      <w:divBdr>
        <w:top w:val="none" w:sz="0" w:space="0" w:color="auto"/>
        <w:left w:val="none" w:sz="0" w:space="0" w:color="auto"/>
        <w:bottom w:val="none" w:sz="0" w:space="0" w:color="auto"/>
        <w:right w:val="none" w:sz="0" w:space="0" w:color="auto"/>
      </w:divBdr>
    </w:div>
    <w:div w:id="1158502641">
      <w:bodyDiv w:val="1"/>
      <w:marLeft w:val="0"/>
      <w:marRight w:val="0"/>
      <w:marTop w:val="0"/>
      <w:marBottom w:val="0"/>
      <w:divBdr>
        <w:top w:val="none" w:sz="0" w:space="0" w:color="auto"/>
        <w:left w:val="none" w:sz="0" w:space="0" w:color="auto"/>
        <w:bottom w:val="none" w:sz="0" w:space="0" w:color="auto"/>
        <w:right w:val="none" w:sz="0" w:space="0" w:color="auto"/>
      </w:divBdr>
    </w:div>
    <w:div w:id="1185443031">
      <w:bodyDiv w:val="1"/>
      <w:marLeft w:val="0"/>
      <w:marRight w:val="0"/>
      <w:marTop w:val="0"/>
      <w:marBottom w:val="0"/>
      <w:divBdr>
        <w:top w:val="none" w:sz="0" w:space="0" w:color="auto"/>
        <w:left w:val="none" w:sz="0" w:space="0" w:color="auto"/>
        <w:bottom w:val="none" w:sz="0" w:space="0" w:color="auto"/>
        <w:right w:val="none" w:sz="0" w:space="0" w:color="auto"/>
      </w:divBdr>
    </w:div>
    <w:div w:id="1192493245">
      <w:bodyDiv w:val="1"/>
      <w:marLeft w:val="0"/>
      <w:marRight w:val="0"/>
      <w:marTop w:val="0"/>
      <w:marBottom w:val="0"/>
      <w:divBdr>
        <w:top w:val="none" w:sz="0" w:space="0" w:color="auto"/>
        <w:left w:val="none" w:sz="0" w:space="0" w:color="auto"/>
        <w:bottom w:val="none" w:sz="0" w:space="0" w:color="auto"/>
        <w:right w:val="none" w:sz="0" w:space="0" w:color="auto"/>
      </w:divBdr>
    </w:div>
    <w:div w:id="1198346738">
      <w:bodyDiv w:val="1"/>
      <w:marLeft w:val="0"/>
      <w:marRight w:val="0"/>
      <w:marTop w:val="0"/>
      <w:marBottom w:val="0"/>
      <w:divBdr>
        <w:top w:val="none" w:sz="0" w:space="0" w:color="auto"/>
        <w:left w:val="none" w:sz="0" w:space="0" w:color="auto"/>
        <w:bottom w:val="none" w:sz="0" w:space="0" w:color="auto"/>
        <w:right w:val="none" w:sz="0" w:space="0" w:color="auto"/>
      </w:divBdr>
    </w:div>
    <w:div w:id="1281767303">
      <w:bodyDiv w:val="1"/>
      <w:marLeft w:val="0"/>
      <w:marRight w:val="0"/>
      <w:marTop w:val="0"/>
      <w:marBottom w:val="0"/>
      <w:divBdr>
        <w:top w:val="none" w:sz="0" w:space="0" w:color="auto"/>
        <w:left w:val="none" w:sz="0" w:space="0" w:color="auto"/>
        <w:bottom w:val="none" w:sz="0" w:space="0" w:color="auto"/>
        <w:right w:val="none" w:sz="0" w:space="0" w:color="auto"/>
      </w:divBdr>
    </w:div>
    <w:div w:id="1303850563">
      <w:bodyDiv w:val="1"/>
      <w:marLeft w:val="0"/>
      <w:marRight w:val="0"/>
      <w:marTop w:val="0"/>
      <w:marBottom w:val="0"/>
      <w:divBdr>
        <w:top w:val="none" w:sz="0" w:space="0" w:color="auto"/>
        <w:left w:val="none" w:sz="0" w:space="0" w:color="auto"/>
        <w:bottom w:val="none" w:sz="0" w:space="0" w:color="auto"/>
        <w:right w:val="none" w:sz="0" w:space="0" w:color="auto"/>
      </w:divBdr>
    </w:div>
    <w:div w:id="1306200273">
      <w:bodyDiv w:val="1"/>
      <w:marLeft w:val="0"/>
      <w:marRight w:val="0"/>
      <w:marTop w:val="0"/>
      <w:marBottom w:val="0"/>
      <w:divBdr>
        <w:top w:val="none" w:sz="0" w:space="0" w:color="auto"/>
        <w:left w:val="none" w:sz="0" w:space="0" w:color="auto"/>
        <w:bottom w:val="none" w:sz="0" w:space="0" w:color="auto"/>
        <w:right w:val="none" w:sz="0" w:space="0" w:color="auto"/>
      </w:divBdr>
    </w:div>
    <w:div w:id="1360080903">
      <w:bodyDiv w:val="1"/>
      <w:marLeft w:val="0"/>
      <w:marRight w:val="0"/>
      <w:marTop w:val="0"/>
      <w:marBottom w:val="0"/>
      <w:divBdr>
        <w:top w:val="none" w:sz="0" w:space="0" w:color="auto"/>
        <w:left w:val="none" w:sz="0" w:space="0" w:color="auto"/>
        <w:bottom w:val="none" w:sz="0" w:space="0" w:color="auto"/>
        <w:right w:val="none" w:sz="0" w:space="0" w:color="auto"/>
      </w:divBdr>
    </w:div>
    <w:div w:id="1373845073">
      <w:bodyDiv w:val="1"/>
      <w:marLeft w:val="0"/>
      <w:marRight w:val="0"/>
      <w:marTop w:val="0"/>
      <w:marBottom w:val="0"/>
      <w:divBdr>
        <w:top w:val="none" w:sz="0" w:space="0" w:color="auto"/>
        <w:left w:val="none" w:sz="0" w:space="0" w:color="auto"/>
        <w:bottom w:val="none" w:sz="0" w:space="0" w:color="auto"/>
        <w:right w:val="none" w:sz="0" w:space="0" w:color="auto"/>
      </w:divBdr>
    </w:div>
    <w:div w:id="1378897031">
      <w:bodyDiv w:val="1"/>
      <w:marLeft w:val="0"/>
      <w:marRight w:val="0"/>
      <w:marTop w:val="0"/>
      <w:marBottom w:val="0"/>
      <w:divBdr>
        <w:top w:val="none" w:sz="0" w:space="0" w:color="auto"/>
        <w:left w:val="none" w:sz="0" w:space="0" w:color="auto"/>
        <w:bottom w:val="none" w:sz="0" w:space="0" w:color="auto"/>
        <w:right w:val="none" w:sz="0" w:space="0" w:color="auto"/>
      </w:divBdr>
    </w:div>
    <w:div w:id="1474367631">
      <w:bodyDiv w:val="1"/>
      <w:marLeft w:val="0"/>
      <w:marRight w:val="0"/>
      <w:marTop w:val="0"/>
      <w:marBottom w:val="0"/>
      <w:divBdr>
        <w:top w:val="none" w:sz="0" w:space="0" w:color="auto"/>
        <w:left w:val="none" w:sz="0" w:space="0" w:color="auto"/>
        <w:bottom w:val="none" w:sz="0" w:space="0" w:color="auto"/>
        <w:right w:val="none" w:sz="0" w:space="0" w:color="auto"/>
      </w:divBdr>
    </w:div>
    <w:div w:id="1499078724">
      <w:bodyDiv w:val="1"/>
      <w:marLeft w:val="0"/>
      <w:marRight w:val="0"/>
      <w:marTop w:val="0"/>
      <w:marBottom w:val="0"/>
      <w:divBdr>
        <w:top w:val="none" w:sz="0" w:space="0" w:color="auto"/>
        <w:left w:val="none" w:sz="0" w:space="0" w:color="auto"/>
        <w:bottom w:val="none" w:sz="0" w:space="0" w:color="auto"/>
        <w:right w:val="none" w:sz="0" w:space="0" w:color="auto"/>
      </w:divBdr>
    </w:div>
    <w:div w:id="1578248613">
      <w:bodyDiv w:val="1"/>
      <w:marLeft w:val="0"/>
      <w:marRight w:val="0"/>
      <w:marTop w:val="0"/>
      <w:marBottom w:val="0"/>
      <w:divBdr>
        <w:top w:val="none" w:sz="0" w:space="0" w:color="auto"/>
        <w:left w:val="none" w:sz="0" w:space="0" w:color="auto"/>
        <w:bottom w:val="none" w:sz="0" w:space="0" w:color="auto"/>
        <w:right w:val="none" w:sz="0" w:space="0" w:color="auto"/>
      </w:divBdr>
    </w:div>
    <w:div w:id="1701322796">
      <w:bodyDiv w:val="1"/>
      <w:marLeft w:val="0"/>
      <w:marRight w:val="0"/>
      <w:marTop w:val="0"/>
      <w:marBottom w:val="0"/>
      <w:divBdr>
        <w:top w:val="none" w:sz="0" w:space="0" w:color="auto"/>
        <w:left w:val="none" w:sz="0" w:space="0" w:color="auto"/>
        <w:bottom w:val="none" w:sz="0" w:space="0" w:color="auto"/>
        <w:right w:val="none" w:sz="0" w:space="0" w:color="auto"/>
      </w:divBdr>
    </w:div>
    <w:div w:id="1737969103">
      <w:bodyDiv w:val="1"/>
      <w:marLeft w:val="0"/>
      <w:marRight w:val="0"/>
      <w:marTop w:val="0"/>
      <w:marBottom w:val="0"/>
      <w:divBdr>
        <w:top w:val="none" w:sz="0" w:space="0" w:color="auto"/>
        <w:left w:val="none" w:sz="0" w:space="0" w:color="auto"/>
        <w:bottom w:val="none" w:sz="0" w:space="0" w:color="auto"/>
        <w:right w:val="none" w:sz="0" w:space="0" w:color="auto"/>
      </w:divBdr>
    </w:div>
    <w:div w:id="1808626262">
      <w:bodyDiv w:val="1"/>
      <w:marLeft w:val="0"/>
      <w:marRight w:val="0"/>
      <w:marTop w:val="0"/>
      <w:marBottom w:val="0"/>
      <w:divBdr>
        <w:top w:val="none" w:sz="0" w:space="0" w:color="auto"/>
        <w:left w:val="none" w:sz="0" w:space="0" w:color="auto"/>
        <w:bottom w:val="none" w:sz="0" w:space="0" w:color="auto"/>
        <w:right w:val="none" w:sz="0" w:space="0" w:color="auto"/>
      </w:divBdr>
    </w:div>
    <w:div w:id="1822966018">
      <w:bodyDiv w:val="1"/>
      <w:marLeft w:val="0"/>
      <w:marRight w:val="0"/>
      <w:marTop w:val="0"/>
      <w:marBottom w:val="0"/>
      <w:divBdr>
        <w:top w:val="none" w:sz="0" w:space="0" w:color="auto"/>
        <w:left w:val="none" w:sz="0" w:space="0" w:color="auto"/>
        <w:bottom w:val="none" w:sz="0" w:space="0" w:color="auto"/>
        <w:right w:val="none" w:sz="0" w:space="0" w:color="auto"/>
      </w:divBdr>
    </w:div>
    <w:div w:id="1829053320">
      <w:bodyDiv w:val="1"/>
      <w:marLeft w:val="0"/>
      <w:marRight w:val="0"/>
      <w:marTop w:val="0"/>
      <w:marBottom w:val="0"/>
      <w:divBdr>
        <w:top w:val="none" w:sz="0" w:space="0" w:color="auto"/>
        <w:left w:val="none" w:sz="0" w:space="0" w:color="auto"/>
        <w:bottom w:val="none" w:sz="0" w:space="0" w:color="auto"/>
        <w:right w:val="none" w:sz="0" w:space="0" w:color="auto"/>
      </w:divBdr>
    </w:div>
    <w:div w:id="1899973447">
      <w:bodyDiv w:val="1"/>
      <w:marLeft w:val="0"/>
      <w:marRight w:val="0"/>
      <w:marTop w:val="0"/>
      <w:marBottom w:val="0"/>
      <w:divBdr>
        <w:top w:val="none" w:sz="0" w:space="0" w:color="auto"/>
        <w:left w:val="none" w:sz="0" w:space="0" w:color="auto"/>
        <w:bottom w:val="none" w:sz="0" w:space="0" w:color="auto"/>
        <w:right w:val="none" w:sz="0" w:space="0" w:color="auto"/>
      </w:divBdr>
    </w:div>
    <w:div w:id="1997950156">
      <w:bodyDiv w:val="1"/>
      <w:marLeft w:val="0"/>
      <w:marRight w:val="0"/>
      <w:marTop w:val="0"/>
      <w:marBottom w:val="0"/>
      <w:divBdr>
        <w:top w:val="none" w:sz="0" w:space="0" w:color="auto"/>
        <w:left w:val="none" w:sz="0" w:space="0" w:color="auto"/>
        <w:bottom w:val="none" w:sz="0" w:space="0" w:color="auto"/>
        <w:right w:val="none" w:sz="0" w:space="0" w:color="auto"/>
      </w:divBdr>
    </w:div>
    <w:div w:id="2009676664">
      <w:bodyDiv w:val="1"/>
      <w:marLeft w:val="0"/>
      <w:marRight w:val="0"/>
      <w:marTop w:val="0"/>
      <w:marBottom w:val="0"/>
      <w:divBdr>
        <w:top w:val="none" w:sz="0" w:space="0" w:color="auto"/>
        <w:left w:val="none" w:sz="0" w:space="0" w:color="auto"/>
        <w:bottom w:val="none" w:sz="0" w:space="0" w:color="auto"/>
        <w:right w:val="none" w:sz="0" w:space="0" w:color="auto"/>
      </w:divBdr>
    </w:div>
    <w:div w:id="2024697782">
      <w:bodyDiv w:val="1"/>
      <w:marLeft w:val="0"/>
      <w:marRight w:val="0"/>
      <w:marTop w:val="0"/>
      <w:marBottom w:val="0"/>
      <w:divBdr>
        <w:top w:val="none" w:sz="0" w:space="0" w:color="auto"/>
        <w:left w:val="none" w:sz="0" w:space="0" w:color="auto"/>
        <w:bottom w:val="none" w:sz="0" w:space="0" w:color="auto"/>
        <w:right w:val="none" w:sz="0" w:space="0" w:color="auto"/>
      </w:divBdr>
    </w:div>
    <w:div w:id="2066294923">
      <w:bodyDiv w:val="1"/>
      <w:marLeft w:val="0"/>
      <w:marRight w:val="0"/>
      <w:marTop w:val="0"/>
      <w:marBottom w:val="0"/>
      <w:divBdr>
        <w:top w:val="none" w:sz="0" w:space="0" w:color="auto"/>
        <w:left w:val="none" w:sz="0" w:space="0" w:color="auto"/>
        <w:bottom w:val="none" w:sz="0" w:space="0" w:color="auto"/>
        <w:right w:val="none" w:sz="0" w:space="0" w:color="auto"/>
      </w:divBdr>
    </w:div>
    <w:div w:id="2088459690">
      <w:bodyDiv w:val="1"/>
      <w:marLeft w:val="0"/>
      <w:marRight w:val="0"/>
      <w:marTop w:val="0"/>
      <w:marBottom w:val="0"/>
      <w:divBdr>
        <w:top w:val="none" w:sz="0" w:space="0" w:color="auto"/>
        <w:left w:val="none" w:sz="0" w:space="0" w:color="auto"/>
        <w:bottom w:val="none" w:sz="0" w:space="0" w:color="auto"/>
        <w:right w:val="none" w:sz="0" w:space="0" w:color="auto"/>
      </w:divBdr>
    </w:div>
    <w:div w:id="2121561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trade-union-recognition-employers/establish-bargaining-uni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righthr.com/articles/pay-and-benefits/salaries/how-to-discuss-salary-and-wag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betterthanzero.scot/"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www.legislation.gov.uk/ukpga/1992/52/contents" TargetMode="External"/><Relationship Id="rId4" Type="http://schemas.openxmlformats.org/officeDocument/2006/relationships/customXml" Target="../customXml/item4.xml"/><Relationship Id="rId9" Type="http://schemas.openxmlformats.org/officeDocument/2006/relationships/hyperlink" Target="https://www.hrmagazine.co.uk/articles/six-tips-to-increase-employee-engagement-in-times-of-chan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C4CFB3DB905F54DBF8F51CC75888EB3" ma:contentTypeVersion="9" ma:contentTypeDescription="Create a new document." ma:contentTypeScope="" ma:versionID="9f7d4e2577d0e4d7dea8c13e71b1a435">
  <xsd:schema xmlns:xsd="http://www.w3.org/2001/XMLSchema" xmlns:xs="http://www.w3.org/2001/XMLSchema" xmlns:p="http://schemas.microsoft.com/office/2006/metadata/properties" xmlns:ns3="2d02eca9-7101-45be-a1d0-fea3191f5988" xmlns:ns4="4c5c3be7-10aa-417f-bb86-8ad72ff11c1e" targetNamespace="http://schemas.microsoft.com/office/2006/metadata/properties" ma:root="true" ma:fieldsID="cecbd98612af4b94ce28cc1e6d033fae" ns3:_="" ns4:_="">
    <xsd:import namespace="2d02eca9-7101-45be-a1d0-fea3191f5988"/>
    <xsd:import namespace="4c5c3be7-10aa-417f-bb86-8ad72ff11c1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_activity" minOccurs="0"/>
                <xsd:element ref="ns3:MediaServiceObjectDetectorVersion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02eca9-7101-45be-a1d0-fea3191f598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2" nillable="true" ma:displayName="_activity" ma:hidden="true" ma:internalName="_activity">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c5c3be7-10aa-417f-bb86-8ad72ff11c1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d02eca9-7101-45be-a1d0-fea3191f5988"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CIP231</b:Tag>
    <b:SourceType>InternetSite</b:SourceType>
    <b:Guid>{B302DFB4-FE7E-4588-BA0D-84C1AA64DAFE}</b:Guid>
    <b:Author>
      <b:Author>
        <b:Corporate>CIPD</b:Corporate>
      </b:Author>
    </b:Author>
    <b:Title>CIPD</b:Title>
    <b:Year>2023</b:Year>
    <b:YearAccessed>2023</b:YearAccessed>
    <b:MonthAccessed>May</b:MonthAccessed>
    <b:DayAccessed>23rd</b:DayAccessed>
    <b:URL>https://www.cipd.org/uk/knowledge/factsheets/voice-factsheet/</b:URL>
    <b:RefOrder>59</b:RefOrder>
  </b:Source>
  <b:Source>
    <b:Tag>Gif23</b:Tag>
    <b:SourceType>InternetSite</b:SourceType>
    <b:Guid>{68415668-B8E1-47CC-AA27-5C08D67CCDF2}</b:Guid>
    <b:Author>
      <b:Author>
        <b:NameList>
          <b:Person>
            <b:Last>Gifford</b:Last>
            <b:First>J</b:First>
            <b:Middle>&amp; Young, J</b:Middle>
          </b:Person>
        </b:NameList>
      </b:Author>
    </b:Author>
    <b:Title>CIPD</b:Title>
    <b:Year>2023</b:Year>
    <b:YearAccessed>2023</b:YearAccessed>
    <b:MonthAccessed>May</b:MonthAccessed>
    <b:DayAccessed>23rd</b:DayAccessed>
    <b:URL>https://www.cipd.org/uk/knowledge/factsheets/engagement-factsheet/</b:URL>
    <b:RefOrder>60</b:RefOrder>
  </b:Source>
  <b:Source>
    <b:Tag>CIP22</b:Tag>
    <b:SourceType>InternetSite</b:SourceType>
    <b:Guid>{58A583A1-9D15-47E8-9A01-031CD681B572}</b:Guid>
    <b:Author>
      <b:Author>
        <b:Corporate>CIPD</b:Corporate>
      </b:Author>
    </b:Author>
    <b:Title>CIPD</b:Title>
    <b:Year>2022</b:Year>
    <b:YearAccessed>2023</b:YearAccessed>
    <b:MonthAccessed>May</b:MonthAccessed>
    <b:DayAccessed>23rd</b:DayAccessed>
    <b:URL>https://www.cipd.org/uk/knowledge/factsheets/voice-factsheet/#Thechanging</b:URL>
    <b:RefOrder>1</b:RefOrder>
  </b:Source>
  <b:Source>
    <b:Tag>CIP232</b:Tag>
    <b:SourceType>Report</b:SourceType>
    <b:Guid>{39D6A5B6-F11F-42EA-97A9-771EC839F732}</b:Guid>
    <b:Title>Workplace Technology the employee experience</b:Title>
    <b:Year>2023</b:Year>
    <b:Author>
      <b:Author>
        <b:Corporate>CIPD</b:Corporate>
      </b:Author>
    </b:Author>
    <b:Publisher>CIPD</b:Publisher>
    <b:City>London</b:City>
    <b:RefOrder>2</b:RefOrder>
  </b:Source>
  <b:Source>
    <b:Tag>Nec20</b:Tag>
    <b:SourceType>JournalArticle</b:SourceType>
    <b:Guid>{5929680A-A777-41CA-B3DF-B1F173223809}</b:Guid>
    <b:Title>Towards an Intergration of Employee Voice and Silence</b:Title>
    <b:Year>2020</b:Year>
    <b:Author>
      <b:Author>
        <b:NameList>
          <b:Person>
            <b:Last>Nechaska E</b:Last>
            <b:First>Hughes,</b:First>
            <b:Middle>E, Dundon, T</b:Middle>
          </b:Person>
        </b:NameList>
      </b:Author>
    </b:Author>
    <b:YearAccessed>2023</b:YearAccessed>
    <b:MonthAccessed>May</b:MonthAccessed>
    <b:DayAccessed>18th</b:DayAccessed>
    <b:JournalName>Human Resource Management Review</b:JournalName>
    <b:Pages>1</b:Pages>
    <b:Volume>30</b:Volume>
    <b:Issue>1</b:Issue>
    <b:RefOrder>3</b:RefOrder>
  </b:Source>
  <b:Source>
    <b:Tag>CIP233</b:Tag>
    <b:SourceType>InternetSite</b:SourceType>
    <b:Guid>{94C01AF5-8EC1-48DE-A2B8-0BF36FA15D9A}</b:Guid>
    <b:Title>CIPD</b:Title>
    <b:Year>2023</b:Year>
    <b:Author>
      <b:Author>
        <b:Corporate>CIPD</b:Corporate>
      </b:Author>
    </b:Author>
    <b:YearAccessed>2023</b:YearAccessed>
    <b:MonthAccessed>May</b:MonthAccessed>
    <b:DayAccessed>23rd</b:DayAccessed>
    <b:URL>https://www.cipd.org/uk/views-and-insights/cipd-viewpoint/employee-voice/</b:URL>
    <b:RefOrder>4</b:RefOrder>
  </b:Source>
  <b:Source>
    <b:Tag>Sam18</b:Tag>
    <b:SourceType>InternetSite</b:SourceType>
    <b:Guid>{952AE81C-D62F-41E1-87D4-117092316ACC}</b:Guid>
    <b:Author>
      <b:Author>
        <b:NameList>
          <b:Person>
            <b:Last>Quain</b:Last>
            <b:First>Sampson</b:First>
          </b:Person>
        </b:NameList>
      </b:Author>
    </b:Author>
    <b:Title>Chron</b:Title>
    <b:Year>2018</b:Year>
    <b:YearAccessed>2023</b:YearAccessed>
    <b:MonthAccessed>May</b:MonthAccessed>
    <b:DayAccessed>23rd</b:DayAccessed>
    <b:URL>https://smallbusiness.chron.com/difference-between-employee-participation-employee-involvement-13013.html</b:URL>
    <b:RefOrder>5</b:RefOrder>
  </b:Source>
  <b:Source>
    <b:Tag>Hod18</b:Tag>
    <b:SourceType>Report</b:SourceType>
    <b:Guid>{809C8258-6491-44D6-A130-2250D32CA184}</b:Guid>
    <b:Title>Employee involvement and participation in the organisational change decision: Illwarra and Australian Patterns. </b:Title>
    <b:Year>2018</b:Year>
    <b:Author>
      <b:Author>
        <b:NameList>
          <b:Person>
            <b:Last>Hodgkinson</b:Last>
            <b:First>A</b:First>
          </b:Person>
        </b:NameList>
      </b:Author>
    </b:Author>
    <b:Publisher>University of Wollongong</b:Publisher>
    <b:City>Wollongong</b:City>
    <b:RefOrder>6</b:RefOrder>
  </b:Source>
  <b:Source>
    <b:Tag>CIP13</b:Tag>
    <b:SourceType>InternetSite</b:SourceType>
    <b:Guid>{5F907425-7ED5-4C1E-AFED-2915D282E2CD}</b:Guid>
    <b:Title>CIPD </b:Title>
    <b:Year>2013</b:Year>
    <b:Author>
      <b:Author>
        <b:Corporate>CIPD </b:Corporate>
      </b:Author>
    </b:Author>
    <b:YearAccessed>2023</b:YearAccessed>
    <b:MonthAccessed>February</b:MonthAccessed>
    <b:DayAccessed>4th</b:DayAccessed>
    <b:URL>https://www.cipd.co.uk/knowledge/work/technology/employee-voice-report</b:URL>
    <b:RefOrder>7</b:RefOrder>
  </b:Source>
  <b:Source>
    <b:Tag>Smi221</b:Tag>
    <b:SourceType>BookSection</b:SourceType>
    <b:Guid>{B0E32501-21B7-4C9A-82B7-DB480A783C07}</b:Guid>
    <b:Title>Shaping People Practice to Benefit your Organisation</b:Title>
    <b:Year>2022</b:Year>
    <b:Author>
      <b:Author>
        <b:NameList>
          <b:Person>
            <b:Last>Smith</b:Last>
            <b:First>J,</b:First>
            <b:Middle>Mitchell, J</b:Middle>
          </b:Person>
        </b:NameList>
      </b:Author>
      <b:Editor>
        <b:NameList>
          <b:Person>
            <b:Last>Taylor</b:Last>
            <b:First>S</b:First>
            <b:Middle>Woodhams, C</b:Middle>
          </b:Person>
        </b:NameList>
      </b:Editor>
    </b:Author>
    <b:BookTitle>Studying Human Resource Management</b:BookTitle>
    <b:Pages>108 -109</b:Pages>
    <b:City>London </b:City>
    <b:Publisher>Kogan Page</b:Publisher>
    <b:RefOrder>9</b:RefOrder>
  </b:Source>
  <b:Source>
    <b:Tag>Arm20</b:Tag>
    <b:SourceType>Book</b:SourceType>
    <b:Guid>{65DE755C-B80A-4494-A1F7-9CD661417A96}</b:Guid>
    <b:Title>Armstrong's Book of Human Resource Management Practice</b:Title>
    <b:Year>2020</b:Year>
    <b:Author>
      <b:Author>
        <b:NameList>
          <b:Person>
            <b:Last>Armstrong</b:Last>
            <b:First>M</b:First>
          </b:Person>
        </b:NameList>
      </b:Author>
    </b:Author>
    <b:City>London</b:City>
    <b:Publisher>Kogan Page</b:Publisher>
    <b:Edition>15th</b:Edition>
    <b:RefOrder>10</b:RefOrder>
  </b:Source>
  <b:Source>
    <b:Tag>CMI23</b:Tag>
    <b:SourceType>InternetSite</b:SourceType>
    <b:Guid>{B10F75B6-6B5E-45A2-938B-5946864624E0}</b:Guid>
    <b:Author>
      <b:Author>
        <b:Corporate>CMI</b:Corporate>
      </b:Author>
    </b:Author>
    <b:Title>CMI</b:Title>
    <b:Year>2023</b:Year>
    <b:YearAccessed>2023</b:YearAccessed>
    <b:MonthAccessed>May</b:MonthAccessed>
    <b:DayAccessed>23rd</b:DayAccessed>
    <b:URL>https://www.managers.org.uk/knowledge-and-insights/research-thought-leadership/management-transformed/culture-and-employee-engagement/</b:URL>
    <b:RefOrder>11</b:RefOrder>
  </b:Source>
  <b:Source>
    <b:Tag>Bus19</b:Tag>
    <b:SourceType>InternetSite</b:SourceType>
    <b:Guid>{CEE7FD70-5D79-49AC-B6B7-B73259346CEA}</b:Guid>
    <b:Title>LinkedIn</b:Title>
    <b:Year>2019</b:Year>
    <b:Author>
      <b:Author>
        <b:NameList>
          <b:Person>
            <b:Last>Bushell</b:Last>
            <b:First>K</b:First>
          </b:Person>
        </b:NameList>
      </b:Author>
    </b:Author>
    <b:YearAccessed>2023</b:YearAccessed>
    <b:MonthAccessed>June</b:MonthAccessed>
    <b:DayAccessed>2nd</b:DayAccessed>
    <b:URL>https://www.linkedin.com/pulse/employee-voice-strategy-enhance-organisational-kendall-busher/</b:URL>
    <b:RefOrder>12</b:RefOrder>
  </b:Source>
  <b:Source>
    <b:Tag>Mac23</b:Tag>
    <b:SourceType>Interview</b:SourceType>
    <b:Guid>{3F5E0E3D-A128-4E2F-B7AF-7951C53E2E42}</b:Guid>
    <b:Title>Breaking the Silence: Employee Voice</b:Title>
    <b:Year>2023</b:Year>
    <b:Author>
      <b:Author>
        <b:NameList>
          <b:Person>
            <b:Last>Macleod</b:Last>
            <b:First>D</b:First>
          </b:Person>
        </b:NameList>
      </b:Author>
      <b:Interviewee>
        <b:NameList>
          <b:Person>
            <b:Last>Macleod</b:Last>
            <b:First>D</b:First>
          </b:Person>
        </b:NameList>
      </b:Interviewee>
    </b:Author>
    <b:City>London</b:City>
    <b:Publisher>Mark Allen Group</b:Publisher>
    <b:Month>July</b:Month>
    <b:Day>9th </b:Day>
    <b:RefOrder>13</b:RefOrder>
  </b:Source>
  <b:Source>
    <b:Tag>Chi18</b:Tag>
    <b:SourceType>Interview</b:SourceType>
    <b:Guid>{411D9B96-F4A4-46F5-A85F-C5CF6520DA95}</b:Guid>
    <b:Title>Breaking the silence: Employee Voice</b:Title>
    <b:Year>2018</b:Year>
    <b:Author>
      <b:Interviewee>
        <b:NameList>
          <b:Person>
            <b:Last>Chiswick</b:Last>
            <b:First>G</b:First>
          </b:Person>
        </b:NameList>
      </b:Interviewee>
    </b:Author>
    <b:Month>July</b:Month>
    <b:Day>9th </b:Day>
    <b:RefOrder>14</b:RefOrder>
  </b:Source>
  <b:Source>
    <b:Tag>Edm20</b:Tag>
    <b:SourceType>InternetSite</b:SourceType>
    <b:Guid>{623A9A78-4310-431B-B0D8-1FA4449FCEEC}</b:Guid>
    <b:Author>
      <b:Author>
        <b:NameList>
          <b:Person>
            <b:Last>Edmonson</b:Last>
            <b:First>E</b:First>
          </b:Person>
        </b:NameList>
      </b:Author>
    </b:Author>
    <b:Title>HR Magazine</b:Title>
    <b:Year>2020</b:Year>
    <b:YearAccessed>2023</b:YearAccessed>
    <b:MonthAccessed>June</b:MonthAccessed>
    <b:DayAccessed>2nd</b:DayAccessed>
    <b:URL>https://www.hrmagazine.co.uk/content/features/hr-must-build-psychological-safety-so-employees-feel-safe-speaking-up</b:URL>
    <b:RefOrder>15</b:RefOrder>
  </b:Source>
  <b:Source>
    <b:Tag>Inv19</b:Tag>
    <b:SourceType>InternetSite</b:SourceType>
    <b:Guid>{2F2E7023-51A0-4F8B-917D-17BCD7EC49ED}</b:Guid>
    <b:Author>
      <b:Author>
        <b:Corporate>Investors in People</b:Corporate>
      </b:Author>
    </b:Author>
    <b:Title>Investors in People</b:Title>
    <b:Year>2019</b:Year>
    <b:YearAccessed>2023</b:YearAccessed>
    <b:MonthAccessed>June</b:MonthAccessed>
    <b:DayAccessed>2nd</b:DayAccessed>
    <b:URL>https://www.investorsinpeople.com/knowledge/employee-voice/</b:URL>
    <b:RefOrder>16</b:RefOrder>
  </b:Source>
  <b:Source>
    <b:Tag>Mic202</b:Tag>
    <b:SourceType>Book</b:SourceType>
    <b:Guid>{71714AC1-CF6E-4B09-92DA-AB27F66993E9}</b:Guid>
    <b:Title>Armstrong's Handbook of Human Resource Management Practice</b:Title>
    <b:Year>2020</b:Year>
    <b:Author>
      <b:Author>
        <b:NameList>
          <b:Person>
            <b:Last>Armstrong</b:Last>
            <b:First>Michael</b:First>
          </b:Person>
        </b:NameList>
      </b:Author>
    </b:Author>
    <b:City>London</b:City>
    <b:Publisher>KoganPage</b:Publisher>
    <b:Edition>15th </b:Edition>
    <b:RefOrder>17</b:RefOrder>
  </b:Source>
  <b:Source>
    <b:Tag>CIP222</b:Tag>
    <b:SourceType>InternetSite</b:SourceType>
    <b:Guid>{49D3986C-DC1B-4F5A-8C92-FE6F31CC8498}</b:Guid>
    <b:Author>
      <b:Author>
        <b:Corporate>CIPD</b:Corporate>
      </b:Author>
    </b:Author>
    <b:Title>CIPD</b:Title>
    <b:Year>2022</b:Year>
    <b:YearAccessed>2023</b:YearAccessed>
    <b:MonthAccessed>June</b:MonthAccessed>
    <b:DayAccessed>4th</b:DayAccessed>
    <b:URL>https://www.cipd.org/uk/knowledge/reports/goodwork/#Pay</b:URL>
    <b:RefOrder>61</b:RefOrder>
  </b:Source>
  <b:Source>
    <b:Tag>Amb23</b:Tag>
    <b:SourceType>InternetSite</b:SourceType>
    <b:Guid>{BC9BF54F-8698-49B1-A268-7E4D5BAF69AA}</b:Guid>
    <b:Author>
      <b:Author>
        <b:NameList>
          <b:Person>
            <b:Last>Rolfe</b:Last>
            <b:First>Amber</b:First>
          </b:Person>
        </b:NameList>
      </b:Author>
    </b:Author>
    <b:Title>Reed</b:Title>
    <b:Year>2023</b:Year>
    <b:YearAccessed>2023</b:YearAccessed>
    <b:MonthAccessed>February</b:MonthAccessed>
    <b:DayAccessed>3rd</b:DayAccessed>
    <b:URL>https://www.reed.co.uk/career-advice/how-to-achieve-a-worklife-balance/#:~:text=Put%20simply%2C%20a%20work-life%20balance%20is%20the%20amount,contribute%20to%20a%20healthy%20environment%20whilst%20at%20work.</b:URL>
    <b:RefOrder>18</b:RefOrder>
  </b:Source>
  <b:Source>
    <b:Tag>CIP224</b:Tag>
    <b:SourceType>InternetSite</b:SourceType>
    <b:Guid>{7EACAEC4-3C52-4701-9341-58AC9B0EA921}</b:Guid>
    <b:Title>CIPD</b:Title>
    <b:Year>2022</b:Year>
    <b:Author>
      <b:Author>
        <b:Corporate>CIPD</b:Corporate>
      </b:Author>
    </b:Author>
    <b:YearAccessed>2023</b:YearAccessed>
    <b:MonthAccessed>February</b:MonthAccessed>
    <b:DayAccessed>1st </b:DayAccessed>
    <b:URL>https://www.cipd.co.uk/knowledge/culture/well-being/evidence-financial-wellbeing</b:URL>
    <b:RefOrder>19</b:RefOrder>
  </b:Source>
  <b:Source>
    <b:Tag>Ben20</b:Tag>
    <b:SourceType>Book</b:SourceType>
    <b:Guid>{6E1BCC2B-B29A-4F06-A41D-50F3C78B0ABA}</b:Guid>
    <b:Title>Managing Employement Relations</b:Title>
    <b:Year>2020</b:Year>
    <b:Author>
      <b:Author>
        <b:NameList>
          <b:Person>
            <b:Last>Bennett</b:Last>
            <b:First>T,</b:First>
            <b:Middle>Saundry, R, Fisher, V</b:Middle>
          </b:Person>
        </b:NameList>
      </b:Author>
    </b:Author>
    <b:City>London</b:City>
    <b:Publisher>KoganPage </b:Publisher>
    <b:Edition>7th</b:Edition>
    <b:RefOrder>25</b:RefOrder>
  </b:Source>
  <b:Source>
    <b:Tag>Mat21</b:Tag>
    <b:SourceType>InternetSite</b:SourceType>
    <b:Guid>{F84F69C8-6E88-4783-9408-3FA07C7B2465}</b:Guid>
    <b:Title>LinkedIn</b:Title>
    <b:Year>2021</b:Year>
    <b:Author>
      <b:Author>
        <b:NameList>
          <b:Person>
            <b:Last>Gavrilov</b:Last>
            <b:First>Matthias</b:First>
          </b:Person>
        </b:NameList>
      </b:Author>
    </b:Author>
    <b:YearAccessed>2023</b:YearAccessed>
    <b:MonthAccessed>June</b:MonthAccessed>
    <b:DayAccessed>11th</b:DayAccessed>
    <b:URL>https://www.linkedin.com/pulse/employment-relations-seen-from-pluralist-neo-matthias-gavrilov/</b:URL>
    <b:RefOrder>26</b:RefOrder>
  </b:Source>
  <b:Source>
    <b:Tag>Chi181</b:Tag>
    <b:SourceType>InternetSite</b:SourceType>
    <b:Guid>{9547704D-83C4-45EC-A792-7163A8009E43}</b:Guid>
    <b:Author>
      <b:Author>
        <b:NameList>
          <b:Person>
            <b:Last>Mbagwu</b:Last>
            <b:First>Chikauche</b:First>
          </b:Person>
        </b:NameList>
      </b:Author>
    </b:Author>
    <b:Title>LinkedIn</b:Title>
    <b:Year>2018</b:Year>
    <b:YearAccessed>2023</b:YearAccessed>
    <b:MonthAccessed>June</b:MonthAccessed>
    <b:DayAccessed>11th</b:DayAccessed>
    <b:URL>https://www.linkedin.com/pulse/organizational-misbehavior-cause-effects-chikauche-/</b:URL>
    <b:RefOrder>27</b:RefOrder>
  </b:Source>
  <b:Source>
    <b:Tag>Qur18</b:Tag>
    <b:SourceType>InternetSite</b:SourceType>
    <b:Guid>{7032E158-CA7B-40CE-A2BC-6D03E141C1FC}</b:Guid>
    <b:Author>
      <b:Author>
        <b:NameList>
          <b:Person>
            <b:Last>Qureshi</b:Last>
            <b:First>Shah</b:First>
          </b:Person>
        </b:NameList>
      </b:Author>
    </b:Author>
    <b:Title>What do employers need to know about strikes?</b:Title>
    <b:Year>2018</b:Year>
    <b:YearAccessed>2023</b:YearAccessed>
    <b:MonthAccessed>June</b:MonthAccessed>
    <b:DayAccessed>25th</b:DayAccessed>
    <b:URL>https://www.peoplemanagement.co.uk/article/1745626/employers-need-to-know-strikes</b:URL>
    <b:RefOrder>28</b:RefOrder>
  </b:Source>
  <b:Source>
    <b:Tag>UKi22</b:Tag>
    <b:SourceType>InternetSite</b:SourceType>
    <b:Guid>{7654DC08-BF80-4D7A-B9E3-065900BA3507}</b:Guid>
    <b:Author>
      <b:Author>
        <b:Corporate>UK in a Changing Europe</b:Corporate>
      </b:Author>
    </b:Author>
    <b:Title>UK in a Changing Europe</b:Title>
    <b:Year>2022</b:Year>
    <b:YearAccessed>2023</b:YearAccessed>
    <b:MonthAccessed>June</b:MonthAccessed>
    <b:DayAccessed>25th</b:DayAccessed>
    <b:URL>https://ukandeu.ac.uk/the-facts/is-there-a-right-to-strike-in-the-uk</b:URL>
    <b:RefOrder>29</b:RefOrder>
  </b:Source>
  <b:Source>
    <b:Tag>GOVnd</b:Tag>
    <b:SourceType>InternetSite</b:SourceType>
    <b:Guid>{34874CB8-BB5F-4F36-8B24-D845BBCFFB84}</b:Guid>
    <b:Author>
      <b:Author>
        <b:Corporate>GOV.UK</b:Corporate>
      </b:Author>
    </b:Author>
    <b:Title>GOV.UK</b:Title>
    <b:Year>n.d</b:Year>
    <b:YearAccessed>2023</b:YearAccessed>
    <b:MonthAccessed>June </b:MonthAccessed>
    <b:DayAccessed>25th</b:DayAccessed>
    <b:URL>https://www.gov.uk/industrial-action-strikes/holding-a-ballot</b:URL>
    <b:RefOrder>30</b:RefOrder>
  </b:Source>
  <b:Source>
    <b:Tag>ACA23</b:Tag>
    <b:SourceType>InternetSite</b:SourceType>
    <b:Guid>{6969C130-7B63-4A4E-82B8-AA2C77105436}</b:Guid>
    <b:Author>
      <b:Author>
        <b:Corporate>ACAS</b:Corporate>
      </b:Author>
    </b:Author>
    <b:Title>ACAS</b:Title>
    <b:Year>2023</b:Year>
    <b:YearAccessed>2023</b:YearAccessed>
    <b:MonthAccessed>June </b:MonthAccessed>
    <b:DayAccessed>25th</b:DayAccessed>
    <b:URL>https://www.acas.org.uk/strikes</b:URL>
    <b:RefOrder>31</b:RefOrder>
  </b:Source>
  <b:Source>
    <b:Tag>Dan17</b:Tag>
    <b:SourceType>InternetSite</b:SourceType>
    <b:Guid>{86A68667-CEAD-4EBD-9F6A-81FADE37BABE}</b:Guid>
    <b:Author>
      <b:Author>
        <b:NameList>
          <b:Person>
            <b:Last>Tomlinson</b:Last>
            <b:First>Daniel</b:First>
          </b:Person>
        </b:NameList>
      </b:Author>
    </b:Author>
    <b:Title>resolutionfoundation.org</b:Title>
    <b:Year>2017</b:Year>
    <b:YearAccessed>2023</b:YearAccessed>
    <b:MonthAccessed>June</b:MonthAccessed>
    <b:DayAccessed>25th</b:DayAccessed>
    <b:URL>https://www.resolutionfoundation.org/comment/trade-union-membership-has-fallen-further-than-ever-before</b:URL>
    <b:RefOrder>32</b:RefOrder>
  </b:Source>
  <b:Source>
    <b:Tag>Mic20</b:Tag>
    <b:SourceType>Book</b:SourceType>
    <b:Guid>{30B6EC5D-F18A-4647-969D-05172C833975}</b:Guid>
    <b:Title>Armstrong;s Handbook of Human Resource Management Practice</b:Title>
    <b:Year>2020</b:Year>
    <b:City>London</b:City>
    <b:Publisher>Kogan Page</b:Publisher>
    <b:Author>
      <b:Author>
        <b:NameList>
          <b:Person>
            <b:Last>Armstrong</b:Last>
            <b:First>Michael</b:First>
          </b:Person>
        </b:NameList>
      </b:Author>
    </b:Author>
    <b:Edition>15th</b:Edition>
    <b:RefOrder>33</b:RefOrder>
  </b:Source>
  <b:Source>
    <b:Tag>Govnd</b:Tag>
    <b:SourceType>InternetSite</b:SourceType>
    <b:Guid>{F36D9DF1-B3BA-42EF-961B-144341CD6D17}</b:Guid>
    <b:Author>
      <b:Author>
        <b:Corporate>Gov.Uk</b:Corporate>
      </b:Author>
    </b:Author>
    <b:Title>Gov.Uk</b:Title>
    <b:Year>n.d</b:Year>
    <b:YearAccessed>2023</b:YearAccessed>
    <b:MonthAccessed>July</b:MonthAccessed>
    <b:DayAccessed>1st </b:DayAccessed>
    <b:URL>https://www.gov.uk/solve-workplace-dispute/mediation-conciliation-and-arbitration</b:URL>
    <b:RefOrder>34</b:RefOrder>
  </b:Source>
  <b:Source>
    <b:Tag>Pat21</b:Tag>
    <b:SourceType>InternetSite</b:SourceType>
    <b:Guid>{1D557BEC-0B63-4883-A7BE-E7BC3142729E}</b:Guid>
    <b:Author>
      <b:Author>
        <b:NameList>
          <b:Person>
            <b:Last>Murray</b:Last>
            <b:First>Patrick</b:First>
          </b:Person>
        </b:NameList>
      </b:Author>
    </b:Author>
    <b:Title>Britton &amp; Time</b:Title>
    <b:Year>2021</b:Year>
    <b:YearAccessed>2023</b:YearAccessed>
    <b:MonthAccessed>July</b:MonthAccessed>
    <b:DayAccessed>1st</b:DayAccessed>
    <b:URL>https://brittontime.com/2021/02/05/what-are-the-four-types-of-alternative-dispute-resolution-adr/</b:URL>
    <b:RefOrder>35</b:RefOrder>
  </b:Source>
  <b:Source>
    <b:Tag>CIPnd</b:Tag>
    <b:SourceType>InternetSite</b:SourceType>
    <b:Guid>{E6CA4B1A-DAD2-4771-9388-A5915C35EF42}</b:Guid>
    <b:Author>
      <b:Author>
        <b:Corporate>CIPD</b:Corporate>
      </b:Author>
    </b:Author>
    <b:Title>CIPD</b:Title>
    <b:Year>n.d</b:Year>
    <b:YearAccessed>2023</b:YearAccessed>
    <b:MonthAccessed>July</b:MonthAccessed>
    <b:DayAccessed>2023</b:DayAccessed>
    <b:URL>https://www.cipd.org/uk/topics/employment-law</b:URL>
    <b:RefOrder>36</b:RefOrder>
  </b:Source>
  <b:Source>
    <b:Tag>Sal23</b:Tag>
    <b:SourceType>InternetSite</b:SourceType>
    <b:Guid>{F46398A1-3B1E-4896-B3D4-2E4354974326}</b:Guid>
    <b:Author>
      <b:Author>
        <b:NameList>
          <b:Person>
            <b:Last>Gwilliam</b:Last>
            <b:First>Sally</b:First>
          </b:Person>
        </b:NameList>
      </b:Author>
    </b:Author>
    <b:Title>Harper James</b:Title>
    <b:Year>2023</b:Year>
    <b:YearAccessed>2023</b:YearAccessed>
    <b:MonthAccessed>July</b:MonthAccessed>
    <b:DayAccessed>2nd</b:DayAccessed>
    <b:URL>https://harperjames.co.uk/article/what-is-a-fair-dismissal/</b:URL>
    <b:RefOrder>37</b:RefOrder>
  </b:Source>
  <b:Source>
    <b:Tag>Bri23</b:Tag>
    <b:SourceType>InternetSite</b:SourceType>
    <b:Guid>{D97AA093-3770-4FEE-A976-A15A0DB0A2CA}</b:Guid>
    <b:Author>
      <b:Author>
        <b:Corporate>BrightHR</b:Corporate>
      </b:Author>
    </b:Author>
    <b:Title>BrightHR</b:Title>
    <b:Year>2023</b:Year>
    <b:YearAccessed>2023</b:YearAccessed>
    <b:MonthAccessed>July</b:MonthAccessed>
    <b:DayAccessed>3rd</b:DayAccessed>
    <b:URL>https://www.brighthr.com/articles/employee-conduct/grievances/types-of-grievances-in-the-workplace/</b:URL>
    <b:RefOrder>38</b:RefOrder>
  </b:Source>
  <b:Source>
    <b:Tag>Joy20</b:Tag>
    <b:SourceType>Misc</b:SourceType>
    <b:Guid>{557B3ADD-C9C0-43B9-822B-24A62614DE6D}</b:Guid>
    <b:Title>A global struggle: worker protest in the platform economy</b:Title>
    <b:Year>2020</b:Year>
    <b:Author>
      <b:Author>
        <b:NameList>
          <b:Person>
            <b:Last>Joyce</b:Last>
            <b:First>S,</b:First>
            <b:Middle>Neumann, D, Trappmann, V &amp; Umney, C</b:Middle>
          </b:Person>
        </b:NameList>
      </b:Author>
    </b:Author>
    <b:Publisher>ETUI</b:Publisher>
    <b:City>Leeds </b:City>
    <b:RefOrder>62</b:RefOrder>
  </b:Source>
  <b:Source>
    <b:Tag>CIP21</b:Tag>
    <b:SourceType>InternetSite</b:SourceType>
    <b:Guid>{87E4A0D3-42A7-44F2-A9A5-D09FD9045A9F}</b:Guid>
    <b:Author>
      <b:Author>
        <b:Corporate>CIPD</b:Corporate>
      </b:Author>
    </b:Author>
    <b:Title>CIPD </b:Title>
    <b:Year>2021</b:Year>
    <b:YearAccessed>2023</b:YearAccessed>
    <b:MonthAccessed>July</b:MonthAccessed>
    <b:DayAccessed>8th</b:DayAccessed>
    <b:URL>https://www.cipd.co.uk/knowledge/work/trends/goodwork#gref.</b:URL>
    <b:RefOrder>39</b:RefOrder>
  </b:Source>
  <b:Source>
    <b:Tag>Pen23</b:Tag>
    <b:SourceType>InternetSite</b:SourceType>
    <b:Guid>{B01247FC-7872-4FFA-A50E-4EDD382EE5C0}</b:Guid>
    <b:Author>
      <b:Author>
        <b:NameList>
          <b:Person>
            <b:Last>Penney</b:Last>
            <b:First>J.C</b:First>
          </b:Person>
        </b:NameList>
      </b:Author>
    </b:Author>
    <b:Title>Vantage Circle</b:Title>
    <b:Year>2023</b:Year>
    <b:YearAccessed>2023</b:YearAccessed>
    <b:MonthAccessed>July</b:MonthAccessed>
    <b:DayAccessed>8th</b:DayAccessed>
    <b:URL>https://blog.vantagecircle.com/active-listening/</b:URL>
    <b:RefOrder>40</b:RefOrder>
  </b:Source>
  <b:Source>
    <b:Tag>Fol21</b:Tag>
    <b:SourceType>Book</b:SourceType>
    <b:Guid>{FFFC699F-7026-4374-8FB6-28160A3AF736}</b:Guid>
    <b:Title>Working through conflcit</b:Title>
    <b:Year>2021</b:Year>
    <b:Author>
      <b:Author>
        <b:NameList>
          <b:Person>
            <b:Last>Folger</b:Last>
            <b:First>J.P.,</b:First>
            <b:Middle>Poole, M.S. and Stutman, R.K.</b:Middle>
          </b:Person>
        </b:NameList>
      </b:Author>
    </b:Author>
    <b:City>New York</b:City>
    <b:Publisher>Routledge</b:Publisher>
    <b:Edition>9th</b:Edition>
    <b:RefOrder>41</b:RefOrder>
  </b:Source>
  <b:Source>
    <b:Tag>ACA15</b:Tag>
    <b:SourceType>InternetSite</b:SourceType>
    <b:Guid>{71FAD2EF-9076-4214-A8F9-89E6F3F3737E}</b:Guid>
    <b:Title>ACAS</b:Title>
    <b:Year>2015</b:Year>
    <b:Author>
      <b:Author>
        <b:Corporate>ACAS</b:Corporate>
      </b:Author>
    </b:Author>
    <b:YearAccessed>2023</b:YearAccessed>
    <b:MonthAccessed>July</b:MonthAccessed>
    <b:DayAccessed>9th</b:DayAccessed>
    <b:URL>https://www.acas.org.uk/acas-code-of-practice-for-disciplinary-and-grievance-procedures/html</b:URL>
    <b:RefOrder>42</b:RefOrder>
  </b:Source>
  <b:Source>
    <b:Tag>CIP20</b:Tag>
    <b:SourceType>InternetSite</b:SourceType>
    <b:Guid>{9FCE338B-6895-458E-850E-9CE102FCCE3A}</b:Guid>
    <b:Author>
      <b:Author>
        <b:Corporate>CIPD</b:Corporate>
      </b:Author>
    </b:Author>
    <b:Title>CIPD</b:Title>
    <b:Year>2020</b:Year>
    <b:YearAccessed>2023</b:YearAccessed>
    <b:MonthAccessed>July</b:MonthAccessed>
    <b:DayAccessed>9th</b:DayAccessed>
    <b:URL>https://www.cipd.org/uk/knowledge/employment-law/discipline/</b:URL>
    <b:RefOrder>43</b:RefOrder>
  </b:Source>
  <b:Source>
    <b:Tag>Lyn23</b:Tag>
    <b:SourceType>InternetSite</b:SourceType>
    <b:Guid>{F7F9D3E2-E1B1-4496-B3C1-5A317AA67850}</b:Guid>
    <b:Author>
      <b:Author>
        <b:NameList>
          <b:Person>
            <b:Last>Macdonald</b:Last>
            <b:First>Lynda</b:First>
          </b:Person>
        </b:NameList>
      </b:Author>
    </b:Author>
    <b:Title>XpertHR</b:Title>
    <b:Year>2023</b:Year>
    <b:YearAccessed>2023</b:YearAccessed>
    <b:MonthAccessed>July</b:MonthAccessed>
    <b:DayAccessed>11th</b:DayAccessed>
    <b:URL>https://www.xperthr.co.uk/leading-practice-guides/handling-grievances-effectively/81996/</b:URL>
    <b:RefOrder>44</b:RefOrder>
  </b:Source>
  <b:Source>
    <b:Tag>Oxf23</b:Tag>
    <b:SourceType>InternetSite</b:SourceType>
    <b:Guid>{DC45521F-1846-4E39-97C9-06235A537863}</b:Guid>
    <b:Author>
      <b:Author>
        <b:Corporate>Oxfordreference.com</b:Corporate>
      </b:Author>
    </b:Author>
    <b:Title>Oxfordreference.com</b:Title>
    <b:Year>2023</b:Year>
    <b:YearAccessed>2023</b:YearAccessed>
    <b:MonthAccessed>July</b:MonthAccessed>
    <b:DayAccessed>22nd</b:DayAccessed>
    <b:URL>https://www.oxfordreference.com/display/</b:URL>
    <b:RefOrder>45</b:RefOrder>
  </b:Source>
  <b:Source>
    <b:Tag>UNI23</b:Tag>
    <b:SourceType>InternetSite</b:SourceType>
    <b:Guid>{4EE7A702-D492-4AFF-8D72-576E7469D329}</b:Guid>
    <b:Author>
      <b:Author>
        <b:Corporate>UNISON</b:Corporate>
      </b:Author>
    </b:Author>
    <b:Title>UNISON</b:Title>
    <b:Year>2023</b:Year>
    <b:YearAccessed>2023</b:YearAccessed>
    <b:MonthAccessed>July</b:MonthAccessed>
    <b:DayAccessed>22nd</b:DayAccessed>
    <b:URL>https://joining.unison.org.uk/right-join-union</b:URL>
    <b:RefOrder>46</b:RefOrder>
  </b:Source>
  <b:Source>
    <b:Tag>Ann22</b:Tag>
    <b:SourceType>InternetSite</b:SourceType>
    <b:Guid>{0152B18E-46F4-481E-B819-5D9893C0928A}</b:Guid>
    <b:Author>
      <b:Author>
        <b:NameList>
          <b:Person>
            <b:Last>Morris</b:Last>
            <b:First>Anne</b:First>
          </b:Person>
        </b:NameList>
      </b:Author>
    </b:Author>
    <b:Title>davismorrison.com</b:Title>
    <b:Year>2022</b:Year>
    <b:YearAccessed>2023</b:YearAccessed>
    <b:MonthAccessed>July</b:MonthAccessed>
    <b:DayAccessed>22nd</b:DayAccessed>
    <b:URL>https://www.davidsonmorris.com/collective-bargaining/</b:URL>
    <b:RefOrder>47</b:RefOrder>
  </b:Source>
  <b:Source>
    <b:Tag>TUC16</b:Tag>
    <b:SourceType>InternetSite</b:SourceType>
    <b:Guid>{32F7FC01-7998-402E-B521-2CF1F2B256B1}</b:Guid>
    <b:Author>
      <b:Author>
        <b:Corporate>TUC</b:Corporate>
      </b:Author>
    </b:Author>
    <b:Title>TUC</b:Title>
    <b:Year>2016</b:Year>
    <b:YearAccessed>2023</b:YearAccessed>
    <b:MonthAccessed>July</b:MonthAccessed>
    <b:DayAccessed>23rd</b:DayAccessed>
    <b:URL>https://www.tuc.org.uk/research-analysis/reports/right-be-accompanied</b:URL>
    <b:RefOrder>52</b:RefOrder>
  </b:Source>
  <b:Source>
    <b:Tag>ACAnd</b:Tag>
    <b:SourceType>InternetSite</b:SourceType>
    <b:Guid>{F6E30775-6D62-4E81-8FEC-E21A4023D785}</b:Guid>
    <b:Author>
      <b:Author>
        <b:Corporate>ACAS</b:Corporate>
      </b:Author>
    </b:Author>
    <b:Title>ACAS</b:Title>
    <b:Year>n.d</b:Year>
    <b:YearAccessed>2023</b:YearAccessed>
    <b:MonthAccessed>July</b:MonthAccessed>
    <b:DayAccessed>23rd</b:DayAccessed>
    <b:URL>https://www.acas.org.uk/consulting-employees</b:URL>
    <b:RefOrder>53</b:RefOrder>
  </b:Source>
  <b:Source>
    <b:Tag>Sar18</b:Tag>
    <b:SourceType>JournalArticle</b:SourceType>
    <b:Guid>{C4BA6895-268F-4486-B6B4-FAEB5741A577}</b:Guid>
    <b:Title>The roles of HRM in CSR: strategic partnership or operational support?</b:Title>
    <b:Year>2018</b:Year>
    <b:Author>
      <b:Author>
        <b:NameList>
          <b:Person>
            <b:Last>Sarvaiya</b:Last>
            <b:First>H.,</b:First>
            <b:Middle>Eweje, G. and Arrowsmith, J.</b:Middle>
          </b:Person>
        </b:NameList>
      </b:Author>
    </b:Author>
    <b:JournalName>Journal of Business Ethics,</b:JournalName>
    <b:Pages>825 -837</b:Pages>
    <b:Volume>153</b:Volume>
    <b:Issue>3</b:Issue>
    <b:RefOrder>54</b:RefOrder>
  </b:Source>
  <b:Source>
    <b:Tag>TUC23</b:Tag>
    <b:SourceType>InternetSite</b:SourceType>
    <b:Guid>{8AD986C7-65EC-4B6E-A8F5-162C2D971056}</b:Guid>
    <b:Author>
      <b:Author>
        <b:Corporate>TUC</b:Corporate>
      </b:Author>
    </b:Author>
    <b:Title>TUC</b:Title>
    <b:Year>2023</b:Year>
    <b:YearAccessed>2023</b:YearAccessed>
    <b:MonthAccessed>July</b:MonthAccessed>
    <b:DayAccessed>23rd</b:DayAccessed>
    <b:URL>https://www.tuc.org.uk/workplace-guidance/organising-and-bargaining/collective-bargaining</b:URL>
    <b:RefOrder>56</b:RefOrder>
  </b:Source>
  <b:Source>
    <b:Tag>Ann23</b:Tag>
    <b:SourceType>InternetSite</b:SourceType>
    <b:Guid>{02F3D4E0-D8B6-4731-B353-ABCF5659572C}</b:Guid>
    <b:Author>
      <b:Author>
        <b:NameList>
          <b:Person>
            <b:Last>Morris</b:Last>
            <b:First>Anne</b:First>
          </b:Person>
        </b:NameList>
      </b:Author>
    </b:Author>
    <b:Title>DavidMorrison</b:Title>
    <b:Year>2023</b:Year>
    <b:YearAccessed>2023</b:YearAccessed>
    <b:MonthAccessed>July</b:MonthAccessed>
    <b:DayAccessed>23rd</b:DayAccessed>
    <b:URL>https://www.davidsonmorris.com/collective-bargaining/</b:URL>
    <b:RefOrder>57</b:RefOrder>
  </b:Source>
  <b:Source>
    <b:Tag>Vai18</b:Tag>
    <b:SourceType>InternetSite</b:SourceType>
    <b:Guid>{26D129B5-D9DB-46DD-B5E2-5DFC261992DD}</b:Guid>
    <b:Author>
      <b:Author>
        <b:NameList>
          <b:Person>
            <b:Last>Vaibhav</b:Last>
            <b:First>V</b:First>
          </b:Person>
        </b:NameList>
      </b:Author>
    </b:Author>
    <b:Title>economicdiscussions.net</b:Title>
    <b:Year>2018</b:Year>
    <b:YearAccessed>2023</b:YearAccessed>
    <b:MonthAccessed>July</b:MonthAccessed>
    <b:DayAccessed>23rd</b:DayAccessed>
    <b:URL>https://www.economicsdiscussion.net/collective-bargaining/collective-bargaining-definition-types-features-and-importance/31375</b:URL>
    <b:RefOrder>58</b:RefOrder>
  </b:Source>
  <b:Source>
    <b:Tag>Hor12</b:Tag>
    <b:SourceType>Book</b:SourceType>
    <b:Guid>{C64CE5C6-BEE2-4902-BA0A-CCA05D8C0F36}</b:Guid>
    <b:Author>
      <b:Author>
        <b:NameList>
          <b:Person>
            <b:Last>Horn</b:Last>
            <b:First>R</b:First>
          </b:Person>
        </b:NameList>
      </b:Author>
    </b:Author>
    <b:Title>Researching and Writing Dissertations: A complete guide for business and management students</b:Title>
    <b:Year>2012</b:Year>
    <b:City>London</b:City>
    <b:Publisher>Chartered Institute of Personnel and Development</b:Publisher>
    <b:Edition>2nd</b:Edition>
    <b:RefOrder>8</b:RefOrder>
  </b:Source>
  <b:Source>
    <b:Tag>Smi20</b:Tag>
    <b:SourceType>Book</b:SourceType>
    <b:Guid>{03D05142-FD59-4A0D-AA61-2A44577F7A68}</b:Guid>
    <b:Author>
      <b:Author>
        <b:NameList>
          <b:Person>
            <b:Last>Smith</b:Last>
            <b:First>J</b:First>
            <b:Middle>A</b:Middle>
          </b:Person>
        </b:NameList>
      </b:Author>
    </b:Author>
    <b:Title>Reflectove Practice</b:Title>
    <b:Year>2020</b:Year>
    <b:City>Exeter</b:City>
    <b:Publisher>Exeter University</b:Publisher>
    <b:Edition>1st </b:Edition>
    <b:RefOrder>63</b:RefOrder>
  </b:Source>
  <b:Source>
    <b:Tag>Govnd1</b:Tag>
    <b:SourceType>InternetSite</b:SourceType>
    <b:Guid>{F486B41F-2E41-4BB8-9589-A860E73B5150}</b:Guid>
    <b:Author>
      <b:Author>
        <b:Corporate>Gov.Uk</b:Corporate>
      </b:Author>
    </b:Author>
    <b:Title>Gov.UK</b:Title>
    <b:Year>n.d</b:Year>
    <b:YearAccessed>2023</b:YearAccessed>
    <b:MonthAccessed>July</b:MonthAccessed>
    <b:DayAccessed>22nd</b:DayAccessed>
    <b:URL>https://www.gov.uk/industrial-action-strikes/your-employment-rights-during-industrial-action</b:URL>
    <b:RefOrder>64</b:RefOrder>
  </b:Source>
  <b:Source>
    <b:Tag>Govnd3</b:Tag>
    <b:SourceType>InternetSite</b:SourceType>
    <b:Guid>{60656CE9-3955-4C46-9372-60FE2C196F40}</b:Guid>
    <b:Author>
      <b:Author>
        <b:Corporate>Gov.Uk</b:Corporate>
      </b:Author>
    </b:Author>
    <b:Title>Gov.UK</b:Title>
    <b:Year>n.d</b:Year>
    <b:YearAccessed>2023</b:YearAccessed>
    <b:MonthAccessed>July</b:MonthAccessed>
    <b:DayAccessed>23rd</b:DayAccessed>
    <b:URL>https://www.legislation.gov.uk/ukpga/1999/26/section/10</b:URL>
    <b:RefOrder>65</b:RefOrder>
  </b:Source>
  <b:Source>
    <b:Tag>EHe17</b:Tag>
    <b:SourceType>Book</b:SourceType>
    <b:Guid>{7A6AFFCA-78F9-4295-9BA9-AE927065F6BD}</b:Guid>
    <b:Title>A Dictionary of Human Resource Management</b:Title>
    <b:Year>2017</b:Year>
    <b:Author>
      <b:Author>
        <b:NameList>
          <b:Person>
            <b:Last>Heery</b:Last>
            <b:First>E,</b:First>
            <b:Middle>Noon, M</b:Middle>
          </b:Person>
        </b:NameList>
      </b:Author>
    </b:Author>
    <b:City>Oxford</b:City>
    <b:Publisher>Oxford University Press</b:Publisher>
    <b:Edition>3rd</b:Edition>
    <b:RefOrder>66</b:RefOrder>
  </b:Source>
  <b:Source>
    <b:Tag>Far21</b:Tag>
    <b:SourceType>InternetSite</b:SourceType>
    <b:Guid>{1B8FF7AE-D135-4C89-8A14-074B9CDFF5F9}</b:Guid>
    <b:Title>Farrer&amp;Co</b:Title>
    <b:Year>2021</b:Year>
    <b:Author>
      <b:Author>
        <b:Corporate>Farrer.co.uk</b:Corporate>
      </b:Author>
    </b:Author>
    <b:YearAccessed>2023</b:YearAccessed>
    <b:MonthAccessed>September </b:MonthAccessed>
    <b:DayAccessed>22nd</b:DayAccessed>
    <b:URL>https://www.farrer.co.uk/news-and-insights/blogs/statutory-recognition-for-trade-unions-human-rights-challenges-to-the-recognition-process/</b:URL>
    <b:RefOrder>48</b:RefOrder>
  </b:Source>
  <b:Source>
    <b:Tag>Govnd4</b:Tag>
    <b:SourceType>InternetSite</b:SourceType>
    <b:Guid>{64B77351-1397-4CA2-A4E3-2DCE6A2EE14B}</b:Guid>
    <b:Author>
      <b:Author>
        <b:Corporate>Gov.Uk</b:Corporate>
      </b:Author>
    </b:Author>
    <b:Title>GOv.UK</b:Title>
    <b:Year>n.d</b:Year>
    <b:YearAccessed>2023</b:YearAccessed>
    <b:MonthAccessed>September</b:MonthAccessed>
    <b:DayAccessed>22nd</b:DayAccessed>
    <b:URL>https://www.gov.uk/trade-union-recognition-employers/statutory-recognition</b:URL>
    <b:RefOrder>49</b:RefOrder>
  </b:Source>
  <b:Source>
    <b:Tag>Govnd5</b:Tag>
    <b:SourceType>InternetSite</b:SourceType>
    <b:Guid>{37AD7E92-1180-4423-9830-07FE34810CA8}</b:Guid>
    <b:Author>
      <b:Author>
        <b:Corporate>Gov.UK</b:Corporate>
      </b:Author>
    </b:Author>
    <b:Title>Gov.Uk</b:Title>
    <b:Year>n.d</b:Year>
    <b:YearAccessed>2023</b:YearAccessed>
    <b:MonthAccessed>September</b:MonthAccessed>
    <b:DayAccessed>22nd</b:DayAccessed>
    <b:URL>https://www.gov.uk/guidance/guide-to-disclosure-of-information</b:URL>
    <b:RefOrder>67</b:RefOrder>
  </b:Source>
  <b:Source>
    <b:Tag>Dav22</b:Tag>
    <b:SourceType>InternetSite</b:SourceType>
    <b:Guid>{9780775A-5396-4F10-B2B8-1E057B9608C7}</b:Guid>
    <b:Author>
      <b:Author>
        <b:Corporate>Davidson Morris</b:Corporate>
      </b:Author>
    </b:Author>
    <b:Title>DavidsonMorris</b:Title>
    <b:Year>2022</b:Year>
    <b:YearAccessed>2022</b:YearAccessed>
    <b:MonthAccessed>September</b:MonthAccessed>
    <b:DayAccessed>1st</b:DayAccessed>
    <b:URL>https://www.davidsonmorris.com/collective-bargaining/</b:URL>
    <b:RefOrder>50</b:RefOrder>
  </b:Source>
  <b:Source>
    <b:Tag>Govnd6</b:Tag>
    <b:SourceType>InternetSite</b:SourceType>
    <b:Guid>{931A5FDC-5BB3-40AD-A5D2-C39EE5E0896B}</b:Guid>
    <b:Author>
      <b:Author>
        <b:Corporate>Gov.UK</b:Corporate>
      </b:Author>
    </b:Author>
    <b:Title>Gov.UK</b:Title>
    <b:Year>n.d</b:Year>
    <b:YearAccessed>2023</b:YearAccessed>
    <b:MonthAccessed>September </b:MonthAccessed>
    <b:DayAccessed>30th</b:DayAccessed>
    <b:URL>https://assets.publishing.service.gov.uk/government/uploads/system/uploads/attachment_data/file/594788/Code_of_Practice_on_Picketing.pdf</b:URL>
    <b:RefOrder>51</b:RefOrder>
  </b:Source>
  <b:Source>
    <b:Tag>CIP235</b:Tag>
    <b:SourceType>InternetSite</b:SourceType>
    <b:Guid>{0E5A2F86-08D3-4740-9EEB-C5902FA7F281}</b:Guid>
    <b:Author>
      <b:Author>
        <b:Corporate>CIPD</b:Corporate>
      </b:Author>
    </b:Author>
    <b:Title>CIPD</b:Title>
    <b:Year>2023</b:Year>
    <b:YearAccessed>2023</b:YearAccessed>
    <b:MonthAccessed>September </b:MonthAccessed>
    <b:DayAccessed>30th</b:DayAccessed>
    <b:URL>https://www.cipd.org/uk/knowledge/factsheets/trade-unions-factsheet/</b:URL>
    <b:RefOrder>23</b:RefOrder>
  </b:Source>
  <b:Source>
    <b:Tag>ACA22</b:Tag>
    <b:SourceType>InternetSite</b:SourceType>
    <b:Guid>{8D882E85-C91A-4A8B-AE09-4F63B0924654}</b:Guid>
    <b:Author>
      <b:Author>
        <b:Corporate>ACAS</b:Corporate>
      </b:Author>
    </b:Author>
    <b:Title>ACAS</b:Title>
    <b:Year>2022</b:Year>
    <b:YearAccessed>2023</b:YearAccessed>
    <b:MonthAccessed>September</b:MonthAccessed>
    <b:DayAccessed>30th</b:DayAccessed>
    <b:URL>https://www.acas.org.uk/informing-and-consulting-about-workplace-matters</b:URL>
    <b:RefOrder>55</b:RefOrder>
  </b:Source>
  <b:Source>
    <b:Tag>Hal12</b:Tag>
    <b:SourceType>Book</b:SourceType>
    <b:Guid>{E355A9B8-008E-4F60-A8A1-7CCDE4BF0499}</b:Guid>
    <b:Title>Consultation at Work, Regulation and Practice</b:Title>
    <b:Year>2012</b:Year>
    <b:City>London</b:City>
    <b:Publisher>OUP UK</b:Publisher>
    <b:Edition>1st</b:Edition>
    <b:Author>
      <b:Author>
        <b:NameList>
          <b:Person>
            <b:Last>Hall</b:Last>
            <b:First>M,</b:First>
            <b:Middle>Boxall, J</b:Middle>
          </b:Person>
        </b:NameList>
      </b:Author>
    </b:Author>
    <b:RefOrder>68</b:RefOrder>
  </b:Source>
  <b:Source>
    <b:Tag>CIP238</b:Tag>
    <b:SourceType>InternetSite</b:SourceType>
    <b:Guid>{D30E7056-BCD1-4BC5-8CAF-672851A861FC}</b:Guid>
    <b:Author>
      <b:Author>
        <b:Corporate>CIPD</b:Corporate>
      </b:Author>
    </b:Author>
    <b:Title>CIPD</b:Title>
    <b:Year>2023</b:Year>
    <b:YearAccessed>2023</b:YearAccessed>
    <b:MonthAccessed>October</b:MonthAccessed>
    <b:DayAccessed>1st</b:DayAccessed>
    <b:URL>https://www.cipd.org/uk/about/</b:URL>
    <b:RefOrder>20</b:RefOrder>
  </b:Source>
  <b:Source>
    <b:Tag>CIP239</b:Tag>
    <b:SourceType>InternetSite</b:SourceType>
    <b:Guid>{C2D28C91-3D5B-4B76-8B46-03E20A1C0B68}</b:Guid>
    <b:Author>
      <b:Author>
        <b:Corporate>CIPD</b:Corporate>
      </b:Author>
    </b:Author>
    <b:Title>CIPD</b:Title>
    <b:Year>2023</b:Year>
    <b:YearAccessed>2023</b:YearAccessed>
    <b:MonthAccessed>October</b:MonthAccessed>
    <b:DayAccessed>1st</b:DayAccessed>
    <b:URL>https://www.cipd.org/uk/knowledge/reports/goodwork/</b:URL>
    <b:RefOrder>69</b:RefOrder>
  </b:Source>
  <b:Source>
    <b:Tag>CIP2310</b:Tag>
    <b:SourceType>InternetSite</b:SourceType>
    <b:Guid>{C55BDB70-9908-4A3E-A2A3-80781F555476}</b:Guid>
    <b:Author>
      <b:Author>
        <b:Corporate>CIPD</b:Corporate>
      </b:Author>
    </b:Author>
    <b:Title>CIPD</b:Title>
    <b:Year>2023</b:Year>
    <b:YearAccessed>2023</b:YearAccessed>
    <b:MonthAccessed>October</b:MonthAccessed>
    <b:DayAccessed>1st</b:DayAccessed>
    <b:URL>https://www.cipd.org/uk/knowledge/factsheets/job-design-factsheet/</b:URL>
    <b:RefOrder>22</b:RefOrder>
  </b:Source>
  <b:Source>
    <b:Tag>Brend</b:Tag>
    <b:SourceType>InternetSite</b:SourceType>
    <b:Guid>{7C2A90CE-A81D-442C-A033-C090DC635A5E}</b:Guid>
    <b:Author>
      <b:Author>
        <b:Corporate>BreatheHR</b:Corporate>
      </b:Author>
    </b:Author>
    <b:Title>BreatheHR</b:Title>
    <b:Year>n.d</b:Year>
    <b:YearAccessed>2023</b:YearAccessed>
    <b:MonthAccessed>October </b:MonthAccessed>
    <b:DayAccessed>1st</b:DayAccessed>
    <b:URL>https://www.breathehr.com/en-gb/resources/employee-benefits-guide</b:URL>
    <b:RefOrder>24</b:RefOrder>
  </b:Source>
  <b:Source>
    <b:Tag>CIP2311</b:Tag>
    <b:SourceType>Report</b:SourceType>
    <b:Guid>{80F3FF09-9A57-4967-9B69-1F6D2FD5E99A}</b:Guid>
    <b:Author>
      <b:Author>
        <b:Corporate>CIPD</b:Corporate>
      </b:Author>
    </b:Author>
    <b:Title>CIPD Good Work Incex 2023</b:Title>
    <b:Year>2023</b:Year>
    <b:Publisher>CIPD</b:Publisher>
    <b:City>London</b:City>
    <b:RefOrder>21</b:RefOrder>
  </b:Source>
</b:Sources>
</file>

<file path=customXml/itemProps1.xml><?xml version="1.0" encoding="utf-8"?>
<ds:datastoreItem xmlns:ds="http://schemas.openxmlformats.org/officeDocument/2006/customXml" ds:itemID="{37565C51-4B56-4890-A0B7-DF8D927D8B98}">
  <ds:schemaRefs>
    <ds:schemaRef ds:uri="http://schemas.microsoft.com/sharepoint/v3/contenttype/forms"/>
  </ds:schemaRefs>
</ds:datastoreItem>
</file>

<file path=customXml/itemProps2.xml><?xml version="1.0" encoding="utf-8"?>
<ds:datastoreItem xmlns:ds="http://schemas.openxmlformats.org/officeDocument/2006/customXml" ds:itemID="{41073B38-7841-46D0-8914-C35EBE5F41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02eca9-7101-45be-a1d0-fea3191f5988"/>
    <ds:schemaRef ds:uri="4c5c3be7-10aa-417f-bb86-8ad72ff11c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AC847C-538E-4E64-BB73-B0435FFB3A84}">
  <ds:schemaRefs>
    <ds:schemaRef ds:uri="http://schemas.microsoft.com/office/2006/metadata/properties"/>
    <ds:schemaRef ds:uri="http://schemas.microsoft.com/office/infopath/2007/PartnerControls"/>
    <ds:schemaRef ds:uri="2d02eca9-7101-45be-a1d0-fea3191f5988"/>
  </ds:schemaRefs>
</ds:datastoreItem>
</file>

<file path=customXml/itemProps4.xml><?xml version="1.0" encoding="utf-8"?>
<ds:datastoreItem xmlns:ds="http://schemas.openxmlformats.org/officeDocument/2006/customXml" ds:itemID="{9D49B7DB-F721-4C19-B804-D6D6D7388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7254</Words>
  <Characters>41354</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Howells</dc:creator>
  <cp:keywords/>
  <dc:description/>
  <cp:lastModifiedBy>Caroline Howells</cp:lastModifiedBy>
  <cp:revision>2</cp:revision>
  <dcterms:created xsi:type="dcterms:W3CDTF">2023-10-01T18:08:00Z</dcterms:created>
  <dcterms:modified xsi:type="dcterms:W3CDTF">2023-10-01T18:08:00Z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0x0101006C4CFB3DB905F54DBF8F51CC75888EB3</vt:lpwstr>
  </property>
</Properties>
</file>