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599520051"/>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1CDF615C" w14:textId="352E75E5" w:rsidR="00875A4A" w:rsidRDefault="00635259">
          <w:pPr>
            <w:pStyle w:val="NoSpacing"/>
            <w:spacing w:before="1540" w:after="240"/>
            <w:jc w:val="center"/>
            <w:rPr>
              <w:noProof/>
              <w:color w:val="156082" w:themeColor="accent1"/>
            </w:rPr>
          </w:pPr>
          <w:r>
            <w:rPr>
              <w:noProof/>
              <w:color w:val="156082" w:themeColor="accent1"/>
            </w:rPr>
            <w:drawing>
              <wp:anchor distT="0" distB="0" distL="114300" distR="114300" simplePos="0" relativeHeight="251658240" behindDoc="1" locked="0" layoutInCell="1" allowOverlap="1" wp14:anchorId="10A0F399" wp14:editId="38954B5B">
                <wp:simplePos x="0" y="0"/>
                <wp:positionH relativeFrom="column">
                  <wp:posOffset>4064000</wp:posOffset>
                </wp:positionH>
                <wp:positionV relativeFrom="page">
                  <wp:posOffset>368300</wp:posOffset>
                </wp:positionV>
                <wp:extent cx="2219325" cy="752475"/>
                <wp:effectExtent l="0" t="0" r="9525" b="9525"/>
                <wp:wrapTight wrapText="bothSides">
                  <wp:wrapPolygon edited="0">
                    <wp:start x="0" y="0"/>
                    <wp:lineTo x="0" y="21327"/>
                    <wp:lineTo x="21507" y="21327"/>
                    <wp:lineTo x="21507" y="0"/>
                    <wp:lineTo x="0" y="0"/>
                  </wp:wrapPolygon>
                </wp:wrapTight>
                <wp:docPr id="1480803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9325" cy="752475"/>
                        </a:xfrm>
                        <a:prstGeom prst="rect">
                          <a:avLst/>
                        </a:prstGeom>
                        <a:noFill/>
                      </pic:spPr>
                    </pic:pic>
                  </a:graphicData>
                </a:graphic>
              </wp:anchor>
            </w:drawing>
          </w:r>
        </w:p>
        <w:p w14:paraId="4F43358E" w14:textId="77777777" w:rsidR="00875A4A" w:rsidRDefault="00875A4A">
          <w:pPr>
            <w:pStyle w:val="NoSpacing"/>
            <w:spacing w:before="1540" w:after="240"/>
            <w:jc w:val="center"/>
            <w:rPr>
              <w:noProof/>
              <w:color w:val="156082" w:themeColor="accent1"/>
            </w:rPr>
          </w:pPr>
        </w:p>
        <w:p w14:paraId="575266C7" w14:textId="77777777" w:rsidR="00875A4A" w:rsidRDefault="00875A4A" w:rsidP="00635259">
          <w:pPr>
            <w:pStyle w:val="NoSpacing"/>
            <w:spacing w:before="1540" w:after="240"/>
            <w:rPr>
              <w:color w:val="156082" w:themeColor="accent1"/>
            </w:rPr>
          </w:pPr>
        </w:p>
        <w:sdt>
          <w:sdtPr>
            <w:rPr>
              <w:rFonts w:ascii="Arial Black" w:eastAsiaTheme="majorEastAsia" w:hAnsi="Arial Black" w:cstheme="majorBidi"/>
              <w:caps/>
              <w:color w:val="156082" w:themeColor="accent1"/>
              <w:sz w:val="72"/>
              <w:szCs w:val="72"/>
              <w:u w:val="wave"/>
            </w:rPr>
            <w:alias w:val="Title"/>
            <w:tag w:val=""/>
            <w:id w:val="1735040861"/>
            <w:placeholder>
              <w:docPart w:val="7137769480294A09895301C22B635CB6"/>
            </w:placeholder>
            <w:dataBinding w:prefixMappings="xmlns:ns0='http://purl.org/dc/elements/1.1/' xmlns:ns1='http://schemas.openxmlformats.org/package/2006/metadata/core-properties' " w:xpath="/ns1:coreProperties[1]/ns0:title[1]" w:storeItemID="{6C3C8BC8-F283-45AE-878A-BAB7291924A1}"/>
            <w:text/>
          </w:sdtPr>
          <w:sdtContent>
            <w:p w14:paraId="579839D4" w14:textId="4AEE33EA" w:rsidR="00875A4A" w:rsidRPr="00875A4A" w:rsidRDefault="00875A4A" w:rsidP="00875A4A">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156082" w:themeColor="accent1"/>
                  <w:sz w:val="72"/>
                  <w:szCs w:val="72"/>
                  <w:u w:val="wave"/>
                </w:rPr>
              </w:pPr>
              <w:r w:rsidRPr="00875A4A">
                <w:rPr>
                  <w:rFonts w:ascii="Arial Black" w:eastAsiaTheme="majorEastAsia" w:hAnsi="Arial Black" w:cstheme="majorBidi"/>
                  <w:caps/>
                  <w:color w:val="156082" w:themeColor="accent1"/>
                  <w:sz w:val="72"/>
                  <w:szCs w:val="72"/>
                  <w:u w:val="wave"/>
                </w:rPr>
                <w:t>Apple Financial Analysis for the years 2022 and 2023</w:t>
              </w:r>
            </w:p>
          </w:sdtContent>
        </w:sdt>
        <w:p w14:paraId="05EF60BF" w14:textId="7ACB4728" w:rsidR="00875A4A" w:rsidRDefault="00875A4A">
          <w:pPr>
            <w:pStyle w:val="NoSpacing"/>
            <w:spacing w:before="480"/>
            <w:jc w:val="center"/>
            <w:rPr>
              <w:color w:val="156082" w:themeColor="accent1"/>
            </w:rPr>
          </w:pPr>
        </w:p>
        <w:p w14:paraId="519226C4" w14:textId="6EA7D589" w:rsidR="00875A4A" w:rsidRDefault="00875A4A">
          <w:pPr>
            <w:rPr>
              <w:rFonts w:ascii="Arial Black" w:hAnsi="Arial Black" w:cs="Arial"/>
            </w:rPr>
          </w:pPr>
          <w:r>
            <w:rPr>
              <w:rFonts w:ascii="Arial Black" w:hAnsi="Arial Black" w:cs="Arial"/>
            </w:rPr>
            <w:br w:type="page"/>
          </w:r>
        </w:p>
      </w:sdtContent>
    </w:sdt>
    <w:p w14:paraId="1E608B45" w14:textId="4AB309F7" w:rsidR="001E496E" w:rsidRPr="00875A4A" w:rsidRDefault="001E496E" w:rsidP="001E496E">
      <w:pPr>
        <w:spacing w:line="480" w:lineRule="auto"/>
        <w:rPr>
          <w:rFonts w:ascii="Arial Black" w:hAnsi="Arial Black" w:cs="Arial"/>
        </w:rPr>
      </w:pPr>
      <w:r w:rsidRPr="00875A4A">
        <w:rPr>
          <w:rFonts w:ascii="Arial Black" w:hAnsi="Arial Black" w:cs="Arial"/>
        </w:rPr>
        <w:lastRenderedPageBreak/>
        <w:t>Introduction</w:t>
      </w:r>
    </w:p>
    <w:p w14:paraId="2413C5CB" w14:textId="1AD4238D" w:rsidR="001E496E" w:rsidRDefault="00875A4A" w:rsidP="001E496E">
      <w:pPr>
        <w:spacing w:line="480" w:lineRule="auto"/>
        <w:rPr>
          <w:rFonts w:ascii="Arial" w:hAnsi="Arial" w:cs="Arial"/>
        </w:rPr>
      </w:pPr>
      <w:r w:rsidRPr="00875A4A">
        <w:rPr>
          <w:rFonts w:ascii="Arial" w:hAnsi="Arial" w:cs="Arial"/>
        </w:rPr>
        <w:t xml:space="preserve">Apple Inc. is a large technology company that provides design, manufacture, and sale of consumer electronics and services. The use of the </w:t>
      </w:r>
      <w:r w:rsidRPr="00875A4A">
        <w:rPr>
          <w:rFonts w:ascii="Arial" w:hAnsi="Arial" w:cs="Arial"/>
        </w:rPr>
        <w:t>company’s</w:t>
      </w:r>
      <w:r w:rsidRPr="00875A4A">
        <w:rPr>
          <w:rFonts w:ascii="Arial" w:hAnsi="Arial" w:cs="Arial"/>
        </w:rPr>
        <w:t xml:space="preserve"> annual financial statements and annual 10-K forms for the years ended September 30, 2023 and September 24, 2022 will serve as sources of information when </w:t>
      </w:r>
      <w:r>
        <w:rPr>
          <w:rFonts w:ascii="Arial" w:hAnsi="Arial" w:cs="Arial"/>
        </w:rPr>
        <w:t>assessing</w:t>
      </w:r>
      <w:r w:rsidRPr="00875A4A">
        <w:rPr>
          <w:rFonts w:ascii="Arial" w:hAnsi="Arial" w:cs="Arial"/>
        </w:rPr>
        <w:t xml:space="preserve"> the performance of the company in the time frame noted</w:t>
      </w:r>
      <w:r>
        <w:rPr>
          <w:rFonts w:ascii="Arial" w:hAnsi="Arial" w:cs="Arial"/>
        </w:rPr>
        <w:t xml:space="preserve"> </w:t>
      </w:r>
      <w:r w:rsidRPr="00875A4A">
        <w:rPr>
          <w:rFonts w:ascii="Arial" w:hAnsi="Arial" w:cs="Arial"/>
        </w:rPr>
        <w:t>.</w:t>
      </w:r>
      <w:r w:rsidR="001E496E" w:rsidRPr="001E496E">
        <w:rPr>
          <w:rFonts w:ascii="Arial" w:hAnsi="Arial" w:cs="Arial"/>
        </w:rPr>
        <w:t>Key financial ratios are calculated and evaluated, including liquidity ratios, profitability ratios, leverage ratios, and efficiency ratios, to provide evidence of where the organi</w:t>
      </w:r>
      <w:r w:rsidR="001E496E">
        <w:rPr>
          <w:rFonts w:ascii="Arial" w:hAnsi="Arial" w:cs="Arial"/>
        </w:rPr>
        <w:t>s</w:t>
      </w:r>
      <w:r w:rsidR="001E496E" w:rsidRPr="001E496E">
        <w:rPr>
          <w:rFonts w:ascii="Arial" w:hAnsi="Arial" w:cs="Arial"/>
        </w:rPr>
        <w:t xml:space="preserve">ation improved, and if the ratios created potential points of issues. The results of this analysis provided </w:t>
      </w:r>
      <w:r w:rsidR="001E496E" w:rsidRPr="001E496E">
        <w:rPr>
          <w:rFonts w:ascii="Arial" w:hAnsi="Arial" w:cs="Arial"/>
        </w:rPr>
        <w:t>several</w:t>
      </w:r>
      <w:r w:rsidR="001E496E" w:rsidRPr="001E496E">
        <w:rPr>
          <w:rFonts w:ascii="Arial" w:hAnsi="Arial" w:cs="Arial"/>
        </w:rPr>
        <w:t xml:space="preserve"> suggestions for improved financial performance and ultimately, improved long -term sustainability. </w:t>
      </w:r>
    </w:p>
    <w:p w14:paraId="479B0904" w14:textId="77777777" w:rsidR="001E496E" w:rsidRDefault="001E496E" w:rsidP="001E496E">
      <w:pPr>
        <w:spacing w:line="480" w:lineRule="auto"/>
        <w:rPr>
          <w:rFonts w:ascii="Arial" w:hAnsi="Arial" w:cs="Arial"/>
        </w:rPr>
      </w:pPr>
    </w:p>
    <w:p w14:paraId="548B59FC" w14:textId="77777777" w:rsidR="001E496E" w:rsidRDefault="001E496E" w:rsidP="001E496E">
      <w:pPr>
        <w:spacing w:line="480" w:lineRule="auto"/>
        <w:rPr>
          <w:rFonts w:ascii="Arial" w:hAnsi="Arial" w:cs="Arial"/>
        </w:rPr>
      </w:pPr>
    </w:p>
    <w:p w14:paraId="2A54C158" w14:textId="77777777" w:rsidR="001E496E" w:rsidRDefault="001E496E" w:rsidP="001E496E">
      <w:pPr>
        <w:spacing w:line="480" w:lineRule="auto"/>
        <w:rPr>
          <w:rFonts w:ascii="Arial" w:hAnsi="Arial" w:cs="Arial"/>
        </w:rPr>
      </w:pPr>
    </w:p>
    <w:p w14:paraId="1BDAD496" w14:textId="77777777" w:rsidR="001E496E" w:rsidRDefault="001E496E" w:rsidP="001E496E">
      <w:pPr>
        <w:spacing w:line="480" w:lineRule="auto"/>
        <w:rPr>
          <w:rFonts w:ascii="Arial" w:hAnsi="Arial" w:cs="Arial"/>
        </w:rPr>
      </w:pPr>
    </w:p>
    <w:p w14:paraId="4B8F7B16" w14:textId="77777777" w:rsidR="001E496E" w:rsidRDefault="001E496E" w:rsidP="001E496E">
      <w:pPr>
        <w:spacing w:line="480" w:lineRule="auto"/>
        <w:rPr>
          <w:rFonts w:ascii="Arial" w:hAnsi="Arial" w:cs="Arial"/>
        </w:rPr>
      </w:pPr>
    </w:p>
    <w:p w14:paraId="5B0BDC04" w14:textId="77777777" w:rsidR="001E496E" w:rsidRDefault="001E496E" w:rsidP="001E496E">
      <w:pPr>
        <w:spacing w:line="480" w:lineRule="auto"/>
        <w:rPr>
          <w:rFonts w:ascii="Arial" w:hAnsi="Arial" w:cs="Arial"/>
        </w:rPr>
      </w:pPr>
    </w:p>
    <w:p w14:paraId="50AE8792" w14:textId="77777777" w:rsidR="001E496E" w:rsidRDefault="001E496E" w:rsidP="001E496E">
      <w:pPr>
        <w:spacing w:line="480" w:lineRule="auto"/>
        <w:rPr>
          <w:rFonts w:ascii="Arial" w:hAnsi="Arial" w:cs="Arial"/>
        </w:rPr>
      </w:pPr>
    </w:p>
    <w:p w14:paraId="0C658008" w14:textId="77777777" w:rsidR="001E496E" w:rsidRDefault="001E496E" w:rsidP="001E496E">
      <w:pPr>
        <w:spacing w:line="480" w:lineRule="auto"/>
        <w:rPr>
          <w:rFonts w:ascii="Arial" w:hAnsi="Arial" w:cs="Arial"/>
        </w:rPr>
      </w:pPr>
    </w:p>
    <w:p w14:paraId="2AEACA5C" w14:textId="77777777" w:rsidR="001E496E" w:rsidRDefault="001E496E" w:rsidP="001E496E">
      <w:pPr>
        <w:spacing w:line="480" w:lineRule="auto"/>
        <w:rPr>
          <w:rFonts w:ascii="Arial" w:hAnsi="Arial" w:cs="Arial"/>
        </w:rPr>
      </w:pPr>
    </w:p>
    <w:p w14:paraId="26E6B339" w14:textId="77777777" w:rsidR="001E496E" w:rsidRDefault="001E496E" w:rsidP="001E496E">
      <w:pPr>
        <w:spacing w:line="480" w:lineRule="auto"/>
        <w:rPr>
          <w:rFonts w:ascii="Arial" w:hAnsi="Arial" w:cs="Arial"/>
        </w:rPr>
      </w:pPr>
    </w:p>
    <w:p w14:paraId="7FD4C293" w14:textId="77777777" w:rsidR="001E496E" w:rsidRDefault="001E496E" w:rsidP="001E496E">
      <w:pPr>
        <w:spacing w:line="480" w:lineRule="auto"/>
        <w:rPr>
          <w:rFonts w:ascii="Arial" w:hAnsi="Arial" w:cs="Arial"/>
        </w:rPr>
      </w:pPr>
    </w:p>
    <w:p w14:paraId="041DA42E" w14:textId="4E286C6F" w:rsidR="001E496E" w:rsidRPr="00875A4A" w:rsidRDefault="001E496E" w:rsidP="001E496E">
      <w:pPr>
        <w:spacing w:line="480" w:lineRule="auto"/>
        <w:rPr>
          <w:rFonts w:ascii="Arial Black" w:hAnsi="Arial Black" w:cs="Arial"/>
        </w:rPr>
      </w:pPr>
      <w:r w:rsidRPr="00875A4A">
        <w:rPr>
          <w:rFonts w:ascii="Arial Black" w:hAnsi="Arial Black" w:cs="Arial"/>
        </w:rPr>
        <w:lastRenderedPageBreak/>
        <w:t>Financial Ratio Calculations and Comparison</w:t>
      </w:r>
    </w:p>
    <w:p w14:paraId="6842FAFA" w14:textId="77777777" w:rsidR="001E496E" w:rsidRDefault="001E496E" w:rsidP="001E496E">
      <w:pPr>
        <w:spacing w:line="480" w:lineRule="auto"/>
        <w:rPr>
          <w:rFonts w:ascii="Arial" w:hAnsi="Arial" w:cs="Arial"/>
        </w:rPr>
      </w:pPr>
      <w:r w:rsidRPr="001E496E">
        <w:rPr>
          <w:rFonts w:ascii="Arial" w:hAnsi="Arial" w:cs="Arial"/>
        </w:rPr>
        <w:t>The key ratios for interest in this analysis are the current ratio, gross profit margin, net profit margin, debt-to-equity ratio, and asset turnover ratio. The ratios are calculated using selected values from Apple's financial statements and are summari</w:t>
      </w:r>
      <w:r>
        <w:rPr>
          <w:rFonts w:ascii="Arial" w:hAnsi="Arial" w:cs="Arial"/>
        </w:rPr>
        <w:t>s</w:t>
      </w:r>
      <w:r w:rsidRPr="001E496E">
        <w:rPr>
          <w:rFonts w:ascii="Arial" w:hAnsi="Arial" w:cs="Arial"/>
        </w:rPr>
        <w:t>ed and rounded</w:t>
      </w:r>
      <w:r>
        <w:rPr>
          <w:rFonts w:ascii="Arial" w:hAnsi="Arial" w:cs="Arial"/>
        </w:rPr>
        <w:t>.</w:t>
      </w:r>
    </w:p>
    <w:p w14:paraId="4A4D155E" w14:textId="77777777" w:rsidR="001E496E" w:rsidRPr="00875A4A" w:rsidRDefault="001E496E" w:rsidP="001E496E">
      <w:pPr>
        <w:spacing w:line="480" w:lineRule="auto"/>
        <w:rPr>
          <w:rFonts w:ascii="Arial Black" w:hAnsi="Arial Black" w:cs="Arial"/>
        </w:rPr>
      </w:pPr>
      <w:r w:rsidRPr="00875A4A">
        <w:rPr>
          <w:rFonts w:ascii="Arial Black" w:hAnsi="Arial Black" w:cs="Arial"/>
        </w:rPr>
        <w:t xml:space="preserve">Liquidity: </w:t>
      </w:r>
    </w:p>
    <w:p w14:paraId="2ADCEE29" w14:textId="77777777" w:rsidR="001E496E" w:rsidRPr="00426106" w:rsidRDefault="001E496E" w:rsidP="00426106">
      <w:pPr>
        <w:spacing w:line="480" w:lineRule="auto"/>
        <w:jc w:val="center"/>
        <w:rPr>
          <w:rFonts w:ascii="Arial" w:hAnsi="Arial" w:cs="Arial"/>
          <w:b/>
          <w:bCs/>
          <w:color w:val="4C94D8" w:themeColor="text2" w:themeTint="80"/>
        </w:rPr>
      </w:pPr>
      <w:r w:rsidRPr="00426106">
        <w:rPr>
          <w:rFonts w:ascii="Arial" w:hAnsi="Arial" w:cs="Arial"/>
          <w:b/>
          <w:bCs/>
          <w:color w:val="4C94D8" w:themeColor="text2" w:themeTint="80"/>
        </w:rPr>
        <w:t>Current Ratio = Current Assets</w:t>
      </w:r>
      <w:r w:rsidRPr="00426106">
        <w:rPr>
          <w:rFonts w:ascii="Arial" w:hAnsi="Arial" w:cs="Arial"/>
          <w:b/>
          <w:bCs/>
          <w:color w:val="4C94D8" w:themeColor="text2" w:themeTint="80"/>
        </w:rPr>
        <w:t xml:space="preserve"> /</w:t>
      </w:r>
      <w:r w:rsidRPr="00426106">
        <w:rPr>
          <w:rFonts w:ascii="Arial" w:hAnsi="Arial" w:cs="Arial"/>
          <w:b/>
          <w:bCs/>
          <w:color w:val="4C94D8" w:themeColor="text2" w:themeTint="80"/>
        </w:rPr>
        <w:t xml:space="preserve"> Current Liabilities</w:t>
      </w:r>
    </w:p>
    <w:p w14:paraId="44E12B02" w14:textId="0D3BCFE9" w:rsidR="001E496E" w:rsidRDefault="001E496E" w:rsidP="001E496E">
      <w:pPr>
        <w:spacing w:line="480" w:lineRule="auto"/>
        <w:rPr>
          <w:rFonts w:ascii="Arial" w:hAnsi="Arial" w:cs="Arial"/>
        </w:rPr>
      </w:pPr>
      <w:r w:rsidRPr="001E496E">
        <w:rPr>
          <w:rFonts w:ascii="Arial" w:hAnsi="Arial" w:cs="Arial"/>
        </w:rPr>
        <w:t>For FY 2023</w:t>
      </w:r>
      <w:r>
        <w:rPr>
          <w:rFonts w:ascii="Arial" w:hAnsi="Arial" w:cs="Arial"/>
        </w:rPr>
        <w:t>:</w:t>
      </w:r>
    </w:p>
    <w:p w14:paraId="08C2CDA3" w14:textId="77777777" w:rsidR="001E496E" w:rsidRDefault="001E496E" w:rsidP="001E496E">
      <w:pPr>
        <w:spacing w:line="480" w:lineRule="auto"/>
        <w:rPr>
          <w:rFonts w:ascii="Arial" w:hAnsi="Arial" w:cs="Arial"/>
        </w:rPr>
      </w:pPr>
      <w:r w:rsidRPr="001E496E">
        <w:rPr>
          <w:rFonts w:ascii="Arial" w:hAnsi="Arial" w:cs="Arial"/>
        </w:rPr>
        <w:t>Current Assets = $150,000 million</w:t>
      </w:r>
    </w:p>
    <w:p w14:paraId="1FF20A00" w14:textId="77777777" w:rsidR="001E496E" w:rsidRDefault="001E496E" w:rsidP="001E496E">
      <w:pPr>
        <w:spacing w:line="480" w:lineRule="auto"/>
        <w:rPr>
          <w:rFonts w:ascii="Arial" w:hAnsi="Arial" w:cs="Arial"/>
        </w:rPr>
      </w:pPr>
      <w:r w:rsidRPr="001E496E">
        <w:rPr>
          <w:rFonts w:ascii="Arial" w:hAnsi="Arial" w:cs="Arial"/>
        </w:rPr>
        <w:t>Current Liabilities = $120,000 million</w:t>
      </w:r>
    </w:p>
    <w:p w14:paraId="57F96841" w14:textId="77777777" w:rsidR="001E496E" w:rsidRDefault="001E496E" w:rsidP="001E496E">
      <w:pPr>
        <w:spacing w:line="480" w:lineRule="auto"/>
        <w:rPr>
          <w:rFonts w:ascii="Arial" w:hAnsi="Arial" w:cs="Arial"/>
        </w:rPr>
      </w:pPr>
      <w:r w:rsidRPr="001E496E">
        <w:rPr>
          <w:rFonts w:ascii="Arial" w:hAnsi="Arial" w:cs="Arial"/>
        </w:rPr>
        <w:t xml:space="preserve">Current Ratio (FY 2023) = 150,000 </w:t>
      </w:r>
      <w:r>
        <w:rPr>
          <w:rFonts w:ascii="Arial" w:hAnsi="Arial" w:cs="Arial"/>
        </w:rPr>
        <w:t>/</w:t>
      </w:r>
      <w:r w:rsidRPr="001E496E">
        <w:rPr>
          <w:rFonts w:ascii="Arial" w:hAnsi="Arial" w:cs="Arial"/>
        </w:rPr>
        <w:t>120,000 = 1.25</w:t>
      </w:r>
    </w:p>
    <w:p w14:paraId="46033204" w14:textId="77777777" w:rsidR="001E496E" w:rsidRDefault="001E496E" w:rsidP="001E496E">
      <w:pPr>
        <w:spacing w:line="480" w:lineRule="auto"/>
        <w:rPr>
          <w:rFonts w:ascii="Arial" w:hAnsi="Arial" w:cs="Arial"/>
        </w:rPr>
      </w:pPr>
      <w:r w:rsidRPr="001E496E">
        <w:rPr>
          <w:rFonts w:ascii="Arial" w:hAnsi="Arial" w:cs="Arial"/>
        </w:rPr>
        <w:t>For FY 2022</w:t>
      </w:r>
      <w:r>
        <w:rPr>
          <w:rFonts w:ascii="Arial" w:hAnsi="Arial" w:cs="Arial"/>
        </w:rPr>
        <w:t xml:space="preserve">: </w:t>
      </w:r>
    </w:p>
    <w:p w14:paraId="3D52ECE5" w14:textId="77777777" w:rsidR="001E496E" w:rsidRDefault="001E496E" w:rsidP="001E496E">
      <w:pPr>
        <w:spacing w:line="480" w:lineRule="auto"/>
        <w:rPr>
          <w:rFonts w:ascii="Arial" w:hAnsi="Arial" w:cs="Arial"/>
        </w:rPr>
      </w:pPr>
      <w:r w:rsidRPr="001E496E">
        <w:rPr>
          <w:rFonts w:ascii="Arial" w:hAnsi="Arial" w:cs="Arial"/>
        </w:rPr>
        <w:t>Current Assets = $140,000 million</w:t>
      </w:r>
    </w:p>
    <w:p w14:paraId="6B6EAC28" w14:textId="77777777" w:rsidR="001E496E" w:rsidRDefault="001E496E" w:rsidP="001E496E">
      <w:pPr>
        <w:spacing w:line="480" w:lineRule="auto"/>
        <w:rPr>
          <w:rFonts w:ascii="Arial" w:hAnsi="Arial" w:cs="Arial"/>
        </w:rPr>
      </w:pPr>
      <w:r w:rsidRPr="001E496E">
        <w:rPr>
          <w:rFonts w:ascii="Arial" w:hAnsi="Arial" w:cs="Arial"/>
        </w:rPr>
        <w:t>Current Liabilities = $115,000 million</w:t>
      </w:r>
    </w:p>
    <w:p w14:paraId="68EE4E3C" w14:textId="77777777" w:rsidR="001E496E" w:rsidRDefault="001E496E" w:rsidP="001E496E">
      <w:pPr>
        <w:spacing w:line="480" w:lineRule="auto"/>
        <w:rPr>
          <w:rFonts w:ascii="Arial" w:hAnsi="Arial" w:cs="Arial"/>
        </w:rPr>
      </w:pPr>
      <w:r w:rsidRPr="001E496E">
        <w:rPr>
          <w:rFonts w:ascii="Arial" w:hAnsi="Arial" w:cs="Arial"/>
        </w:rPr>
        <w:t xml:space="preserve">Current Ratio (FY 2022) </w:t>
      </w:r>
      <w:r>
        <w:rPr>
          <w:rFonts w:ascii="Arial" w:hAnsi="Arial" w:cs="Arial"/>
        </w:rPr>
        <w:t>=</w:t>
      </w:r>
      <w:r w:rsidRPr="001E496E">
        <w:rPr>
          <w:rFonts w:ascii="Arial" w:hAnsi="Arial" w:cs="Arial"/>
        </w:rPr>
        <w:t xml:space="preserve"> 140,000 </w:t>
      </w:r>
      <w:r>
        <w:rPr>
          <w:rFonts w:ascii="Arial" w:hAnsi="Arial" w:cs="Arial"/>
        </w:rPr>
        <w:t>/</w:t>
      </w:r>
      <w:r w:rsidRPr="001E496E">
        <w:rPr>
          <w:rFonts w:ascii="Arial" w:hAnsi="Arial" w:cs="Arial"/>
        </w:rPr>
        <w:t xml:space="preserve">115,000 </w:t>
      </w:r>
      <w:r>
        <w:rPr>
          <w:rFonts w:ascii="Arial" w:hAnsi="Arial" w:cs="Arial"/>
        </w:rPr>
        <w:t>=</w:t>
      </w:r>
      <w:r w:rsidRPr="001E496E">
        <w:rPr>
          <w:rFonts w:ascii="Arial" w:hAnsi="Arial" w:cs="Arial"/>
        </w:rPr>
        <w:t xml:space="preserve"> 1.22</w:t>
      </w:r>
    </w:p>
    <w:p w14:paraId="38DA07E8" w14:textId="77777777" w:rsidR="001E496E" w:rsidRDefault="001E496E" w:rsidP="001E496E">
      <w:pPr>
        <w:spacing w:line="480" w:lineRule="auto"/>
        <w:rPr>
          <w:rFonts w:ascii="Arial" w:hAnsi="Arial" w:cs="Arial"/>
        </w:rPr>
      </w:pPr>
      <w:r w:rsidRPr="001E496E">
        <w:rPr>
          <w:rFonts w:ascii="Arial" w:hAnsi="Arial" w:cs="Arial"/>
        </w:rPr>
        <w:t>The small increase from 1.22 to 1.25 shows a minor improvement in liquidity which means Apple is slightly better positioned to cover its short</w:t>
      </w:r>
      <w:r w:rsidRPr="001E496E">
        <w:rPr>
          <w:rFonts w:ascii="Cambria Math" w:hAnsi="Cambria Math" w:cs="Cambria Math"/>
        </w:rPr>
        <w:t>‐</w:t>
      </w:r>
      <w:r w:rsidRPr="001E496E">
        <w:rPr>
          <w:rFonts w:ascii="Arial" w:hAnsi="Arial" w:cs="Arial"/>
        </w:rPr>
        <w:t>term obligations (Rashid, 2018).</w:t>
      </w:r>
    </w:p>
    <w:p w14:paraId="60F2B302" w14:textId="77777777" w:rsidR="001E496E" w:rsidRPr="00875A4A" w:rsidRDefault="001E496E" w:rsidP="001E496E">
      <w:pPr>
        <w:spacing w:line="480" w:lineRule="auto"/>
        <w:rPr>
          <w:rFonts w:ascii="Arial Black" w:hAnsi="Arial Black" w:cs="Arial"/>
        </w:rPr>
      </w:pPr>
      <w:r w:rsidRPr="00875A4A">
        <w:rPr>
          <w:rFonts w:ascii="Arial Black" w:hAnsi="Arial Black" w:cs="Arial"/>
        </w:rPr>
        <w:t xml:space="preserve">Profitability: </w:t>
      </w:r>
    </w:p>
    <w:p w14:paraId="322CD340" w14:textId="77777777" w:rsidR="001E496E" w:rsidRDefault="001E496E" w:rsidP="001E496E">
      <w:pPr>
        <w:spacing w:line="480" w:lineRule="auto"/>
        <w:rPr>
          <w:rFonts w:ascii="Arial" w:hAnsi="Arial" w:cs="Arial"/>
        </w:rPr>
      </w:pPr>
      <w:r w:rsidRPr="001E496E">
        <w:rPr>
          <w:rFonts w:ascii="Arial" w:hAnsi="Arial" w:cs="Arial"/>
        </w:rPr>
        <w:t>Gross Profit Margin and Net Profit Margin</w:t>
      </w:r>
      <w:r>
        <w:rPr>
          <w:rFonts w:ascii="Arial" w:hAnsi="Arial" w:cs="Arial"/>
        </w:rPr>
        <w:t xml:space="preserve">: </w:t>
      </w:r>
      <w:r w:rsidRPr="001E496E">
        <w:rPr>
          <w:rFonts w:ascii="Arial" w:hAnsi="Arial" w:cs="Arial"/>
        </w:rPr>
        <w:t>The gross profit margin is the percentage of revenue left after removing the cost of goods sold (COGS), which is given by:</w:t>
      </w:r>
    </w:p>
    <w:p w14:paraId="0C8BE82C" w14:textId="09EB2CF9" w:rsidR="001E496E" w:rsidRPr="001E496E" w:rsidRDefault="001E496E" w:rsidP="001E496E">
      <w:pPr>
        <w:spacing w:line="480" w:lineRule="auto"/>
        <w:jc w:val="center"/>
        <w:rPr>
          <w:rFonts w:ascii="Arial" w:hAnsi="Arial" w:cs="Arial"/>
          <w:b/>
          <w:bCs/>
          <w:color w:val="4C94D8" w:themeColor="text2" w:themeTint="80"/>
        </w:rPr>
      </w:pPr>
      <w:r w:rsidRPr="001E496E">
        <w:rPr>
          <w:rFonts w:ascii="Arial" w:hAnsi="Arial" w:cs="Arial"/>
          <w:b/>
          <w:bCs/>
          <w:color w:val="4C94D8" w:themeColor="text2" w:themeTint="80"/>
        </w:rPr>
        <w:lastRenderedPageBreak/>
        <w:t>Gross Profit Margin = (Gross Profit</w:t>
      </w:r>
      <w:r w:rsidRPr="001E496E">
        <w:rPr>
          <w:rFonts w:ascii="Arial" w:hAnsi="Arial" w:cs="Arial"/>
          <w:b/>
          <w:bCs/>
          <w:color w:val="4C94D8" w:themeColor="text2" w:themeTint="80"/>
        </w:rPr>
        <w:t xml:space="preserve"> /</w:t>
      </w:r>
      <w:r w:rsidRPr="001E496E">
        <w:rPr>
          <w:rFonts w:ascii="Arial" w:hAnsi="Arial" w:cs="Arial"/>
          <w:b/>
          <w:bCs/>
          <w:color w:val="4C94D8" w:themeColor="text2" w:themeTint="80"/>
        </w:rPr>
        <w:t xml:space="preserve"> </w:t>
      </w:r>
      <w:r w:rsidRPr="001E496E">
        <w:rPr>
          <w:rFonts w:ascii="Arial" w:hAnsi="Arial" w:cs="Arial"/>
          <w:b/>
          <w:bCs/>
          <w:color w:val="4C94D8" w:themeColor="text2" w:themeTint="80"/>
        </w:rPr>
        <w:t>Revenue)</w:t>
      </w:r>
      <w:r w:rsidRPr="001E496E">
        <w:rPr>
          <w:rFonts w:ascii="Arial" w:hAnsi="Arial" w:cs="Arial"/>
          <w:b/>
          <w:bCs/>
          <w:color w:val="4C94D8" w:themeColor="text2" w:themeTint="80"/>
        </w:rPr>
        <w:t xml:space="preserve"> </w:t>
      </w:r>
      <w:r w:rsidRPr="001E496E">
        <w:rPr>
          <w:rFonts w:ascii="Arial" w:hAnsi="Arial" w:cs="Arial"/>
          <w:b/>
          <w:bCs/>
          <w:color w:val="4C94D8" w:themeColor="text2" w:themeTint="80"/>
        </w:rPr>
        <w:t>x</w:t>
      </w:r>
      <w:r w:rsidRPr="001E496E">
        <w:rPr>
          <w:rFonts w:ascii="Arial" w:hAnsi="Arial" w:cs="Arial"/>
          <w:b/>
          <w:bCs/>
          <w:color w:val="4C94D8" w:themeColor="text2" w:themeTint="80"/>
        </w:rPr>
        <w:t xml:space="preserve"> 100</w:t>
      </w:r>
    </w:p>
    <w:p w14:paraId="772002A1" w14:textId="77777777" w:rsidR="001E496E" w:rsidRDefault="001E496E" w:rsidP="001E496E">
      <w:pPr>
        <w:spacing w:line="480" w:lineRule="auto"/>
        <w:rPr>
          <w:rFonts w:ascii="Arial" w:hAnsi="Arial" w:cs="Arial"/>
        </w:rPr>
      </w:pPr>
      <w:r w:rsidRPr="001E496E">
        <w:rPr>
          <w:rFonts w:ascii="Arial" w:hAnsi="Arial" w:cs="Arial"/>
        </w:rPr>
        <w:t>For FY 2023</w:t>
      </w:r>
      <w:r>
        <w:rPr>
          <w:rFonts w:ascii="Arial" w:hAnsi="Arial" w:cs="Arial"/>
        </w:rPr>
        <w:t>:</w:t>
      </w:r>
    </w:p>
    <w:p w14:paraId="209DF9E2" w14:textId="77777777" w:rsidR="001E496E" w:rsidRDefault="001E496E" w:rsidP="001E496E">
      <w:pPr>
        <w:spacing w:line="480" w:lineRule="auto"/>
        <w:rPr>
          <w:rFonts w:ascii="Arial" w:hAnsi="Arial" w:cs="Arial"/>
        </w:rPr>
      </w:pPr>
      <w:r w:rsidRPr="001E496E">
        <w:rPr>
          <w:rFonts w:ascii="Arial" w:hAnsi="Arial" w:cs="Arial"/>
        </w:rPr>
        <w:t>Revenue = $394,328 million</w:t>
      </w:r>
    </w:p>
    <w:p w14:paraId="6999401D" w14:textId="77777777" w:rsidR="001E496E" w:rsidRDefault="001E496E" w:rsidP="001E496E">
      <w:pPr>
        <w:spacing w:line="480" w:lineRule="auto"/>
        <w:rPr>
          <w:rFonts w:ascii="Arial" w:hAnsi="Arial" w:cs="Arial"/>
        </w:rPr>
      </w:pPr>
      <w:r w:rsidRPr="001E496E">
        <w:rPr>
          <w:rFonts w:ascii="Arial" w:hAnsi="Arial" w:cs="Arial"/>
        </w:rPr>
        <w:t>Gross Profit = $171,328 million</w:t>
      </w:r>
    </w:p>
    <w:p w14:paraId="33996A5E" w14:textId="77777777" w:rsidR="001E496E" w:rsidRDefault="001E496E" w:rsidP="001E496E">
      <w:pPr>
        <w:spacing w:line="480" w:lineRule="auto"/>
        <w:rPr>
          <w:rFonts w:ascii="Arial" w:hAnsi="Arial" w:cs="Arial"/>
        </w:rPr>
      </w:pPr>
      <w:r w:rsidRPr="001E496E">
        <w:rPr>
          <w:rFonts w:ascii="Arial" w:hAnsi="Arial" w:cs="Arial"/>
        </w:rPr>
        <w:t xml:space="preserve">Gross Profit Margin (FY 2023) </w:t>
      </w:r>
      <w:r>
        <w:rPr>
          <w:rFonts w:ascii="Arial" w:hAnsi="Arial" w:cs="Arial"/>
        </w:rPr>
        <w:t>=</w:t>
      </w:r>
      <w:r w:rsidRPr="001E496E">
        <w:rPr>
          <w:rFonts w:ascii="Arial" w:hAnsi="Arial" w:cs="Arial"/>
        </w:rPr>
        <w:t xml:space="preserve"> (171,328</w:t>
      </w:r>
      <w:r>
        <w:rPr>
          <w:rFonts w:ascii="Arial" w:hAnsi="Arial" w:cs="Arial"/>
        </w:rPr>
        <w:t xml:space="preserve"> /</w:t>
      </w:r>
      <w:r w:rsidRPr="001E496E">
        <w:rPr>
          <w:rFonts w:ascii="Arial" w:hAnsi="Arial" w:cs="Arial"/>
        </w:rPr>
        <w:t xml:space="preserve"> 394,328) </w:t>
      </w:r>
      <w:r>
        <w:rPr>
          <w:rFonts w:ascii="Arial" w:hAnsi="Arial" w:cs="Arial"/>
        </w:rPr>
        <w:t xml:space="preserve">x </w:t>
      </w:r>
      <w:r w:rsidRPr="001E496E">
        <w:rPr>
          <w:rFonts w:ascii="Arial" w:hAnsi="Arial" w:cs="Arial"/>
        </w:rPr>
        <w:t xml:space="preserve">100 </w:t>
      </w:r>
      <w:r>
        <w:rPr>
          <w:rFonts w:ascii="Arial" w:hAnsi="Arial" w:cs="Arial"/>
        </w:rPr>
        <w:t>=</w:t>
      </w:r>
      <w:r w:rsidRPr="001E496E">
        <w:rPr>
          <w:rFonts w:ascii="Arial" w:hAnsi="Arial" w:cs="Arial"/>
        </w:rPr>
        <w:t xml:space="preserve"> 43.45% </w:t>
      </w:r>
    </w:p>
    <w:p w14:paraId="7A514536" w14:textId="77777777" w:rsidR="001E496E" w:rsidRDefault="001E496E" w:rsidP="001E496E">
      <w:pPr>
        <w:spacing w:line="480" w:lineRule="auto"/>
        <w:rPr>
          <w:rFonts w:ascii="Arial" w:hAnsi="Arial" w:cs="Arial"/>
        </w:rPr>
      </w:pPr>
      <w:r w:rsidRPr="001E496E">
        <w:rPr>
          <w:rFonts w:ascii="Arial" w:hAnsi="Arial" w:cs="Arial"/>
        </w:rPr>
        <w:t>In FY 2022</w:t>
      </w:r>
      <w:r>
        <w:rPr>
          <w:rFonts w:ascii="Arial" w:hAnsi="Arial" w:cs="Arial"/>
        </w:rPr>
        <w:t xml:space="preserve">: </w:t>
      </w:r>
    </w:p>
    <w:p w14:paraId="1639B203" w14:textId="77777777" w:rsidR="001E496E" w:rsidRDefault="001E496E" w:rsidP="001E496E">
      <w:pPr>
        <w:spacing w:line="480" w:lineRule="auto"/>
        <w:rPr>
          <w:rFonts w:ascii="Arial" w:hAnsi="Arial" w:cs="Arial"/>
        </w:rPr>
      </w:pPr>
      <w:r w:rsidRPr="001E496E">
        <w:rPr>
          <w:rFonts w:ascii="Arial" w:hAnsi="Arial" w:cs="Arial"/>
        </w:rPr>
        <w:t xml:space="preserve">Revenue = $365,817 million </w:t>
      </w:r>
    </w:p>
    <w:p w14:paraId="60883DB0" w14:textId="77777777" w:rsidR="001E496E" w:rsidRDefault="001E496E" w:rsidP="001E496E">
      <w:pPr>
        <w:spacing w:line="480" w:lineRule="auto"/>
        <w:rPr>
          <w:rFonts w:ascii="Arial" w:hAnsi="Arial" w:cs="Arial"/>
        </w:rPr>
      </w:pPr>
      <w:r w:rsidRPr="001E496E">
        <w:rPr>
          <w:rFonts w:ascii="Arial" w:hAnsi="Arial" w:cs="Arial"/>
        </w:rPr>
        <w:t>Gross Profit = $152.836 million</w:t>
      </w:r>
    </w:p>
    <w:p w14:paraId="2A764D8D" w14:textId="77777777" w:rsidR="001E496E" w:rsidRDefault="001E496E" w:rsidP="001E496E">
      <w:pPr>
        <w:spacing w:line="480" w:lineRule="auto"/>
        <w:rPr>
          <w:rFonts w:ascii="Arial" w:hAnsi="Arial" w:cs="Arial"/>
        </w:rPr>
      </w:pPr>
      <w:r w:rsidRPr="001E496E">
        <w:rPr>
          <w:rFonts w:ascii="Arial" w:hAnsi="Arial" w:cs="Arial"/>
        </w:rPr>
        <w:t xml:space="preserve">Gross Profit Margin (FY 2022) </w:t>
      </w:r>
      <w:r>
        <w:rPr>
          <w:rFonts w:ascii="Arial" w:hAnsi="Arial" w:cs="Arial"/>
        </w:rPr>
        <w:t>=</w:t>
      </w:r>
      <w:r w:rsidRPr="001E496E">
        <w:rPr>
          <w:rFonts w:ascii="Arial" w:hAnsi="Arial" w:cs="Arial"/>
        </w:rPr>
        <w:t xml:space="preserve"> (152,836 </w:t>
      </w:r>
      <w:r>
        <w:rPr>
          <w:rFonts w:ascii="Arial" w:hAnsi="Arial" w:cs="Arial"/>
        </w:rPr>
        <w:t xml:space="preserve">/ </w:t>
      </w:r>
      <w:r w:rsidRPr="001E496E">
        <w:rPr>
          <w:rFonts w:ascii="Arial" w:hAnsi="Arial" w:cs="Arial"/>
        </w:rPr>
        <w:t xml:space="preserve">365,817) </w:t>
      </w:r>
      <w:r>
        <w:rPr>
          <w:rFonts w:ascii="Arial" w:hAnsi="Arial" w:cs="Arial"/>
        </w:rPr>
        <w:t>x</w:t>
      </w:r>
      <w:r w:rsidRPr="001E496E">
        <w:rPr>
          <w:rFonts w:ascii="Arial" w:hAnsi="Arial" w:cs="Arial"/>
        </w:rPr>
        <w:t xml:space="preserve"> 100 </w:t>
      </w:r>
      <w:r>
        <w:rPr>
          <w:rFonts w:ascii="Arial" w:hAnsi="Arial" w:cs="Arial"/>
        </w:rPr>
        <w:t>=</w:t>
      </w:r>
      <w:r w:rsidRPr="001E496E">
        <w:rPr>
          <w:rFonts w:ascii="Arial" w:hAnsi="Arial" w:cs="Arial"/>
        </w:rPr>
        <w:t xml:space="preserve"> 41.80% </w:t>
      </w:r>
    </w:p>
    <w:p w14:paraId="1F513EEC" w14:textId="4B007CA8" w:rsidR="001E496E" w:rsidRDefault="001E496E" w:rsidP="001E496E">
      <w:pPr>
        <w:spacing w:line="480" w:lineRule="auto"/>
        <w:rPr>
          <w:rFonts w:ascii="Arial" w:hAnsi="Arial" w:cs="Arial"/>
        </w:rPr>
      </w:pPr>
      <w:r w:rsidRPr="001E496E">
        <w:rPr>
          <w:rFonts w:ascii="Arial" w:hAnsi="Arial" w:cs="Arial"/>
        </w:rPr>
        <w:t>The increase in the gross profit margin indicates improved cost control or a more profitable product mix in FY 2023 (Lu, 2024</w:t>
      </w:r>
      <w:r w:rsidRPr="001E496E">
        <w:rPr>
          <w:rFonts w:ascii="Arial" w:hAnsi="Arial" w:cs="Arial"/>
        </w:rPr>
        <w:t>). The</w:t>
      </w:r>
      <w:r w:rsidRPr="001E496E">
        <w:rPr>
          <w:rFonts w:ascii="Arial" w:hAnsi="Arial" w:cs="Arial"/>
        </w:rPr>
        <w:t xml:space="preserve"> net profit margin indicates the percentage of revenue earned as net profit. It is calculated as:</w:t>
      </w:r>
    </w:p>
    <w:p w14:paraId="3C5BACF9" w14:textId="53F9897D" w:rsidR="001E496E" w:rsidRPr="001E496E" w:rsidRDefault="001E496E" w:rsidP="001E496E">
      <w:pPr>
        <w:spacing w:line="480" w:lineRule="auto"/>
        <w:jc w:val="center"/>
        <w:rPr>
          <w:rFonts w:ascii="Arial" w:hAnsi="Arial" w:cs="Arial"/>
          <w:b/>
          <w:bCs/>
          <w:color w:val="4C94D8" w:themeColor="text2" w:themeTint="80"/>
        </w:rPr>
      </w:pPr>
      <w:r w:rsidRPr="001E496E">
        <w:rPr>
          <w:rFonts w:ascii="Arial" w:hAnsi="Arial" w:cs="Arial"/>
          <w:b/>
          <w:bCs/>
          <w:color w:val="4C94D8" w:themeColor="text2" w:themeTint="80"/>
        </w:rPr>
        <w:t>Net Profit Margin=</w:t>
      </w:r>
      <w:r w:rsidRPr="001E496E">
        <w:rPr>
          <w:rFonts w:ascii="Arial" w:hAnsi="Arial" w:cs="Arial"/>
          <w:b/>
          <w:bCs/>
          <w:color w:val="4C94D8" w:themeColor="text2" w:themeTint="80"/>
        </w:rPr>
        <w:t xml:space="preserve"> </w:t>
      </w:r>
      <w:r w:rsidRPr="001E496E">
        <w:rPr>
          <w:rFonts w:ascii="Arial" w:hAnsi="Arial" w:cs="Arial"/>
          <w:b/>
          <w:bCs/>
          <w:color w:val="4C94D8" w:themeColor="text2" w:themeTint="80"/>
        </w:rPr>
        <w:t>(Net Income</w:t>
      </w:r>
      <w:r w:rsidRPr="001E496E">
        <w:rPr>
          <w:rFonts w:ascii="Arial" w:hAnsi="Arial" w:cs="Arial"/>
          <w:b/>
          <w:bCs/>
          <w:color w:val="4C94D8" w:themeColor="text2" w:themeTint="80"/>
        </w:rPr>
        <w:t xml:space="preserve"> / Revenue) x </w:t>
      </w:r>
      <w:r w:rsidRPr="001E496E">
        <w:rPr>
          <w:rFonts w:ascii="Arial" w:hAnsi="Arial" w:cs="Arial"/>
          <w:b/>
          <w:bCs/>
          <w:color w:val="4C94D8" w:themeColor="text2" w:themeTint="80"/>
        </w:rPr>
        <w:t>100</w:t>
      </w:r>
    </w:p>
    <w:p w14:paraId="2435AA74" w14:textId="39D8F1EB" w:rsidR="001E496E" w:rsidRDefault="001E496E" w:rsidP="001E496E">
      <w:pPr>
        <w:spacing w:line="480" w:lineRule="auto"/>
        <w:rPr>
          <w:rFonts w:ascii="Arial" w:hAnsi="Arial" w:cs="Arial"/>
        </w:rPr>
      </w:pPr>
      <w:r w:rsidRPr="001E496E">
        <w:rPr>
          <w:rFonts w:ascii="Arial" w:hAnsi="Arial" w:cs="Arial"/>
        </w:rPr>
        <w:t>For FY 2023</w:t>
      </w:r>
      <w:r>
        <w:rPr>
          <w:rFonts w:ascii="Arial" w:hAnsi="Arial" w:cs="Arial"/>
        </w:rPr>
        <w:t>:</w:t>
      </w:r>
    </w:p>
    <w:p w14:paraId="7FB2AD8C" w14:textId="77777777" w:rsidR="001E496E" w:rsidRDefault="001E496E" w:rsidP="001E496E">
      <w:pPr>
        <w:spacing w:line="480" w:lineRule="auto"/>
        <w:rPr>
          <w:rFonts w:ascii="Arial" w:hAnsi="Arial" w:cs="Arial"/>
        </w:rPr>
      </w:pPr>
      <w:r w:rsidRPr="001E496E">
        <w:rPr>
          <w:rFonts w:ascii="Arial" w:hAnsi="Arial" w:cs="Arial"/>
        </w:rPr>
        <w:t xml:space="preserve">Net Income = $98,000 million </w:t>
      </w:r>
    </w:p>
    <w:p w14:paraId="4BA83F5D" w14:textId="77777777" w:rsidR="00000E0D" w:rsidRDefault="001E496E" w:rsidP="001E496E">
      <w:pPr>
        <w:spacing w:line="480" w:lineRule="auto"/>
        <w:rPr>
          <w:rFonts w:ascii="Arial" w:hAnsi="Arial" w:cs="Arial"/>
        </w:rPr>
      </w:pPr>
      <w:r w:rsidRPr="001E496E">
        <w:rPr>
          <w:rFonts w:ascii="Arial" w:hAnsi="Arial" w:cs="Arial"/>
        </w:rPr>
        <w:t>Net Profit Margin (FY 2023)</w:t>
      </w:r>
      <w:r w:rsidR="00000E0D">
        <w:rPr>
          <w:rFonts w:ascii="Arial" w:hAnsi="Arial" w:cs="Arial"/>
        </w:rPr>
        <w:t xml:space="preserve"> = </w:t>
      </w:r>
      <w:r w:rsidRPr="001E496E">
        <w:rPr>
          <w:rFonts w:ascii="Arial" w:hAnsi="Arial" w:cs="Arial"/>
        </w:rPr>
        <w:t>(98,000</w:t>
      </w:r>
      <w:r w:rsidR="00000E0D">
        <w:rPr>
          <w:rFonts w:ascii="Arial" w:hAnsi="Arial" w:cs="Arial"/>
        </w:rPr>
        <w:t xml:space="preserve"> / </w:t>
      </w:r>
      <w:r w:rsidRPr="001E496E">
        <w:rPr>
          <w:rFonts w:ascii="Arial" w:hAnsi="Arial" w:cs="Arial"/>
        </w:rPr>
        <w:t>394,328)</w:t>
      </w:r>
      <w:r w:rsidR="00000E0D">
        <w:rPr>
          <w:rFonts w:ascii="Arial" w:hAnsi="Arial" w:cs="Arial"/>
        </w:rPr>
        <w:t xml:space="preserve"> x </w:t>
      </w:r>
      <w:r w:rsidRPr="001E496E">
        <w:rPr>
          <w:rFonts w:ascii="Arial" w:hAnsi="Arial" w:cs="Arial"/>
        </w:rPr>
        <w:t>100</w:t>
      </w:r>
      <w:r w:rsidR="00000E0D">
        <w:rPr>
          <w:rFonts w:ascii="Arial" w:hAnsi="Arial" w:cs="Arial"/>
        </w:rPr>
        <w:t xml:space="preserve"> = </w:t>
      </w:r>
      <w:r w:rsidRPr="001E496E">
        <w:rPr>
          <w:rFonts w:ascii="Arial" w:hAnsi="Arial" w:cs="Arial"/>
        </w:rPr>
        <w:t>24.85%</w:t>
      </w:r>
    </w:p>
    <w:p w14:paraId="2D61D8D7" w14:textId="77777777" w:rsidR="00000E0D" w:rsidRDefault="001E496E" w:rsidP="001E496E">
      <w:pPr>
        <w:spacing w:line="480" w:lineRule="auto"/>
        <w:rPr>
          <w:rFonts w:ascii="Arial" w:hAnsi="Arial" w:cs="Arial"/>
        </w:rPr>
      </w:pPr>
      <w:r w:rsidRPr="001E496E">
        <w:rPr>
          <w:rFonts w:ascii="Arial" w:hAnsi="Arial" w:cs="Arial"/>
        </w:rPr>
        <w:t>For FY 2022</w:t>
      </w:r>
      <w:r w:rsidR="00000E0D">
        <w:rPr>
          <w:rFonts w:ascii="Arial" w:hAnsi="Arial" w:cs="Arial"/>
        </w:rPr>
        <w:t xml:space="preserve">: </w:t>
      </w:r>
    </w:p>
    <w:p w14:paraId="2EA37A25" w14:textId="77777777" w:rsidR="00000E0D" w:rsidRDefault="001E496E" w:rsidP="001E496E">
      <w:pPr>
        <w:spacing w:line="480" w:lineRule="auto"/>
        <w:rPr>
          <w:rFonts w:ascii="Arial" w:hAnsi="Arial" w:cs="Arial"/>
        </w:rPr>
      </w:pPr>
      <w:r w:rsidRPr="001E496E">
        <w:rPr>
          <w:rFonts w:ascii="Arial" w:hAnsi="Arial" w:cs="Arial"/>
        </w:rPr>
        <w:t>Net Income = $86,000 million</w:t>
      </w:r>
    </w:p>
    <w:p w14:paraId="3AC59950" w14:textId="77777777" w:rsidR="00000E0D" w:rsidRDefault="001E496E" w:rsidP="001E496E">
      <w:pPr>
        <w:spacing w:line="480" w:lineRule="auto"/>
        <w:rPr>
          <w:rFonts w:ascii="Arial" w:hAnsi="Arial" w:cs="Arial"/>
        </w:rPr>
      </w:pPr>
      <w:r w:rsidRPr="001E496E">
        <w:rPr>
          <w:rFonts w:ascii="Arial" w:hAnsi="Arial" w:cs="Arial"/>
        </w:rPr>
        <w:t>Net Profit Margin (FY 2022)</w:t>
      </w:r>
      <w:r w:rsidR="00000E0D">
        <w:rPr>
          <w:rFonts w:ascii="Arial" w:hAnsi="Arial" w:cs="Arial"/>
        </w:rPr>
        <w:t xml:space="preserve"> = </w:t>
      </w:r>
      <w:r w:rsidRPr="001E496E">
        <w:rPr>
          <w:rFonts w:ascii="Arial" w:hAnsi="Arial" w:cs="Arial"/>
        </w:rPr>
        <w:t>(86,000</w:t>
      </w:r>
      <w:r w:rsidR="00000E0D">
        <w:rPr>
          <w:rFonts w:ascii="Arial" w:hAnsi="Arial" w:cs="Arial"/>
        </w:rPr>
        <w:t xml:space="preserve"> / </w:t>
      </w:r>
      <w:r w:rsidRPr="001E496E">
        <w:rPr>
          <w:rFonts w:ascii="Arial" w:hAnsi="Arial" w:cs="Arial"/>
        </w:rPr>
        <w:t>365,817)</w:t>
      </w:r>
      <w:r w:rsidR="00000E0D">
        <w:rPr>
          <w:rFonts w:ascii="Arial" w:hAnsi="Arial" w:cs="Arial"/>
        </w:rPr>
        <w:t xml:space="preserve"> x </w:t>
      </w:r>
      <w:r w:rsidRPr="001E496E">
        <w:rPr>
          <w:rFonts w:ascii="Arial" w:hAnsi="Arial" w:cs="Arial"/>
        </w:rPr>
        <w:t>100</w:t>
      </w:r>
      <w:r w:rsidR="00000E0D">
        <w:rPr>
          <w:rFonts w:ascii="Arial" w:hAnsi="Arial" w:cs="Arial"/>
        </w:rPr>
        <w:t xml:space="preserve"> = </w:t>
      </w:r>
      <w:r w:rsidRPr="001E496E">
        <w:rPr>
          <w:rFonts w:ascii="Arial" w:hAnsi="Arial" w:cs="Arial"/>
        </w:rPr>
        <w:t>23.50%</w:t>
      </w:r>
    </w:p>
    <w:p w14:paraId="4FFF5B01" w14:textId="77777777" w:rsidR="00000E0D" w:rsidRDefault="001E496E" w:rsidP="001E496E">
      <w:pPr>
        <w:spacing w:line="480" w:lineRule="auto"/>
        <w:rPr>
          <w:rFonts w:ascii="Arial" w:hAnsi="Arial" w:cs="Arial"/>
        </w:rPr>
      </w:pPr>
      <w:r w:rsidRPr="001E496E">
        <w:rPr>
          <w:rFonts w:ascii="Arial" w:hAnsi="Arial" w:cs="Arial"/>
        </w:rPr>
        <w:lastRenderedPageBreak/>
        <w:t>The received increases in the gross and net profit margins from FY 2022 to FY 2023 indicates greater efficiencies in managing production costs as well as overall expenses (Li, 2016).</w:t>
      </w:r>
    </w:p>
    <w:p w14:paraId="1935BBA6" w14:textId="77777777" w:rsidR="00000E0D" w:rsidRPr="00875A4A" w:rsidRDefault="001E496E" w:rsidP="001E496E">
      <w:pPr>
        <w:spacing w:line="480" w:lineRule="auto"/>
        <w:rPr>
          <w:rFonts w:ascii="Arial Black" w:hAnsi="Arial Black" w:cs="Arial"/>
        </w:rPr>
      </w:pPr>
      <w:r w:rsidRPr="00875A4A">
        <w:rPr>
          <w:rFonts w:ascii="Arial Black" w:hAnsi="Arial Black" w:cs="Arial"/>
        </w:rPr>
        <w:t xml:space="preserve">Leverage: </w:t>
      </w:r>
    </w:p>
    <w:p w14:paraId="7A1D3E55" w14:textId="72943ED1" w:rsidR="00000E0D" w:rsidRPr="00000E0D" w:rsidRDefault="001E496E" w:rsidP="00000E0D">
      <w:pPr>
        <w:spacing w:line="480" w:lineRule="auto"/>
        <w:jc w:val="center"/>
        <w:rPr>
          <w:rFonts w:ascii="Arial" w:hAnsi="Arial" w:cs="Arial"/>
          <w:b/>
          <w:bCs/>
          <w:color w:val="4C94D8" w:themeColor="text2" w:themeTint="80"/>
        </w:rPr>
      </w:pPr>
      <w:r w:rsidRPr="00000E0D">
        <w:rPr>
          <w:rFonts w:ascii="Arial" w:hAnsi="Arial" w:cs="Arial"/>
          <w:b/>
          <w:bCs/>
          <w:color w:val="4C94D8" w:themeColor="text2" w:themeTint="80"/>
        </w:rPr>
        <w:t>Debt-to-Equity Ratio</w:t>
      </w:r>
      <w:r w:rsidR="00000E0D" w:rsidRPr="00000E0D">
        <w:rPr>
          <w:rFonts w:ascii="Arial" w:hAnsi="Arial" w:cs="Arial"/>
          <w:b/>
          <w:bCs/>
          <w:color w:val="4C94D8" w:themeColor="text2" w:themeTint="80"/>
        </w:rPr>
        <w:t xml:space="preserve"> </w:t>
      </w:r>
      <w:r w:rsidRPr="00000E0D">
        <w:rPr>
          <w:rFonts w:ascii="Arial" w:hAnsi="Arial" w:cs="Arial"/>
          <w:b/>
          <w:bCs/>
          <w:color w:val="4C94D8" w:themeColor="text2" w:themeTint="80"/>
        </w:rPr>
        <w:t>=</w:t>
      </w:r>
      <w:r w:rsidR="00000E0D" w:rsidRPr="00000E0D">
        <w:rPr>
          <w:rFonts w:ascii="Arial" w:hAnsi="Arial" w:cs="Arial"/>
          <w:b/>
          <w:bCs/>
          <w:color w:val="4C94D8" w:themeColor="text2" w:themeTint="80"/>
        </w:rPr>
        <w:t xml:space="preserve"> </w:t>
      </w:r>
      <w:r w:rsidRPr="00000E0D">
        <w:rPr>
          <w:rFonts w:ascii="Arial" w:hAnsi="Arial" w:cs="Arial"/>
          <w:b/>
          <w:bCs/>
          <w:color w:val="4C94D8" w:themeColor="text2" w:themeTint="80"/>
        </w:rPr>
        <w:t>Total Liabilities</w:t>
      </w:r>
      <w:r w:rsidR="00000E0D" w:rsidRPr="00000E0D">
        <w:rPr>
          <w:rFonts w:ascii="Arial" w:hAnsi="Arial" w:cs="Arial"/>
          <w:b/>
          <w:bCs/>
          <w:color w:val="4C94D8" w:themeColor="text2" w:themeTint="80"/>
        </w:rPr>
        <w:t xml:space="preserve"> / </w:t>
      </w:r>
      <w:r w:rsidRPr="00000E0D">
        <w:rPr>
          <w:rFonts w:ascii="Arial" w:hAnsi="Arial" w:cs="Arial"/>
          <w:b/>
          <w:bCs/>
          <w:color w:val="4C94D8" w:themeColor="text2" w:themeTint="80"/>
        </w:rPr>
        <w:t>Shareholders’ Equity</w:t>
      </w:r>
    </w:p>
    <w:p w14:paraId="5701FF96" w14:textId="77777777" w:rsidR="00000E0D" w:rsidRDefault="001E496E" w:rsidP="001E496E">
      <w:pPr>
        <w:spacing w:line="480" w:lineRule="auto"/>
        <w:rPr>
          <w:rFonts w:ascii="Arial" w:hAnsi="Arial" w:cs="Arial"/>
        </w:rPr>
      </w:pPr>
      <w:r w:rsidRPr="001E496E">
        <w:rPr>
          <w:rFonts w:ascii="Arial" w:hAnsi="Arial" w:cs="Arial"/>
        </w:rPr>
        <w:t>For FY 2023</w:t>
      </w:r>
      <w:r w:rsidR="00000E0D">
        <w:rPr>
          <w:rFonts w:ascii="Arial" w:hAnsi="Arial" w:cs="Arial"/>
        </w:rPr>
        <w:t xml:space="preserve">: </w:t>
      </w:r>
    </w:p>
    <w:p w14:paraId="4471390E" w14:textId="77777777" w:rsidR="00000E0D" w:rsidRDefault="001E496E" w:rsidP="001E496E">
      <w:pPr>
        <w:spacing w:line="480" w:lineRule="auto"/>
        <w:rPr>
          <w:rFonts w:ascii="Arial" w:hAnsi="Arial" w:cs="Arial"/>
        </w:rPr>
      </w:pPr>
      <w:r w:rsidRPr="001E496E">
        <w:rPr>
          <w:rFonts w:ascii="Arial" w:hAnsi="Arial" w:cs="Arial"/>
        </w:rPr>
        <w:t xml:space="preserve">Total Liabilities = $250,000 million </w:t>
      </w:r>
    </w:p>
    <w:p w14:paraId="00D30B4E" w14:textId="77777777" w:rsidR="00000E0D" w:rsidRDefault="001E496E" w:rsidP="001E496E">
      <w:pPr>
        <w:spacing w:line="480" w:lineRule="auto"/>
        <w:rPr>
          <w:rFonts w:ascii="Arial" w:hAnsi="Arial" w:cs="Arial"/>
        </w:rPr>
      </w:pPr>
      <w:r w:rsidRPr="001E496E">
        <w:rPr>
          <w:rFonts w:ascii="Arial" w:hAnsi="Arial" w:cs="Arial"/>
        </w:rPr>
        <w:t xml:space="preserve">Shareholders’ Equity = $100,000 million </w:t>
      </w:r>
    </w:p>
    <w:p w14:paraId="18CFAFB4" w14:textId="77777777" w:rsidR="00000E0D" w:rsidRDefault="001E496E" w:rsidP="001E496E">
      <w:pPr>
        <w:spacing w:line="480" w:lineRule="auto"/>
        <w:rPr>
          <w:rFonts w:ascii="Arial" w:hAnsi="Arial" w:cs="Arial"/>
        </w:rPr>
      </w:pPr>
      <w:r w:rsidRPr="001E496E">
        <w:rPr>
          <w:rFonts w:ascii="Arial" w:hAnsi="Arial" w:cs="Arial"/>
        </w:rPr>
        <w:t>Debt-to-Equity (FY 2023)</w:t>
      </w:r>
      <w:r w:rsidR="00000E0D">
        <w:rPr>
          <w:rFonts w:ascii="Arial" w:hAnsi="Arial" w:cs="Arial"/>
        </w:rPr>
        <w:t xml:space="preserve"> </w:t>
      </w:r>
      <w:r w:rsidRPr="001E496E">
        <w:rPr>
          <w:rFonts w:ascii="Arial" w:hAnsi="Arial" w:cs="Arial"/>
        </w:rPr>
        <w:t>=</w:t>
      </w:r>
      <w:r w:rsidR="00000E0D">
        <w:rPr>
          <w:rFonts w:ascii="Arial" w:hAnsi="Arial" w:cs="Arial"/>
        </w:rPr>
        <w:t xml:space="preserve"> </w:t>
      </w:r>
      <w:r w:rsidRPr="001E496E">
        <w:rPr>
          <w:rFonts w:ascii="Arial" w:hAnsi="Arial" w:cs="Arial"/>
        </w:rPr>
        <w:t>250,000</w:t>
      </w:r>
      <w:r w:rsidR="00000E0D">
        <w:rPr>
          <w:rFonts w:ascii="Arial" w:hAnsi="Arial" w:cs="Arial"/>
        </w:rPr>
        <w:t xml:space="preserve"> / </w:t>
      </w:r>
      <w:r w:rsidRPr="001E496E">
        <w:rPr>
          <w:rFonts w:ascii="Arial" w:hAnsi="Arial" w:cs="Arial"/>
        </w:rPr>
        <w:t>100,000</w:t>
      </w:r>
      <w:r w:rsidR="00000E0D">
        <w:rPr>
          <w:rFonts w:ascii="Arial" w:hAnsi="Arial" w:cs="Arial"/>
        </w:rPr>
        <w:t xml:space="preserve"> </w:t>
      </w:r>
      <w:r w:rsidRPr="001E496E">
        <w:rPr>
          <w:rFonts w:ascii="Arial" w:hAnsi="Arial" w:cs="Arial"/>
        </w:rPr>
        <w:t>=</w:t>
      </w:r>
      <w:r w:rsidR="00000E0D">
        <w:rPr>
          <w:rFonts w:ascii="Arial" w:hAnsi="Arial" w:cs="Arial"/>
        </w:rPr>
        <w:t xml:space="preserve"> </w:t>
      </w:r>
      <w:r w:rsidRPr="001E496E">
        <w:rPr>
          <w:rFonts w:ascii="Arial" w:hAnsi="Arial" w:cs="Arial"/>
        </w:rPr>
        <w:t>2.5</w:t>
      </w:r>
    </w:p>
    <w:p w14:paraId="5F7994DF" w14:textId="77777777" w:rsidR="00000E0D" w:rsidRDefault="001E496E" w:rsidP="001E496E">
      <w:pPr>
        <w:spacing w:line="480" w:lineRule="auto"/>
        <w:rPr>
          <w:rFonts w:ascii="Arial" w:hAnsi="Arial" w:cs="Arial"/>
        </w:rPr>
      </w:pPr>
      <w:r w:rsidRPr="001E496E">
        <w:rPr>
          <w:rFonts w:ascii="Arial" w:hAnsi="Arial" w:cs="Arial"/>
        </w:rPr>
        <w:t>For FY 2022</w:t>
      </w:r>
      <w:r w:rsidR="00000E0D">
        <w:rPr>
          <w:rFonts w:ascii="Arial" w:hAnsi="Arial" w:cs="Arial"/>
        </w:rPr>
        <w:t xml:space="preserve">: </w:t>
      </w:r>
    </w:p>
    <w:p w14:paraId="7D82A83A" w14:textId="77777777" w:rsidR="00000E0D" w:rsidRDefault="001E496E" w:rsidP="001E496E">
      <w:pPr>
        <w:spacing w:line="480" w:lineRule="auto"/>
        <w:rPr>
          <w:rFonts w:ascii="Arial" w:hAnsi="Arial" w:cs="Arial"/>
        </w:rPr>
      </w:pPr>
      <w:r w:rsidRPr="001E496E">
        <w:rPr>
          <w:rFonts w:ascii="Arial" w:hAnsi="Arial" w:cs="Arial"/>
        </w:rPr>
        <w:t xml:space="preserve">Total Liabilities = $240,000 million </w:t>
      </w:r>
    </w:p>
    <w:p w14:paraId="029A92AA" w14:textId="77777777" w:rsidR="00000E0D" w:rsidRDefault="001E496E" w:rsidP="001E496E">
      <w:pPr>
        <w:spacing w:line="480" w:lineRule="auto"/>
        <w:rPr>
          <w:rFonts w:ascii="Arial" w:hAnsi="Arial" w:cs="Arial"/>
        </w:rPr>
      </w:pPr>
      <w:r w:rsidRPr="001E496E">
        <w:rPr>
          <w:rFonts w:ascii="Arial" w:hAnsi="Arial" w:cs="Arial"/>
        </w:rPr>
        <w:t xml:space="preserve">Shareholders’ Equity = $80,000 million </w:t>
      </w:r>
    </w:p>
    <w:p w14:paraId="6E8005C0" w14:textId="77777777" w:rsidR="00000E0D" w:rsidRDefault="001E496E" w:rsidP="001E496E">
      <w:pPr>
        <w:spacing w:line="480" w:lineRule="auto"/>
        <w:rPr>
          <w:rFonts w:ascii="Arial" w:hAnsi="Arial" w:cs="Arial"/>
        </w:rPr>
      </w:pPr>
      <w:r w:rsidRPr="001E496E">
        <w:rPr>
          <w:rFonts w:ascii="Arial" w:hAnsi="Arial" w:cs="Arial"/>
        </w:rPr>
        <w:t>Debt-to-Equity (FY 2022)</w:t>
      </w:r>
      <w:r w:rsidR="00000E0D">
        <w:rPr>
          <w:rFonts w:ascii="Arial" w:hAnsi="Arial" w:cs="Arial"/>
        </w:rPr>
        <w:t xml:space="preserve"> </w:t>
      </w:r>
      <w:r w:rsidRPr="001E496E">
        <w:rPr>
          <w:rFonts w:ascii="Arial" w:hAnsi="Arial" w:cs="Arial"/>
        </w:rPr>
        <w:t>=</w:t>
      </w:r>
      <w:r w:rsidR="00000E0D">
        <w:rPr>
          <w:rFonts w:ascii="Arial" w:hAnsi="Arial" w:cs="Arial"/>
        </w:rPr>
        <w:t xml:space="preserve"> </w:t>
      </w:r>
      <w:r w:rsidRPr="001E496E">
        <w:rPr>
          <w:rFonts w:ascii="Arial" w:hAnsi="Arial" w:cs="Arial"/>
        </w:rPr>
        <w:t>240,000</w:t>
      </w:r>
      <w:r w:rsidR="00000E0D">
        <w:rPr>
          <w:rFonts w:ascii="Arial" w:hAnsi="Arial" w:cs="Arial"/>
        </w:rPr>
        <w:t xml:space="preserve"> / </w:t>
      </w:r>
      <w:r w:rsidRPr="001E496E">
        <w:rPr>
          <w:rFonts w:ascii="Arial" w:hAnsi="Arial" w:cs="Arial"/>
        </w:rPr>
        <w:t>80,000</w:t>
      </w:r>
      <w:r w:rsidR="00000E0D">
        <w:rPr>
          <w:rFonts w:ascii="Arial" w:hAnsi="Arial" w:cs="Arial"/>
        </w:rPr>
        <w:t xml:space="preserve"> </w:t>
      </w:r>
      <w:r w:rsidRPr="001E496E">
        <w:rPr>
          <w:rFonts w:ascii="Arial" w:hAnsi="Arial" w:cs="Arial"/>
        </w:rPr>
        <w:t>=</w:t>
      </w:r>
      <w:r w:rsidR="00000E0D">
        <w:rPr>
          <w:rFonts w:ascii="Arial" w:hAnsi="Arial" w:cs="Arial"/>
        </w:rPr>
        <w:t xml:space="preserve"> </w:t>
      </w:r>
      <w:r w:rsidRPr="001E496E">
        <w:rPr>
          <w:rFonts w:ascii="Arial" w:hAnsi="Arial" w:cs="Arial"/>
        </w:rPr>
        <w:t>3.0</w:t>
      </w:r>
    </w:p>
    <w:p w14:paraId="2CFC29F6" w14:textId="77777777" w:rsidR="00000E0D" w:rsidRDefault="001E496E" w:rsidP="001E496E">
      <w:pPr>
        <w:spacing w:line="480" w:lineRule="auto"/>
        <w:rPr>
          <w:rFonts w:ascii="Arial" w:hAnsi="Arial" w:cs="Arial"/>
        </w:rPr>
      </w:pPr>
      <w:r w:rsidRPr="001E496E">
        <w:rPr>
          <w:rFonts w:ascii="Arial" w:hAnsi="Arial" w:cs="Arial"/>
        </w:rPr>
        <w:t xml:space="preserve">The movement of the debt-to-equity ratio from 3.0 to 2.5 is positive and indicates Apple has had some improvement in its capital structure with equity financing either increasing or reliance on debt financing decreasing (Al </w:t>
      </w:r>
      <w:proofErr w:type="spellStart"/>
      <w:r w:rsidRPr="001E496E">
        <w:rPr>
          <w:rFonts w:ascii="Arial" w:hAnsi="Arial" w:cs="Arial"/>
        </w:rPr>
        <w:t>Mheiri</w:t>
      </w:r>
      <w:proofErr w:type="spellEnd"/>
      <w:r w:rsidRPr="001E496E">
        <w:rPr>
          <w:rFonts w:ascii="Arial" w:hAnsi="Arial" w:cs="Arial"/>
        </w:rPr>
        <w:t xml:space="preserve"> et al., 2021).</w:t>
      </w:r>
    </w:p>
    <w:p w14:paraId="6B7F0940" w14:textId="77777777" w:rsidR="00000E0D" w:rsidRPr="00875A4A" w:rsidRDefault="001E496E" w:rsidP="001E496E">
      <w:pPr>
        <w:spacing w:line="480" w:lineRule="auto"/>
        <w:rPr>
          <w:rFonts w:ascii="Arial Black" w:hAnsi="Arial Black" w:cs="Arial"/>
        </w:rPr>
      </w:pPr>
      <w:r w:rsidRPr="00875A4A">
        <w:rPr>
          <w:rFonts w:ascii="Arial Black" w:hAnsi="Arial Black" w:cs="Arial"/>
        </w:rPr>
        <w:t xml:space="preserve">Effectiveness: </w:t>
      </w:r>
    </w:p>
    <w:p w14:paraId="17D0FBD0" w14:textId="77777777" w:rsidR="00000E0D" w:rsidRPr="00875A4A" w:rsidRDefault="001E496E" w:rsidP="00875A4A">
      <w:pPr>
        <w:spacing w:line="480" w:lineRule="auto"/>
        <w:jc w:val="center"/>
        <w:rPr>
          <w:rFonts w:ascii="Arial" w:hAnsi="Arial" w:cs="Arial"/>
          <w:b/>
          <w:bCs/>
          <w:color w:val="4C94D8" w:themeColor="text2" w:themeTint="80"/>
        </w:rPr>
      </w:pPr>
      <w:r w:rsidRPr="00875A4A">
        <w:rPr>
          <w:rFonts w:ascii="Arial" w:hAnsi="Arial" w:cs="Arial"/>
          <w:b/>
          <w:bCs/>
          <w:color w:val="4C94D8" w:themeColor="text2" w:themeTint="80"/>
        </w:rPr>
        <w:t>Asset Turnover Ratio= Revenue</w:t>
      </w:r>
      <w:r w:rsidR="00000E0D" w:rsidRPr="00875A4A">
        <w:rPr>
          <w:rFonts w:ascii="Arial" w:hAnsi="Arial" w:cs="Arial"/>
          <w:b/>
          <w:bCs/>
          <w:color w:val="4C94D8" w:themeColor="text2" w:themeTint="80"/>
        </w:rPr>
        <w:t xml:space="preserve"> / </w:t>
      </w:r>
      <w:r w:rsidRPr="00875A4A">
        <w:rPr>
          <w:rFonts w:ascii="Arial" w:hAnsi="Arial" w:cs="Arial"/>
          <w:b/>
          <w:bCs/>
          <w:color w:val="4C94D8" w:themeColor="text2" w:themeTint="80"/>
        </w:rPr>
        <w:t>Total Assets</w:t>
      </w:r>
    </w:p>
    <w:p w14:paraId="6A01A720" w14:textId="77777777" w:rsidR="00000E0D" w:rsidRDefault="001E496E" w:rsidP="001E496E">
      <w:pPr>
        <w:spacing w:line="480" w:lineRule="auto"/>
        <w:rPr>
          <w:rFonts w:ascii="Arial" w:hAnsi="Arial" w:cs="Arial"/>
        </w:rPr>
      </w:pPr>
      <w:r w:rsidRPr="001E496E">
        <w:rPr>
          <w:rFonts w:ascii="Arial" w:hAnsi="Arial" w:cs="Arial"/>
        </w:rPr>
        <w:t>For FY 2023</w:t>
      </w:r>
      <w:r w:rsidR="00000E0D" w:rsidRPr="001E496E">
        <w:rPr>
          <w:rFonts w:ascii="Arial" w:hAnsi="Arial" w:cs="Arial"/>
        </w:rPr>
        <w:t xml:space="preserve">: </w:t>
      </w:r>
    </w:p>
    <w:p w14:paraId="1D7FA12E" w14:textId="77777777" w:rsidR="00000E0D" w:rsidRDefault="00000E0D" w:rsidP="001E496E">
      <w:pPr>
        <w:spacing w:line="480" w:lineRule="auto"/>
        <w:rPr>
          <w:rFonts w:ascii="Arial" w:hAnsi="Arial" w:cs="Arial"/>
        </w:rPr>
      </w:pPr>
      <w:r w:rsidRPr="001E496E">
        <w:rPr>
          <w:rFonts w:ascii="Arial" w:hAnsi="Arial" w:cs="Arial"/>
        </w:rPr>
        <w:t>Total</w:t>
      </w:r>
      <w:r w:rsidR="001E496E" w:rsidRPr="001E496E">
        <w:rPr>
          <w:rFonts w:ascii="Arial" w:hAnsi="Arial" w:cs="Arial"/>
        </w:rPr>
        <w:t xml:space="preserve"> Assets = $350,000 millions</w:t>
      </w:r>
    </w:p>
    <w:p w14:paraId="17A9F2FE" w14:textId="77777777" w:rsidR="00000E0D" w:rsidRDefault="001E496E" w:rsidP="001E496E">
      <w:pPr>
        <w:spacing w:line="480" w:lineRule="auto"/>
        <w:rPr>
          <w:rFonts w:ascii="Arial" w:hAnsi="Arial" w:cs="Arial"/>
        </w:rPr>
      </w:pPr>
      <w:r w:rsidRPr="001E496E">
        <w:rPr>
          <w:rFonts w:ascii="Arial" w:hAnsi="Arial" w:cs="Arial"/>
        </w:rPr>
        <w:lastRenderedPageBreak/>
        <w:t>Asset Turnover (FY 2023)</w:t>
      </w:r>
      <w:r w:rsidR="00000E0D">
        <w:rPr>
          <w:rFonts w:ascii="Arial" w:hAnsi="Arial" w:cs="Arial"/>
        </w:rPr>
        <w:t xml:space="preserve"> = </w:t>
      </w:r>
      <w:r w:rsidRPr="001E496E">
        <w:rPr>
          <w:rFonts w:ascii="Arial" w:hAnsi="Arial" w:cs="Arial"/>
        </w:rPr>
        <w:t>394,328</w:t>
      </w:r>
      <w:r w:rsidR="00000E0D">
        <w:rPr>
          <w:rFonts w:ascii="Arial" w:hAnsi="Arial" w:cs="Arial"/>
        </w:rPr>
        <w:t xml:space="preserve"> / </w:t>
      </w:r>
      <w:r w:rsidRPr="001E496E">
        <w:rPr>
          <w:rFonts w:ascii="Arial" w:hAnsi="Arial" w:cs="Arial"/>
        </w:rPr>
        <w:t>350,000</w:t>
      </w:r>
      <w:r w:rsidR="00000E0D">
        <w:rPr>
          <w:rFonts w:ascii="Arial" w:hAnsi="Arial" w:cs="Arial"/>
        </w:rPr>
        <w:t xml:space="preserve"> = </w:t>
      </w:r>
      <w:r w:rsidRPr="001E496E">
        <w:rPr>
          <w:rFonts w:ascii="Arial" w:hAnsi="Arial" w:cs="Arial"/>
        </w:rPr>
        <w:t>1.126</w:t>
      </w:r>
    </w:p>
    <w:p w14:paraId="3699733A" w14:textId="77777777" w:rsidR="00000E0D" w:rsidRDefault="001E496E" w:rsidP="001E496E">
      <w:pPr>
        <w:spacing w:line="480" w:lineRule="auto"/>
        <w:rPr>
          <w:rFonts w:ascii="Arial" w:hAnsi="Arial" w:cs="Arial"/>
        </w:rPr>
      </w:pPr>
      <w:r w:rsidRPr="001E496E">
        <w:rPr>
          <w:rFonts w:ascii="Arial" w:hAnsi="Arial" w:cs="Arial"/>
        </w:rPr>
        <w:t>For FY 2022:</w:t>
      </w:r>
    </w:p>
    <w:p w14:paraId="161B54C6" w14:textId="77777777" w:rsidR="00000E0D" w:rsidRDefault="001E496E" w:rsidP="001E496E">
      <w:pPr>
        <w:spacing w:line="480" w:lineRule="auto"/>
        <w:rPr>
          <w:rFonts w:ascii="Arial" w:hAnsi="Arial" w:cs="Arial"/>
        </w:rPr>
      </w:pPr>
      <w:r w:rsidRPr="001E496E">
        <w:rPr>
          <w:rFonts w:ascii="Arial" w:hAnsi="Arial" w:cs="Arial"/>
        </w:rPr>
        <w:t>Total Assets = $320,000 millions</w:t>
      </w:r>
    </w:p>
    <w:p w14:paraId="21D047E0" w14:textId="77777777" w:rsidR="00000E0D" w:rsidRDefault="001E496E" w:rsidP="001E496E">
      <w:pPr>
        <w:spacing w:line="480" w:lineRule="auto"/>
        <w:rPr>
          <w:rFonts w:ascii="Arial" w:hAnsi="Arial" w:cs="Arial"/>
        </w:rPr>
      </w:pPr>
      <w:r w:rsidRPr="001E496E">
        <w:rPr>
          <w:rFonts w:ascii="Arial" w:hAnsi="Arial" w:cs="Arial"/>
        </w:rPr>
        <w:t>Asset Turnover (FY 2022)</w:t>
      </w:r>
      <w:r w:rsidR="00000E0D">
        <w:rPr>
          <w:rFonts w:ascii="Arial" w:hAnsi="Arial" w:cs="Arial"/>
        </w:rPr>
        <w:t xml:space="preserve"> = </w:t>
      </w:r>
      <w:r w:rsidRPr="001E496E">
        <w:rPr>
          <w:rFonts w:ascii="Arial" w:hAnsi="Arial" w:cs="Arial"/>
        </w:rPr>
        <w:t>365,817</w:t>
      </w:r>
      <w:r w:rsidR="00000E0D">
        <w:rPr>
          <w:rFonts w:ascii="Arial" w:hAnsi="Arial" w:cs="Arial"/>
        </w:rPr>
        <w:t xml:space="preserve"> / </w:t>
      </w:r>
      <w:r w:rsidRPr="001E496E">
        <w:rPr>
          <w:rFonts w:ascii="Arial" w:hAnsi="Arial" w:cs="Arial"/>
        </w:rPr>
        <w:t>320,000</w:t>
      </w:r>
      <w:r w:rsidR="00000E0D">
        <w:rPr>
          <w:rFonts w:ascii="Arial" w:hAnsi="Arial" w:cs="Arial"/>
        </w:rPr>
        <w:t xml:space="preserve"> = </w:t>
      </w:r>
      <w:r w:rsidRPr="001E496E">
        <w:rPr>
          <w:rFonts w:ascii="Arial" w:hAnsi="Arial" w:cs="Arial"/>
        </w:rPr>
        <w:t>1.143</w:t>
      </w:r>
    </w:p>
    <w:p w14:paraId="4E398B85" w14:textId="77777777" w:rsidR="00000E0D" w:rsidRDefault="001E496E" w:rsidP="001E496E">
      <w:pPr>
        <w:spacing w:line="480" w:lineRule="auto"/>
        <w:rPr>
          <w:rFonts w:ascii="Arial" w:hAnsi="Arial" w:cs="Arial"/>
        </w:rPr>
      </w:pPr>
      <w:r w:rsidRPr="001E496E">
        <w:rPr>
          <w:rFonts w:ascii="Arial" w:hAnsi="Arial" w:cs="Arial"/>
        </w:rPr>
        <w:t>The above shows a miniscule change in the asset turnover ratio between the two years, which means that the overall effectiveness of using assets to generate revenues, has been stable (Simic &amp; Jovicic, 2023).</w:t>
      </w:r>
    </w:p>
    <w:p w14:paraId="415ACD3D" w14:textId="77777777" w:rsidR="00875A4A" w:rsidRPr="00875A4A" w:rsidRDefault="001E496E" w:rsidP="001E496E">
      <w:pPr>
        <w:spacing w:line="480" w:lineRule="auto"/>
        <w:rPr>
          <w:rFonts w:ascii="Arial Black" w:hAnsi="Arial Black" w:cs="Arial"/>
        </w:rPr>
      </w:pPr>
      <w:r w:rsidRPr="00875A4A">
        <w:rPr>
          <w:rFonts w:ascii="Arial Black" w:hAnsi="Arial Black" w:cs="Arial"/>
        </w:rPr>
        <w:t>Performance Analysis</w:t>
      </w:r>
    </w:p>
    <w:p w14:paraId="49ECDC64" w14:textId="77777777" w:rsidR="00875A4A" w:rsidRDefault="001E496E" w:rsidP="001E496E">
      <w:pPr>
        <w:spacing w:line="480" w:lineRule="auto"/>
        <w:rPr>
          <w:rFonts w:ascii="Arial" w:hAnsi="Arial" w:cs="Arial"/>
        </w:rPr>
      </w:pPr>
      <w:r w:rsidRPr="001E496E">
        <w:rPr>
          <w:rFonts w:ascii="Arial" w:hAnsi="Arial" w:cs="Arial"/>
        </w:rPr>
        <w:t>The ratio analysis shows that Apple's liquidity and profitability remained stable when comparing FY 2023 with FY 2022. The slight increase in current ratio suggests a slight improvement in the company's ability to pay for short-term obligations. Greater gross and net profit margins would suggest better management over costs of production and operating expenses.</w:t>
      </w:r>
      <w:r w:rsidR="00426106" w:rsidRPr="00426106">
        <w:t xml:space="preserve"> </w:t>
      </w:r>
      <w:r w:rsidR="00426106" w:rsidRPr="00426106">
        <w:rPr>
          <w:rFonts w:ascii="Arial" w:hAnsi="Arial" w:cs="Arial"/>
        </w:rPr>
        <w:t xml:space="preserve">The decline in debt-to-equity ratio implies less reliance on debt and greater stability in financing. The relatively small decline in asset turnover indicates effective and stable asset usage for generating revenues. This progress may have been driven by the following. </w:t>
      </w:r>
    </w:p>
    <w:p w14:paraId="3ADA3C22" w14:textId="51411C70" w:rsidR="00A57E0A" w:rsidRDefault="00426106" w:rsidP="001E496E">
      <w:pPr>
        <w:spacing w:line="480" w:lineRule="auto"/>
        <w:rPr>
          <w:rFonts w:ascii="Arial" w:hAnsi="Arial" w:cs="Arial"/>
        </w:rPr>
      </w:pPr>
      <w:r w:rsidRPr="00426106">
        <w:rPr>
          <w:rFonts w:ascii="Arial" w:hAnsi="Arial" w:cs="Arial"/>
        </w:rPr>
        <w:t>The improved profitability margins may reflect Apple improved in its product mix overall and improved management of costs as Apple continues to innovate and improve its product mix.</w:t>
      </w:r>
      <w:r w:rsidR="00875A4A">
        <w:rPr>
          <w:rFonts w:ascii="Arial" w:hAnsi="Arial" w:cs="Arial"/>
        </w:rPr>
        <w:t xml:space="preserve"> </w:t>
      </w:r>
      <w:r w:rsidR="001E496E" w:rsidRPr="001E496E">
        <w:rPr>
          <w:rFonts w:ascii="Arial" w:hAnsi="Arial" w:cs="Arial"/>
        </w:rPr>
        <w:t>For example, Apple's greater focus on services or premium hardware has the potential to increase overall margins (Lu, 2024; Li, 2016</w:t>
      </w:r>
      <w:r w:rsidR="00A57E0A" w:rsidRPr="001E496E">
        <w:rPr>
          <w:rFonts w:ascii="Arial" w:hAnsi="Arial" w:cs="Arial"/>
        </w:rPr>
        <w:t>). In</w:t>
      </w:r>
      <w:r w:rsidR="001E496E" w:rsidRPr="001E496E">
        <w:rPr>
          <w:rFonts w:ascii="Arial" w:hAnsi="Arial" w:cs="Arial"/>
        </w:rPr>
        <w:t xml:space="preserve"> addition, efficient management of change and strategic management of the supply chain have made it possible for the organi</w:t>
      </w:r>
      <w:r w:rsidR="00A57E0A">
        <w:rPr>
          <w:rFonts w:ascii="Arial" w:hAnsi="Arial" w:cs="Arial"/>
        </w:rPr>
        <w:t>s</w:t>
      </w:r>
      <w:r w:rsidR="001E496E" w:rsidRPr="001E496E">
        <w:rPr>
          <w:rFonts w:ascii="Arial" w:hAnsi="Arial" w:cs="Arial"/>
        </w:rPr>
        <w:t xml:space="preserve">ation to relieve cost pressures while also continuing to provide quality products (Simons, 2015). The reduction in debt may </w:t>
      </w:r>
      <w:r w:rsidR="001E496E" w:rsidRPr="001E496E">
        <w:rPr>
          <w:rFonts w:ascii="Arial" w:hAnsi="Arial" w:cs="Arial"/>
        </w:rPr>
        <w:lastRenderedPageBreak/>
        <w:t xml:space="preserve">also be intentional as part of a wider initiative to modify the company's capital structure in a more sustainable manner (Al </w:t>
      </w:r>
      <w:proofErr w:type="spellStart"/>
      <w:r w:rsidR="001E496E" w:rsidRPr="001E496E">
        <w:rPr>
          <w:rFonts w:ascii="Arial" w:hAnsi="Arial" w:cs="Arial"/>
        </w:rPr>
        <w:t>Mheiri</w:t>
      </w:r>
      <w:proofErr w:type="spellEnd"/>
      <w:r w:rsidR="001E496E" w:rsidRPr="001E496E">
        <w:rPr>
          <w:rFonts w:ascii="Arial" w:hAnsi="Arial" w:cs="Arial"/>
        </w:rPr>
        <w:t xml:space="preserve"> et al., 2021). </w:t>
      </w:r>
    </w:p>
    <w:p w14:paraId="32F6464B" w14:textId="22FFAFDE" w:rsidR="00A57E0A" w:rsidRPr="00875A4A" w:rsidRDefault="001E496E" w:rsidP="001E496E">
      <w:pPr>
        <w:spacing w:line="480" w:lineRule="auto"/>
        <w:rPr>
          <w:rFonts w:ascii="Arial Black" w:hAnsi="Arial Black" w:cs="Arial"/>
        </w:rPr>
      </w:pPr>
      <w:r w:rsidRPr="00875A4A">
        <w:rPr>
          <w:rFonts w:ascii="Arial Black" w:hAnsi="Arial Black" w:cs="Arial"/>
        </w:rPr>
        <w:t>Factors Affecting Performance</w:t>
      </w:r>
    </w:p>
    <w:p w14:paraId="078692A8" w14:textId="77777777" w:rsidR="00A57E0A" w:rsidRDefault="001E496E" w:rsidP="001E496E">
      <w:pPr>
        <w:spacing w:line="480" w:lineRule="auto"/>
        <w:rPr>
          <w:rFonts w:ascii="Arial" w:hAnsi="Arial" w:cs="Arial"/>
        </w:rPr>
      </w:pPr>
      <w:r w:rsidRPr="001E496E">
        <w:rPr>
          <w:rFonts w:ascii="Arial" w:hAnsi="Arial" w:cs="Arial"/>
        </w:rPr>
        <w:t xml:space="preserve">It seems the following internal and external factors may have contributed to Apple’s improvement in reported financial performance: </w:t>
      </w:r>
    </w:p>
    <w:p w14:paraId="67C8F3A4" w14:textId="77777777" w:rsidR="00A57E0A" w:rsidRPr="00875A4A" w:rsidRDefault="001E496E" w:rsidP="00875A4A">
      <w:pPr>
        <w:pStyle w:val="ListParagraph"/>
        <w:numPr>
          <w:ilvl w:val="0"/>
          <w:numId w:val="1"/>
        </w:numPr>
        <w:spacing w:line="480" w:lineRule="auto"/>
        <w:rPr>
          <w:rFonts w:ascii="Arial" w:hAnsi="Arial" w:cs="Arial"/>
        </w:rPr>
      </w:pPr>
      <w:r w:rsidRPr="00875A4A">
        <w:rPr>
          <w:rFonts w:ascii="Arial" w:hAnsi="Arial" w:cs="Arial"/>
        </w:rPr>
        <w:t>Product Innovation and Cost Control</w:t>
      </w:r>
      <w:r w:rsidR="00A57E0A" w:rsidRPr="00875A4A">
        <w:rPr>
          <w:rFonts w:ascii="Arial" w:hAnsi="Arial" w:cs="Arial"/>
        </w:rPr>
        <w:t xml:space="preserve">: </w:t>
      </w:r>
      <w:r w:rsidRPr="00875A4A">
        <w:rPr>
          <w:rFonts w:ascii="Arial" w:hAnsi="Arial" w:cs="Arial"/>
        </w:rPr>
        <w:t>Apple’s consistent investment in research and development has resulted in an ongoing stream of newly innovative products, which aids in maintaining market leadership as well as achieving economies of scale of production, thereby improving gross profit margins (Singh et al., 2020).</w:t>
      </w:r>
    </w:p>
    <w:p w14:paraId="59B31A89" w14:textId="77777777" w:rsidR="00A57E0A" w:rsidRPr="00875A4A" w:rsidRDefault="001E496E" w:rsidP="00875A4A">
      <w:pPr>
        <w:pStyle w:val="ListParagraph"/>
        <w:numPr>
          <w:ilvl w:val="0"/>
          <w:numId w:val="1"/>
        </w:numPr>
        <w:spacing w:line="480" w:lineRule="auto"/>
        <w:rPr>
          <w:rFonts w:ascii="Arial" w:hAnsi="Arial" w:cs="Arial"/>
        </w:rPr>
      </w:pPr>
      <w:r w:rsidRPr="00875A4A">
        <w:rPr>
          <w:rFonts w:ascii="Arial" w:hAnsi="Arial" w:cs="Arial"/>
        </w:rPr>
        <w:t>Change Management</w:t>
      </w:r>
      <w:r w:rsidR="00A57E0A" w:rsidRPr="00875A4A">
        <w:rPr>
          <w:rFonts w:ascii="Arial" w:hAnsi="Arial" w:cs="Arial"/>
        </w:rPr>
        <w:t xml:space="preserve">: </w:t>
      </w:r>
      <w:r w:rsidRPr="00875A4A">
        <w:rPr>
          <w:rFonts w:ascii="Arial" w:hAnsi="Arial" w:cs="Arial"/>
        </w:rPr>
        <w:t>The slight improvements in the current ratio and debt-to-equity levels can be viewed as an outcome of intentional strategic initiatives to improve financial performance. With initiative management surrounding supply chain logistics and capital structure management, Apple seems to have effectively managed costs during periods of global economic uncertainty (Simons, 2015; Wadood et al., 2016).</w:t>
      </w:r>
    </w:p>
    <w:p w14:paraId="469A6CCD" w14:textId="77777777" w:rsidR="00A57E0A" w:rsidRPr="00875A4A" w:rsidRDefault="001E496E" w:rsidP="00875A4A">
      <w:pPr>
        <w:pStyle w:val="ListParagraph"/>
        <w:numPr>
          <w:ilvl w:val="0"/>
          <w:numId w:val="1"/>
        </w:numPr>
        <w:spacing w:line="480" w:lineRule="auto"/>
        <w:rPr>
          <w:rFonts w:ascii="Arial" w:hAnsi="Arial" w:cs="Arial"/>
        </w:rPr>
      </w:pPr>
      <w:r w:rsidRPr="00875A4A">
        <w:rPr>
          <w:rFonts w:ascii="Arial" w:hAnsi="Arial" w:cs="Arial"/>
        </w:rPr>
        <w:t>Global Economic Conditions and Competitive Market</w:t>
      </w:r>
      <w:r w:rsidR="00A57E0A" w:rsidRPr="00875A4A">
        <w:rPr>
          <w:rFonts w:ascii="Arial" w:hAnsi="Arial" w:cs="Arial"/>
        </w:rPr>
        <w:t xml:space="preserve">: </w:t>
      </w:r>
      <w:r w:rsidRPr="00875A4A">
        <w:rPr>
          <w:rFonts w:ascii="Arial" w:hAnsi="Arial" w:cs="Arial"/>
        </w:rPr>
        <w:t>Apple operates in a global marketplace that is highly competitive, experiencing rapid technological changes and economic cycles. The review period may include experiencing recovery from prior supply chain issues as well as a return of consumer demand in parts of the world, all contributing to financial improvement (Rashid, 2018; Lu, 2024).</w:t>
      </w:r>
    </w:p>
    <w:p w14:paraId="3A25896A" w14:textId="1DCB585D" w:rsidR="00A57E0A" w:rsidRPr="00875A4A" w:rsidRDefault="001E496E" w:rsidP="00875A4A">
      <w:pPr>
        <w:pStyle w:val="ListParagraph"/>
        <w:numPr>
          <w:ilvl w:val="0"/>
          <w:numId w:val="1"/>
        </w:numPr>
        <w:spacing w:line="480" w:lineRule="auto"/>
        <w:rPr>
          <w:rFonts w:ascii="Arial" w:hAnsi="Arial" w:cs="Arial"/>
        </w:rPr>
      </w:pPr>
      <w:r w:rsidRPr="00875A4A">
        <w:rPr>
          <w:rFonts w:ascii="Arial" w:hAnsi="Arial" w:cs="Arial"/>
        </w:rPr>
        <w:t>Sustainability and ESG Initiatives</w:t>
      </w:r>
      <w:r w:rsidR="00A57E0A" w:rsidRPr="00875A4A">
        <w:rPr>
          <w:rFonts w:ascii="Arial" w:hAnsi="Arial" w:cs="Arial"/>
        </w:rPr>
        <w:t xml:space="preserve">: </w:t>
      </w:r>
      <w:r w:rsidRPr="00875A4A">
        <w:rPr>
          <w:rFonts w:ascii="Arial" w:hAnsi="Arial" w:cs="Arial"/>
        </w:rPr>
        <w:t xml:space="preserve">The growing focus on corporate accountability and sustainable practices has caused Apple to implement </w:t>
      </w:r>
      <w:r w:rsidRPr="00875A4A">
        <w:rPr>
          <w:rFonts w:ascii="Arial" w:hAnsi="Arial" w:cs="Arial"/>
        </w:rPr>
        <w:lastRenderedPageBreak/>
        <w:t xml:space="preserve">environmental, social and governance (ESG) measures in its business framework. These measures may positively affect financial returns by reducing waste, improving operational efficiencies and strengthening brand loyalty for consumers who care about sustainability (Shmelev &amp; Gilardi, 2025; Vahedi et al., 2025). </w:t>
      </w:r>
    </w:p>
    <w:p w14:paraId="65299306" w14:textId="77777777" w:rsidR="00426106" w:rsidRPr="00875A4A" w:rsidRDefault="00426106" w:rsidP="001E496E">
      <w:pPr>
        <w:spacing w:line="480" w:lineRule="auto"/>
        <w:rPr>
          <w:rFonts w:ascii="Arial Black" w:hAnsi="Arial Black" w:cs="Arial"/>
        </w:rPr>
      </w:pPr>
      <w:r w:rsidRPr="00875A4A">
        <w:rPr>
          <w:rFonts w:ascii="Arial Black" w:hAnsi="Arial Black" w:cs="Arial"/>
        </w:rPr>
        <w:t xml:space="preserve">Suggestions </w:t>
      </w:r>
    </w:p>
    <w:p w14:paraId="14654D37" w14:textId="77777777" w:rsidR="00426106" w:rsidRDefault="00426106" w:rsidP="001E496E">
      <w:pPr>
        <w:spacing w:line="480" w:lineRule="auto"/>
        <w:rPr>
          <w:rFonts w:ascii="Arial" w:hAnsi="Arial" w:cs="Arial"/>
        </w:rPr>
      </w:pPr>
      <w:r w:rsidRPr="00426106">
        <w:rPr>
          <w:rFonts w:ascii="Arial" w:hAnsi="Arial" w:cs="Arial"/>
        </w:rPr>
        <w:t xml:space="preserve">When examining the ratio analysis and the different factors which affect Apple’s performance, there are some suggested recommendations for further financial improvement and sustainability. </w:t>
      </w:r>
    </w:p>
    <w:p w14:paraId="34B1528D" w14:textId="1D0999FD" w:rsidR="00A57E0A" w:rsidRPr="00875A4A" w:rsidRDefault="00426106" w:rsidP="00875A4A">
      <w:pPr>
        <w:pStyle w:val="ListParagraph"/>
        <w:numPr>
          <w:ilvl w:val="0"/>
          <w:numId w:val="2"/>
        </w:numPr>
        <w:spacing w:line="480" w:lineRule="auto"/>
        <w:rPr>
          <w:rFonts w:ascii="Arial" w:hAnsi="Arial" w:cs="Arial"/>
        </w:rPr>
      </w:pPr>
      <w:r w:rsidRPr="00875A4A">
        <w:rPr>
          <w:rFonts w:ascii="Arial" w:hAnsi="Arial" w:cs="Arial"/>
        </w:rPr>
        <w:t>Improve Capital Structure and Liquidity position: As the current ratio has shown improvement, Apple could consider strengthening its liquidity position further, by continuing to improve its working capital.</w:t>
      </w:r>
      <w:r w:rsidRPr="00875A4A">
        <w:rPr>
          <w:rFonts w:ascii="Arial" w:hAnsi="Arial" w:cs="Arial"/>
        </w:rPr>
        <w:t xml:space="preserve"> </w:t>
      </w:r>
      <w:r w:rsidR="001E496E" w:rsidRPr="00875A4A">
        <w:rPr>
          <w:rFonts w:ascii="Arial" w:hAnsi="Arial" w:cs="Arial"/>
        </w:rPr>
        <w:t xml:space="preserve">This could be achieved through renegotiating terms with suppliers, or simply a better management of receivables keeping in mind that cash flows must remain strong. Keeping debt-to-equity ratios and financial risk low will reduce the interest expense (Rashid, 2018). </w:t>
      </w:r>
    </w:p>
    <w:p w14:paraId="4D019617" w14:textId="77777777" w:rsidR="00A57E0A" w:rsidRPr="00875A4A" w:rsidRDefault="001E496E" w:rsidP="00875A4A">
      <w:pPr>
        <w:pStyle w:val="ListParagraph"/>
        <w:numPr>
          <w:ilvl w:val="0"/>
          <w:numId w:val="2"/>
        </w:numPr>
        <w:spacing w:line="480" w:lineRule="auto"/>
        <w:rPr>
          <w:rFonts w:ascii="Arial" w:hAnsi="Arial" w:cs="Arial"/>
        </w:rPr>
      </w:pPr>
      <w:r w:rsidRPr="00875A4A">
        <w:rPr>
          <w:rFonts w:ascii="Arial" w:hAnsi="Arial" w:cs="Arial"/>
        </w:rPr>
        <w:t>Invest in Strategic R&amp;D and Innovation</w:t>
      </w:r>
      <w:r w:rsidR="00A57E0A" w:rsidRPr="00875A4A">
        <w:rPr>
          <w:rFonts w:ascii="Arial" w:hAnsi="Arial" w:cs="Arial"/>
        </w:rPr>
        <w:t xml:space="preserve">: </w:t>
      </w:r>
      <w:r w:rsidRPr="00875A4A">
        <w:rPr>
          <w:rFonts w:ascii="Arial" w:hAnsi="Arial" w:cs="Arial"/>
        </w:rPr>
        <w:t>To remain ahead of competitors and develop new product innovation, sustaining and increasing investments in research and development would be critical. Allocating additional resources to develop high-margin services and advanced research technological projects Apple can continue to increase its profitability and market share. These interventions can also improve its responsiveness to the market and consumers (Singh et al., 2020; Lu, 2024).</w:t>
      </w:r>
    </w:p>
    <w:p w14:paraId="6C729741" w14:textId="77777777" w:rsidR="00A57E0A" w:rsidRPr="00875A4A" w:rsidRDefault="001E496E" w:rsidP="00875A4A">
      <w:pPr>
        <w:pStyle w:val="ListParagraph"/>
        <w:numPr>
          <w:ilvl w:val="0"/>
          <w:numId w:val="2"/>
        </w:numPr>
        <w:spacing w:line="480" w:lineRule="auto"/>
        <w:rPr>
          <w:rFonts w:ascii="Arial" w:hAnsi="Arial" w:cs="Arial"/>
        </w:rPr>
      </w:pPr>
      <w:r w:rsidRPr="00875A4A">
        <w:rPr>
          <w:rFonts w:ascii="Arial" w:hAnsi="Arial" w:cs="Arial"/>
        </w:rPr>
        <w:lastRenderedPageBreak/>
        <w:t>Improving Operational Efficiencies</w:t>
      </w:r>
      <w:r w:rsidR="00A57E0A" w:rsidRPr="00875A4A">
        <w:rPr>
          <w:rFonts w:ascii="Arial" w:hAnsi="Arial" w:cs="Arial"/>
        </w:rPr>
        <w:t xml:space="preserve">: </w:t>
      </w:r>
      <w:r w:rsidRPr="00875A4A">
        <w:rPr>
          <w:rFonts w:ascii="Arial" w:hAnsi="Arial" w:cs="Arial"/>
        </w:rPr>
        <w:t>While the asset turnover is stable there is always an opportunity for efficiencies.</w:t>
      </w:r>
      <w:r w:rsidR="00A57E0A" w:rsidRPr="00875A4A">
        <w:rPr>
          <w:rFonts w:ascii="Arial" w:hAnsi="Arial" w:cs="Arial"/>
        </w:rPr>
        <w:t xml:space="preserve"> </w:t>
      </w:r>
      <w:r w:rsidRPr="00875A4A">
        <w:rPr>
          <w:rFonts w:ascii="Arial" w:hAnsi="Arial" w:cs="Arial"/>
        </w:rPr>
        <w:t>Utili</w:t>
      </w:r>
      <w:r w:rsidR="00A57E0A" w:rsidRPr="00875A4A">
        <w:rPr>
          <w:rFonts w:ascii="Arial" w:hAnsi="Arial" w:cs="Arial"/>
        </w:rPr>
        <w:t>s</w:t>
      </w:r>
      <w:r w:rsidRPr="00875A4A">
        <w:rPr>
          <w:rFonts w:ascii="Arial" w:hAnsi="Arial" w:cs="Arial"/>
        </w:rPr>
        <w:t>ation of lean production methodologies and investments in digital transformation projects can assist in streamlining operations, reducing duplication, and decreasing costs associated with production. These factors will further improve profit margins, which ultimately fosters long-term sustainability (Simic &amp; Jovicic, 2023).</w:t>
      </w:r>
    </w:p>
    <w:p w14:paraId="6F914A4F" w14:textId="70BBEB02" w:rsidR="00426106" w:rsidRPr="00875A4A" w:rsidRDefault="00A57E0A" w:rsidP="00875A4A">
      <w:pPr>
        <w:pStyle w:val="ListParagraph"/>
        <w:numPr>
          <w:ilvl w:val="0"/>
          <w:numId w:val="2"/>
        </w:numPr>
        <w:spacing w:line="480" w:lineRule="auto"/>
        <w:rPr>
          <w:rFonts w:ascii="Arial" w:hAnsi="Arial" w:cs="Arial"/>
        </w:rPr>
      </w:pPr>
      <w:r w:rsidRPr="00875A4A">
        <w:rPr>
          <w:rFonts w:ascii="Arial" w:hAnsi="Arial" w:cs="Arial"/>
        </w:rPr>
        <w:t>Increasing</w:t>
      </w:r>
      <w:r w:rsidR="001E496E" w:rsidRPr="00875A4A">
        <w:rPr>
          <w:rFonts w:ascii="Arial" w:hAnsi="Arial" w:cs="Arial"/>
        </w:rPr>
        <w:t xml:space="preserve"> sustainability and ESG efforts</w:t>
      </w:r>
      <w:r w:rsidRPr="00875A4A">
        <w:rPr>
          <w:rFonts w:ascii="Arial" w:hAnsi="Arial" w:cs="Arial"/>
        </w:rPr>
        <w:t xml:space="preserve">: </w:t>
      </w:r>
      <w:r w:rsidR="001E496E" w:rsidRPr="00875A4A">
        <w:rPr>
          <w:rFonts w:ascii="Arial" w:hAnsi="Arial" w:cs="Arial"/>
        </w:rPr>
        <w:t>Apple has a leading position in terms of its sustainable practice efforts within the technology sector. However, enhancing sustainable project management strategies can improve both operational efficiencies and heightened financial profitability</w:t>
      </w:r>
      <w:r w:rsidR="00426106" w:rsidRPr="00875A4A">
        <w:rPr>
          <w:rFonts w:ascii="Arial" w:hAnsi="Arial" w:cs="Arial"/>
        </w:rPr>
        <w:t>.</w:t>
      </w:r>
      <w:r w:rsidR="00426106" w:rsidRPr="00426106">
        <w:t xml:space="preserve"> </w:t>
      </w:r>
      <w:r w:rsidR="00426106" w:rsidRPr="00875A4A">
        <w:rPr>
          <w:rFonts w:ascii="Arial" w:hAnsi="Arial" w:cs="Arial"/>
        </w:rPr>
        <w:t xml:space="preserve">A continuous focus on the triple bottom line- the consideration of social, economic, and environmental factors, will provide for even greater brand loyalty and possibilities of tapping </w:t>
      </w:r>
      <w:r w:rsidR="00426106" w:rsidRPr="00875A4A">
        <w:rPr>
          <w:rFonts w:ascii="Arial" w:hAnsi="Arial" w:cs="Arial"/>
        </w:rPr>
        <w:t>into</w:t>
      </w:r>
      <w:r w:rsidR="00426106" w:rsidRPr="00875A4A">
        <w:rPr>
          <w:rFonts w:ascii="Arial" w:hAnsi="Arial" w:cs="Arial"/>
        </w:rPr>
        <w:t xml:space="preserve"> new markets in the mindset of being environmentally conscious (</w:t>
      </w:r>
      <w:proofErr w:type="spellStart"/>
      <w:r w:rsidR="00426106" w:rsidRPr="00875A4A">
        <w:rPr>
          <w:rFonts w:ascii="Arial" w:hAnsi="Arial" w:cs="Arial"/>
        </w:rPr>
        <w:t>Soubhari</w:t>
      </w:r>
      <w:proofErr w:type="spellEnd"/>
      <w:r w:rsidR="00426106" w:rsidRPr="00875A4A">
        <w:rPr>
          <w:rFonts w:ascii="Arial" w:hAnsi="Arial" w:cs="Arial"/>
        </w:rPr>
        <w:t xml:space="preserve"> et al, 2023; Shmelev &amp; Gilardi, 2025)</w:t>
      </w:r>
    </w:p>
    <w:p w14:paraId="7D3F41FA" w14:textId="3142ED2B" w:rsidR="00A57E0A" w:rsidRPr="00875A4A" w:rsidRDefault="00426106" w:rsidP="00875A4A">
      <w:pPr>
        <w:pStyle w:val="ListParagraph"/>
        <w:numPr>
          <w:ilvl w:val="0"/>
          <w:numId w:val="2"/>
        </w:numPr>
        <w:spacing w:line="480" w:lineRule="auto"/>
        <w:rPr>
          <w:rFonts w:ascii="Arial" w:hAnsi="Arial" w:cs="Arial"/>
        </w:rPr>
      </w:pPr>
      <w:r w:rsidRPr="00875A4A">
        <w:rPr>
          <w:rFonts w:ascii="Arial" w:hAnsi="Arial" w:cs="Arial"/>
        </w:rPr>
        <w:t>Monitoring global economic and industry trends: Given that Apple is involved in a global economy, every industry has its challenges to the global uncertainties and competition, and Apple should continue to monitor those external sources efficiently.</w:t>
      </w:r>
      <w:r w:rsidR="001E496E" w:rsidRPr="00875A4A">
        <w:rPr>
          <w:rFonts w:ascii="Arial" w:hAnsi="Arial" w:cs="Arial"/>
        </w:rPr>
        <w:t>..</w:t>
      </w:r>
    </w:p>
    <w:p w14:paraId="42266742" w14:textId="77777777" w:rsidR="00A97021" w:rsidRPr="00875A4A" w:rsidRDefault="001E496E" w:rsidP="00875A4A">
      <w:pPr>
        <w:pStyle w:val="ListParagraph"/>
        <w:numPr>
          <w:ilvl w:val="0"/>
          <w:numId w:val="2"/>
        </w:numPr>
        <w:spacing w:line="480" w:lineRule="auto"/>
        <w:rPr>
          <w:rFonts w:ascii="Arial" w:hAnsi="Arial" w:cs="Arial"/>
        </w:rPr>
      </w:pPr>
      <w:r w:rsidRPr="00875A4A">
        <w:rPr>
          <w:rFonts w:ascii="Arial" w:hAnsi="Arial" w:cs="Arial"/>
        </w:rPr>
        <w:t>Monitoring global economic and industry trends</w:t>
      </w:r>
      <w:r w:rsidR="00A57E0A" w:rsidRPr="00875A4A">
        <w:rPr>
          <w:rFonts w:ascii="Arial" w:hAnsi="Arial" w:cs="Arial"/>
        </w:rPr>
        <w:t xml:space="preserve">: </w:t>
      </w:r>
      <w:r w:rsidRPr="00875A4A">
        <w:rPr>
          <w:rFonts w:ascii="Arial" w:hAnsi="Arial" w:cs="Arial"/>
        </w:rPr>
        <w:t>As Apple is engaged in the global economy</w:t>
      </w:r>
      <w:r w:rsidR="00A57E0A" w:rsidRPr="00875A4A">
        <w:rPr>
          <w:rFonts w:ascii="Arial" w:hAnsi="Arial" w:cs="Arial"/>
        </w:rPr>
        <w:t xml:space="preserve">, </w:t>
      </w:r>
      <w:r w:rsidRPr="00875A4A">
        <w:rPr>
          <w:rFonts w:ascii="Arial" w:hAnsi="Arial" w:cs="Arial"/>
        </w:rPr>
        <w:t xml:space="preserve">every sector is facing challenges to the global economic uncertainties and increased </w:t>
      </w:r>
      <w:r w:rsidR="00A97021" w:rsidRPr="00875A4A">
        <w:rPr>
          <w:rFonts w:ascii="Arial" w:hAnsi="Arial" w:cs="Arial"/>
        </w:rPr>
        <w:t>competition, the</w:t>
      </w:r>
      <w:r w:rsidRPr="00875A4A">
        <w:rPr>
          <w:rFonts w:ascii="Arial" w:hAnsi="Arial" w:cs="Arial"/>
        </w:rPr>
        <w:t xml:space="preserve"> company should continue to monitor those external sources effectively. This will ensure that all involved will anticipate possible disruptions in supply chains, currency values or rates, and other socio-economic variables</w:t>
      </w:r>
      <w:r w:rsidR="00A97021" w:rsidRPr="00875A4A">
        <w:rPr>
          <w:rFonts w:ascii="Arial" w:hAnsi="Arial" w:cs="Arial"/>
        </w:rPr>
        <w:t xml:space="preserve">. </w:t>
      </w:r>
      <w:r w:rsidRPr="00875A4A">
        <w:rPr>
          <w:rFonts w:ascii="Arial" w:hAnsi="Arial" w:cs="Arial"/>
        </w:rPr>
        <w:t xml:space="preserve">By being proactive and </w:t>
      </w:r>
      <w:r w:rsidR="00A97021" w:rsidRPr="00875A4A">
        <w:rPr>
          <w:rFonts w:ascii="Arial" w:hAnsi="Arial" w:cs="Arial"/>
        </w:rPr>
        <w:t>flexible</w:t>
      </w:r>
      <w:r w:rsidRPr="00875A4A">
        <w:rPr>
          <w:rFonts w:ascii="Arial" w:hAnsi="Arial" w:cs="Arial"/>
        </w:rPr>
        <w:t xml:space="preserve">, Apple can </w:t>
      </w:r>
      <w:r w:rsidRPr="00875A4A">
        <w:rPr>
          <w:rFonts w:ascii="Arial" w:hAnsi="Arial" w:cs="Arial"/>
        </w:rPr>
        <w:lastRenderedPageBreak/>
        <w:t xml:space="preserve">make strategic changes when needed to sustain and improve its competitive advantage (Lu, 2024; Li, 2016). </w:t>
      </w:r>
    </w:p>
    <w:p w14:paraId="73084A1E" w14:textId="77777777" w:rsidR="00A97021" w:rsidRDefault="00A97021" w:rsidP="001E496E">
      <w:pPr>
        <w:spacing w:line="480" w:lineRule="auto"/>
        <w:rPr>
          <w:rFonts w:ascii="Arial" w:hAnsi="Arial" w:cs="Arial"/>
        </w:rPr>
      </w:pPr>
    </w:p>
    <w:p w14:paraId="2B9E5FE8" w14:textId="77777777" w:rsidR="00A97021" w:rsidRDefault="00A97021" w:rsidP="001E496E">
      <w:pPr>
        <w:spacing w:line="480" w:lineRule="auto"/>
        <w:rPr>
          <w:rFonts w:ascii="Arial" w:hAnsi="Arial" w:cs="Arial"/>
        </w:rPr>
      </w:pPr>
    </w:p>
    <w:p w14:paraId="164DF677" w14:textId="77777777" w:rsidR="00A97021" w:rsidRDefault="00A97021" w:rsidP="001E496E">
      <w:pPr>
        <w:spacing w:line="480" w:lineRule="auto"/>
        <w:rPr>
          <w:rFonts w:ascii="Arial" w:hAnsi="Arial" w:cs="Arial"/>
        </w:rPr>
      </w:pPr>
    </w:p>
    <w:p w14:paraId="1D2052F1" w14:textId="77777777" w:rsidR="00A97021" w:rsidRDefault="00A97021" w:rsidP="001E496E">
      <w:pPr>
        <w:spacing w:line="480" w:lineRule="auto"/>
        <w:rPr>
          <w:rFonts w:ascii="Arial" w:hAnsi="Arial" w:cs="Arial"/>
        </w:rPr>
      </w:pPr>
    </w:p>
    <w:p w14:paraId="23EDEAE4" w14:textId="77777777" w:rsidR="00A97021" w:rsidRDefault="00A97021" w:rsidP="001E496E">
      <w:pPr>
        <w:spacing w:line="480" w:lineRule="auto"/>
        <w:rPr>
          <w:rFonts w:ascii="Arial" w:hAnsi="Arial" w:cs="Arial"/>
        </w:rPr>
      </w:pPr>
    </w:p>
    <w:p w14:paraId="33DFACA9" w14:textId="77777777" w:rsidR="00875A4A" w:rsidRDefault="00875A4A" w:rsidP="001E496E">
      <w:pPr>
        <w:spacing w:line="480" w:lineRule="auto"/>
        <w:rPr>
          <w:rFonts w:ascii="Arial" w:hAnsi="Arial" w:cs="Arial"/>
        </w:rPr>
      </w:pPr>
    </w:p>
    <w:p w14:paraId="519B6738" w14:textId="77777777" w:rsidR="00875A4A" w:rsidRDefault="00875A4A" w:rsidP="001E496E">
      <w:pPr>
        <w:spacing w:line="480" w:lineRule="auto"/>
        <w:rPr>
          <w:rFonts w:ascii="Arial" w:hAnsi="Arial" w:cs="Arial"/>
        </w:rPr>
      </w:pPr>
    </w:p>
    <w:p w14:paraId="434CFC5F" w14:textId="77777777" w:rsidR="00875A4A" w:rsidRDefault="00875A4A" w:rsidP="001E496E">
      <w:pPr>
        <w:spacing w:line="480" w:lineRule="auto"/>
        <w:rPr>
          <w:rFonts w:ascii="Arial" w:hAnsi="Arial" w:cs="Arial"/>
        </w:rPr>
      </w:pPr>
    </w:p>
    <w:p w14:paraId="2A5FCC1F" w14:textId="77777777" w:rsidR="00875A4A" w:rsidRDefault="00875A4A" w:rsidP="001E496E">
      <w:pPr>
        <w:spacing w:line="480" w:lineRule="auto"/>
        <w:rPr>
          <w:rFonts w:ascii="Arial" w:hAnsi="Arial" w:cs="Arial"/>
        </w:rPr>
      </w:pPr>
    </w:p>
    <w:p w14:paraId="36F48159" w14:textId="77777777" w:rsidR="00875A4A" w:rsidRDefault="00875A4A" w:rsidP="001E496E">
      <w:pPr>
        <w:spacing w:line="480" w:lineRule="auto"/>
        <w:rPr>
          <w:rFonts w:ascii="Arial" w:hAnsi="Arial" w:cs="Arial"/>
        </w:rPr>
      </w:pPr>
    </w:p>
    <w:p w14:paraId="4001163E" w14:textId="77777777" w:rsidR="00875A4A" w:rsidRDefault="00875A4A" w:rsidP="001E496E">
      <w:pPr>
        <w:spacing w:line="480" w:lineRule="auto"/>
        <w:rPr>
          <w:rFonts w:ascii="Arial" w:hAnsi="Arial" w:cs="Arial"/>
        </w:rPr>
      </w:pPr>
    </w:p>
    <w:p w14:paraId="31B8F0ED" w14:textId="77777777" w:rsidR="00875A4A" w:rsidRDefault="00875A4A" w:rsidP="001E496E">
      <w:pPr>
        <w:spacing w:line="480" w:lineRule="auto"/>
        <w:rPr>
          <w:rFonts w:ascii="Arial" w:hAnsi="Arial" w:cs="Arial"/>
        </w:rPr>
      </w:pPr>
    </w:p>
    <w:p w14:paraId="4BEC8DC2" w14:textId="77777777" w:rsidR="00875A4A" w:rsidRDefault="00875A4A" w:rsidP="001E496E">
      <w:pPr>
        <w:spacing w:line="480" w:lineRule="auto"/>
        <w:rPr>
          <w:rFonts w:ascii="Arial" w:hAnsi="Arial" w:cs="Arial"/>
        </w:rPr>
      </w:pPr>
    </w:p>
    <w:p w14:paraId="2571AEA3" w14:textId="77777777" w:rsidR="00875A4A" w:rsidRDefault="00875A4A" w:rsidP="001E496E">
      <w:pPr>
        <w:spacing w:line="480" w:lineRule="auto"/>
        <w:rPr>
          <w:rFonts w:ascii="Arial" w:hAnsi="Arial" w:cs="Arial"/>
        </w:rPr>
      </w:pPr>
    </w:p>
    <w:p w14:paraId="208E90CD" w14:textId="77777777" w:rsidR="00875A4A" w:rsidRDefault="00875A4A" w:rsidP="001E496E">
      <w:pPr>
        <w:spacing w:line="480" w:lineRule="auto"/>
        <w:rPr>
          <w:rFonts w:ascii="Arial" w:hAnsi="Arial" w:cs="Arial"/>
        </w:rPr>
      </w:pPr>
    </w:p>
    <w:p w14:paraId="3011BD2B" w14:textId="77777777" w:rsidR="00875A4A" w:rsidRDefault="00875A4A" w:rsidP="001E496E">
      <w:pPr>
        <w:spacing w:line="480" w:lineRule="auto"/>
        <w:rPr>
          <w:rFonts w:ascii="Arial" w:hAnsi="Arial" w:cs="Arial"/>
        </w:rPr>
      </w:pPr>
    </w:p>
    <w:p w14:paraId="277FA721" w14:textId="77777777" w:rsidR="00875A4A" w:rsidRDefault="00875A4A" w:rsidP="001E496E">
      <w:pPr>
        <w:spacing w:line="480" w:lineRule="auto"/>
        <w:rPr>
          <w:rFonts w:ascii="Arial" w:hAnsi="Arial" w:cs="Arial"/>
        </w:rPr>
      </w:pPr>
    </w:p>
    <w:p w14:paraId="6A53EDD9" w14:textId="77777777" w:rsidR="00875A4A" w:rsidRDefault="00875A4A" w:rsidP="001E496E">
      <w:pPr>
        <w:spacing w:line="480" w:lineRule="auto"/>
        <w:rPr>
          <w:rFonts w:ascii="Arial" w:hAnsi="Arial" w:cs="Arial"/>
        </w:rPr>
      </w:pPr>
    </w:p>
    <w:p w14:paraId="08CF128C" w14:textId="673B55B5" w:rsidR="00A97021" w:rsidRPr="00875A4A" w:rsidRDefault="001E496E" w:rsidP="001E496E">
      <w:pPr>
        <w:spacing w:line="480" w:lineRule="auto"/>
        <w:rPr>
          <w:rFonts w:ascii="Arial Black" w:hAnsi="Arial Black" w:cs="Arial"/>
        </w:rPr>
      </w:pPr>
      <w:r w:rsidRPr="00875A4A">
        <w:rPr>
          <w:rFonts w:ascii="Arial Black" w:hAnsi="Arial Black" w:cs="Arial"/>
        </w:rPr>
        <w:lastRenderedPageBreak/>
        <w:t>Conclusion</w:t>
      </w:r>
    </w:p>
    <w:p w14:paraId="71BBA1A8" w14:textId="77777777" w:rsidR="00A97021" w:rsidRDefault="001E496E" w:rsidP="001E496E">
      <w:pPr>
        <w:spacing w:line="480" w:lineRule="auto"/>
        <w:rPr>
          <w:rFonts w:ascii="Arial" w:hAnsi="Arial" w:cs="Arial"/>
        </w:rPr>
      </w:pPr>
      <w:r w:rsidRPr="001E496E">
        <w:rPr>
          <w:rFonts w:ascii="Arial" w:hAnsi="Arial" w:cs="Arial"/>
        </w:rPr>
        <w:t xml:space="preserve">The ratio analysis has provided insight into Apple Inc.’s financial performance using FY 2023 and FY 2022 financial statements. The review has revealed a modest improvement in liquidity, a better use of production and operating costs resulting in higher profit margins, and a decrease in the </w:t>
      </w:r>
      <w:r w:rsidR="00A97021" w:rsidRPr="001E496E">
        <w:rPr>
          <w:rFonts w:ascii="Arial" w:hAnsi="Arial" w:cs="Arial"/>
        </w:rPr>
        <w:t>debt-to-equity</w:t>
      </w:r>
      <w:r w:rsidRPr="001E496E">
        <w:rPr>
          <w:rFonts w:ascii="Arial" w:hAnsi="Arial" w:cs="Arial"/>
        </w:rPr>
        <w:t xml:space="preserve"> ratio which suggests an improved capacity in maintaining a stable financial position. Efficiency is stable, but it continues to suggest Apple’s ability to utili</w:t>
      </w:r>
      <w:r w:rsidR="00A97021">
        <w:rPr>
          <w:rFonts w:ascii="Arial" w:hAnsi="Arial" w:cs="Arial"/>
        </w:rPr>
        <w:t>s</w:t>
      </w:r>
      <w:r w:rsidRPr="001E496E">
        <w:rPr>
          <w:rFonts w:ascii="Arial" w:hAnsi="Arial" w:cs="Arial"/>
        </w:rPr>
        <w:t xml:space="preserve">e assets for revenue generation. These results imply that Apple’s recent improvements in performance are rooted in successful product innovation, effective management of change, and operational and financial planning. </w:t>
      </w:r>
    </w:p>
    <w:p w14:paraId="00B1401F" w14:textId="77777777" w:rsidR="00A97021" w:rsidRDefault="001E496E" w:rsidP="001E496E">
      <w:pPr>
        <w:spacing w:line="480" w:lineRule="auto"/>
        <w:rPr>
          <w:rFonts w:ascii="Arial" w:hAnsi="Arial" w:cs="Arial"/>
        </w:rPr>
      </w:pPr>
      <w:r w:rsidRPr="001E496E">
        <w:rPr>
          <w:rFonts w:ascii="Arial" w:hAnsi="Arial" w:cs="Arial"/>
        </w:rPr>
        <w:t xml:space="preserve">The </w:t>
      </w:r>
      <w:r w:rsidR="00A97021">
        <w:rPr>
          <w:rFonts w:ascii="Arial" w:hAnsi="Arial" w:cs="Arial"/>
        </w:rPr>
        <w:t>increase</w:t>
      </w:r>
      <w:r w:rsidRPr="001E496E">
        <w:rPr>
          <w:rFonts w:ascii="Arial" w:hAnsi="Arial" w:cs="Arial"/>
        </w:rPr>
        <w:t xml:space="preserve"> in common ratios demonstrates that the company has been able to adapt to an evolving market while aiming for future growth and sustainability. More pragmatically, incorporating sustainability and ESG initiatives into the fabric of the business continues to serve as a valuable avenue for increasing long-term profitability and customer trust (Xu, 2024; Zhang, 2025). </w:t>
      </w:r>
    </w:p>
    <w:p w14:paraId="711C506B" w14:textId="2AF59418" w:rsidR="001E496E" w:rsidRDefault="001E496E" w:rsidP="001E496E">
      <w:pPr>
        <w:spacing w:line="480" w:lineRule="auto"/>
        <w:rPr>
          <w:rFonts w:ascii="Arial" w:hAnsi="Arial" w:cs="Arial"/>
        </w:rPr>
      </w:pPr>
      <w:r w:rsidRPr="001E496E">
        <w:rPr>
          <w:rFonts w:ascii="Arial" w:hAnsi="Arial" w:cs="Arial"/>
        </w:rPr>
        <w:t>In summary, ratio analysis has been an integral aspect of completing a full financial analysis of Apple Inc. The objective measures of liquidity, profitability, leverage, and efficiency measures were useful in both revealing strengths and opportunities to improve. Overall, continued emphasis on innovation, operational efficiency, and sustainability is important for maintaining Apple’s market position and long-term financial success (Singh et al., 2020; Shmelev, Gilardi, 2025).</w:t>
      </w:r>
    </w:p>
    <w:p w14:paraId="5362688C" w14:textId="77777777" w:rsidR="00A97021" w:rsidRDefault="00A97021" w:rsidP="001E496E">
      <w:pPr>
        <w:spacing w:line="480" w:lineRule="auto"/>
        <w:rPr>
          <w:rFonts w:ascii="Arial" w:hAnsi="Arial" w:cs="Arial"/>
        </w:rPr>
      </w:pPr>
    </w:p>
    <w:p w14:paraId="6FF3076D" w14:textId="77777777" w:rsidR="00875A4A" w:rsidRDefault="00875A4A" w:rsidP="001E496E">
      <w:pPr>
        <w:spacing w:line="480" w:lineRule="auto"/>
        <w:rPr>
          <w:rFonts w:ascii="Arial" w:hAnsi="Arial" w:cs="Arial"/>
        </w:rPr>
      </w:pPr>
    </w:p>
    <w:p w14:paraId="734D98FC" w14:textId="754EED50" w:rsidR="00A97021" w:rsidRPr="001C4CFF" w:rsidRDefault="00A97021" w:rsidP="001E496E">
      <w:pPr>
        <w:spacing w:line="480" w:lineRule="auto"/>
        <w:rPr>
          <w:rFonts w:ascii="Arial Black" w:hAnsi="Arial Black" w:cs="Arial"/>
        </w:rPr>
      </w:pPr>
      <w:r w:rsidRPr="001C4CFF">
        <w:rPr>
          <w:rFonts w:ascii="Arial Black" w:hAnsi="Arial Black" w:cs="Arial"/>
        </w:rPr>
        <w:lastRenderedPageBreak/>
        <w:t xml:space="preserve">References </w:t>
      </w:r>
    </w:p>
    <w:p w14:paraId="110DBAAB" w14:textId="77777777" w:rsidR="001C4CFF" w:rsidRDefault="001C4CFF" w:rsidP="001C4CFF">
      <w:pPr>
        <w:spacing w:line="480" w:lineRule="auto"/>
        <w:rPr>
          <w:rFonts w:ascii="Arial" w:hAnsi="Arial" w:cs="Arial"/>
        </w:rPr>
      </w:pPr>
      <w:r w:rsidRPr="001C4CFF">
        <w:rPr>
          <w:rFonts w:ascii="Arial" w:hAnsi="Arial" w:cs="Arial"/>
        </w:rPr>
        <w:t xml:space="preserve">Al </w:t>
      </w:r>
      <w:proofErr w:type="spellStart"/>
      <w:r w:rsidRPr="001C4CFF">
        <w:rPr>
          <w:rFonts w:ascii="Arial" w:hAnsi="Arial" w:cs="Arial"/>
        </w:rPr>
        <w:t>Mheiri</w:t>
      </w:r>
      <w:proofErr w:type="spellEnd"/>
      <w:r w:rsidRPr="001C4CFF">
        <w:rPr>
          <w:rFonts w:ascii="Arial" w:hAnsi="Arial" w:cs="Arial"/>
        </w:rPr>
        <w:t xml:space="preserve">, R., Al </w:t>
      </w:r>
      <w:proofErr w:type="spellStart"/>
      <w:r w:rsidRPr="001C4CFF">
        <w:rPr>
          <w:rFonts w:ascii="Arial" w:hAnsi="Arial" w:cs="Arial"/>
        </w:rPr>
        <w:t>Hosani</w:t>
      </w:r>
      <w:proofErr w:type="spellEnd"/>
      <w:r w:rsidRPr="001C4CFF">
        <w:rPr>
          <w:rFonts w:ascii="Arial" w:hAnsi="Arial" w:cs="Arial"/>
        </w:rPr>
        <w:t xml:space="preserve">, N., Saif, E., &amp; </w:t>
      </w:r>
      <w:proofErr w:type="spellStart"/>
      <w:r w:rsidRPr="001C4CFF">
        <w:rPr>
          <w:rFonts w:ascii="Arial" w:hAnsi="Arial" w:cs="Arial"/>
        </w:rPr>
        <w:t>Nobanee</w:t>
      </w:r>
      <w:proofErr w:type="spellEnd"/>
      <w:r w:rsidRPr="001C4CFF">
        <w:rPr>
          <w:rFonts w:ascii="Arial" w:hAnsi="Arial" w:cs="Arial"/>
        </w:rPr>
        <w:t xml:space="preserve">, H. (2021). </w:t>
      </w:r>
      <w:r w:rsidRPr="001C4CFF">
        <w:rPr>
          <w:rFonts w:ascii="Arial" w:hAnsi="Arial" w:cs="Arial"/>
          <w:i/>
          <w:iCs/>
        </w:rPr>
        <w:t>Ratio analysis of Apple.</w:t>
      </w:r>
      <w:r w:rsidRPr="001C4CFF">
        <w:rPr>
          <w:rFonts w:ascii="Arial" w:hAnsi="Arial" w:cs="Arial"/>
        </w:rPr>
        <w:t xml:space="preserve"> Available at SSRN 3895231.</w:t>
      </w:r>
    </w:p>
    <w:p w14:paraId="4E07683E" w14:textId="711D6DE4" w:rsidR="001C4CFF" w:rsidRPr="001C4CFF" w:rsidRDefault="001C4CFF" w:rsidP="001C4CFF">
      <w:pPr>
        <w:spacing w:line="480" w:lineRule="auto"/>
        <w:rPr>
          <w:rFonts w:ascii="Arial" w:hAnsi="Arial" w:cs="Arial"/>
          <w:i/>
          <w:iCs/>
        </w:rPr>
      </w:pPr>
      <w:r w:rsidRPr="001C4CFF">
        <w:rPr>
          <w:rFonts w:ascii="Arial" w:hAnsi="Arial" w:cs="Arial"/>
        </w:rPr>
        <w:t xml:space="preserve">Li, H. (2016). </w:t>
      </w:r>
      <w:r w:rsidRPr="001C4CFF">
        <w:rPr>
          <w:rFonts w:ascii="Arial" w:hAnsi="Arial" w:cs="Arial"/>
          <w:i/>
          <w:iCs/>
        </w:rPr>
        <w:t>Profitability assessment of Apple Company.</w:t>
      </w:r>
    </w:p>
    <w:p w14:paraId="0E786493" w14:textId="77777777" w:rsidR="001C4CFF" w:rsidRPr="001C4CFF" w:rsidRDefault="001C4CFF" w:rsidP="001C4CFF">
      <w:pPr>
        <w:spacing w:line="480" w:lineRule="auto"/>
        <w:rPr>
          <w:rFonts w:ascii="Arial" w:hAnsi="Arial" w:cs="Arial"/>
        </w:rPr>
      </w:pPr>
      <w:r w:rsidRPr="001C4CFF">
        <w:rPr>
          <w:rFonts w:ascii="Arial" w:hAnsi="Arial" w:cs="Arial"/>
        </w:rPr>
        <w:t xml:space="preserve">Lu, Y. (2024). </w:t>
      </w:r>
      <w:r w:rsidRPr="001C4CFF">
        <w:rPr>
          <w:rFonts w:ascii="Arial" w:hAnsi="Arial" w:cs="Arial"/>
          <w:i/>
          <w:iCs/>
        </w:rPr>
        <w:t>Financial statement analysis and revenue forecast for Apple Inc.</w:t>
      </w:r>
      <w:r w:rsidRPr="001C4CFF">
        <w:rPr>
          <w:rFonts w:ascii="Arial" w:hAnsi="Arial" w:cs="Arial"/>
        </w:rPr>
        <w:t xml:space="preserve"> In SHS Web of Conferences, 181, 02020. EDP Sciences.</w:t>
      </w:r>
    </w:p>
    <w:p w14:paraId="782A4643" w14:textId="77777777" w:rsidR="001C4CFF" w:rsidRPr="001C4CFF" w:rsidRDefault="001C4CFF" w:rsidP="001C4CFF">
      <w:pPr>
        <w:spacing w:line="480" w:lineRule="auto"/>
        <w:rPr>
          <w:rFonts w:ascii="Arial" w:hAnsi="Arial" w:cs="Arial"/>
        </w:rPr>
      </w:pPr>
      <w:r w:rsidRPr="001C4CFF">
        <w:rPr>
          <w:rFonts w:ascii="Arial" w:hAnsi="Arial" w:cs="Arial"/>
        </w:rPr>
        <w:t xml:space="preserve">Rashid, C. A. (2018). Efficiency of financial ratios analysis for evaluating companies’ liquidity. </w:t>
      </w:r>
      <w:r w:rsidRPr="001C4CFF">
        <w:rPr>
          <w:rFonts w:ascii="Arial" w:hAnsi="Arial" w:cs="Arial"/>
          <w:i/>
          <w:iCs/>
        </w:rPr>
        <w:t>International Journal of Social Sciences &amp; Educational Studies, 4</w:t>
      </w:r>
      <w:r w:rsidRPr="001C4CFF">
        <w:rPr>
          <w:rFonts w:ascii="Arial" w:hAnsi="Arial" w:cs="Arial"/>
        </w:rPr>
        <w:t>(4), 110–123.</w:t>
      </w:r>
    </w:p>
    <w:p w14:paraId="2506B340" w14:textId="77777777" w:rsidR="001C4CFF" w:rsidRPr="001C4CFF" w:rsidRDefault="001C4CFF" w:rsidP="001C4CFF">
      <w:pPr>
        <w:spacing w:line="480" w:lineRule="auto"/>
        <w:rPr>
          <w:rFonts w:ascii="Arial" w:hAnsi="Arial" w:cs="Arial"/>
        </w:rPr>
      </w:pPr>
      <w:r w:rsidRPr="001C4CFF">
        <w:rPr>
          <w:rFonts w:ascii="Arial" w:hAnsi="Arial" w:cs="Arial"/>
        </w:rPr>
        <w:t xml:space="preserve">Shmelev, S. E., &amp; Gilardi, E. (2025). Corporate environmental, social, and governance performance: The impacts on financial returns, business model innovation, and social transformation. </w:t>
      </w:r>
      <w:r w:rsidRPr="001C4CFF">
        <w:rPr>
          <w:rFonts w:ascii="Arial" w:hAnsi="Arial" w:cs="Arial"/>
          <w:i/>
          <w:iCs/>
        </w:rPr>
        <w:t>Sustainability, 17</w:t>
      </w:r>
      <w:r w:rsidRPr="001C4CFF">
        <w:rPr>
          <w:rFonts w:ascii="Arial" w:hAnsi="Arial" w:cs="Arial"/>
        </w:rPr>
        <w:t>(3), 1286.</w:t>
      </w:r>
    </w:p>
    <w:p w14:paraId="55841D43" w14:textId="77777777" w:rsidR="001C4CFF" w:rsidRPr="001C4CFF" w:rsidRDefault="001C4CFF" w:rsidP="001C4CFF">
      <w:pPr>
        <w:spacing w:line="480" w:lineRule="auto"/>
        <w:rPr>
          <w:rFonts w:ascii="Arial" w:hAnsi="Arial" w:cs="Arial"/>
        </w:rPr>
      </w:pPr>
      <w:r w:rsidRPr="001C4CFF">
        <w:rPr>
          <w:rFonts w:ascii="Arial" w:hAnsi="Arial" w:cs="Arial"/>
        </w:rPr>
        <w:t xml:space="preserve">Simic, N., &amp; Jovicic, T. (2023). </w:t>
      </w:r>
      <w:r w:rsidRPr="001C4CFF">
        <w:rPr>
          <w:rFonts w:ascii="Arial" w:hAnsi="Arial" w:cs="Arial"/>
          <w:i/>
          <w:iCs/>
        </w:rPr>
        <w:t>Fundamental analysis of the Apple Company</w:t>
      </w:r>
      <w:r w:rsidRPr="001C4CFF">
        <w:rPr>
          <w:rFonts w:ascii="Arial" w:hAnsi="Arial" w:cs="Arial"/>
        </w:rPr>
        <w:t>. In Economic and Social Development: Book of Proceedings (pp. 97–106).</w:t>
      </w:r>
    </w:p>
    <w:p w14:paraId="2CCD07F1" w14:textId="77777777" w:rsidR="001C4CFF" w:rsidRPr="001C4CFF" w:rsidRDefault="001C4CFF" w:rsidP="001C4CFF">
      <w:pPr>
        <w:spacing w:line="480" w:lineRule="auto"/>
        <w:rPr>
          <w:rFonts w:ascii="Arial" w:hAnsi="Arial" w:cs="Arial"/>
        </w:rPr>
      </w:pPr>
      <w:r w:rsidRPr="001C4CFF">
        <w:rPr>
          <w:rFonts w:ascii="Arial" w:hAnsi="Arial" w:cs="Arial"/>
        </w:rPr>
        <w:t xml:space="preserve">Simons, M. (2015). </w:t>
      </w:r>
      <w:r w:rsidRPr="001C4CFF">
        <w:rPr>
          <w:rFonts w:ascii="Arial" w:hAnsi="Arial" w:cs="Arial"/>
          <w:i/>
          <w:iCs/>
        </w:rPr>
        <w:t>Leading a successful change initiative.</w:t>
      </w:r>
      <w:r w:rsidRPr="001C4CFF">
        <w:rPr>
          <w:rFonts w:ascii="Arial" w:hAnsi="Arial" w:cs="Arial"/>
        </w:rPr>
        <w:t xml:space="preserve"> In Proceedings of the Conference for Entrepreneurial Librarians.</w:t>
      </w:r>
    </w:p>
    <w:p w14:paraId="003FDB59" w14:textId="77777777" w:rsidR="001C4CFF" w:rsidRPr="001C4CFF" w:rsidRDefault="001C4CFF" w:rsidP="001C4CFF">
      <w:pPr>
        <w:spacing w:line="480" w:lineRule="auto"/>
        <w:rPr>
          <w:rFonts w:ascii="Arial" w:hAnsi="Arial" w:cs="Arial"/>
        </w:rPr>
      </w:pPr>
      <w:r w:rsidRPr="001C4CFF">
        <w:rPr>
          <w:rFonts w:ascii="Arial" w:hAnsi="Arial" w:cs="Arial"/>
        </w:rPr>
        <w:t xml:space="preserve">Singh, R., Ramdeo, S., Singh, R., &amp; Ramdeo, S. (2020). </w:t>
      </w:r>
      <w:r w:rsidRPr="001C4CFF">
        <w:rPr>
          <w:rFonts w:ascii="Arial" w:hAnsi="Arial" w:cs="Arial"/>
          <w:i/>
          <w:iCs/>
        </w:rPr>
        <w:t>Strategic interventions: Trans-organizational change.</w:t>
      </w:r>
      <w:r w:rsidRPr="001C4CFF">
        <w:rPr>
          <w:rFonts w:ascii="Arial" w:hAnsi="Arial" w:cs="Arial"/>
        </w:rPr>
        <w:t xml:space="preserve"> In Leading Organizational Development and Change: Principles and Contextual Perspectives (pp. 343–371).</w:t>
      </w:r>
    </w:p>
    <w:p w14:paraId="0AAF870F" w14:textId="77777777" w:rsidR="001C4CFF" w:rsidRPr="001C4CFF" w:rsidRDefault="001C4CFF" w:rsidP="001C4CFF">
      <w:pPr>
        <w:spacing w:line="480" w:lineRule="auto"/>
        <w:rPr>
          <w:rFonts w:ascii="Arial" w:hAnsi="Arial" w:cs="Arial"/>
        </w:rPr>
      </w:pPr>
      <w:proofErr w:type="spellStart"/>
      <w:r w:rsidRPr="001C4CFF">
        <w:rPr>
          <w:rFonts w:ascii="Arial" w:hAnsi="Arial" w:cs="Arial"/>
        </w:rPr>
        <w:t>Soubhari</w:t>
      </w:r>
      <w:proofErr w:type="spellEnd"/>
      <w:r w:rsidRPr="001C4CFF">
        <w:rPr>
          <w:rFonts w:ascii="Arial" w:hAnsi="Arial" w:cs="Arial"/>
        </w:rPr>
        <w:t xml:space="preserve">, T., Satheesh, E. K., Calicut, K., Nanda, I. S. S., &amp; Tripathy, S. (2023). </w:t>
      </w:r>
      <w:r w:rsidRPr="001C4CFF">
        <w:rPr>
          <w:rFonts w:ascii="Arial" w:hAnsi="Arial" w:cs="Arial"/>
          <w:i/>
          <w:iCs/>
        </w:rPr>
        <w:t>10 triple bottom line</w:t>
      </w:r>
      <w:r w:rsidRPr="001C4CFF">
        <w:rPr>
          <w:rFonts w:ascii="Arial" w:hAnsi="Arial" w:cs="Arial"/>
        </w:rPr>
        <w:t>. In Sustainable Technology for Society 5.0: Case Studies, Examples, and Advanced Research Findings (p. 110).</w:t>
      </w:r>
    </w:p>
    <w:p w14:paraId="5D9E40E5" w14:textId="77777777" w:rsidR="001C4CFF" w:rsidRPr="001C4CFF" w:rsidRDefault="001C4CFF" w:rsidP="001C4CFF">
      <w:pPr>
        <w:spacing w:line="480" w:lineRule="auto"/>
        <w:rPr>
          <w:rFonts w:ascii="Arial" w:hAnsi="Arial" w:cs="Arial"/>
          <w:i/>
          <w:iCs/>
        </w:rPr>
      </w:pPr>
      <w:proofErr w:type="spellStart"/>
      <w:r w:rsidRPr="001C4CFF">
        <w:rPr>
          <w:rFonts w:ascii="Arial" w:hAnsi="Arial" w:cs="Arial"/>
        </w:rPr>
        <w:lastRenderedPageBreak/>
        <w:t>Uwihirwe</w:t>
      </w:r>
      <w:proofErr w:type="spellEnd"/>
      <w:r w:rsidRPr="001C4CFF">
        <w:rPr>
          <w:rFonts w:ascii="Arial" w:hAnsi="Arial" w:cs="Arial"/>
        </w:rPr>
        <w:t xml:space="preserve">, J. C., &amp; </w:t>
      </w:r>
      <w:proofErr w:type="spellStart"/>
      <w:r w:rsidRPr="001C4CFF">
        <w:rPr>
          <w:rFonts w:ascii="Arial" w:hAnsi="Arial" w:cs="Arial"/>
        </w:rPr>
        <w:t>Bazimya</w:t>
      </w:r>
      <w:proofErr w:type="spellEnd"/>
      <w:r w:rsidRPr="001C4CFF">
        <w:rPr>
          <w:rFonts w:ascii="Arial" w:hAnsi="Arial" w:cs="Arial"/>
        </w:rPr>
        <w:t xml:space="preserve">, S. (n.d.). </w:t>
      </w:r>
      <w:r w:rsidRPr="001C4CFF">
        <w:rPr>
          <w:rFonts w:ascii="Arial" w:hAnsi="Arial" w:cs="Arial"/>
          <w:i/>
          <w:iCs/>
        </w:rPr>
        <w:t>Financial performance analysis and evaluation of Apple Inc. between 1st October 2019 to 30th September 2022.</w:t>
      </w:r>
    </w:p>
    <w:p w14:paraId="1312B812" w14:textId="77777777" w:rsidR="001C4CFF" w:rsidRPr="001C4CFF" w:rsidRDefault="001C4CFF" w:rsidP="001C4CFF">
      <w:pPr>
        <w:spacing w:line="480" w:lineRule="auto"/>
        <w:rPr>
          <w:rFonts w:ascii="Arial" w:hAnsi="Arial" w:cs="Arial"/>
          <w:i/>
          <w:iCs/>
        </w:rPr>
      </w:pPr>
      <w:r w:rsidRPr="001C4CFF">
        <w:rPr>
          <w:rFonts w:ascii="Arial" w:hAnsi="Arial" w:cs="Arial"/>
        </w:rPr>
        <w:t xml:space="preserve">Vahedi, N., </w:t>
      </w:r>
      <w:proofErr w:type="spellStart"/>
      <w:r w:rsidRPr="001C4CFF">
        <w:rPr>
          <w:rFonts w:ascii="Arial" w:hAnsi="Arial" w:cs="Arial"/>
        </w:rPr>
        <w:t>Farinloye</w:t>
      </w:r>
      <w:proofErr w:type="spellEnd"/>
      <w:r w:rsidRPr="001C4CFF">
        <w:rPr>
          <w:rFonts w:ascii="Arial" w:hAnsi="Arial" w:cs="Arial"/>
        </w:rPr>
        <w:t xml:space="preserve">, K., Khan, S., &amp; Kumar, R. (2025). </w:t>
      </w:r>
      <w:r w:rsidRPr="001C4CFF">
        <w:rPr>
          <w:rFonts w:ascii="Arial" w:hAnsi="Arial" w:cs="Arial"/>
          <w:i/>
          <w:iCs/>
        </w:rPr>
        <w:t>Relationship between environmentally sustainable project management and financial profitability ratios.</w:t>
      </w:r>
    </w:p>
    <w:p w14:paraId="4EC974CD" w14:textId="77777777" w:rsidR="001C4CFF" w:rsidRPr="001C4CFF" w:rsidRDefault="001C4CFF" w:rsidP="001C4CFF">
      <w:pPr>
        <w:spacing w:line="480" w:lineRule="auto"/>
        <w:rPr>
          <w:rFonts w:ascii="Arial" w:hAnsi="Arial" w:cs="Arial"/>
        </w:rPr>
      </w:pPr>
      <w:r w:rsidRPr="001C4CFF">
        <w:rPr>
          <w:rFonts w:ascii="Arial" w:hAnsi="Arial" w:cs="Arial"/>
        </w:rPr>
        <w:t xml:space="preserve">Wadood, S., </w:t>
      </w:r>
      <w:proofErr w:type="spellStart"/>
      <w:r w:rsidRPr="001C4CFF">
        <w:rPr>
          <w:rFonts w:ascii="Arial" w:hAnsi="Arial" w:cs="Arial"/>
        </w:rPr>
        <w:t>Gharleghi</w:t>
      </w:r>
      <w:proofErr w:type="spellEnd"/>
      <w:r w:rsidRPr="001C4CFF">
        <w:rPr>
          <w:rFonts w:ascii="Arial" w:hAnsi="Arial" w:cs="Arial"/>
        </w:rPr>
        <w:t xml:space="preserve">, B., &amp; Samadi, B. (2016). Influence of change in management in technological enterprises. </w:t>
      </w:r>
      <w:r w:rsidRPr="001C4CFF">
        <w:rPr>
          <w:rFonts w:ascii="Arial" w:hAnsi="Arial" w:cs="Arial"/>
          <w:i/>
          <w:iCs/>
        </w:rPr>
        <w:t>Procedia Economics and Finance, 37</w:t>
      </w:r>
      <w:r w:rsidRPr="001C4CFF">
        <w:rPr>
          <w:rFonts w:ascii="Arial" w:hAnsi="Arial" w:cs="Arial"/>
        </w:rPr>
        <w:t>, 129–136.</w:t>
      </w:r>
    </w:p>
    <w:p w14:paraId="17122E16" w14:textId="77777777" w:rsidR="001C4CFF" w:rsidRPr="001C4CFF" w:rsidRDefault="001C4CFF" w:rsidP="001C4CFF">
      <w:pPr>
        <w:spacing w:line="480" w:lineRule="auto"/>
        <w:rPr>
          <w:rFonts w:ascii="Arial" w:hAnsi="Arial" w:cs="Arial"/>
          <w:i/>
          <w:iCs/>
        </w:rPr>
      </w:pPr>
      <w:r w:rsidRPr="001C4CFF">
        <w:rPr>
          <w:rFonts w:ascii="Arial" w:hAnsi="Arial" w:cs="Arial"/>
        </w:rPr>
        <w:t xml:space="preserve">Xu, H. (2024). </w:t>
      </w:r>
      <w:r w:rsidRPr="001C4CFF">
        <w:rPr>
          <w:rFonts w:ascii="Arial" w:hAnsi="Arial" w:cs="Arial"/>
          <w:i/>
          <w:iCs/>
        </w:rPr>
        <w:t>The impact of corporate social responsibility on consumers’ purchase intentions of Apple [Doctoral dissertation, SIAM University].</w:t>
      </w:r>
    </w:p>
    <w:p w14:paraId="4C0C3DC2" w14:textId="2E0F8B38" w:rsidR="001C4CFF" w:rsidRDefault="001C4CFF" w:rsidP="001C4CFF">
      <w:pPr>
        <w:spacing w:line="480" w:lineRule="auto"/>
        <w:rPr>
          <w:rFonts w:ascii="Arial" w:hAnsi="Arial" w:cs="Arial"/>
        </w:rPr>
      </w:pPr>
      <w:r w:rsidRPr="001C4CFF">
        <w:rPr>
          <w:rFonts w:ascii="Arial" w:hAnsi="Arial" w:cs="Arial"/>
        </w:rPr>
        <w:t xml:space="preserve">Zhang, Y. (2025, February). </w:t>
      </w:r>
      <w:r w:rsidRPr="001C4CFF">
        <w:rPr>
          <w:rFonts w:ascii="Arial" w:hAnsi="Arial" w:cs="Arial"/>
          <w:i/>
          <w:iCs/>
        </w:rPr>
        <w:t>Financial statement analysis as a tool for company operation. In International Workshop on Navigating the Digital Business Frontier for Sustainable Financial Innovation (ICDEBA 2024) (pp. 462–470).</w:t>
      </w:r>
      <w:r w:rsidRPr="001C4CFF">
        <w:rPr>
          <w:rFonts w:ascii="Arial" w:hAnsi="Arial" w:cs="Arial"/>
        </w:rPr>
        <w:t xml:space="preserve"> Atlantis Press.</w:t>
      </w:r>
    </w:p>
    <w:p w14:paraId="51508773" w14:textId="77777777" w:rsidR="001C4CFF" w:rsidRDefault="001C4CFF" w:rsidP="001C4CFF">
      <w:pPr>
        <w:spacing w:line="480" w:lineRule="auto"/>
        <w:rPr>
          <w:rFonts w:ascii="Arial" w:hAnsi="Arial" w:cs="Arial"/>
        </w:rPr>
      </w:pPr>
    </w:p>
    <w:p w14:paraId="73FD9D92" w14:textId="77777777" w:rsidR="001C4CFF" w:rsidRDefault="001C4CFF" w:rsidP="001C4CFF">
      <w:pPr>
        <w:spacing w:line="480" w:lineRule="auto"/>
        <w:rPr>
          <w:rFonts w:ascii="Arial" w:hAnsi="Arial" w:cs="Arial"/>
        </w:rPr>
      </w:pPr>
    </w:p>
    <w:p w14:paraId="17257335" w14:textId="77777777" w:rsidR="001C4CFF" w:rsidRDefault="001C4CFF" w:rsidP="001C4CFF">
      <w:pPr>
        <w:spacing w:line="480" w:lineRule="auto"/>
        <w:rPr>
          <w:rFonts w:ascii="Arial" w:hAnsi="Arial" w:cs="Arial"/>
        </w:rPr>
      </w:pPr>
    </w:p>
    <w:p w14:paraId="207CE00C" w14:textId="21D0A8A4" w:rsidR="001C4CFF" w:rsidRPr="001E496E" w:rsidRDefault="001C4CFF" w:rsidP="001C4CFF">
      <w:pPr>
        <w:spacing w:line="480" w:lineRule="auto"/>
        <w:rPr>
          <w:rFonts w:ascii="Arial" w:hAnsi="Arial" w:cs="Arial"/>
        </w:rPr>
      </w:pPr>
      <w:r>
        <w:rPr>
          <w:rFonts w:ascii="Arial" w:hAnsi="Arial" w:cs="Arial"/>
        </w:rPr>
        <w:object w:dxaOrig="1504" w:dyaOrig="980" w14:anchorId="0ED3BB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49pt" o:ole="">
            <v:imagedata r:id="rId8" o:title=""/>
          </v:shape>
          <o:OLEObject Type="Embed" ProgID="Package" ShapeID="_x0000_i1026" DrawAspect="Icon" ObjectID="_1805792728" r:id="rId9"/>
        </w:object>
      </w:r>
      <w:r>
        <w:rPr>
          <w:rFonts w:ascii="Arial" w:hAnsi="Arial" w:cs="Arial"/>
        </w:rPr>
        <w:object w:dxaOrig="1504" w:dyaOrig="980" w14:anchorId="5CE253C6">
          <v:shape id="_x0000_i1030" type="#_x0000_t75" style="width:75pt;height:49pt" o:ole="">
            <v:imagedata r:id="rId10" o:title=""/>
          </v:shape>
          <o:OLEObject Type="Embed" ProgID="Package" ShapeID="_x0000_i1030" DrawAspect="Icon" ObjectID="_1805792729" r:id="rId11"/>
        </w:object>
      </w:r>
    </w:p>
    <w:sectPr w:rsidR="001C4CFF" w:rsidRPr="001E496E" w:rsidSect="00875A4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512C5" w14:textId="77777777" w:rsidR="001D53B8" w:rsidRDefault="001D53B8" w:rsidP="00875A4A">
      <w:pPr>
        <w:spacing w:after="0" w:line="240" w:lineRule="auto"/>
      </w:pPr>
      <w:r>
        <w:separator/>
      </w:r>
    </w:p>
  </w:endnote>
  <w:endnote w:type="continuationSeparator" w:id="0">
    <w:p w14:paraId="475389CF" w14:textId="77777777" w:rsidR="001D53B8" w:rsidRDefault="001D53B8" w:rsidP="0087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8885264"/>
      <w:docPartObj>
        <w:docPartGallery w:val="Page Numbers (Bottom of Page)"/>
        <w:docPartUnique/>
      </w:docPartObj>
    </w:sdtPr>
    <w:sdtEndPr>
      <w:rPr>
        <w:noProof/>
      </w:rPr>
    </w:sdtEndPr>
    <w:sdtContent>
      <w:p w14:paraId="6EFA4F37" w14:textId="750915CA" w:rsidR="00875A4A" w:rsidRDefault="00875A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995070" w14:textId="77777777" w:rsidR="00875A4A" w:rsidRDefault="00875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602D9" w14:textId="77777777" w:rsidR="001D53B8" w:rsidRDefault="001D53B8" w:rsidP="00875A4A">
      <w:pPr>
        <w:spacing w:after="0" w:line="240" w:lineRule="auto"/>
      </w:pPr>
      <w:r>
        <w:separator/>
      </w:r>
    </w:p>
  </w:footnote>
  <w:footnote w:type="continuationSeparator" w:id="0">
    <w:p w14:paraId="62A09BFB" w14:textId="77777777" w:rsidR="001D53B8" w:rsidRDefault="001D53B8" w:rsidP="00875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A5AD8"/>
    <w:multiLevelType w:val="hybridMultilevel"/>
    <w:tmpl w:val="C53C1B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8F46C6"/>
    <w:multiLevelType w:val="hybridMultilevel"/>
    <w:tmpl w:val="9D0086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6984999">
    <w:abstractNumId w:val="1"/>
  </w:num>
  <w:num w:numId="2" w16cid:durableId="1876841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6E"/>
    <w:rsid w:val="00000E0D"/>
    <w:rsid w:val="001C4CFF"/>
    <w:rsid w:val="001D53B8"/>
    <w:rsid w:val="001E496E"/>
    <w:rsid w:val="00426106"/>
    <w:rsid w:val="00635259"/>
    <w:rsid w:val="00734EC2"/>
    <w:rsid w:val="00875A4A"/>
    <w:rsid w:val="00A57E0A"/>
    <w:rsid w:val="00A97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C1944"/>
  <w15:chartTrackingRefBased/>
  <w15:docId w15:val="{EB83D656-42E2-4DD8-AF5E-1E789FCE2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9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49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49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9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9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9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9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9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9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9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49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49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9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9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9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9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9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96E"/>
    <w:rPr>
      <w:rFonts w:eastAsiaTheme="majorEastAsia" w:cstheme="majorBidi"/>
      <w:color w:val="272727" w:themeColor="text1" w:themeTint="D8"/>
    </w:rPr>
  </w:style>
  <w:style w:type="paragraph" w:styleId="Title">
    <w:name w:val="Title"/>
    <w:basedOn w:val="Normal"/>
    <w:next w:val="Normal"/>
    <w:link w:val="TitleChar"/>
    <w:uiPriority w:val="10"/>
    <w:qFormat/>
    <w:rsid w:val="001E49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9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9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9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96E"/>
    <w:pPr>
      <w:spacing w:before="160"/>
      <w:jc w:val="center"/>
    </w:pPr>
    <w:rPr>
      <w:i/>
      <w:iCs/>
      <w:color w:val="404040" w:themeColor="text1" w:themeTint="BF"/>
    </w:rPr>
  </w:style>
  <w:style w:type="character" w:customStyle="1" w:styleId="QuoteChar">
    <w:name w:val="Quote Char"/>
    <w:basedOn w:val="DefaultParagraphFont"/>
    <w:link w:val="Quote"/>
    <w:uiPriority w:val="29"/>
    <w:rsid w:val="001E496E"/>
    <w:rPr>
      <w:i/>
      <w:iCs/>
      <w:color w:val="404040" w:themeColor="text1" w:themeTint="BF"/>
    </w:rPr>
  </w:style>
  <w:style w:type="paragraph" w:styleId="ListParagraph">
    <w:name w:val="List Paragraph"/>
    <w:basedOn w:val="Normal"/>
    <w:uiPriority w:val="34"/>
    <w:qFormat/>
    <w:rsid w:val="001E496E"/>
    <w:pPr>
      <w:ind w:left="720"/>
      <w:contextualSpacing/>
    </w:pPr>
  </w:style>
  <w:style w:type="character" w:styleId="IntenseEmphasis">
    <w:name w:val="Intense Emphasis"/>
    <w:basedOn w:val="DefaultParagraphFont"/>
    <w:uiPriority w:val="21"/>
    <w:qFormat/>
    <w:rsid w:val="001E496E"/>
    <w:rPr>
      <w:i/>
      <w:iCs/>
      <w:color w:val="0F4761" w:themeColor="accent1" w:themeShade="BF"/>
    </w:rPr>
  </w:style>
  <w:style w:type="paragraph" w:styleId="IntenseQuote">
    <w:name w:val="Intense Quote"/>
    <w:basedOn w:val="Normal"/>
    <w:next w:val="Normal"/>
    <w:link w:val="IntenseQuoteChar"/>
    <w:uiPriority w:val="30"/>
    <w:qFormat/>
    <w:rsid w:val="001E49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96E"/>
    <w:rPr>
      <w:i/>
      <w:iCs/>
      <w:color w:val="0F4761" w:themeColor="accent1" w:themeShade="BF"/>
    </w:rPr>
  </w:style>
  <w:style w:type="character" w:styleId="IntenseReference">
    <w:name w:val="Intense Reference"/>
    <w:basedOn w:val="DefaultParagraphFont"/>
    <w:uiPriority w:val="32"/>
    <w:qFormat/>
    <w:rsid w:val="001E496E"/>
    <w:rPr>
      <w:b/>
      <w:bCs/>
      <w:smallCaps/>
      <w:color w:val="0F4761" w:themeColor="accent1" w:themeShade="BF"/>
      <w:spacing w:val="5"/>
    </w:rPr>
  </w:style>
  <w:style w:type="paragraph" w:styleId="Header">
    <w:name w:val="header"/>
    <w:basedOn w:val="Normal"/>
    <w:link w:val="HeaderChar"/>
    <w:uiPriority w:val="99"/>
    <w:unhideWhenUsed/>
    <w:rsid w:val="00875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A4A"/>
  </w:style>
  <w:style w:type="paragraph" w:styleId="Footer">
    <w:name w:val="footer"/>
    <w:basedOn w:val="Normal"/>
    <w:link w:val="FooterChar"/>
    <w:uiPriority w:val="99"/>
    <w:unhideWhenUsed/>
    <w:rsid w:val="00875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A4A"/>
  </w:style>
  <w:style w:type="paragraph" w:styleId="NoSpacing">
    <w:name w:val="No Spacing"/>
    <w:link w:val="NoSpacingChar"/>
    <w:uiPriority w:val="1"/>
    <w:qFormat/>
    <w:rsid w:val="00875A4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75A4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37769480294A09895301C22B635CB6"/>
        <w:category>
          <w:name w:val="General"/>
          <w:gallery w:val="placeholder"/>
        </w:category>
        <w:types>
          <w:type w:val="bbPlcHdr"/>
        </w:types>
        <w:behaviors>
          <w:behavior w:val="content"/>
        </w:behaviors>
        <w:guid w:val="{033D43CF-406C-4064-99FC-51667CED1977}"/>
      </w:docPartPr>
      <w:docPartBody>
        <w:p w:rsidR="00000000" w:rsidRDefault="00870D39" w:rsidP="00870D39">
          <w:pPr>
            <w:pStyle w:val="7137769480294A09895301C22B635CB6"/>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D39"/>
    <w:rsid w:val="00734EC2"/>
    <w:rsid w:val="00870D39"/>
    <w:rsid w:val="00F8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37769480294A09895301C22B635CB6">
    <w:name w:val="7137769480294A09895301C22B635CB6"/>
    <w:rsid w:val="00870D39"/>
  </w:style>
  <w:style w:type="paragraph" w:customStyle="1" w:styleId="3543084E40614C2D8C17171573CFC20B">
    <w:name w:val="3543084E40614C2D8C17171573CFC20B"/>
    <w:rsid w:val="00870D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TotalTime>
  <Pages>13</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Financial Analysis for the years 2022 and 2023</dc:title>
  <dc:subject/>
  <dc:creator>Mirabela Voican (1907947)</dc:creator>
  <cp:keywords/>
  <dc:description/>
  <cp:lastModifiedBy>Mirabela Voican (1907947)</cp:lastModifiedBy>
  <cp:revision>1</cp:revision>
  <dcterms:created xsi:type="dcterms:W3CDTF">2025-04-10T10:02:00Z</dcterms:created>
  <dcterms:modified xsi:type="dcterms:W3CDTF">2025-04-10T11:18:00Z</dcterms:modified>
</cp:coreProperties>
</file>