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72AF" w:rsidRDefault="00FC72AF" w:rsidP="00FC72AF">
      <w:pPr>
        <w:spacing w:after="0" w:line="240" w:lineRule="auto"/>
        <w:rPr>
          <w:rFonts w:ascii="Times New Roman" w:eastAsia="Times New Roman" w:hAnsi="Times New Roman" w:cs="Times New Roman"/>
          <w:b/>
          <w:sz w:val="40"/>
          <w:szCs w:val="20"/>
          <w:lang w:eastAsia="en-GB"/>
        </w:rPr>
      </w:pPr>
      <w:r>
        <w:rPr>
          <w:rFonts w:ascii="Times New Roman" w:eastAsia="Times New Roman" w:hAnsi="Times New Roman" w:cs="Times New Roman"/>
          <w:b/>
          <w:sz w:val="40"/>
          <w:szCs w:val="20"/>
          <w:lang w:eastAsia="en-GB"/>
        </w:rPr>
        <w:t>School of Sport, Health &amp; Outdoor</w:t>
      </w:r>
      <w:bookmarkStart w:id="0" w:name="_GoBack"/>
      <w:bookmarkEnd w:id="0"/>
      <w:r>
        <w:rPr>
          <w:rFonts w:ascii="Times New Roman" w:eastAsia="Times New Roman" w:hAnsi="Times New Roman" w:cs="Times New Roman"/>
          <w:b/>
          <w:sz w:val="40"/>
          <w:szCs w:val="20"/>
          <w:lang w:eastAsia="en-GB"/>
        </w:rPr>
        <w:t xml:space="preserve"> Education</w:t>
      </w:r>
    </w:p>
    <w:p w:rsidR="00FC72AF" w:rsidRDefault="00FC72AF" w:rsidP="00FC72AF">
      <w:pPr>
        <w:spacing w:after="0" w:line="240" w:lineRule="auto"/>
        <w:jc w:val="center"/>
        <w:rPr>
          <w:rFonts w:ascii="Times New Roman" w:eastAsia="Times New Roman" w:hAnsi="Times New Roman" w:cs="Times New Roman"/>
          <w:b/>
          <w:sz w:val="16"/>
          <w:szCs w:val="16"/>
          <w:lang w:eastAsia="en-GB"/>
        </w:rPr>
      </w:pPr>
    </w:p>
    <w:p w:rsidR="00FC72AF" w:rsidRDefault="00FC72AF" w:rsidP="00FC72AF">
      <w:pPr>
        <w:spacing w:after="0" w:line="240" w:lineRule="auto"/>
        <w:jc w:val="center"/>
        <w:rPr>
          <w:rFonts w:ascii="Times New Roman" w:eastAsia="Times New Roman" w:hAnsi="Times New Roman" w:cs="Times New Roman"/>
          <w:b/>
          <w:sz w:val="32"/>
          <w:szCs w:val="32"/>
          <w:lang w:eastAsia="en-GB"/>
        </w:rPr>
      </w:pPr>
      <w:r>
        <w:rPr>
          <w:rFonts w:ascii="Times New Roman" w:eastAsia="Times New Roman" w:hAnsi="Times New Roman" w:cs="Times New Roman"/>
          <w:b/>
          <w:sz w:val="32"/>
          <w:szCs w:val="32"/>
          <w:lang w:eastAsia="en-GB"/>
        </w:rPr>
        <w:t>Assessment Criteria</w:t>
      </w:r>
    </w:p>
    <w:p w:rsidR="00FC72AF" w:rsidRDefault="00FC72AF" w:rsidP="00FC72AF">
      <w:pPr>
        <w:spacing w:after="0" w:line="240" w:lineRule="auto"/>
        <w:jc w:val="center"/>
        <w:rPr>
          <w:rFonts w:ascii="Times New Roman" w:eastAsia="Times New Roman" w:hAnsi="Times New Roman" w:cs="Times New Roman"/>
          <w:b/>
          <w:sz w:val="16"/>
          <w:szCs w:val="16"/>
          <w:lang w:eastAsia="en-GB"/>
        </w:rPr>
      </w:pPr>
    </w:p>
    <w:p w:rsidR="00FC72AF" w:rsidRDefault="00FC72AF" w:rsidP="00FC72AF">
      <w:pPr>
        <w:spacing w:after="0" w:line="240" w:lineRule="auto"/>
        <w:rPr>
          <w:rFonts w:ascii="Times New Roman" w:eastAsia="Times New Roman" w:hAnsi="Times New Roman" w:cs="Times New Roman"/>
          <w:sz w:val="32"/>
          <w:szCs w:val="20"/>
          <w:lang w:eastAsia="en-GB"/>
        </w:rPr>
      </w:pPr>
      <w:r>
        <w:rPr>
          <w:rFonts w:ascii="Times New Roman" w:eastAsia="Times New Roman" w:hAnsi="Times New Roman" w:cs="Times New Roman"/>
          <w:sz w:val="24"/>
          <w:szCs w:val="20"/>
          <w:lang w:eastAsia="en-GB"/>
        </w:rPr>
        <w:tab/>
        <w:t xml:space="preserve">   Student No./Name:</w:t>
      </w:r>
      <w:r>
        <w:rPr>
          <w:rFonts w:ascii="Times New Roman" w:eastAsia="Times New Roman" w:hAnsi="Times New Roman" w:cs="Times New Roman"/>
          <w:sz w:val="24"/>
          <w:szCs w:val="20"/>
          <w:lang w:eastAsia="en-GB"/>
        </w:rPr>
        <w:tab/>
        <w:t>1501159/Keelan Jones</w:t>
      </w:r>
    </w:p>
    <w:p w:rsidR="00FC72AF" w:rsidRDefault="00FC72AF" w:rsidP="00FC72AF">
      <w:pPr>
        <w:spacing w:after="0" w:line="240" w:lineRule="auto"/>
        <w:rPr>
          <w:rFonts w:ascii="Times New Roman" w:eastAsia="Times New Roman" w:hAnsi="Times New Roman" w:cs="Times New Roman"/>
          <w:sz w:val="16"/>
          <w:szCs w:val="16"/>
          <w:lang w:eastAsia="en-GB"/>
        </w:rPr>
      </w:pPr>
    </w:p>
    <w:p w:rsidR="00FC72AF" w:rsidRDefault="00FC72AF" w:rsidP="00FC72AF">
      <w:pPr>
        <w:spacing w:after="0"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24"/>
          <w:szCs w:val="20"/>
          <w:lang w:eastAsia="en-GB"/>
        </w:rPr>
        <w:t xml:space="preserve">                                Module:</w:t>
      </w:r>
      <w:r>
        <w:rPr>
          <w:rFonts w:ascii="Times New Roman" w:eastAsia="Times New Roman" w:hAnsi="Times New Roman" w:cs="Times New Roman"/>
          <w:sz w:val="24"/>
          <w:szCs w:val="20"/>
          <w:lang w:eastAsia="en-GB"/>
        </w:rPr>
        <w:tab/>
      </w:r>
      <w:r>
        <w:rPr>
          <w:rFonts w:ascii="Times New Roman" w:eastAsia="Times New Roman" w:hAnsi="Times New Roman" w:cs="Times New Roman"/>
          <w:sz w:val="32"/>
          <w:szCs w:val="32"/>
          <w:lang w:eastAsia="en-GB"/>
        </w:rPr>
        <w:t>Health and Social Inclusion</w:t>
      </w:r>
    </w:p>
    <w:p w:rsidR="00FC72AF" w:rsidRDefault="00FC72AF" w:rsidP="00FC72AF">
      <w:pPr>
        <w:spacing w:after="0" w:line="240" w:lineRule="auto"/>
        <w:ind w:left="2160"/>
        <w:rPr>
          <w:rFonts w:ascii="Times New Roman" w:eastAsia="Times New Roman" w:hAnsi="Times New Roman" w:cs="Times New Roman"/>
          <w:sz w:val="32"/>
          <w:szCs w:val="32"/>
          <w:lang w:eastAsia="en-GB"/>
        </w:rPr>
      </w:pPr>
      <w:r>
        <w:rPr>
          <w:rFonts w:ascii="Times New Roman" w:eastAsia="Times New Roman" w:hAnsi="Times New Roman" w:cs="Times New Roman"/>
          <w:sz w:val="24"/>
          <w:szCs w:val="24"/>
          <w:lang w:eastAsia="en-GB"/>
        </w:rPr>
        <w:t>Code:</w:t>
      </w:r>
      <w:r>
        <w:rPr>
          <w:rFonts w:ascii="Times New Roman" w:eastAsia="Times New Roman" w:hAnsi="Times New Roman" w:cs="Times New Roman"/>
          <w:sz w:val="32"/>
          <w:szCs w:val="32"/>
          <w:lang w:eastAsia="en-GB"/>
        </w:rPr>
        <w:tab/>
        <w:t>SHSS6031</w:t>
      </w:r>
    </w:p>
    <w:p w:rsidR="00FC72AF" w:rsidRDefault="00FC72AF" w:rsidP="00FC72AF">
      <w:pPr>
        <w:spacing w:after="0" w:line="240" w:lineRule="auto"/>
        <w:ind w:left="2160"/>
        <w:rPr>
          <w:rFonts w:ascii="Times New Roman" w:eastAsia="Times New Roman" w:hAnsi="Times New Roman" w:cs="Times New Roman"/>
          <w:sz w:val="32"/>
          <w:szCs w:val="32"/>
          <w:lang w:eastAsia="en-GB"/>
        </w:rPr>
      </w:pPr>
    </w:p>
    <w:tbl>
      <w:tblPr>
        <w:tblStyle w:val="TableGrid"/>
        <w:tblW w:w="10758" w:type="dxa"/>
        <w:tblInd w:w="-1152" w:type="dxa"/>
        <w:tblLook w:val="04A0" w:firstRow="1" w:lastRow="0" w:firstColumn="1" w:lastColumn="0" w:noHBand="0" w:noVBand="1"/>
      </w:tblPr>
      <w:tblGrid>
        <w:gridCol w:w="3420"/>
        <w:gridCol w:w="7338"/>
      </w:tblGrid>
      <w:tr w:rsidR="00FC72AF" w:rsidTr="00FC72AF">
        <w:tc>
          <w:tcPr>
            <w:tcW w:w="10758" w:type="dxa"/>
            <w:gridSpan w:val="2"/>
            <w:tcBorders>
              <w:top w:val="single" w:sz="4" w:space="0" w:color="auto"/>
              <w:left w:val="single" w:sz="4" w:space="0" w:color="auto"/>
              <w:bottom w:val="single" w:sz="4" w:space="0" w:color="auto"/>
              <w:right w:val="single" w:sz="4" w:space="0" w:color="auto"/>
            </w:tcBorders>
            <w:hideMark/>
          </w:tcPr>
          <w:p w:rsidR="00FC72AF" w:rsidRDefault="00FC72AF">
            <w:pPr>
              <w:tabs>
                <w:tab w:val="left" w:pos="5850"/>
              </w:tabs>
              <w:rPr>
                <w:b/>
                <w:sz w:val="28"/>
                <w:lang w:eastAsia="en-GB"/>
              </w:rPr>
            </w:pPr>
            <w:r>
              <w:rPr>
                <w:b/>
                <w:sz w:val="18"/>
                <w:szCs w:val="18"/>
                <w:lang w:eastAsia="en-GB"/>
              </w:rPr>
              <w:t>Personal Evaluation</w:t>
            </w:r>
            <w:r>
              <w:rPr>
                <w:b/>
                <w:bCs/>
                <w:sz w:val="18"/>
                <w:szCs w:val="18"/>
                <w:lang w:eastAsia="en-GB"/>
              </w:rPr>
              <w:t xml:space="preserve"> – to support your academic progress please complete the section below </w:t>
            </w:r>
            <w:r>
              <w:rPr>
                <w:b/>
                <w:bCs/>
                <w:sz w:val="18"/>
                <w:szCs w:val="18"/>
                <w:u w:val="single"/>
                <w:lang w:eastAsia="en-GB"/>
              </w:rPr>
              <w:t>BEFORE</w:t>
            </w:r>
            <w:r>
              <w:rPr>
                <w:b/>
                <w:bCs/>
                <w:sz w:val="18"/>
                <w:szCs w:val="18"/>
                <w:lang w:eastAsia="en-GB"/>
              </w:rPr>
              <w:t xml:space="preserve"> submitting your work.</w:t>
            </w:r>
          </w:p>
        </w:tc>
      </w:tr>
      <w:tr w:rsidR="00FC72AF" w:rsidTr="00FC72AF">
        <w:tc>
          <w:tcPr>
            <w:tcW w:w="3420" w:type="dxa"/>
            <w:tcBorders>
              <w:top w:val="single" w:sz="4" w:space="0" w:color="auto"/>
              <w:left w:val="single" w:sz="4" w:space="0" w:color="auto"/>
              <w:bottom w:val="single" w:sz="4" w:space="0" w:color="auto"/>
              <w:right w:val="single" w:sz="4" w:space="0" w:color="auto"/>
            </w:tcBorders>
            <w:hideMark/>
          </w:tcPr>
          <w:p w:rsidR="00FC72AF" w:rsidRDefault="00FC72AF">
            <w:pPr>
              <w:rPr>
                <w:b/>
                <w:bCs/>
                <w:sz w:val="18"/>
                <w:szCs w:val="18"/>
                <w:lang w:eastAsia="en-GB"/>
              </w:rPr>
            </w:pPr>
            <w:r>
              <w:rPr>
                <w:b/>
                <w:bCs/>
                <w:sz w:val="18"/>
                <w:szCs w:val="18"/>
                <w:lang w:eastAsia="en-GB"/>
              </w:rPr>
              <w:t>What do you consider to be the best aspects of this work?</w:t>
            </w:r>
          </w:p>
        </w:tc>
        <w:tc>
          <w:tcPr>
            <w:tcW w:w="7338" w:type="dxa"/>
            <w:tcBorders>
              <w:top w:val="single" w:sz="4" w:space="0" w:color="auto"/>
              <w:left w:val="single" w:sz="4" w:space="0" w:color="auto"/>
              <w:bottom w:val="single" w:sz="4" w:space="0" w:color="auto"/>
              <w:right w:val="single" w:sz="4" w:space="0" w:color="auto"/>
            </w:tcBorders>
            <w:hideMark/>
          </w:tcPr>
          <w:p w:rsidR="00FC72AF" w:rsidRDefault="00FC72AF">
            <w:pPr>
              <w:tabs>
                <w:tab w:val="left" w:pos="5850"/>
              </w:tabs>
              <w:rPr>
                <w:b/>
                <w:sz w:val="18"/>
                <w:szCs w:val="18"/>
                <w:lang w:eastAsia="en-GB"/>
              </w:rPr>
            </w:pPr>
            <w:r>
              <w:rPr>
                <w:b/>
                <w:sz w:val="18"/>
                <w:szCs w:val="18"/>
                <w:lang w:eastAsia="en-GB"/>
              </w:rPr>
              <w:t>Understanding of the distribution of wealth and inequalities in income.</w:t>
            </w:r>
          </w:p>
        </w:tc>
      </w:tr>
      <w:tr w:rsidR="00FC72AF" w:rsidTr="00FC72AF">
        <w:tc>
          <w:tcPr>
            <w:tcW w:w="3420" w:type="dxa"/>
            <w:tcBorders>
              <w:top w:val="single" w:sz="4" w:space="0" w:color="auto"/>
              <w:left w:val="single" w:sz="4" w:space="0" w:color="auto"/>
              <w:bottom w:val="single" w:sz="4" w:space="0" w:color="auto"/>
              <w:right w:val="single" w:sz="4" w:space="0" w:color="auto"/>
            </w:tcBorders>
            <w:hideMark/>
          </w:tcPr>
          <w:p w:rsidR="00FC72AF" w:rsidRDefault="00FC72AF">
            <w:pPr>
              <w:rPr>
                <w:b/>
                <w:bCs/>
                <w:sz w:val="18"/>
                <w:szCs w:val="18"/>
                <w:lang w:eastAsia="en-GB"/>
              </w:rPr>
            </w:pPr>
            <w:r>
              <w:rPr>
                <w:b/>
                <w:bCs/>
                <w:sz w:val="18"/>
                <w:szCs w:val="18"/>
                <w:lang w:eastAsia="en-GB"/>
              </w:rPr>
              <w:t>Which aspects do you consider could have been improved in this piece of work?</w:t>
            </w:r>
          </w:p>
        </w:tc>
        <w:tc>
          <w:tcPr>
            <w:tcW w:w="7338" w:type="dxa"/>
            <w:tcBorders>
              <w:top w:val="single" w:sz="4" w:space="0" w:color="auto"/>
              <w:left w:val="single" w:sz="4" w:space="0" w:color="auto"/>
              <w:bottom w:val="single" w:sz="4" w:space="0" w:color="auto"/>
              <w:right w:val="single" w:sz="4" w:space="0" w:color="auto"/>
            </w:tcBorders>
            <w:hideMark/>
          </w:tcPr>
          <w:p w:rsidR="00FC72AF" w:rsidRDefault="00FC72AF">
            <w:pPr>
              <w:tabs>
                <w:tab w:val="left" w:pos="5850"/>
              </w:tabs>
              <w:rPr>
                <w:b/>
                <w:sz w:val="18"/>
                <w:szCs w:val="18"/>
                <w:lang w:eastAsia="en-GB"/>
              </w:rPr>
            </w:pPr>
            <w:r>
              <w:rPr>
                <w:b/>
                <w:sz w:val="18"/>
                <w:szCs w:val="18"/>
                <w:lang w:eastAsia="en-GB"/>
              </w:rPr>
              <w:t>The introduction and other sections could be better supported and some areas such as housing and education could have been expanded</w:t>
            </w:r>
          </w:p>
        </w:tc>
      </w:tr>
      <w:tr w:rsidR="00FC72AF" w:rsidTr="00FC72AF">
        <w:tc>
          <w:tcPr>
            <w:tcW w:w="3420" w:type="dxa"/>
            <w:tcBorders>
              <w:top w:val="single" w:sz="4" w:space="0" w:color="auto"/>
              <w:left w:val="single" w:sz="4" w:space="0" w:color="auto"/>
              <w:bottom w:val="single" w:sz="4" w:space="0" w:color="auto"/>
              <w:right w:val="single" w:sz="4" w:space="0" w:color="auto"/>
            </w:tcBorders>
            <w:hideMark/>
          </w:tcPr>
          <w:p w:rsidR="00FC72AF" w:rsidRDefault="00FC72AF">
            <w:pPr>
              <w:rPr>
                <w:b/>
                <w:bCs/>
                <w:sz w:val="18"/>
                <w:szCs w:val="18"/>
                <w:lang w:eastAsia="en-GB"/>
              </w:rPr>
            </w:pPr>
            <w:r>
              <w:rPr>
                <w:b/>
                <w:bCs/>
                <w:sz w:val="18"/>
                <w:szCs w:val="18"/>
                <w:lang w:eastAsia="en-GB"/>
              </w:rPr>
              <w:t>What have you found most satisfying whilst undertaking this submission?</w:t>
            </w:r>
          </w:p>
        </w:tc>
        <w:tc>
          <w:tcPr>
            <w:tcW w:w="7338" w:type="dxa"/>
            <w:tcBorders>
              <w:top w:val="single" w:sz="4" w:space="0" w:color="auto"/>
              <w:left w:val="single" w:sz="4" w:space="0" w:color="auto"/>
              <w:bottom w:val="single" w:sz="4" w:space="0" w:color="auto"/>
              <w:right w:val="single" w:sz="4" w:space="0" w:color="auto"/>
            </w:tcBorders>
            <w:hideMark/>
          </w:tcPr>
          <w:p w:rsidR="00FC72AF" w:rsidRDefault="00FC72AF">
            <w:pPr>
              <w:tabs>
                <w:tab w:val="left" w:pos="5850"/>
              </w:tabs>
              <w:rPr>
                <w:b/>
                <w:sz w:val="18"/>
                <w:szCs w:val="18"/>
                <w:lang w:eastAsia="en-GB"/>
              </w:rPr>
            </w:pPr>
            <w:r>
              <w:rPr>
                <w:b/>
                <w:sz w:val="18"/>
                <w:szCs w:val="18"/>
                <w:lang w:eastAsia="en-GB"/>
              </w:rPr>
              <w:t>Researching inequalities in health.</w:t>
            </w:r>
          </w:p>
        </w:tc>
      </w:tr>
    </w:tbl>
    <w:p w:rsidR="00FC72AF" w:rsidRDefault="00FC72AF" w:rsidP="00FC72AF">
      <w:pPr>
        <w:spacing w:after="0" w:line="240" w:lineRule="auto"/>
        <w:rPr>
          <w:rFonts w:ascii="Times New Roman" w:eastAsia="Times New Roman" w:hAnsi="Times New Roman" w:cs="Times New Roman"/>
          <w:sz w:val="16"/>
          <w:szCs w:val="16"/>
          <w:lang w:eastAsia="en-GB"/>
        </w:rPr>
      </w:pPr>
    </w:p>
    <w:tbl>
      <w:tblPr>
        <w:tblW w:w="100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4"/>
        <w:gridCol w:w="540"/>
        <w:gridCol w:w="1263"/>
        <w:gridCol w:w="1164"/>
        <w:gridCol w:w="187"/>
        <w:gridCol w:w="1441"/>
        <w:gridCol w:w="1441"/>
        <w:gridCol w:w="531"/>
        <w:gridCol w:w="639"/>
        <w:gridCol w:w="720"/>
      </w:tblGrid>
      <w:tr w:rsidR="00FC72AF" w:rsidTr="00FC72AF">
        <w:trPr>
          <w:cantSplit/>
        </w:trPr>
        <w:tc>
          <w:tcPr>
            <w:tcW w:w="2123" w:type="dxa"/>
            <w:vMerge w:val="restart"/>
            <w:tcBorders>
              <w:top w:val="thinThickLargeGap" w:sz="24" w:space="0" w:color="auto"/>
              <w:left w:val="thinThickLargeGap" w:sz="24" w:space="0" w:color="auto"/>
              <w:bottom w:val="single" w:sz="6" w:space="0" w:color="auto"/>
              <w:right w:val="single" w:sz="4" w:space="0" w:color="auto"/>
            </w:tcBorders>
          </w:tcPr>
          <w:p w:rsidR="00FC72AF" w:rsidRDefault="00FC72AF">
            <w:pPr>
              <w:spacing w:after="0" w:line="240" w:lineRule="auto"/>
              <w:rPr>
                <w:rFonts w:ascii="Times New Roman" w:eastAsia="Times New Roman" w:hAnsi="Times New Roman" w:cs="Times New Roman"/>
                <w:sz w:val="24"/>
                <w:szCs w:val="20"/>
                <w:lang w:eastAsia="en-GB"/>
              </w:rPr>
            </w:pPr>
          </w:p>
          <w:p w:rsidR="00FC72AF" w:rsidRDefault="00FC72AF">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CRITERIA</w:t>
            </w:r>
          </w:p>
          <w:p w:rsidR="00FC72AF" w:rsidRDefault="00FC72AF">
            <w:pPr>
              <w:spacing w:after="0" w:line="240" w:lineRule="auto"/>
              <w:jc w:val="center"/>
              <w:rPr>
                <w:rFonts w:ascii="Times New Roman" w:eastAsia="Times New Roman" w:hAnsi="Times New Roman" w:cs="Times New Roman"/>
                <w:sz w:val="24"/>
                <w:szCs w:val="20"/>
                <w:lang w:eastAsia="en-GB"/>
              </w:rPr>
            </w:pPr>
          </w:p>
        </w:tc>
        <w:tc>
          <w:tcPr>
            <w:tcW w:w="540" w:type="dxa"/>
            <w:vMerge w:val="restart"/>
            <w:tcBorders>
              <w:top w:val="thinThickLargeGap" w:sz="24" w:space="0" w:color="auto"/>
              <w:left w:val="single" w:sz="4" w:space="0" w:color="auto"/>
              <w:bottom w:val="single" w:sz="6" w:space="0" w:color="auto"/>
              <w:right w:val="single" w:sz="6" w:space="0" w:color="auto"/>
            </w:tcBorders>
            <w:textDirection w:val="btLr"/>
          </w:tcPr>
          <w:p w:rsidR="00FC72AF" w:rsidRDefault="00FC72AF">
            <w:pPr>
              <w:spacing w:after="0" w:line="240" w:lineRule="auto"/>
              <w:ind w:left="113" w:right="113"/>
              <w:rPr>
                <w:rFonts w:ascii="Times New Roman" w:eastAsia="Times New Roman" w:hAnsi="Times New Roman" w:cs="Times New Roman"/>
                <w:sz w:val="16"/>
                <w:szCs w:val="16"/>
                <w:lang w:eastAsia="en-GB"/>
              </w:rPr>
            </w:pPr>
            <w:r>
              <w:rPr>
                <w:rFonts w:ascii="Times New Roman" w:eastAsia="Times New Roman" w:hAnsi="Times New Roman" w:cs="Times New Roman"/>
                <w:sz w:val="16"/>
                <w:szCs w:val="16"/>
                <w:lang w:eastAsia="en-GB"/>
              </w:rPr>
              <w:t>Learning</w:t>
            </w:r>
          </w:p>
          <w:p w:rsidR="00FC72AF" w:rsidRDefault="00FC72AF">
            <w:pPr>
              <w:spacing w:after="0" w:line="240" w:lineRule="auto"/>
              <w:ind w:left="113" w:right="113"/>
              <w:rPr>
                <w:rFonts w:ascii="Times New Roman" w:eastAsia="Times New Roman" w:hAnsi="Times New Roman" w:cs="Times New Roman"/>
                <w:sz w:val="16"/>
                <w:szCs w:val="16"/>
                <w:lang w:eastAsia="en-GB"/>
              </w:rPr>
            </w:pPr>
            <w:r>
              <w:rPr>
                <w:rFonts w:ascii="Times New Roman" w:eastAsia="Times New Roman" w:hAnsi="Times New Roman" w:cs="Times New Roman"/>
                <w:sz w:val="16"/>
                <w:szCs w:val="16"/>
                <w:lang w:eastAsia="en-GB"/>
              </w:rPr>
              <w:t>Outcome</w:t>
            </w:r>
          </w:p>
          <w:p w:rsidR="00FC72AF" w:rsidRDefault="00FC72AF">
            <w:pPr>
              <w:spacing w:after="0" w:line="240" w:lineRule="auto"/>
              <w:ind w:left="113" w:right="113"/>
              <w:rPr>
                <w:rFonts w:ascii="Times New Roman" w:eastAsia="Times New Roman" w:hAnsi="Times New Roman" w:cs="Times New Roman"/>
                <w:sz w:val="16"/>
                <w:szCs w:val="16"/>
                <w:lang w:eastAsia="en-GB"/>
              </w:rPr>
            </w:pPr>
          </w:p>
          <w:p w:rsidR="00FC72AF" w:rsidRDefault="00FC72AF">
            <w:pPr>
              <w:spacing w:after="0" w:line="240" w:lineRule="auto"/>
              <w:ind w:left="113" w:right="113"/>
              <w:jc w:val="center"/>
              <w:rPr>
                <w:rFonts w:ascii="Times New Roman" w:eastAsia="Times New Roman" w:hAnsi="Times New Roman" w:cs="Times New Roman"/>
                <w:sz w:val="16"/>
                <w:szCs w:val="16"/>
                <w:lang w:eastAsia="en-GB"/>
              </w:rPr>
            </w:pPr>
          </w:p>
        </w:tc>
        <w:tc>
          <w:tcPr>
            <w:tcW w:w="7382" w:type="dxa"/>
            <w:gridSpan w:val="8"/>
            <w:tcBorders>
              <w:top w:val="thinThickLargeGap" w:sz="24" w:space="0" w:color="auto"/>
              <w:left w:val="single" w:sz="6" w:space="0" w:color="auto"/>
              <w:bottom w:val="single" w:sz="6" w:space="0" w:color="auto"/>
              <w:right w:val="thickThinLargeGap" w:sz="24" w:space="0" w:color="auto"/>
            </w:tcBorders>
            <w:hideMark/>
          </w:tcPr>
          <w:p w:rsidR="00FC72AF" w:rsidRDefault="00FC72AF">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GRADE</w:t>
            </w:r>
          </w:p>
        </w:tc>
      </w:tr>
      <w:tr w:rsidR="00FC72AF" w:rsidTr="00FC72AF">
        <w:trPr>
          <w:cantSplit/>
        </w:trPr>
        <w:tc>
          <w:tcPr>
            <w:tcW w:w="10045" w:type="dxa"/>
            <w:vMerge/>
            <w:tcBorders>
              <w:top w:val="thinThickLargeGap" w:sz="24" w:space="0" w:color="auto"/>
              <w:left w:val="thinThickLargeGap" w:sz="24" w:space="0" w:color="auto"/>
              <w:bottom w:val="single" w:sz="6" w:space="0" w:color="auto"/>
              <w:right w:val="single" w:sz="4" w:space="0" w:color="auto"/>
            </w:tcBorders>
            <w:vAlign w:val="center"/>
            <w:hideMark/>
          </w:tcPr>
          <w:p w:rsidR="00FC72AF" w:rsidRDefault="00FC72AF">
            <w:pPr>
              <w:spacing w:after="0"/>
              <w:rPr>
                <w:rFonts w:ascii="Times New Roman" w:eastAsia="Times New Roman" w:hAnsi="Times New Roman" w:cs="Times New Roman"/>
                <w:sz w:val="24"/>
                <w:szCs w:val="20"/>
                <w:lang w:eastAsia="en-GB"/>
              </w:rPr>
            </w:pPr>
          </w:p>
        </w:tc>
        <w:tc>
          <w:tcPr>
            <w:tcW w:w="540" w:type="dxa"/>
            <w:vMerge/>
            <w:tcBorders>
              <w:top w:val="thinThickLargeGap" w:sz="24" w:space="0" w:color="auto"/>
              <w:left w:val="single" w:sz="4" w:space="0" w:color="auto"/>
              <w:bottom w:val="single" w:sz="6" w:space="0" w:color="auto"/>
              <w:right w:val="single" w:sz="6" w:space="0" w:color="auto"/>
            </w:tcBorders>
            <w:vAlign w:val="center"/>
            <w:hideMark/>
          </w:tcPr>
          <w:p w:rsidR="00FC72AF" w:rsidRDefault="00FC72AF">
            <w:pPr>
              <w:spacing w:after="0"/>
              <w:rPr>
                <w:rFonts w:ascii="Times New Roman" w:eastAsia="Times New Roman" w:hAnsi="Times New Roman" w:cs="Times New Roman"/>
                <w:sz w:val="16"/>
                <w:szCs w:val="16"/>
                <w:lang w:eastAsia="en-GB"/>
              </w:rPr>
            </w:pPr>
          </w:p>
        </w:tc>
        <w:tc>
          <w:tcPr>
            <w:tcW w:w="1262" w:type="dxa"/>
            <w:tcBorders>
              <w:top w:val="single" w:sz="6" w:space="0" w:color="auto"/>
              <w:left w:val="single" w:sz="6" w:space="0" w:color="auto"/>
              <w:bottom w:val="single" w:sz="6" w:space="0" w:color="auto"/>
              <w:right w:val="single" w:sz="6" w:space="0" w:color="auto"/>
            </w:tcBorders>
            <w:hideMark/>
          </w:tcPr>
          <w:p w:rsidR="00FC72AF" w:rsidRDefault="00FC72AF">
            <w:pPr>
              <w:spacing w:after="0" w:line="240" w:lineRule="auto"/>
              <w:jc w:val="center"/>
              <w:rPr>
                <w:rFonts w:ascii="Times New Roman" w:eastAsia="Times New Roman" w:hAnsi="Times New Roman" w:cs="Times New Roman"/>
                <w:sz w:val="18"/>
                <w:szCs w:val="18"/>
                <w:lang w:eastAsia="en-GB"/>
              </w:rPr>
            </w:pPr>
            <w:r>
              <w:rPr>
                <w:rFonts w:ascii="Times New Roman" w:eastAsia="Times New Roman" w:hAnsi="Times New Roman" w:cs="Times New Roman"/>
                <w:sz w:val="18"/>
                <w:szCs w:val="18"/>
                <w:lang w:eastAsia="en-GB"/>
              </w:rPr>
              <w:t>Unsatisfactory</w:t>
            </w:r>
          </w:p>
          <w:p w:rsidR="00FC72AF" w:rsidRDefault="00FC72AF">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- 39%</w:t>
            </w:r>
          </w:p>
        </w:tc>
        <w:tc>
          <w:tcPr>
            <w:tcW w:w="1350" w:type="dxa"/>
            <w:gridSpan w:val="2"/>
            <w:tcBorders>
              <w:top w:val="single" w:sz="6" w:space="0" w:color="auto"/>
              <w:left w:val="single" w:sz="6" w:space="0" w:color="auto"/>
              <w:bottom w:val="single" w:sz="6" w:space="0" w:color="auto"/>
              <w:right w:val="single" w:sz="6" w:space="0" w:color="auto"/>
            </w:tcBorders>
            <w:hideMark/>
          </w:tcPr>
          <w:p w:rsidR="00FC72AF" w:rsidRDefault="00FC72AF">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Satisfactory</w:t>
            </w:r>
          </w:p>
          <w:p w:rsidR="00FC72AF" w:rsidRDefault="00FC72AF">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40 – 49%</w:t>
            </w:r>
          </w:p>
        </w:tc>
        <w:tc>
          <w:tcPr>
            <w:tcW w:w="1440" w:type="dxa"/>
            <w:tcBorders>
              <w:top w:val="single" w:sz="6" w:space="0" w:color="auto"/>
              <w:left w:val="single" w:sz="6" w:space="0" w:color="auto"/>
              <w:bottom w:val="single" w:sz="6" w:space="0" w:color="auto"/>
              <w:right w:val="single" w:sz="6" w:space="0" w:color="auto"/>
            </w:tcBorders>
            <w:hideMark/>
          </w:tcPr>
          <w:p w:rsidR="00FC72AF" w:rsidRDefault="00FC72AF">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Good</w:t>
            </w:r>
          </w:p>
          <w:p w:rsidR="00FC72AF" w:rsidRDefault="00FC72AF">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50 – 59%</w:t>
            </w:r>
          </w:p>
        </w:tc>
        <w:tc>
          <w:tcPr>
            <w:tcW w:w="1440" w:type="dxa"/>
            <w:tcBorders>
              <w:top w:val="single" w:sz="6" w:space="0" w:color="auto"/>
              <w:left w:val="single" w:sz="6" w:space="0" w:color="auto"/>
              <w:bottom w:val="single" w:sz="6" w:space="0" w:color="auto"/>
              <w:right w:val="single" w:sz="6" w:space="0" w:color="auto"/>
            </w:tcBorders>
            <w:hideMark/>
          </w:tcPr>
          <w:p w:rsidR="00FC72AF" w:rsidRDefault="00FC72AF">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Very Good</w:t>
            </w:r>
          </w:p>
          <w:p w:rsidR="00FC72AF" w:rsidRDefault="00FC72AF">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60 – 69%</w:t>
            </w:r>
          </w:p>
        </w:tc>
        <w:tc>
          <w:tcPr>
            <w:tcW w:w="1170" w:type="dxa"/>
            <w:gridSpan w:val="2"/>
            <w:tcBorders>
              <w:top w:val="single" w:sz="6" w:space="0" w:color="auto"/>
              <w:left w:val="single" w:sz="6" w:space="0" w:color="auto"/>
              <w:bottom w:val="single" w:sz="6" w:space="0" w:color="auto"/>
              <w:right w:val="single" w:sz="6" w:space="0" w:color="auto"/>
            </w:tcBorders>
          </w:tcPr>
          <w:p w:rsidR="00FC72AF" w:rsidRDefault="00FC72AF">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Excellent</w:t>
            </w:r>
          </w:p>
          <w:p w:rsidR="00FC72AF" w:rsidRDefault="00FC72AF">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70% +</w:t>
            </w:r>
          </w:p>
          <w:p w:rsidR="00FC72AF" w:rsidRDefault="00FC72AF">
            <w:pPr>
              <w:spacing w:after="0" w:line="240" w:lineRule="auto"/>
              <w:jc w:val="center"/>
              <w:rPr>
                <w:rFonts w:ascii="Times New Roman" w:eastAsia="Times New Roman" w:hAnsi="Times New Roman" w:cs="Times New Roman"/>
                <w:sz w:val="20"/>
                <w:szCs w:val="20"/>
                <w:lang w:eastAsia="en-GB"/>
              </w:rPr>
            </w:pPr>
          </w:p>
        </w:tc>
        <w:tc>
          <w:tcPr>
            <w:tcW w:w="720" w:type="dxa"/>
            <w:tcBorders>
              <w:top w:val="single" w:sz="6" w:space="0" w:color="auto"/>
              <w:left w:val="single" w:sz="6" w:space="0" w:color="auto"/>
              <w:bottom w:val="single" w:sz="6" w:space="0" w:color="auto"/>
              <w:right w:val="thickThinLargeGap" w:sz="24" w:space="0" w:color="auto"/>
            </w:tcBorders>
          </w:tcPr>
          <w:p w:rsidR="00FC72AF" w:rsidRDefault="00FC72AF">
            <w:pPr>
              <w:spacing w:after="0" w:line="240" w:lineRule="auto"/>
              <w:rPr>
                <w:rFonts w:ascii="Times New Roman" w:eastAsia="Times New Roman" w:hAnsi="Times New Roman" w:cs="Times New Roman"/>
                <w:sz w:val="18"/>
                <w:szCs w:val="18"/>
                <w:lang w:eastAsia="en-GB"/>
              </w:rPr>
            </w:pPr>
          </w:p>
          <w:p w:rsidR="00FC72AF" w:rsidRDefault="00FC72AF">
            <w:pPr>
              <w:spacing w:after="0" w:line="240" w:lineRule="auto"/>
              <w:rPr>
                <w:rFonts w:ascii="Times New Roman" w:eastAsia="Times New Roman" w:hAnsi="Times New Roman" w:cs="Times New Roman"/>
                <w:sz w:val="18"/>
                <w:szCs w:val="18"/>
                <w:lang w:eastAsia="en-GB"/>
              </w:rPr>
            </w:pPr>
            <w:r>
              <w:rPr>
                <w:rFonts w:ascii="Times New Roman" w:eastAsia="Times New Roman" w:hAnsi="Times New Roman" w:cs="Times New Roman"/>
                <w:sz w:val="18"/>
                <w:szCs w:val="18"/>
                <w:lang w:eastAsia="en-GB"/>
              </w:rPr>
              <w:t xml:space="preserve">  %</w:t>
            </w:r>
          </w:p>
        </w:tc>
      </w:tr>
      <w:tr w:rsidR="00FC72AF" w:rsidTr="00FC72AF">
        <w:tc>
          <w:tcPr>
            <w:tcW w:w="2123" w:type="dxa"/>
            <w:tcBorders>
              <w:top w:val="single" w:sz="6" w:space="0" w:color="auto"/>
              <w:left w:val="thinThickLargeGap" w:sz="24" w:space="0" w:color="auto"/>
              <w:bottom w:val="single" w:sz="6" w:space="0" w:color="auto"/>
              <w:right w:val="single" w:sz="4" w:space="0" w:color="auto"/>
            </w:tcBorders>
            <w:hideMark/>
          </w:tcPr>
          <w:p w:rsidR="00FC72AF" w:rsidRDefault="00FC72AF">
            <w:pPr>
              <w:spacing w:after="0" w:line="240" w:lineRule="auto"/>
              <w:ind w:left="-15"/>
              <w:rPr>
                <w:rFonts w:ascii="Times New Roman" w:eastAsia="Times New Roman" w:hAnsi="Times New Roman" w:cs="Times New Roman"/>
                <w:bCs/>
                <w:sz w:val="20"/>
                <w:szCs w:val="20"/>
                <w:lang w:eastAsia="en-GB"/>
              </w:rPr>
            </w:pPr>
            <w:r>
              <w:rPr>
                <w:rFonts w:ascii="Times New Roman" w:eastAsia="Times New Roman" w:hAnsi="Times New Roman" w:cs="Times New Roman"/>
                <w:bCs/>
                <w:sz w:val="20"/>
                <w:szCs w:val="20"/>
                <w:lang w:eastAsia="en-GB"/>
              </w:rPr>
              <w:t>Background knowledge and understanding of the chosen aspect of Health and Inclusion, setting the theme in appropriate context</w:t>
            </w:r>
          </w:p>
        </w:tc>
        <w:tc>
          <w:tcPr>
            <w:tcW w:w="540" w:type="dxa"/>
            <w:tcBorders>
              <w:top w:val="single" w:sz="6" w:space="0" w:color="auto"/>
              <w:left w:val="single" w:sz="4" w:space="0" w:color="auto"/>
              <w:bottom w:val="single" w:sz="6" w:space="0" w:color="auto"/>
              <w:right w:val="single" w:sz="6" w:space="0" w:color="auto"/>
            </w:tcBorders>
          </w:tcPr>
          <w:p w:rsidR="00FC72AF" w:rsidRDefault="00FC72AF">
            <w:pPr>
              <w:spacing w:after="0" w:line="240" w:lineRule="auto"/>
              <w:jc w:val="center"/>
              <w:rPr>
                <w:rFonts w:ascii="Times New Roman" w:eastAsia="Times New Roman" w:hAnsi="Times New Roman" w:cs="Times New Roman"/>
                <w:bCs/>
                <w:sz w:val="18"/>
                <w:szCs w:val="18"/>
                <w:lang w:eastAsia="en-GB"/>
              </w:rPr>
            </w:pPr>
          </w:p>
          <w:p w:rsidR="00FC72AF" w:rsidRDefault="00FC72AF">
            <w:pPr>
              <w:spacing w:after="0" w:line="240" w:lineRule="auto"/>
              <w:jc w:val="center"/>
              <w:rPr>
                <w:rFonts w:ascii="Times New Roman" w:eastAsia="Times New Roman" w:hAnsi="Times New Roman" w:cs="Times New Roman"/>
                <w:bCs/>
                <w:sz w:val="18"/>
                <w:szCs w:val="18"/>
                <w:lang w:eastAsia="en-GB"/>
              </w:rPr>
            </w:pPr>
            <w:r>
              <w:rPr>
                <w:rFonts w:ascii="Times New Roman" w:eastAsia="Times New Roman" w:hAnsi="Times New Roman" w:cs="Times New Roman"/>
                <w:bCs/>
                <w:sz w:val="18"/>
                <w:szCs w:val="18"/>
                <w:lang w:eastAsia="en-GB"/>
              </w:rPr>
              <w:t>3</w:t>
            </w:r>
          </w:p>
        </w:tc>
        <w:tc>
          <w:tcPr>
            <w:tcW w:w="1262" w:type="dxa"/>
            <w:tcBorders>
              <w:top w:val="single" w:sz="6" w:space="0" w:color="auto"/>
              <w:left w:val="single" w:sz="6" w:space="0" w:color="auto"/>
              <w:bottom w:val="single" w:sz="6" w:space="0" w:color="auto"/>
              <w:right w:val="single" w:sz="6" w:space="0" w:color="auto"/>
            </w:tcBorders>
          </w:tcPr>
          <w:p w:rsidR="00FC72AF" w:rsidRDefault="00FC72AF">
            <w:pPr>
              <w:spacing w:after="0" w:line="240" w:lineRule="auto"/>
              <w:jc w:val="center"/>
              <w:rPr>
                <w:rFonts w:ascii="Times New Roman" w:eastAsia="Times New Roman" w:hAnsi="Times New Roman" w:cs="Times New Roman"/>
                <w:b/>
                <w:sz w:val="18"/>
                <w:szCs w:val="18"/>
                <w:lang w:eastAsia="en-GB"/>
              </w:rPr>
            </w:pPr>
          </w:p>
          <w:p w:rsidR="00FC72AF" w:rsidRDefault="00FC72AF">
            <w:pPr>
              <w:spacing w:after="0" w:line="240" w:lineRule="auto"/>
              <w:jc w:val="center"/>
              <w:rPr>
                <w:rFonts w:ascii="Times New Roman" w:eastAsia="Times New Roman" w:hAnsi="Times New Roman" w:cs="Times New Roman"/>
                <w:b/>
                <w:sz w:val="18"/>
                <w:szCs w:val="18"/>
                <w:lang w:eastAsia="en-GB"/>
              </w:rPr>
            </w:pPr>
          </w:p>
        </w:tc>
        <w:tc>
          <w:tcPr>
            <w:tcW w:w="1350" w:type="dxa"/>
            <w:gridSpan w:val="2"/>
            <w:tcBorders>
              <w:top w:val="single" w:sz="6" w:space="0" w:color="auto"/>
              <w:left w:val="single" w:sz="6" w:space="0" w:color="auto"/>
              <w:bottom w:val="single" w:sz="6" w:space="0" w:color="auto"/>
              <w:right w:val="single" w:sz="6" w:space="0" w:color="auto"/>
            </w:tcBorders>
          </w:tcPr>
          <w:p w:rsidR="00FC72AF" w:rsidRDefault="00FC72AF">
            <w:pPr>
              <w:spacing w:after="0" w:line="240" w:lineRule="auto"/>
              <w:jc w:val="right"/>
              <w:rPr>
                <w:rFonts w:ascii="Times New Roman" w:eastAsia="Times New Roman" w:hAnsi="Times New Roman" w:cs="Times New Roman"/>
                <w:b/>
                <w:sz w:val="18"/>
                <w:szCs w:val="18"/>
                <w:lang w:eastAsia="en-GB"/>
              </w:rPr>
            </w:pPr>
          </w:p>
        </w:tc>
        <w:tc>
          <w:tcPr>
            <w:tcW w:w="1440" w:type="dxa"/>
            <w:tcBorders>
              <w:top w:val="single" w:sz="6" w:space="0" w:color="auto"/>
              <w:left w:val="single" w:sz="6" w:space="0" w:color="auto"/>
              <w:bottom w:val="single" w:sz="6" w:space="0" w:color="auto"/>
              <w:right w:val="single" w:sz="6" w:space="0" w:color="auto"/>
            </w:tcBorders>
          </w:tcPr>
          <w:p w:rsidR="00FC72AF" w:rsidRDefault="00FC72AF">
            <w:pPr>
              <w:spacing w:after="0" w:line="240" w:lineRule="auto"/>
              <w:jc w:val="right"/>
              <w:rPr>
                <w:rFonts w:ascii="Times New Roman" w:eastAsia="Times New Roman" w:hAnsi="Times New Roman" w:cs="Times New Roman"/>
                <w:b/>
                <w:sz w:val="18"/>
                <w:szCs w:val="18"/>
                <w:lang w:eastAsia="en-GB"/>
              </w:rPr>
            </w:pPr>
          </w:p>
        </w:tc>
        <w:tc>
          <w:tcPr>
            <w:tcW w:w="1440" w:type="dxa"/>
            <w:tcBorders>
              <w:top w:val="single" w:sz="6" w:space="0" w:color="auto"/>
              <w:left w:val="single" w:sz="6" w:space="0" w:color="auto"/>
              <w:bottom w:val="single" w:sz="6" w:space="0" w:color="auto"/>
              <w:right w:val="single" w:sz="6" w:space="0" w:color="auto"/>
            </w:tcBorders>
          </w:tcPr>
          <w:p w:rsidR="00FC72AF" w:rsidRDefault="00FC72AF">
            <w:pPr>
              <w:spacing w:after="0" w:line="240" w:lineRule="auto"/>
              <w:rPr>
                <w:rFonts w:ascii="Times New Roman" w:eastAsia="Times New Roman" w:hAnsi="Times New Roman" w:cs="Times New Roman"/>
                <w:sz w:val="24"/>
                <w:szCs w:val="20"/>
                <w:lang w:eastAsia="en-GB"/>
              </w:rPr>
            </w:pPr>
          </w:p>
        </w:tc>
        <w:tc>
          <w:tcPr>
            <w:tcW w:w="1170" w:type="dxa"/>
            <w:gridSpan w:val="2"/>
            <w:tcBorders>
              <w:top w:val="single" w:sz="6" w:space="0" w:color="auto"/>
              <w:left w:val="single" w:sz="6" w:space="0" w:color="auto"/>
              <w:bottom w:val="single" w:sz="6" w:space="0" w:color="auto"/>
              <w:right w:val="single" w:sz="6" w:space="0" w:color="auto"/>
            </w:tcBorders>
          </w:tcPr>
          <w:p w:rsidR="00FC72AF" w:rsidRDefault="00FC72AF">
            <w:pPr>
              <w:spacing w:after="0" w:line="240" w:lineRule="auto"/>
              <w:jc w:val="center"/>
              <w:rPr>
                <w:rFonts w:ascii="Times New Roman" w:eastAsia="Times New Roman" w:hAnsi="Times New Roman" w:cs="Times New Roman"/>
                <w:b/>
                <w:sz w:val="18"/>
                <w:szCs w:val="18"/>
                <w:lang w:eastAsia="en-GB"/>
              </w:rPr>
            </w:pPr>
          </w:p>
        </w:tc>
        <w:tc>
          <w:tcPr>
            <w:tcW w:w="720" w:type="dxa"/>
            <w:tcBorders>
              <w:top w:val="single" w:sz="6" w:space="0" w:color="auto"/>
              <w:left w:val="single" w:sz="6" w:space="0" w:color="auto"/>
              <w:bottom w:val="single" w:sz="6" w:space="0" w:color="auto"/>
              <w:right w:val="thickThinLargeGap" w:sz="24" w:space="0" w:color="auto"/>
            </w:tcBorders>
            <w:hideMark/>
          </w:tcPr>
          <w:p w:rsidR="00FC72AF" w:rsidRDefault="00FC72AF">
            <w:pPr>
              <w:spacing w:after="0" w:line="240" w:lineRule="auto"/>
              <w:rPr>
                <w:rFonts w:ascii="Times New Roman" w:eastAsia="Times New Roman" w:hAnsi="Times New Roman" w:cs="Times New Roman"/>
                <w:bCs/>
                <w:sz w:val="18"/>
                <w:szCs w:val="18"/>
                <w:lang w:eastAsia="en-GB"/>
              </w:rPr>
            </w:pPr>
            <w:r>
              <w:rPr>
                <w:rFonts w:ascii="Times New Roman" w:eastAsia="Times New Roman" w:hAnsi="Times New Roman" w:cs="Times New Roman"/>
                <w:bCs/>
                <w:sz w:val="18"/>
                <w:szCs w:val="18"/>
                <w:lang w:eastAsia="en-GB"/>
              </w:rPr>
              <w:t>30%</w:t>
            </w:r>
          </w:p>
        </w:tc>
      </w:tr>
      <w:tr w:rsidR="00FC72AF" w:rsidTr="00FC72AF">
        <w:tc>
          <w:tcPr>
            <w:tcW w:w="2123" w:type="dxa"/>
            <w:tcBorders>
              <w:top w:val="single" w:sz="6" w:space="0" w:color="auto"/>
              <w:left w:val="thinThickLargeGap" w:sz="24" w:space="0" w:color="auto"/>
              <w:bottom w:val="single" w:sz="6" w:space="0" w:color="auto"/>
              <w:right w:val="single" w:sz="4" w:space="0" w:color="auto"/>
            </w:tcBorders>
            <w:hideMark/>
          </w:tcPr>
          <w:p w:rsidR="00FC72AF" w:rsidRDefault="00FC72A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Ability to select, synthesise and evaluate appropriate sources relating to chosen theme</w:t>
            </w:r>
          </w:p>
        </w:tc>
        <w:tc>
          <w:tcPr>
            <w:tcW w:w="540" w:type="dxa"/>
            <w:tcBorders>
              <w:top w:val="single" w:sz="6" w:space="0" w:color="auto"/>
              <w:left w:val="single" w:sz="4" w:space="0" w:color="auto"/>
              <w:bottom w:val="single" w:sz="6" w:space="0" w:color="auto"/>
              <w:right w:val="single" w:sz="6" w:space="0" w:color="auto"/>
            </w:tcBorders>
            <w:hideMark/>
          </w:tcPr>
          <w:p w:rsidR="00FC72AF" w:rsidRDefault="00FC72AF">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262" w:type="dxa"/>
            <w:tcBorders>
              <w:top w:val="single" w:sz="6" w:space="0" w:color="auto"/>
              <w:left w:val="single" w:sz="6" w:space="0" w:color="auto"/>
              <w:bottom w:val="single" w:sz="6" w:space="0" w:color="auto"/>
              <w:right w:val="single" w:sz="6" w:space="0" w:color="auto"/>
            </w:tcBorders>
          </w:tcPr>
          <w:p w:rsidR="00FC72AF" w:rsidRDefault="00FC72AF">
            <w:pPr>
              <w:spacing w:after="0" w:line="240" w:lineRule="auto"/>
              <w:rPr>
                <w:rFonts w:ascii="Times New Roman" w:eastAsia="Times New Roman" w:hAnsi="Times New Roman" w:cs="Times New Roman"/>
                <w:b/>
                <w:sz w:val="28"/>
                <w:szCs w:val="28"/>
                <w:lang w:eastAsia="en-GB"/>
              </w:rPr>
            </w:pPr>
          </w:p>
          <w:p w:rsidR="00FC72AF" w:rsidRDefault="00FC72AF">
            <w:pPr>
              <w:spacing w:after="0" w:line="240" w:lineRule="auto"/>
              <w:jc w:val="center"/>
              <w:rPr>
                <w:rFonts w:ascii="Times New Roman" w:eastAsia="Times New Roman" w:hAnsi="Times New Roman" w:cs="Times New Roman"/>
                <w:b/>
                <w:sz w:val="28"/>
                <w:szCs w:val="28"/>
                <w:lang w:eastAsia="en-GB"/>
              </w:rPr>
            </w:pPr>
          </w:p>
        </w:tc>
        <w:tc>
          <w:tcPr>
            <w:tcW w:w="1350" w:type="dxa"/>
            <w:gridSpan w:val="2"/>
            <w:tcBorders>
              <w:top w:val="single" w:sz="6" w:space="0" w:color="auto"/>
              <w:left w:val="single" w:sz="6" w:space="0" w:color="auto"/>
              <w:bottom w:val="single" w:sz="6" w:space="0" w:color="auto"/>
              <w:right w:val="single" w:sz="6" w:space="0" w:color="auto"/>
            </w:tcBorders>
            <w:hideMark/>
          </w:tcPr>
          <w:p w:rsidR="00FC72AF" w:rsidRDefault="00FC72AF">
            <w:pPr>
              <w:spacing w:after="0" w:line="240" w:lineRule="auto"/>
              <w:jc w:val="right"/>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 </w:t>
            </w:r>
          </w:p>
        </w:tc>
        <w:tc>
          <w:tcPr>
            <w:tcW w:w="1440" w:type="dxa"/>
            <w:tcBorders>
              <w:top w:val="single" w:sz="6" w:space="0" w:color="auto"/>
              <w:left w:val="single" w:sz="6" w:space="0" w:color="auto"/>
              <w:bottom w:val="single" w:sz="6" w:space="0" w:color="auto"/>
              <w:right w:val="single" w:sz="6" w:space="0" w:color="auto"/>
            </w:tcBorders>
          </w:tcPr>
          <w:p w:rsidR="00FC72AF" w:rsidRDefault="00FC72AF">
            <w:pPr>
              <w:spacing w:after="0" w:line="240" w:lineRule="auto"/>
              <w:jc w:val="right"/>
              <w:rPr>
                <w:rFonts w:ascii="Times New Roman" w:eastAsia="Times New Roman" w:hAnsi="Times New Roman" w:cs="Times New Roman"/>
                <w:b/>
                <w:sz w:val="28"/>
                <w:szCs w:val="28"/>
                <w:lang w:eastAsia="en-GB"/>
              </w:rPr>
            </w:pPr>
          </w:p>
        </w:tc>
        <w:tc>
          <w:tcPr>
            <w:tcW w:w="1440" w:type="dxa"/>
            <w:tcBorders>
              <w:top w:val="single" w:sz="6" w:space="0" w:color="auto"/>
              <w:left w:val="single" w:sz="6" w:space="0" w:color="auto"/>
              <w:bottom w:val="single" w:sz="6" w:space="0" w:color="auto"/>
              <w:right w:val="single" w:sz="6" w:space="0" w:color="auto"/>
            </w:tcBorders>
          </w:tcPr>
          <w:p w:rsidR="00FC72AF" w:rsidRDefault="00FC72AF">
            <w:pPr>
              <w:spacing w:after="0" w:line="240" w:lineRule="auto"/>
              <w:jc w:val="center"/>
              <w:rPr>
                <w:rFonts w:ascii="Times New Roman" w:eastAsia="Times New Roman" w:hAnsi="Times New Roman" w:cs="Times New Roman"/>
                <w:b/>
                <w:sz w:val="28"/>
                <w:szCs w:val="28"/>
                <w:lang w:eastAsia="en-GB"/>
              </w:rPr>
            </w:pPr>
          </w:p>
          <w:p w:rsidR="00FC72AF" w:rsidRDefault="00FC72AF">
            <w:pPr>
              <w:spacing w:after="0" w:line="240" w:lineRule="auto"/>
              <w:jc w:val="center"/>
              <w:rPr>
                <w:rFonts w:ascii="Times New Roman" w:eastAsia="Times New Roman" w:hAnsi="Times New Roman" w:cs="Times New Roman"/>
                <w:b/>
                <w:sz w:val="28"/>
                <w:szCs w:val="28"/>
                <w:lang w:eastAsia="en-GB"/>
              </w:rPr>
            </w:pPr>
          </w:p>
        </w:tc>
        <w:tc>
          <w:tcPr>
            <w:tcW w:w="1170" w:type="dxa"/>
            <w:gridSpan w:val="2"/>
            <w:tcBorders>
              <w:top w:val="single" w:sz="6" w:space="0" w:color="auto"/>
              <w:left w:val="single" w:sz="6" w:space="0" w:color="auto"/>
              <w:bottom w:val="single" w:sz="6" w:space="0" w:color="auto"/>
              <w:right w:val="single" w:sz="6" w:space="0" w:color="auto"/>
            </w:tcBorders>
          </w:tcPr>
          <w:p w:rsidR="00FC72AF" w:rsidRDefault="00FC72AF">
            <w:pPr>
              <w:spacing w:after="0" w:line="240" w:lineRule="auto"/>
              <w:jc w:val="center"/>
              <w:rPr>
                <w:rFonts w:ascii="Times New Roman" w:eastAsia="Times New Roman" w:hAnsi="Times New Roman" w:cs="Times New Roman"/>
                <w:b/>
                <w:sz w:val="28"/>
                <w:szCs w:val="28"/>
                <w:lang w:eastAsia="en-GB"/>
              </w:rPr>
            </w:pPr>
          </w:p>
          <w:p w:rsidR="00FC72AF" w:rsidRDefault="00FC72AF">
            <w:pPr>
              <w:spacing w:after="0" w:line="240" w:lineRule="auto"/>
              <w:jc w:val="center"/>
              <w:rPr>
                <w:rFonts w:ascii="Times New Roman" w:eastAsia="Times New Roman" w:hAnsi="Times New Roman" w:cs="Times New Roman"/>
                <w:b/>
                <w:sz w:val="28"/>
                <w:szCs w:val="28"/>
                <w:lang w:eastAsia="en-GB"/>
              </w:rPr>
            </w:pPr>
          </w:p>
        </w:tc>
        <w:tc>
          <w:tcPr>
            <w:tcW w:w="720" w:type="dxa"/>
            <w:tcBorders>
              <w:top w:val="single" w:sz="6" w:space="0" w:color="auto"/>
              <w:left w:val="single" w:sz="6" w:space="0" w:color="auto"/>
              <w:bottom w:val="single" w:sz="6" w:space="0" w:color="auto"/>
              <w:right w:val="thickThinLargeGap" w:sz="24" w:space="0" w:color="auto"/>
            </w:tcBorders>
          </w:tcPr>
          <w:p w:rsidR="00FC72AF" w:rsidRDefault="00FC72AF">
            <w:pPr>
              <w:spacing w:after="0" w:line="240" w:lineRule="auto"/>
              <w:rPr>
                <w:rFonts w:ascii="Times New Roman" w:eastAsia="Times New Roman" w:hAnsi="Times New Roman" w:cs="Times New Roman"/>
                <w:sz w:val="18"/>
                <w:szCs w:val="20"/>
                <w:lang w:eastAsia="en-GB"/>
              </w:rPr>
            </w:pPr>
          </w:p>
          <w:p w:rsidR="00FC72AF" w:rsidRDefault="00FC72AF">
            <w:pPr>
              <w:spacing w:after="0" w:line="240" w:lineRule="auto"/>
              <w:rPr>
                <w:rFonts w:ascii="Times New Roman" w:eastAsia="Times New Roman" w:hAnsi="Times New Roman" w:cs="Times New Roman"/>
                <w:sz w:val="18"/>
                <w:szCs w:val="20"/>
                <w:lang w:eastAsia="en-GB"/>
              </w:rPr>
            </w:pPr>
            <w:r>
              <w:rPr>
                <w:rFonts w:ascii="Times New Roman" w:eastAsia="Times New Roman" w:hAnsi="Times New Roman" w:cs="Times New Roman"/>
                <w:sz w:val="18"/>
                <w:szCs w:val="20"/>
                <w:lang w:eastAsia="en-GB"/>
              </w:rPr>
              <w:t>30%</w:t>
            </w:r>
          </w:p>
        </w:tc>
      </w:tr>
      <w:tr w:rsidR="00FC72AF" w:rsidTr="00FC72AF">
        <w:tc>
          <w:tcPr>
            <w:tcW w:w="2123" w:type="dxa"/>
            <w:tcBorders>
              <w:top w:val="single" w:sz="6" w:space="0" w:color="auto"/>
              <w:left w:val="thinThickLargeGap" w:sz="24" w:space="0" w:color="auto"/>
              <w:bottom w:val="single" w:sz="6" w:space="0" w:color="auto"/>
              <w:right w:val="single" w:sz="4" w:space="0" w:color="auto"/>
            </w:tcBorders>
            <w:hideMark/>
          </w:tcPr>
          <w:p w:rsidR="00FC72AF" w:rsidRDefault="00FC72A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Evidence of independent research using a range of sources and the ability to present key findings clearly</w:t>
            </w:r>
          </w:p>
        </w:tc>
        <w:tc>
          <w:tcPr>
            <w:tcW w:w="540" w:type="dxa"/>
            <w:tcBorders>
              <w:top w:val="single" w:sz="6" w:space="0" w:color="auto"/>
              <w:left w:val="single" w:sz="4" w:space="0" w:color="auto"/>
              <w:bottom w:val="single" w:sz="6" w:space="0" w:color="auto"/>
              <w:right w:val="single" w:sz="6" w:space="0" w:color="auto"/>
            </w:tcBorders>
            <w:hideMark/>
          </w:tcPr>
          <w:p w:rsidR="00FC72AF" w:rsidRDefault="00FC72AF">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1,2,3</w:t>
            </w:r>
          </w:p>
        </w:tc>
        <w:tc>
          <w:tcPr>
            <w:tcW w:w="1262" w:type="dxa"/>
            <w:tcBorders>
              <w:top w:val="single" w:sz="6" w:space="0" w:color="auto"/>
              <w:left w:val="single" w:sz="6" w:space="0" w:color="auto"/>
              <w:bottom w:val="single" w:sz="6" w:space="0" w:color="auto"/>
              <w:right w:val="single" w:sz="6" w:space="0" w:color="auto"/>
            </w:tcBorders>
          </w:tcPr>
          <w:p w:rsidR="00FC72AF" w:rsidRDefault="00FC72AF">
            <w:pPr>
              <w:spacing w:after="0" w:line="240" w:lineRule="auto"/>
              <w:jc w:val="center"/>
              <w:rPr>
                <w:rFonts w:ascii="Times New Roman" w:eastAsia="Times New Roman" w:hAnsi="Times New Roman" w:cs="Times New Roman"/>
                <w:b/>
                <w:sz w:val="28"/>
                <w:szCs w:val="28"/>
                <w:lang w:eastAsia="en-GB"/>
              </w:rPr>
            </w:pPr>
          </w:p>
        </w:tc>
        <w:tc>
          <w:tcPr>
            <w:tcW w:w="1350" w:type="dxa"/>
            <w:gridSpan w:val="2"/>
            <w:tcBorders>
              <w:top w:val="single" w:sz="6" w:space="0" w:color="auto"/>
              <w:left w:val="single" w:sz="6" w:space="0" w:color="auto"/>
              <w:bottom w:val="single" w:sz="6" w:space="0" w:color="auto"/>
              <w:right w:val="single" w:sz="6" w:space="0" w:color="auto"/>
            </w:tcBorders>
          </w:tcPr>
          <w:p w:rsidR="00FC72AF" w:rsidRDefault="00FC72AF">
            <w:pPr>
              <w:spacing w:after="0" w:line="240" w:lineRule="auto"/>
              <w:jc w:val="right"/>
              <w:rPr>
                <w:rFonts w:ascii="Times New Roman" w:eastAsia="Times New Roman" w:hAnsi="Times New Roman" w:cs="Times New Roman"/>
                <w:b/>
                <w:sz w:val="28"/>
                <w:szCs w:val="28"/>
                <w:lang w:eastAsia="en-GB"/>
              </w:rPr>
            </w:pPr>
          </w:p>
        </w:tc>
        <w:tc>
          <w:tcPr>
            <w:tcW w:w="1440" w:type="dxa"/>
            <w:tcBorders>
              <w:top w:val="single" w:sz="6" w:space="0" w:color="auto"/>
              <w:left w:val="single" w:sz="6" w:space="0" w:color="auto"/>
              <w:bottom w:val="single" w:sz="6" w:space="0" w:color="auto"/>
              <w:right w:val="single" w:sz="6" w:space="0" w:color="auto"/>
            </w:tcBorders>
          </w:tcPr>
          <w:p w:rsidR="00FC72AF" w:rsidRDefault="00FC72AF">
            <w:pPr>
              <w:spacing w:after="0" w:line="240" w:lineRule="auto"/>
              <w:jc w:val="center"/>
              <w:rPr>
                <w:rFonts w:ascii="Times New Roman" w:eastAsia="Times New Roman" w:hAnsi="Times New Roman" w:cs="Times New Roman"/>
                <w:b/>
                <w:sz w:val="28"/>
                <w:szCs w:val="28"/>
                <w:lang w:eastAsia="en-GB"/>
              </w:rPr>
            </w:pPr>
          </w:p>
        </w:tc>
        <w:tc>
          <w:tcPr>
            <w:tcW w:w="1440" w:type="dxa"/>
            <w:tcBorders>
              <w:top w:val="single" w:sz="6" w:space="0" w:color="auto"/>
              <w:left w:val="single" w:sz="6" w:space="0" w:color="auto"/>
              <w:bottom w:val="single" w:sz="6" w:space="0" w:color="auto"/>
              <w:right w:val="single" w:sz="6" w:space="0" w:color="auto"/>
            </w:tcBorders>
          </w:tcPr>
          <w:p w:rsidR="00FC72AF" w:rsidRDefault="00FC72AF">
            <w:pPr>
              <w:spacing w:after="0" w:line="240" w:lineRule="auto"/>
              <w:jc w:val="center"/>
              <w:rPr>
                <w:rFonts w:ascii="Times New Roman" w:eastAsia="Times New Roman" w:hAnsi="Times New Roman" w:cs="Times New Roman"/>
                <w:b/>
                <w:sz w:val="28"/>
                <w:szCs w:val="28"/>
                <w:lang w:eastAsia="en-GB"/>
              </w:rPr>
            </w:pPr>
          </w:p>
        </w:tc>
        <w:tc>
          <w:tcPr>
            <w:tcW w:w="1170" w:type="dxa"/>
            <w:gridSpan w:val="2"/>
            <w:tcBorders>
              <w:top w:val="single" w:sz="6" w:space="0" w:color="auto"/>
              <w:left w:val="single" w:sz="6" w:space="0" w:color="auto"/>
              <w:bottom w:val="single" w:sz="6" w:space="0" w:color="auto"/>
              <w:right w:val="single" w:sz="6" w:space="0" w:color="auto"/>
            </w:tcBorders>
          </w:tcPr>
          <w:p w:rsidR="00FC72AF" w:rsidRDefault="00FC72AF">
            <w:pPr>
              <w:spacing w:after="0" w:line="240" w:lineRule="auto"/>
              <w:jc w:val="center"/>
              <w:rPr>
                <w:rFonts w:ascii="Times New Roman" w:eastAsia="Times New Roman" w:hAnsi="Times New Roman" w:cs="Times New Roman"/>
                <w:b/>
                <w:sz w:val="28"/>
                <w:szCs w:val="28"/>
                <w:lang w:eastAsia="en-GB"/>
              </w:rPr>
            </w:pPr>
          </w:p>
        </w:tc>
        <w:tc>
          <w:tcPr>
            <w:tcW w:w="720" w:type="dxa"/>
            <w:tcBorders>
              <w:top w:val="single" w:sz="6" w:space="0" w:color="auto"/>
              <w:left w:val="single" w:sz="6" w:space="0" w:color="auto"/>
              <w:bottom w:val="single" w:sz="6" w:space="0" w:color="auto"/>
              <w:right w:val="thickThinLargeGap" w:sz="24" w:space="0" w:color="auto"/>
            </w:tcBorders>
          </w:tcPr>
          <w:p w:rsidR="00FC72AF" w:rsidRDefault="00FC72AF">
            <w:pPr>
              <w:spacing w:after="0" w:line="240" w:lineRule="auto"/>
              <w:rPr>
                <w:rFonts w:ascii="Times New Roman" w:eastAsia="Times New Roman" w:hAnsi="Times New Roman" w:cs="Times New Roman"/>
                <w:sz w:val="18"/>
                <w:szCs w:val="20"/>
                <w:lang w:eastAsia="en-GB"/>
              </w:rPr>
            </w:pPr>
          </w:p>
          <w:p w:rsidR="00FC72AF" w:rsidRDefault="00FC72AF">
            <w:pPr>
              <w:spacing w:after="0" w:line="240" w:lineRule="auto"/>
              <w:rPr>
                <w:rFonts w:ascii="Times New Roman" w:eastAsia="Times New Roman" w:hAnsi="Times New Roman" w:cs="Times New Roman"/>
                <w:sz w:val="18"/>
                <w:szCs w:val="20"/>
                <w:lang w:eastAsia="en-GB"/>
              </w:rPr>
            </w:pPr>
            <w:r>
              <w:rPr>
                <w:rFonts w:ascii="Times New Roman" w:eastAsia="Times New Roman" w:hAnsi="Times New Roman" w:cs="Times New Roman"/>
                <w:sz w:val="18"/>
                <w:szCs w:val="20"/>
                <w:lang w:eastAsia="en-GB"/>
              </w:rPr>
              <w:t>30%</w:t>
            </w:r>
          </w:p>
        </w:tc>
      </w:tr>
      <w:tr w:rsidR="00FC72AF" w:rsidTr="00FC72AF">
        <w:tc>
          <w:tcPr>
            <w:tcW w:w="2123" w:type="dxa"/>
            <w:tcBorders>
              <w:top w:val="single" w:sz="6" w:space="0" w:color="auto"/>
              <w:left w:val="thinThickLargeGap" w:sz="24" w:space="0" w:color="auto"/>
              <w:bottom w:val="single" w:sz="6" w:space="0" w:color="auto"/>
              <w:right w:val="single" w:sz="4" w:space="0" w:color="auto"/>
            </w:tcBorders>
            <w:hideMark/>
          </w:tcPr>
          <w:p w:rsidR="00FC72AF" w:rsidRDefault="00FC72A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Problem-solving skills in locating appropriate material within secondary sources, internet and primary material.</w:t>
            </w:r>
          </w:p>
        </w:tc>
        <w:tc>
          <w:tcPr>
            <w:tcW w:w="540" w:type="dxa"/>
            <w:tcBorders>
              <w:top w:val="single" w:sz="6" w:space="0" w:color="auto"/>
              <w:left w:val="single" w:sz="4" w:space="0" w:color="auto"/>
              <w:bottom w:val="single" w:sz="6" w:space="0" w:color="auto"/>
              <w:right w:val="single" w:sz="6" w:space="0" w:color="auto"/>
            </w:tcBorders>
          </w:tcPr>
          <w:p w:rsidR="00FC72AF" w:rsidRDefault="00FC72AF">
            <w:pPr>
              <w:spacing w:after="0" w:line="240" w:lineRule="auto"/>
              <w:jc w:val="center"/>
              <w:rPr>
                <w:rFonts w:ascii="Times New Roman" w:eastAsia="Times New Roman" w:hAnsi="Times New Roman" w:cs="Times New Roman"/>
                <w:sz w:val="20"/>
                <w:szCs w:val="20"/>
                <w:lang w:eastAsia="en-GB"/>
              </w:rPr>
            </w:pPr>
          </w:p>
          <w:p w:rsidR="00FC72AF" w:rsidRDefault="00FC72AF">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262" w:type="dxa"/>
            <w:tcBorders>
              <w:top w:val="single" w:sz="6" w:space="0" w:color="auto"/>
              <w:left w:val="single" w:sz="6" w:space="0" w:color="auto"/>
              <w:bottom w:val="single" w:sz="6" w:space="0" w:color="auto"/>
              <w:right w:val="single" w:sz="6" w:space="0" w:color="auto"/>
            </w:tcBorders>
          </w:tcPr>
          <w:p w:rsidR="00FC72AF" w:rsidRDefault="00FC72AF">
            <w:pPr>
              <w:spacing w:after="0" w:line="240" w:lineRule="auto"/>
              <w:jc w:val="center"/>
              <w:rPr>
                <w:rFonts w:ascii="Times New Roman" w:eastAsia="Times New Roman" w:hAnsi="Times New Roman" w:cs="Times New Roman"/>
                <w:b/>
                <w:sz w:val="28"/>
                <w:szCs w:val="28"/>
                <w:lang w:eastAsia="en-GB"/>
              </w:rPr>
            </w:pPr>
          </w:p>
          <w:p w:rsidR="00FC72AF" w:rsidRDefault="00FC72AF">
            <w:pPr>
              <w:spacing w:after="0" w:line="240" w:lineRule="auto"/>
              <w:jc w:val="center"/>
              <w:rPr>
                <w:rFonts w:ascii="Times New Roman" w:eastAsia="Times New Roman" w:hAnsi="Times New Roman" w:cs="Times New Roman"/>
                <w:b/>
                <w:sz w:val="28"/>
                <w:szCs w:val="28"/>
                <w:lang w:eastAsia="en-GB"/>
              </w:rPr>
            </w:pPr>
          </w:p>
        </w:tc>
        <w:tc>
          <w:tcPr>
            <w:tcW w:w="1350" w:type="dxa"/>
            <w:gridSpan w:val="2"/>
            <w:tcBorders>
              <w:top w:val="single" w:sz="6" w:space="0" w:color="auto"/>
              <w:left w:val="single" w:sz="6" w:space="0" w:color="auto"/>
              <w:bottom w:val="single" w:sz="6" w:space="0" w:color="auto"/>
              <w:right w:val="single" w:sz="6" w:space="0" w:color="auto"/>
            </w:tcBorders>
          </w:tcPr>
          <w:p w:rsidR="00FC72AF" w:rsidRDefault="00FC72AF">
            <w:pPr>
              <w:spacing w:after="0" w:line="240" w:lineRule="auto"/>
              <w:jc w:val="center"/>
              <w:rPr>
                <w:rFonts w:ascii="Times New Roman" w:eastAsia="Times New Roman" w:hAnsi="Times New Roman" w:cs="Times New Roman"/>
                <w:b/>
                <w:sz w:val="28"/>
                <w:szCs w:val="28"/>
                <w:lang w:eastAsia="en-GB"/>
              </w:rPr>
            </w:pPr>
          </w:p>
        </w:tc>
        <w:tc>
          <w:tcPr>
            <w:tcW w:w="1440" w:type="dxa"/>
            <w:tcBorders>
              <w:top w:val="single" w:sz="6" w:space="0" w:color="auto"/>
              <w:left w:val="single" w:sz="6" w:space="0" w:color="auto"/>
              <w:bottom w:val="single" w:sz="6" w:space="0" w:color="auto"/>
              <w:right w:val="single" w:sz="6" w:space="0" w:color="auto"/>
            </w:tcBorders>
          </w:tcPr>
          <w:p w:rsidR="00FC72AF" w:rsidRDefault="00FC72AF">
            <w:pPr>
              <w:spacing w:after="0" w:line="240" w:lineRule="auto"/>
              <w:jc w:val="center"/>
              <w:rPr>
                <w:rFonts w:ascii="Times New Roman" w:eastAsia="Times New Roman" w:hAnsi="Times New Roman" w:cs="Times New Roman"/>
                <w:b/>
                <w:sz w:val="28"/>
                <w:szCs w:val="28"/>
                <w:lang w:eastAsia="en-GB"/>
              </w:rPr>
            </w:pPr>
          </w:p>
        </w:tc>
        <w:tc>
          <w:tcPr>
            <w:tcW w:w="1440" w:type="dxa"/>
            <w:tcBorders>
              <w:top w:val="single" w:sz="6" w:space="0" w:color="auto"/>
              <w:left w:val="single" w:sz="6" w:space="0" w:color="auto"/>
              <w:bottom w:val="single" w:sz="6" w:space="0" w:color="auto"/>
              <w:right w:val="single" w:sz="6" w:space="0" w:color="auto"/>
            </w:tcBorders>
          </w:tcPr>
          <w:p w:rsidR="00FC72AF" w:rsidRDefault="00FC72AF">
            <w:pPr>
              <w:spacing w:after="0" w:line="240" w:lineRule="auto"/>
              <w:jc w:val="center"/>
              <w:rPr>
                <w:rFonts w:ascii="Times New Roman" w:eastAsia="Times New Roman" w:hAnsi="Times New Roman" w:cs="Times New Roman"/>
                <w:b/>
                <w:sz w:val="28"/>
                <w:szCs w:val="28"/>
                <w:lang w:eastAsia="en-GB"/>
              </w:rPr>
            </w:pPr>
          </w:p>
        </w:tc>
        <w:tc>
          <w:tcPr>
            <w:tcW w:w="1170" w:type="dxa"/>
            <w:gridSpan w:val="2"/>
            <w:tcBorders>
              <w:top w:val="single" w:sz="6" w:space="0" w:color="auto"/>
              <w:left w:val="single" w:sz="6" w:space="0" w:color="auto"/>
              <w:bottom w:val="single" w:sz="6" w:space="0" w:color="auto"/>
              <w:right w:val="single" w:sz="6" w:space="0" w:color="auto"/>
            </w:tcBorders>
          </w:tcPr>
          <w:p w:rsidR="00FC72AF" w:rsidRDefault="00FC72AF">
            <w:pPr>
              <w:spacing w:after="0" w:line="240" w:lineRule="auto"/>
              <w:jc w:val="center"/>
              <w:rPr>
                <w:rFonts w:ascii="Times New Roman" w:eastAsia="Times New Roman" w:hAnsi="Times New Roman" w:cs="Times New Roman"/>
                <w:b/>
                <w:sz w:val="28"/>
                <w:szCs w:val="28"/>
                <w:lang w:eastAsia="en-GB"/>
              </w:rPr>
            </w:pPr>
          </w:p>
          <w:p w:rsidR="00FC72AF" w:rsidRDefault="00FC72AF">
            <w:pPr>
              <w:spacing w:after="0" w:line="240" w:lineRule="auto"/>
              <w:jc w:val="center"/>
              <w:rPr>
                <w:rFonts w:ascii="Times New Roman" w:eastAsia="Times New Roman" w:hAnsi="Times New Roman" w:cs="Times New Roman"/>
                <w:b/>
                <w:sz w:val="28"/>
                <w:szCs w:val="28"/>
                <w:lang w:eastAsia="en-GB"/>
              </w:rPr>
            </w:pPr>
          </w:p>
        </w:tc>
        <w:tc>
          <w:tcPr>
            <w:tcW w:w="720" w:type="dxa"/>
            <w:tcBorders>
              <w:top w:val="single" w:sz="6" w:space="0" w:color="auto"/>
              <w:left w:val="single" w:sz="6" w:space="0" w:color="auto"/>
              <w:bottom w:val="single" w:sz="6" w:space="0" w:color="auto"/>
              <w:right w:val="thickThinLargeGap" w:sz="24" w:space="0" w:color="auto"/>
            </w:tcBorders>
          </w:tcPr>
          <w:p w:rsidR="00FC72AF" w:rsidRDefault="00FC72AF">
            <w:pPr>
              <w:spacing w:after="0" w:line="240" w:lineRule="auto"/>
              <w:rPr>
                <w:rFonts w:ascii="Times New Roman" w:eastAsia="Times New Roman" w:hAnsi="Times New Roman" w:cs="Times New Roman"/>
                <w:sz w:val="18"/>
                <w:szCs w:val="20"/>
                <w:lang w:eastAsia="en-GB"/>
              </w:rPr>
            </w:pPr>
          </w:p>
          <w:p w:rsidR="00FC72AF" w:rsidRDefault="00FC72AF">
            <w:pPr>
              <w:spacing w:after="0" w:line="240" w:lineRule="auto"/>
              <w:rPr>
                <w:rFonts w:ascii="Times New Roman" w:eastAsia="Times New Roman" w:hAnsi="Times New Roman" w:cs="Times New Roman"/>
                <w:sz w:val="18"/>
                <w:szCs w:val="20"/>
                <w:lang w:eastAsia="en-GB"/>
              </w:rPr>
            </w:pPr>
            <w:r>
              <w:rPr>
                <w:rFonts w:ascii="Times New Roman" w:eastAsia="Times New Roman" w:hAnsi="Times New Roman" w:cs="Times New Roman"/>
                <w:sz w:val="18"/>
                <w:szCs w:val="20"/>
                <w:lang w:eastAsia="en-GB"/>
              </w:rPr>
              <w:t>10%</w:t>
            </w:r>
          </w:p>
        </w:tc>
      </w:tr>
      <w:tr w:rsidR="00FC72AF" w:rsidTr="00FC72AF">
        <w:tc>
          <w:tcPr>
            <w:tcW w:w="9325" w:type="dxa"/>
            <w:gridSpan w:val="9"/>
            <w:tcBorders>
              <w:top w:val="nil"/>
              <w:left w:val="thinThickLargeGap" w:sz="24" w:space="0" w:color="auto"/>
              <w:bottom w:val="single" w:sz="6" w:space="0" w:color="auto"/>
              <w:right w:val="single" w:sz="4" w:space="0" w:color="auto"/>
            </w:tcBorders>
            <w:vAlign w:val="center"/>
            <w:hideMark/>
          </w:tcPr>
          <w:p w:rsidR="00FC72AF" w:rsidRDefault="00FC72AF">
            <w:pPr>
              <w:spacing w:after="0" w:line="240" w:lineRule="auto"/>
              <w:rPr>
                <w:rFonts w:ascii="Times New Roman" w:eastAsia="Times New Roman" w:hAnsi="Times New Roman" w:cs="Times New Roman"/>
                <w:i/>
                <w:sz w:val="18"/>
                <w:szCs w:val="20"/>
                <w:lang w:eastAsia="en-GB"/>
              </w:rPr>
            </w:pPr>
            <w:r>
              <w:rPr>
                <w:rFonts w:ascii="Times New Roman" w:eastAsia="Times New Roman" w:hAnsi="Times New Roman" w:cs="Times New Roman"/>
                <w:i/>
                <w:sz w:val="18"/>
                <w:szCs w:val="18"/>
                <w:lang w:eastAsia="en-GB"/>
              </w:rPr>
              <w:t xml:space="preserve">It is expected that students will present work that is proof read and follows the </w:t>
            </w:r>
            <w:r>
              <w:rPr>
                <w:rFonts w:ascii="Times New Roman" w:eastAsia="Times New Roman" w:hAnsi="Times New Roman" w:cs="Times New Roman"/>
                <w:b/>
                <w:bCs/>
                <w:i/>
                <w:sz w:val="18"/>
                <w:szCs w:val="18"/>
                <w:u w:val="single"/>
                <w:lang w:eastAsia="en-GB"/>
              </w:rPr>
              <w:t>School Reference Guide</w:t>
            </w:r>
            <w:r>
              <w:rPr>
                <w:rFonts w:ascii="Times New Roman" w:eastAsia="Times New Roman" w:hAnsi="Times New Roman" w:cs="Times New Roman"/>
                <w:i/>
                <w:sz w:val="18"/>
                <w:szCs w:val="18"/>
                <w:lang w:eastAsia="en-GB"/>
              </w:rPr>
              <w:t xml:space="preserve"> and </w:t>
            </w:r>
            <w:r>
              <w:rPr>
                <w:rFonts w:ascii="Times New Roman" w:eastAsia="Times New Roman" w:hAnsi="Times New Roman" w:cs="Times New Roman"/>
                <w:b/>
                <w:i/>
                <w:sz w:val="18"/>
                <w:szCs w:val="18"/>
                <w:u w:val="single"/>
                <w:lang w:eastAsia="en-GB"/>
              </w:rPr>
              <w:t xml:space="preserve">Assessment Checklist. </w:t>
            </w:r>
            <w:proofErr w:type="gramStart"/>
            <w:r>
              <w:rPr>
                <w:rFonts w:ascii="Times New Roman" w:eastAsia="Times New Roman" w:hAnsi="Times New Roman" w:cs="Times New Roman"/>
                <w:i/>
                <w:sz w:val="18"/>
                <w:szCs w:val="18"/>
                <w:lang w:eastAsia="en-GB"/>
              </w:rPr>
              <w:t>Therefore</w:t>
            </w:r>
            <w:proofErr w:type="gramEnd"/>
            <w:r>
              <w:rPr>
                <w:rFonts w:ascii="Times New Roman" w:eastAsia="Times New Roman" w:hAnsi="Times New Roman" w:cs="Times New Roman"/>
                <w:i/>
                <w:sz w:val="18"/>
                <w:szCs w:val="18"/>
                <w:lang w:eastAsia="en-GB"/>
              </w:rPr>
              <w:t xml:space="preserve"> a range of 0 – 10 marks will be deducted for poor </w:t>
            </w:r>
            <w:r>
              <w:rPr>
                <w:rFonts w:ascii="Times New Roman" w:eastAsia="Times New Roman" w:hAnsi="Times New Roman" w:cs="Times New Roman"/>
                <w:bCs/>
                <w:i/>
                <w:sz w:val="18"/>
                <w:szCs w:val="18"/>
                <w:lang w:eastAsia="en-GB"/>
              </w:rPr>
              <w:t>referencing</w:t>
            </w:r>
            <w:r>
              <w:rPr>
                <w:rFonts w:ascii="Times New Roman" w:eastAsia="Times New Roman" w:hAnsi="Times New Roman" w:cs="Times New Roman"/>
                <w:i/>
                <w:sz w:val="18"/>
                <w:szCs w:val="18"/>
                <w:lang w:eastAsia="en-GB"/>
              </w:rPr>
              <w:t>, spelling, grammar, punctuation, and presentation</w:t>
            </w:r>
          </w:p>
        </w:tc>
        <w:tc>
          <w:tcPr>
            <w:tcW w:w="720" w:type="dxa"/>
            <w:tcBorders>
              <w:top w:val="nil"/>
              <w:left w:val="single" w:sz="4" w:space="0" w:color="auto"/>
              <w:bottom w:val="single" w:sz="6" w:space="0" w:color="auto"/>
              <w:right w:val="thickThinLargeGap" w:sz="24" w:space="0" w:color="auto"/>
            </w:tcBorders>
            <w:vAlign w:val="center"/>
            <w:hideMark/>
          </w:tcPr>
          <w:p w:rsidR="00FC72AF" w:rsidRDefault="00FC72AF">
            <w:pPr>
              <w:spacing w:after="0" w:line="240" w:lineRule="auto"/>
              <w:rPr>
                <w:rFonts w:ascii="Times New Roman" w:eastAsia="Times New Roman" w:hAnsi="Times New Roman" w:cs="Times New Roman"/>
                <w:sz w:val="18"/>
                <w:szCs w:val="20"/>
                <w:lang w:eastAsia="en-GB"/>
              </w:rPr>
            </w:pPr>
            <w:r>
              <w:rPr>
                <w:rFonts w:ascii="Times New Roman" w:eastAsia="Times New Roman" w:hAnsi="Times New Roman" w:cs="Times New Roman"/>
                <w:sz w:val="18"/>
                <w:szCs w:val="20"/>
                <w:lang w:eastAsia="en-GB"/>
              </w:rPr>
              <w:t>0/10</w:t>
            </w:r>
          </w:p>
        </w:tc>
      </w:tr>
      <w:tr w:rsidR="00FC72AF" w:rsidTr="00FC72AF">
        <w:trPr>
          <w:cantSplit/>
          <w:trHeight w:val="3915"/>
        </w:trPr>
        <w:tc>
          <w:tcPr>
            <w:tcW w:w="10045" w:type="dxa"/>
            <w:gridSpan w:val="10"/>
            <w:tcBorders>
              <w:top w:val="single" w:sz="6" w:space="0" w:color="auto"/>
              <w:left w:val="thinThickLargeGap" w:sz="24" w:space="0" w:color="auto"/>
              <w:bottom w:val="single" w:sz="4" w:space="0" w:color="auto"/>
              <w:right w:val="thickThinLargeGap" w:sz="24" w:space="0" w:color="auto"/>
            </w:tcBorders>
          </w:tcPr>
          <w:p w:rsidR="00FC72AF" w:rsidRDefault="00FC72AF">
            <w:pPr>
              <w:tabs>
                <w:tab w:val="left" w:pos="9829"/>
              </w:tabs>
              <w:spacing w:after="0" w:line="240" w:lineRule="auto"/>
              <w:rPr>
                <w:rFonts w:ascii="Times New Roman" w:eastAsia="Times New Roman" w:hAnsi="Times New Roman" w:cs="Times New Roman"/>
                <w:sz w:val="24"/>
                <w:szCs w:val="20"/>
                <w:lang w:eastAsia="en-GB"/>
              </w:rPr>
            </w:pPr>
          </w:p>
          <w:p w:rsidR="00FC72AF" w:rsidRDefault="00FC72AF">
            <w:pPr>
              <w:spacing w:after="0" w:line="24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TUTOR COMMENTS:</w:t>
            </w:r>
          </w:p>
          <w:p w:rsidR="00FC72AF" w:rsidRDefault="00FC72AF">
            <w:pPr>
              <w:spacing w:after="0" w:line="240" w:lineRule="auto"/>
              <w:ind w:firstLine="281"/>
              <w:rPr>
                <w:rFonts w:ascii="Times New Roman" w:eastAsia="Times New Roman" w:hAnsi="Times New Roman" w:cs="Times New Roman"/>
                <w:sz w:val="24"/>
                <w:szCs w:val="20"/>
                <w:lang w:eastAsia="en-GB"/>
              </w:rPr>
            </w:pPr>
          </w:p>
          <w:p w:rsidR="00FC72AF" w:rsidRDefault="00FC72AF">
            <w:pPr>
              <w:spacing w:after="0" w:line="240" w:lineRule="auto"/>
              <w:rPr>
                <w:rFonts w:ascii="Times New Roman" w:eastAsia="Times New Roman" w:hAnsi="Times New Roman" w:cs="Times New Roman"/>
                <w:sz w:val="24"/>
                <w:szCs w:val="20"/>
                <w:lang w:eastAsia="en-GB"/>
              </w:rPr>
            </w:pPr>
          </w:p>
          <w:p w:rsidR="00FC72AF" w:rsidRDefault="00FC72AF">
            <w:pPr>
              <w:spacing w:after="0" w:line="240" w:lineRule="auto"/>
              <w:rPr>
                <w:rFonts w:ascii="Times New Roman" w:eastAsia="Times New Roman" w:hAnsi="Times New Roman" w:cs="Times New Roman"/>
                <w:sz w:val="24"/>
                <w:szCs w:val="20"/>
                <w:lang w:eastAsia="en-GB"/>
              </w:rPr>
            </w:pPr>
          </w:p>
          <w:p w:rsidR="00FC72AF" w:rsidRDefault="00FC72AF">
            <w:pPr>
              <w:tabs>
                <w:tab w:val="left" w:pos="10117"/>
              </w:tabs>
              <w:spacing w:after="0" w:line="240" w:lineRule="auto"/>
              <w:rPr>
                <w:rFonts w:ascii="Times New Roman" w:eastAsia="Times New Roman" w:hAnsi="Times New Roman" w:cs="Times New Roman"/>
                <w:sz w:val="24"/>
                <w:szCs w:val="20"/>
                <w:lang w:eastAsia="en-GB"/>
              </w:rPr>
            </w:pPr>
          </w:p>
        </w:tc>
      </w:tr>
      <w:tr w:rsidR="00FC72AF" w:rsidTr="00FC72AF">
        <w:trPr>
          <w:cantSplit/>
          <w:trHeight w:val="365"/>
        </w:trPr>
        <w:tc>
          <w:tcPr>
            <w:tcW w:w="2663" w:type="dxa"/>
            <w:gridSpan w:val="2"/>
            <w:tcBorders>
              <w:top w:val="single" w:sz="4" w:space="0" w:color="auto"/>
              <w:left w:val="thinThickLargeGap" w:sz="24" w:space="0" w:color="auto"/>
              <w:bottom w:val="thickThinLargeGap" w:sz="24" w:space="0" w:color="auto"/>
              <w:right w:val="single" w:sz="4" w:space="0" w:color="auto"/>
            </w:tcBorders>
            <w:hideMark/>
          </w:tcPr>
          <w:p w:rsidR="00FC72AF" w:rsidRDefault="00FC72AF">
            <w:pPr>
              <w:spacing w:after="0" w:line="240" w:lineRule="auto"/>
              <w:rPr>
                <w:rFonts w:ascii="Times New Roman" w:eastAsia="Times New Roman" w:hAnsi="Times New Roman" w:cs="Times New Roman"/>
                <w:bCs/>
                <w:sz w:val="18"/>
                <w:szCs w:val="18"/>
                <w:lang w:eastAsia="en-GB"/>
              </w:rPr>
            </w:pPr>
            <w:r>
              <w:rPr>
                <w:rFonts w:ascii="Times New Roman" w:eastAsia="Times New Roman" w:hAnsi="Times New Roman" w:cs="Times New Roman"/>
                <w:bCs/>
                <w:sz w:val="18"/>
                <w:szCs w:val="18"/>
                <w:lang w:eastAsia="en-GB"/>
              </w:rPr>
              <w:t xml:space="preserve"> Submission date: 7/4/15</w:t>
            </w:r>
          </w:p>
          <w:p w:rsidR="00FC72AF" w:rsidRDefault="00FC72AF">
            <w:pPr>
              <w:spacing w:after="0" w:line="240" w:lineRule="auto"/>
              <w:rPr>
                <w:rFonts w:ascii="Times New Roman" w:eastAsia="Times New Roman" w:hAnsi="Times New Roman" w:cs="Times New Roman"/>
                <w:bCs/>
                <w:sz w:val="18"/>
                <w:szCs w:val="18"/>
                <w:lang w:eastAsia="en-GB"/>
              </w:rPr>
            </w:pPr>
            <w:r>
              <w:rPr>
                <w:rFonts w:ascii="Times New Roman" w:eastAsia="Times New Roman" w:hAnsi="Times New Roman" w:cs="Times New Roman"/>
                <w:bCs/>
                <w:sz w:val="18"/>
                <w:szCs w:val="18"/>
                <w:lang w:eastAsia="en-GB"/>
              </w:rPr>
              <w:t xml:space="preserve">via </w:t>
            </w:r>
            <w:proofErr w:type="spellStart"/>
            <w:r>
              <w:rPr>
                <w:rFonts w:ascii="Times New Roman" w:eastAsia="Times New Roman" w:hAnsi="Times New Roman" w:cs="Times New Roman"/>
                <w:bCs/>
                <w:sz w:val="18"/>
                <w:szCs w:val="18"/>
                <w:lang w:eastAsia="en-GB"/>
              </w:rPr>
              <w:t>Turnitin</w:t>
            </w:r>
            <w:proofErr w:type="spellEnd"/>
            <w:r>
              <w:rPr>
                <w:rFonts w:ascii="Times New Roman" w:eastAsia="Times New Roman" w:hAnsi="Times New Roman" w:cs="Times New Roman"/>
                <w:bCs/>
                <w:sz w:val="18"/>
                <w:szCs w:val="18"/>
                <w:lang w:eastAsia="en-GB"/>
              </w:rPr>
              <w:t xml:space="preserve"> </w:t>
            </w:r>
          </w:p>
        </w:tc>
        <w:tc>
          <w:tcPr>
            <w:tcW w:w="2425" w:type="dxa"/>
            <w:gridSpan w:val="2"/>
            <w:tcBorders>
              <w:top w:val="single" w:sz="4" w:space="0" w:color="auto"/>
              <w:left w:val="single" w:sz="4" w:space="0" w:color="auto"/>
              <w:bottom w:val="thickThinLargeGap" w:sz="24" w:space="0" w:color="auto"/>
              <w:right w:val="single" w:sz="4" w:space="0" w:color="auto"/>
            </w:tcBorders>
            <w:hideMark/>
          </w:tcPr>
          <w:p w:rsidR="00FC72AF" w:rsidRDefault="00FC72AF">
            <w:pPr>
              <w:spacing w:after="0" w:line="240" w:lineRule="auto"/>
              <w:rPr>
                <w:rFonts w:ascii="Times New Roman" w:eastAsia="Times New Roman" w:hAnsi="Times New Roman" w:cs="Times New Roman"/>
                <w:bCs/>
                <w:sz w:val="18"/>
                <w:szCs w:val="18"/>
                <w:lang w:eastAsia="en-GB"/>
              </w:rPr>
            </w:pPr>
            <w:r>
              <w:rPr>
                <w:rFonts w:ascii="Times New Roman" w:eastAsia="Times New Roman" w:hAnsi="Times New Roman" w:cs="Times New Roman"/>
                <w:bCs/>
                <w:sz w:val="18"/>
                <w:szCs w:val="18"/>
                <w:lang w:eastAsia="en-GB"/>
              </w:rPr>
              <w:t>Return date: 17</w:t>
            </w:r>
          </w:p>
          <w:p w:rsidR="00FC72AF" w:rsidRDefault="00FC72AF">
            <w:pPr>
              <w:spacing w:after="0" w:line="240" w:lineRule="auto"/>
              <w:rPr>
                <w:rFonts w:ascii="Times New Roman" w:eastAsia="Times New Roman" w:hAnsi="Times New Roman" w:cs="Times New Roman"/>
                <w:bCs/>
                <w:sz w:val="18"/>
                <w:szCs w:val="18"/>
                <w:lang w:eastAsia="en-GB"/>
              </w:rPr>
            </w:pPr>
            <w:r>
              <w:rPr>
                <w:rFonts w:ascii="Times New Roman" w:eastAsia="Times New Roman" w:hAnsi="Times New Roman" w:cs="Times New Roman"/>
                <w:bCs/>
                <w:sz w:val="18"/>
                <w:szCs w:val="18"/>
                <w:lang w:eastAsia="en-GB"/>
              </w:rPr>
              <w:t>(at least within 4 weeks)</w:t>
            </w:r>
          </w:p>
        </w:tc>
        <w:tc>
          <w:tcPr>
            <w:tcW w:w="3598" w:type="dxa"/>
            <w:gridSpan w:val="4"/>
            <w:tcBorders>
              <w:top w:val="single" w:sz="4" w:space="0" w:color="auto"/>
              <w:left w:val="single" w:sz="4" w:space="0" w:color="auto"/>
              <w:bottom w:val="thickThinLargeGap" w:sz="24" w:space="0" w:color="auto"/>
              <w:right w:val="single" w:sz="4" w:space="0" w:color="auto"/>
            </w:tcBorders>
            <w:hideMark/>
          </w:tcPr>
          <w:p w:rsidR="00FC72AF" w:rsidRDefault="00FC72AF">
            <w:pPr>
              <w:spacing w:after="0" w:line="240" w:lineRule="auto"/>
              <w:rPr>
                <w:rFonts w:ascii="Times New Roman" w:eastAsia="Times New Roman" w:hAnsi="Times New Roman" w:cs="Times New Roman"/>
                <w:bCs/>
                <w:sz w:val="18"/>
                <w:szCs w:val="18"/>
                <w:lang w:eastAsia="en-GB"/>
              </w:rPr>
            </w:pPr>
            <w:r>
              <w:rPr>
                <w:rFonts w:ascii="Times New Roman" w:eastAsia="Times New Roman" w:hAnsi="Times New Roman" w:cs="Times New Roman"/>
                <w:bCs/>
                <w:sz w:val="18"/>
                <w:szCs w:val="18"/>
                <w:lang w:eastAsia="en-GB"/>
              </w:rPr>
              <w:t xml:space="preserve">Tutor: </w:t>
            </w:r>
            <w:proofErr w:type="spellStart"/>
            <w:r>
              <w:rPr>
                <w:rFonts w:ascii="Times New Roman" w:eastAsia="Times New Roman" w:hAnsi="Times New Roman" w:cs="Times New Roman"/>
                <w:bCs/>
                <w:sz w:val="18"/>
                <w:szCs w:val="18"/>
                <w:lang w:eastAsia="en-GB"/>
              </w:rPr>
              <w:t>C.</w:t>
            </w:r>
            <w:proofErr w:type="gramStart"/>
            <w:r>
              <w:rPr>
                <w:rFonts w:ascii="Times New Roman" w:eastAsia="Times New Roman" w:hAnsi="Times New Roman" w:cs="Times New Roman"/>
                <w:bCs/>
                <w:sz w:val="18"/>
                <w:szCs w:val="18"/>
                <w:lang w:eastAsia="en-GB"/>
              </w:rPr>
              <w:t>R.Davies</w:t>
            </w:r>
            <w:proofErr w:type="spellEnd"/>
            <w:proofErr w:type="gramEnd"/>
          </w:p>
        </w:tc>
        <w:tc>
          <w:tcPr>
            <w:tcW w:w="1359" w:type="dxa"/>
            <w:gridSpan w:val="2"/>
            <w:tcBorders>
              <w:top w:val="single" w:sz="4" w:space="0" w:color="auto"/>
              <w:left w:val="single" w:sz="4" w:space="0" w:color="auto"/>
              <w:bottom w:val="thickThinLargeGap" w:sz="24" w:space="0" w:color="auto"/>
              <w:right w:val="thickThinLargeGap" w:sz="24" w:space="0" w:color="auto"/>
            </w:tcBorders>
          </w:tcPr>
          <w:p w:rsidR="00FC72AF" w:rsidRDefault="00FC72AF">
            <w:pPr>
              <w:spacing w:after="0" w:line="240" w:lineRule="auto"/>
              <w:rPr>
                <w:rFonts w:ascii="Times New Roman" w:eastAsia="Times New Roman" w:hAnsi="Times New Roman" w:cs="Times New Roman"/>
                <w:bCs/>
                <w:sz w:val="18"/>
                <w:szCs w:val="18"/>
                <w:lang w:eastAsia="en-GB"/>
              </w:rPr>
            </w:pPr>
          </w:p>
        </w:tc>
      </w:tr>
    </w:tbl>
    <w:p w:rsidR="00917CEE" w:rsidRPr="00917CEE" w:rsidRDefault="00917CEE" w:rsidP="005B2376">
      <w:pPr>
        <w:shd w:val="clear" w:color="auto" w:fill="FFFFFF"/>
        <w:spacing w:before="100" w:beforeAutospacing="1" w:after="100" w:afterAutospacing="1" w:line="360" w:lineRule="auto"/>
        <w:outlineLvl w:val="0"/>
        <w:rPr>
          <w:rFonts w:ascii="Times New Roman" w:eastAsia="Times New Roman" w:hAnsi="Times New Roman" w:cs="Times New Roman"/>
          <w:kern w:val="36"/>
          <w:sz w:val="28"/>
          <w:szCs w:val="28"/>
          <w:u w:val="single"/>
          <w:lang w:eastAsia="en-GB"/>
        </w:rPr>
      </w:pPr>
      <w:r w:rsidRPr="005B2376">
        <w:rPr>
          <w:rFonts w:ascii="Times New Roman" w:eastAsia="Times New Roman" w:hAnsi="Times New Roman" w:cs="Times New Roman"/>
          <w:bCs/>
          <w:kern w:val="36"/>
          <w:sz w:val="28"/>
          <w:szCs w:val="28"/>
          <w:u w:val="single"/>
          <w:lang w:eastAsia="en-GB"/>
        </w:rPr>
        <w:t>Comment on the findings that most sociological studies of lay beliefs agree that public conceptions of health and illness vary according to the immediate material and social circumstances in which people find themselves.</w:t>
      </w:r>
    </w:p>
    <w:p w:rsidR="00F671C8" w:rsidRDefault="006B74E6">
      <w:pPr>
        <w:rPr>
          <w:rFonts w:ascii="Times New Roman" w:hAnsi="Times New Roman" w:cs="Times New Roman"/>
          <w:sz w:val="28"/>
          <w:szCs w:val="28"/>
          <w:u w:val="single"/>
        </w:rPr>
      </w:pPr>
      <w:r w:rsidRPr="006B74E6">
        <w:rPr>
          <w:rFonts w:ascii="Times New Roman" w:hAnsi="Times New Roman" w:cs="Times New Roman"/>
          <w:sz w:val="28"/>
          <w:szCs w:val="28"/>
          <w:u w:val="single"/>
        </w:rPr>
        <w:t>O</w:t>
      </w:r>
      <w:r w:rsidR="00F671C8" w:rsidRPr="006B74E6">
        <w:rPr>
          <w:rFonts w:ascii="Times New Roman" w:hAnsi="Times New Roman" w:cs="Times New Roman"/>
          <w:sz w:val="28"/>
          <w:szCs w:val="28"/>
          <w:u w:val="single"/>
        </w:rPr>
        <w:t>besity</w:t>
      </w:r>
    </w:p>
    <w:p w:rsidR="00CA064E" w:rsidRDefault="00CA064E">
      <w:pPr>
        <w:rPr>
          <w:rFonts w:ascii="Times New Roman" w:hAnsi="Times New Roman" w:cs="Times New Roman"/>
          <w:sz w:val="28"/>
          <w:szCs w:val="28"/>
          <w:u w:val="single"/>
        </w:rPr>
      </w:pPr>
      <w:r>
        <w:rPr>
          <w:rFonts w:ascii="Times New Roman" w:hAnsi="Times New Roman" w:cs="Times New Roman"/>
          <w:sz w:val="28"/>
          <w:szCs w:val="28"/>
          <w:u w:val="single"/>
        </w:rPr>
        <w:t xml:space="preserve">Introduction </w:t>
      </w:r>
    </w:p>
    <w:p w:rsidR="00917CEE" w:rsidRDefault="00652869" w:rsidP="00786C1C">
      <w:pPr>
        <w:spacing w:line="360" w:lineRule="auto"/>
        <w:rPr>
          <w:rFonts w:ascii="Times New Roman" w:hAnsi="Times New Roman" w:cs="Times New Roman"/>
          <w:sz w:val="24"/>
          <w:szCs w:val="24"/>
        </w:rPr>
      </w:pPr>
      <w:r>
        <w:rPr>
          <w:rFonts w:ascii="Times New Roman" w:hAnsi="Times New Roman" w:cs="Times New Roman"/>
          <w:sz w:val="24"/>
          <w:szCs w:val="24"/>
        </w:rPr>
        <w:t xml:space="preserve">Obese “describes a person who’s very overweight, with a lot of body fat”. Although, </w:t>
      </w:r>
      <w:r w:rsidR="00786C1C">
        <w:rPr>
          <w:rFonts w:ascii="Times New Roman" w:hAnsi="Times New Roman" w:cs="Times New Roman"/>
          <w:sz w:val="24"/>
          <w:szCs w:val="24"/>
        </w:rPr>
        <w:t xml:space="preserve">“It’s a common problem in the UK that’s estimated to affect around one in every four adults and around one in every five children aged 10 to 11” (NHS, 2016). Obesity is mainly measured using BMI with a score of 25 to 29.9 meaning </w:t>
      </w:r>
      <w:r w:rsidR="001F51C5">
        <w:rPr>
          <w:rFonts w:ascii="Times New Roman" w:hAnsi="Times New Roman" w:cs="Times New Roman"/>
          <w:sz w:val="24"/>
          <w:szCs w:val="24"/>
        </w:rPr>
        <w:t>you’re</w:t>
      </w:r>
      <w:r w:rsidR="00786C1C">
        <w:rPr>
          <w:rFonts w:ascii="Times New Roman" w:hAnsi="Times New Roman" w:cs="Times New Roman"/>
          <w:sz w:val="24"/>
          <w:szCs w:val="24"/>
        </w:rPr>
        <w:t xml:space="preserve"> overweight, 30 to 39.9 means you</w:t>
      </w:r>
      <w:r w:rsidR="00CF47F1">
        <w:rPr>
          <w:rFonts w:ascii="Times New Roman" w:hAnsi="Times New Roman" w:cs="Times New Roman"/>
          <w:sz w:val="24"/>
          <w:szCs w:val="24"/>
        </w:rPr>
        <w:t>’re</w:t>
      </w:r>
      <w:r w:rsidR="00786C1C">
        <w:rPr>
          <w:rFonts w:ascii="Times New Roman" w:hAnsi="Times New Roman" w:cs="Times New Roman"/>
          <w:sz w:val="24"/>
          <w:szCs w:val="24"/>
        </w:rPr>
        <w:t xml:space="preserve"> obese and 40 or above meaning you</w:t>
      </w:r>
      <w:r w:rsidR="001F51C5">
        <w:rPr>
          <w:rFonts w:ascii="Times New Roman" w:hAnsi="Times New Roman" w:cs="Times New Roman"/>
          <w:sz w:val="24"/>
          <w:szCs w:val="24"/>
        </w:rPr>
        <w:t>’</w:t>
      </w:r>
      <w:r w:rsidR="00786C1C">
        <w:rPr>
          <w:rFonts w:ascii="Times New Roman" w:hAnsi="Times New Roman" w:cs="Times New Roman"/>
          <w:sz w:val="24"/>
          <w:szCs w:val="24"/>
        </w:rPr>
        <w:t>r</w:t>
      </w:r>
      <w:r w:rsidR="001F51C5">
        <w:rPr>
          <w:rFonts w:ascii="Times New Roman" w:hAnsi="Times New Roman" w:cs="Times New Roman"/>
          <w:sz w:val="24"/>
          <w:szCs w:val="24"/>
        </w:rPr>
        <w:t>e</w:t>
      </w:r>
      <w:r w:rsidR="00786C1C">
        <w:rPr>
          <w:rFonts w:ascii="Times New Roman" w:hAnsi="Times New Roman" w:cs="Times New Roman"/>
          <w:sz w:val="24"/>
          <w:szCs w:val="24"/>
        </w:rPr>
        <w:t xml:space="preserve"> servilely obese. However, “BMI isn’t used to </w:t>
      </w:r>
      <w:r w:rsidR="00917CEE">
        <w:rPr>
          <w:rFonts w:ascii="Times New Roman" w:hAnsi="Times New Roman" w:cs="Times New Roman"/>
          <w:sz w:val="24"/>
          <w:szCs w:val="24"/>
        </w:rPr>
        <w:t>diagnose</w:t>
      </w:r>
      <w:r w:rsidR="00786C1C">
        <w:rPr>
          <w:rFonts w:ascii="Times New Roman" w:hAnsi="Times New Roman" w:cs="Times New Roman"/>
          <w:sz w:val="24"/>
          <w:szCs w:val="24"/>
        </w:rPr>
        <w:t xml:space="preserve"> obesity, because </w:t>
      </w:r>
      <w:r w:rsidR="00917CEE">
        <w:rPr>
          <w:rFonts w:ascii="Times New Roman" w:hAnsi="Times New Roman" w:cs="Times New Roman"/>
          <w:sz w:val="24"/>
          <w:szCs w:val="24"/>
        </w:rPr>
        <w:t xml:space="preserve">people who are very muscular sometimes have a high BMI without excess fat” (NHS, 2016).  Obesity can lead to all kinds of health concerns such as; type 2 diabetes, coronary heart disease, breast cancer, bowel cancer and strokes. </w:t>
      </w:r>
    </w:p>
    <w:p w:rsidR="00A41E24" w:rsidRDefault="00917CEE" w:rsidP="00786C1C">
      <w:pPr>
        <w:spacing w:line="360" w:lineRule="auto"/>
        <w:rPr>
          <w:rFonts w:ascii="Times New Roman" w:hAnsi="Times New Roman" w:cs="Times New Roman"/>
          <w:sz w:val="24"/>
          <w:szCs w:val="24"/>
        </w:rPr>
      </w:pPr>
      <w:r>
        <w:rPr>
          <w:rFonts w:ascii="Times New Roman" w:hAnsi="Times New Roman" w:cs="Times New Roman"/>
          <w:sz w:val="24"/>
          <w:szCs w:val="24"/>
        </w:rPr>
        <w:t>Althoug</w:t>
      </w:r>
      <w:r w:rsidR="00CF47F1">
        <w:rPr>
          <w:rFonts w:ascii="Times New Roman" w:hAnsi="Times New Roman" w:cs="Times New Roman"/>
          <w:sz w:val="24"/>
          <w:szCs w:val="24"/>
        </w:rPr>
        <w:t>h</w:t>
      </w:r>
      <w:r w:rsidR="009150C5">
        <w:rPr>
          <w:rFonts w:ascii="Times New Roman" w:hAnsi="Times New Roman" w:cs="Times New Roman"/>
          <w:sz w:val="24"/>
          <w:szCs w:val="24"/>
        </w:rPr>
        <w:t xml:space="preserve"> the above is just a br</w:t>
      </w:r>
      <w:r w:rsidR="00CF47F1">
        <w:rPr>
          <w:rFonts w:ascii="Times New Roman" w:hAnsi="Times New Roman" w:cs="Times New Roman"/>
          <w:sz w:val="24"/>
          <w:szCs w:val="24"/>
        </w:rPr>
        <w:t>ief understanding about obesity, h</w:t>
      </w:r>
      <w:r w:rsidR="00A41E24">
        <w:rPr>
          <w:rFonts w:ascii="Times New Roman" w:hAnsi="Times New Roman" w:cs="Times New Roman"/>
          <w:sz w:val="24"/>
          <w:szCs w:val="24"/>
        </w:rPr>
        <w:t>ealth concerns such as obesity are associated with material and social circumstances as well as public conceptions about th</w:t>
      </w:r>
      <w:r w:rsidR="00CF47F1">
        <w:rPr>
          <w:rFonts w:ascii="Times New Roman" w:hAnsi="Times New Roman" w:cs="Times New Roman"/>
          <w:sz w:val="24"/>
          <w:szCs w:val="24"/>
        </w:rPr>
        <w:t>e illness all around the world. T</w:t>
      </w:r>
      <w:r w:rsidR="00A41E24">
        <w:rPr>
          <w:rFonts w:ascii="Times New Roman" w:hAnsi="Times New Roman" w:cs="Times New Roman"/>
          <w:sz w:val="24"/>
          <w:szCs w:val="24"/>
        </w:rPr>
        <w:t>his study is going to focus on Wales</w:t>
      </w:r>
      <w:r w:rsidR="00C12D1B">
        <w:rPr>
          <w:rFonts w:ascii="Times New Roman" w:hAnsi="Times New Roman" w:cs="Times New Roman"/>
          <w:sz w:val="24"/>
          <w:szCs w:val="24"/>
        </w:rPr>
        <w:t xml:space="preserve"> </w:t>
      </w:r>
      <w:r w:rsidR="00A41E24">
        <w:rPr>
          <w:rFonts w:ascii="Times New Roman" w:hAnsi="Times New Roman" w:cs="Times New Roman"/>
          <w:sz w:val="24"/>
          <w:szCs w:val="24"/>
        </w:rPr>
        <w:t>Using epidemiology,</w:t>
      </w:r>
      <w:r w:rsidR="00CF47F1">
        <w:rPr>
          <w:rFonts w:ascii="Times New Roman" w:hAnsi="Times New Roman" w:cs="Times New Roman"/>
          <w:sz w:val="24"/>
          <w:szCs w:val="24"/>
        </w:rPr>
        <w:t xml:space="preserve"> The</w:t>
      </w:r>
      <w:r w:rsidR="00A41E24">
        <w:rPr>
          <w:rFonts w:ascii="Times New Roman" w:hAnsi="Times New Roman" w:cs="Times New Roman"/>
          <w:sz w:val="24"/>
          <w:szCs w:val="24"/>
        </w:rPr>
        <w:t xml:space="preserve"> Marmot</w:t>
      </w:r>
      <w:r w:rsidR="00CF47F1">
        <w:rPr>
          <w:rFonts w:ascii="Times New Roman" w:hAnsi="Times New Roman" w:cs="Times New Roman"/>
          <w:sz w:val="24"/>
          <w:szCs w:val="24"/>
        </w:rPr>
        <w:t xml:space="preserve"> Report</w:t>
      </w:r>
      <w:r w:rsidR="00A41E24">
        <w:rPr>
          <w:rFonts w:ascii="Times New Roman" w:hAnsi="Times New Roman" w:cs="Times New Roman"/>
          <w:sz w:val="24"/>
          <w:szCs w:val="24"/>
        </w:rPr>
        <w:t xml:space="preserve"> and the Joseph Rowntree foundation</w:t>
      </w:r>
      <w:r w:rsidR="00C12D1B">
        <w:rPr>
          <w:rFonts w:ascii="Times New Roman" w:hAnsi="Times New Roman" w:cs="Times New Roman"/>
          <w:sz w:val="24"/>
          <w:szCs w:val="24"/>
        </w:rPr>
        <w:t>. This study will try to build an understanding of the social gradient, health inequalities and public conceptions of health</w:t>
      </w:r>
      <w:r w:rsidR="009B0660">
        <w:rPr>
          <w:rFonts w:ascii="Times New Roman" w:hAnsi="Times New Roman" w:cs="Times New Roman"/>
          <w:sz w:val="24"/>
          <w:szCs w:val="24"/>
        </w:rPr>
        <w:t xml:space="preserve"> including behaviour</w:t>
      </w:r>
      <w:r w:rsidR="00C12D1B">
        <w:rPr>
          <w:rFonts w:ascii="Times New Roman" w:hAnsi="Times New Roman" w:cs="Times New Roman"/>
          <w:sz w:val="24"/>
          <w:szCs w:val="24"/>
        </w:rPr>
        <w:t>.</w:t>
      </w:r>
      <w:r w:rsidR="009B0660">
        <w:rPr>
          <w:rFonts w:ascii="Times New Roman" w:hAnsi="Times New Roman" w:cs="Times New Roman"/>
          <w:sz w:val="24"/>
          <w:szCs w:val="24"/>
        </w:rPr>
        <w:t xml:space="preserve"> </w:t>
      </w:r>
      <w:r w:rsidR="001F51C5">
        <w:rPr>
          <w:rFonts w:ascii="Times New Roman" w:hAnsi="Times New Roman" w:cs="Times New Roman"/>
          <w:sz w:val="24"/>
          <w:szCs w:val="24"/>
        </w:rPr>
        <w:t>B</w:t>
      </w:r>
      <w:r w:rsidR="009B0660">
        <w:rPr>
          <w:rFonts w:ascii="Times New Roman" w:hAnsi="Times New Roman" w:cs="Times New Roman"/>
          <w:sz w:val="24"/>
          <w:szCs w:val="24"/>
        </w:rPr>
        <w:t xml:space="preserve">efore the study continues is obesity linked with social class? </w:t>
      </w:r>
      <w:r w:rsidR="001F51C5">
        <w:rPr>
          <w:rFonts w:ascii="Times New Roman" w:hAnsi="Times New Roman" w:cs="Times New Roman"/>
          <w:sz w:val="24"/>
          <w:szCs w:val="24"/>
        </w:rPr>
        <w:t xml:space="preserve">According to researchers this is the case stating that the prevalence of obesity is related to </w:t>
      </w:r>
      <w:r w:rsidR="001F51C5">
        <w:rPr>
          <w:rFonts w:ascii="Times New Roman" w:hAnsi="Times New Roman" w:cs="Times New Roman"/>
          <w:sz w:val="24"/>
          <w:szCs w:val="24"/>
        </w:rPr>
        <w:lastRenderedPageBreak/>
        <w:t xml:space="preserve">social class, this was determined by three social class indicators education, income and poverty. These were all used to describe prevalence of normal weight, overweight </w:t>
      </w:r>
      <w:r w:rsidR="009C0125">
        <w:rPr>
          <w:rFonts w:ascii="Times New Roman" w:hAnsi="Times New Roman" w:cs="Times New Roman"/>
          <w:sz w:val="24"/>
          <w:szCs w:val="24"/>
        </w:rPr>
        <w:t>and obesity (</w:t>
      </w:r>
      <w:r w:rsidR="003D27EB">
        <w:rPr>
          <w:rFonts w:ascii="Times New Roman" w:hAnsi="Times New Roman" w:cs="Times New Roman"/>
          <w:sz w:val="24"/>
          <w:szCs w:val="24"/>
        </w:rPr>
        <w:t xml:space="preserve">Cole </w:t>
      </w:r>
      <w:r w:rsidR="003D27EB">
        <w:rPr>
          <w:rFonts w:ascii="Times New Roman" w:hAnsi="Times New Roman" w:cs="Times New Roman"/>
          <w:i/>
          <w:sz w:val="24"/>
          <w:szCs w:val="24"/>
        </w:rPr>
        <w:t>et al.,</w:t>
      </w:r>
      <w:r w:rsidR="003D27EB">
        <w:rPr>
          <w:rFonts w:ascii="Times New Roman" w:hAnsi="Times New Roman" w:cs="Times New Roman"/>
          <w:sz w:val="24"/>
          <w:szCs w:val="24"/>
        </w:rPr>
        <w:t xml:space="preserve"> 2000; Gortmaker </w:t>
      </w:r>
      <w:r w:rsidR="003D27EB">
        <w:rPr>
          <w:rFonts w:ascii="Times New Roman" w:hAnsi="Times New Roman" w:cs="Times New Roman"/>
          <w:i/>
          <w:sz w:val="24"/>
          <w:szCs w:val="24"/>
        </w:rPr>
        <w:t xml:space="preserve">et al., </w:t>
      </w:r>
      <w:r w:rsidR="003D27EB">
        <w:rPr>
          <w:rFonts w:ascii="Times New Roman" w:hAnsi="Times New Roman" w:cs="Times New Roman"/>
          <w:sz w:val="24"/>
          <w:szCs w:val="24"/>
        </w:rPr>
        <w:t xml:space="preserve">1993; Messina and Barnes, 1991; Stern </w:t>
      </w:r>
      <w:r w:rsidR="003D27EB">
        <w:rPr>
          <w:rFonts w:ascii="Times New Roman" w:hAnsi="Times New Roman" w:cs="Times New Roman"/>
          <w:i/>
          <w:sz w:val="24"/>
          <w:szCs w:val="24"/>
        </w:rPr>
        <w:t xml:space="preserve">et al., </w:t>
      </w:r>
      <w:r w:rsidR="003D27EB">
        <w:rPr>
          <w:rFonts w:ascii="Times New Roman" w:hAnsi="Times New Roman" w:cs="Times New Roman"/>
          <w:sz w:val="24"/>
          <w:szCs w:val="24"/>
        </w:rPr>
        <w:t xml:space="preserve">1995 </w:t>
      </w:r>
      <w:r w:rsidR="003D27EB">
        <w:rPr>
          <w:rFonts w:ascii="Times New Roman" w:hAnsi="Times New Roman" w:cs="Times New Roman"/>
          <w:i/>
          <w:sz w:val="24"/>
          <w:szCs w:val="24"/>
        </w:rPr>
        <w:t xml:space="preserve">cited in </w:t>
      </w:r>
      <w:r w:rsidR="003D27EB">
        <w:rPr>
          <w:rFonts w:ascii="Times New Roman" w:hAnsi="Times New Roman" w:cs="Times New Roman"/>
          <w:sz w:val="24"/>
          <w:szCs w:val="24"/>
        </w:rPr>
        <w:t xml:space="preserve">Wilmore and Anderson, 2003).  </w:t>
      </w:r>
    </w:p>
    <w:p w:rsidR="00FC72AF" w:rsidRDefault="003D27EB" w:rsidP="00FC72AF">
      <w:pPr>
        <w:spacing w:line="360" w:lineRule="auto"/>
        <w:rPr>
          <w:rFonts w:ascii="Times New Roman" w:hAnsi="Times New Roman" w:cs="Times New Roman"/>
          <w:sz w:val="24"/>
          <w:szCs w:val="24"/>
        </w:rPr>
      </w:pPr>
      <w:r>
        <w:rPr>
          <w:rFonts w:ascii="Times New Roman" w:hAnsi="Times New Roman" w:cs="Times New Roman"/>
          <w:sz w:val="24"/>
          <w:szCs w:val="24"/>
        </w:rPr>
        <w:t>To create a better understanding of the question on hand this study has been categorized into 5 different sections.</w:t>
      </w:r>
      <w:r w:rsidR="001A236D">
        <w:rPr>
          <w:rFonts w:ascii="Times New Roman" w:hAnsi="Times New Roman" w:cs="Times New Roman"/>
          <w:sz w:val="24"/>
          <w:szCs w:val="24"/>
        </w:rPr>
        <w:t xml:space="preserve"> The first section looks as factors such as; genetics, ethnicity, lifestyle and poverty</w:t>
      </w:r>
      <w:r w:rsidR="004C3A56">
        <w:rPr>
          <w:rFonts w:ascii="Times New Roman" w:hAnsi="Times New Roman" w:cs="Times New Roman"/>
          <w:sz w:val="24"/>
          <w:szCs w:val="24"/>
        </w:rPr>
        <w:t xml:space="preserve"> and how they might affect Individuals or groups</w:t>
      </w:r>
      <w:r w:rsidR="001A236D">
        <w:rPr>
          <w:rFonts w:ascii="Times New Roman" w:hAnsi="Times New Roman" w:cs="Times New Roman"/>
          <w:sz w:val="24"/>
          <w:szCs w:val="24"/>
        </w:rPr>
        <w:t>. The second section tries interoperating hypothesis’s which may play a factor in health prevention strategies, this is highly related to the first section. Although</w:t>
      </w:r>
      <w:r w:rsidR="004C3A56">
        <w:rPr>
          <w:rFonts w:ascii="Times New Roman" w:hAnsi="Times New Roman" w:cs="Times New Roman"/>
          <w:sz w:val="24"/>
          <w:szCs w:val="24"/>
        </w:rPr>
        <w:t xml:space="preserve">, the third section tries to build an understanding of lifestylism and fatalism and the different </w:t>
      </w:r>
      <w:r w:rsidR="0070730E">
        <w:rPr>
          <w:rFonts w:ascii="Times New Roman" w:hAnsi="Times New Roman" w:cs="Times New Roman"/>
          <w:sz w:val="24"/>
          <w:szCs w:val="24"/>
        </w:rPr>
        <w:t>perceptions</w:t>
      </w:r>
      <w:r w:rsidR="004C3A56">
        <w:rPr>
          <w:rFonts w:ascii="Times New Roman" w:hAnsi="Times New Roman" w:cs="Times New Roman"/>
          <w:sz w:val="24"/>
          <w:szCs w:val="24"/>
        </w:rPr>
        <w:t xml:space="preserve"> that different social class </w:t>
      </w:r>
      <w:r w:rsidR="0070730E">
        <w:rPr>
          <w:rFonts w:ascii="Times New Roman" w:hAnsi="Times New Roman" w:cs="Times New Roman"/>
          <w:sz w:val="24"/>
          <w:szCs w:val="24"/>
        </w:rPr>
        <w:t xml:space="preserve">order their lives and understand their experiences of health. The fourth section looks at why normal health varies between groups in this case obesity. Groups such as gender and age are studied and the impact social class might have upon them, this was done using epidemiology. The last section was </w:t>
      </w:r>
      <w:r w:rsidR="00E90749">
        <w:rPr>
          <w:rFonts w:ascii="Times New Roman" w:hAnsi="Times New Roman" w:cs="Times New Roman"/>
          <w:sz w:val="24"/>
          <w:szCs w:val="24"/>
        </w:rPr>
        <w:t>looks at policies from the Welsh government on tackling health inequalities and the social gradient, this is then compared to Rowntree reports Government issues and Marmots policy recommendations to understand if the Welsh government are taking the correct action.</w:t>
      </w:r>
    </w:p>
    <w:p w:rsidR="006B74E6" w:rsidRPr="00FC72AF" w:rsidRDefault="006B74E6" w:rsidP="00FC72AF">
      <w:pPr>
        <w:spacing w:line="360" w:lineRule="auto"/>
        <w:rPr>
          <w:rFonts w:ascii="Times New Roman" w:hAnsi="Times New Roman" w:cs="Times New Roman"/>
          <w:sz w:val="24"/>
          <w:szCs w:val="24"/>
        </w:rPr>
      </w:pPr>
      <w:r>
        <w:rPr>
          <w:rFonts w:ascii="Times New Roman" w:hAnsi="Times New Roman" w:cs="Times New Roman"/>
          <w:sz w:val="28"/>
          <w:szCs w:val="28"/>
          <w:u w:val="single"/>
        </w:rPr>
        <w:t xml:space="preserve">Circumstances which affect health of individuals or </w:t>
      </w:r>
      <w:r w:rsidR="00EC44CA">
        <w:rPr>
          <w:rFonts w:ascii="Times New Roman" w:hAnsi="Times New Roman" w:cs="Times New Roman"/>
          <w:sz w:val="28"/>
          <w:szCs w:val="28"/>
          <w:u w:val="single"/>
        </w:rPr>
        <w:t>groups</w:t>
      </w:r>
    </w:p>
    <w:p w:rsidR="00060D0B" w:rsidRDefault="00B808F8" w:rsidP="00027B31">
      <w:pPr>
        <w:spacing w:line="360" w:lineRule="auto"/>
        <w:rPr>
          <w:rFonts w:ascii="Times New Roman" w:hAnsi="Times New Roman" w:cs="Times New Roman"/>
          <w:sz w:val="24"/>
          <w:szCs w:val="24"/>
        </w:rPr>
      </w:pPr>
      <w:r>
        <w:rPr>
          <w:rFonts w:ascii="Times New Roman" w:hAnsi="Times New Roman" w:cs="Times New Roman"/>
          <w:sz w:val="24"/>
          <w:szCs w:val="24"/>
        </w:rPr>
        <w:t xml:space="preserve">Factors that influence </w:t>
      </w:r>
      <w:r w:rsidR="004A158C">
        <w:rPr>
          <w:rFonts w:ascii="Times New Roman" w:hAnsi="Times New Roman" w:cs="Times New Roman"/>
          <w:sz w:val="24"/>
          <w:szCs w:val="24"/>
        </w:rPr>
        <w:t>individual’s</w:t>
      </w:r>
      <w:r>
        <w:rPr>
          <w:rFonts w:ascii="Times New Roman" w:hAnsi="Times New Roman" w:cs="Times New Roman"/>
          <w:sz w:val="24"/>
          <w:szCs w:val="24"/>
        </w:rPr>
        <w:t xml:space="preserve"> health is going to be different from factors that influence social groups.</w:t>
      </w:r>
      <w:r w:rsidR="004A158C">
        <w:rPr>
          <w:rFonts w:ascii="Times New Roman" w:hAnsi="Times New Roman" w:cs="Times New Roman"/>
          <w:sz w:val="24"/>
          <w:szCs w:val="24"/>
        </w:rPr>
        <w:t xml:space="preserve"> Thus,</w:t>
      </w:r>
      <w:r w:rsidR="00B10E07">
        <w:rPr>
          <w:rFonts w:ascii="Times New Roman" w:hAnsi="Times New Roman" w:cs="Times New Roman"/>
          <w:sz w:val="24"/>
          <w:szCs w:val="24"/>
        </w:rPr>
        <w:t xml:space="preserve"> circumstances such as; genetics</w:t>
      </w:r>
      <w:r w:rsidR="004A158C">
        <w:rPr>
          <w:rFonts w:ascii="Times New Roman" w:hAnsi="Times New Roman" w:cs="Times New Roman"/>
          <w:sz w:val="24"/>
          <w:szCs w:val="24"/>
        </w:rPr>
        <w:t xml:space="preserve"> </w:t>
      </w:r>
      <w:r w:rsidR="00416D4B">
        <w:rPr>
          <w:rFonts w:ascii="Times New Roman" w:hAnsi="Times New Roman" w:cs="Times New Roman"/>
          <w:sz w:val="24"/>
          <w:szCs w:val="24"/>
        </w:rPr>
        <w:t>and lifestyle factors</w:t>
      </w:r>
      <w:r w:rsidR="00B10E07">
        <w:rPr>
          <w:rFonts w:ascii="Times New Roman" w:hAnsi="Times New Roman" w:cs="Times New Roman"/>
          <w:sz w:val="24"/>
          <w:szCs w:val="24"/>
        </w:rPr>
        <w:t xml:space="preserve"> are among the most important</w:t>
      </w:r>
      <w:r w:rsidR="00416D4B">
        <w:rPr>
          <w:rFonts w:ascii="Times New Roman" w:hAnsi="Times New Roman" w:cs="Times New Roman"/>
          <w:sz w:val="24"/>
          <w:szCs w:val="24"/>
        </w:rPr>
        <w:t>.</w:t>
      </w:r>
    </w:p>
    <w:p w:rsidR="00F74477" w:rsidRDefault="004A158C" w:rsidP="00027B31">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300601">
        <w:rPr>
          <w:rFonts w:ascii="Times New Roman" w:hAnsi="Times New Roman" w:cs="Times New Roman"/>
          <w:sz w:val="24"/>
          <w:szCs w:val="24"/>
        </w:rPr>
        <w:t>Supporting the concept of</w:t>
      </w:r>
      <w:r w:rsidR="00CA6323">
        <w:rPr>
          <w:rFonts w:ascii="Times New Roman" w:hAnsi="Times New Roman" w:cs="Times New Roman"/>
          <w:sz w:val="24"/>
          <w:szCs w:val="24"/>
        </w:rPr>
        <w:t xml:space="preserve"> genetics influence on obesity </w:t>
      </w:r>
      <w:r w:rsidR="00300601">
        <w:rPr>
          <w:rFonts w:ascii="Times New Roman" w:hAnsi="Times New Roman" w:cs="Times New Roman"/>
          <w:sz w:val="24"/>
          <w:szCs w:val="24"/>
        </w:rPr>
        <w:t xml:space="preserve">Beamer </w:t>
      </w:r>
      <w:r w:rsidR="00CA6323">
        <w:rPr>
          <w:rFonts w:ascii="Times New Roman" w:hAnsi="Times New Roman" w:cs="Times New Roman"/>
          <w:sz w:val="24"/>
          <w:szCs w:val="24"/>
        </w:rPr>
        <w:t>(</w:t>
      </w:r>
      <w:r w:rsidR="00300601">
        <w:rPr>
          <w:rFonts w:ascii="Times New Roman" w:hAnsi="Times New Roman" w:cs="Times New Roman"/>
          <w:i/>
          <w:sz w:val="24"/>
          <w:szCs w:val="24"/>
        </w:rPr>
        <w:t xml:space="preserve">cited in </w:t>
      </w:r>
      <w:r w:rsidR="00300601">
        <w:rPr>
          <w:rFonts w:ascii="Times New Roman" w:hAnsi="Times New Roman" w:cs="Times New Roman"/>
          <w:sz w:val="24"/>
          <w:szCs w:val="24"/>
        </w:rPr>
        <w:t xml:space="preserve">Wilmore and Anderson, 2003) highlights that two different people can </w:t>
      </w:r>
      <w:r w:rsidR="00493950">
        <w:rPr>
          <w:rFonts w:ascii="Times New Roman" w:hAnsi="Times New Roman" w:cs="Times New Roman"/>
          <w:sz w:val="24"/>
          <w:szCs w:val="24"/>
        </w:rPr>
        <w:t>exercise and eat the same amount, one</w:t>
      </w:r>
      <w:r w:rsidR="00CA6323">
        <w:rPr>
          <w:rFonts w:ascii="Times New Roman" w:hAnsi="Times New Roman" w:cs="Times New Roman"/>
          <w:sz w:val="24"/>
          <w:szCs w:val="24"/>
        </w:rPr>
        <w:t xml:space="preserve"> being obese and the other not</w:t>
      </w:r>
      <w:r w:rsidR="00493950">
        <w:rPr>
          <w:rFonts w:ascii="Times New Roman" w:hAnsi="Times New Roman" w:cs="Times New Roman"/>
          <w:sz w:val="24"/>
          <w:szCs w:val="24"/>
        </w:rPr>
        <w:t>. Could it be because they have different genes?</w:t>
      </w:r>
      <w:r w:rsidR="00027B31">
        <w:rPr>
          <w:rFonts w:ascii="Times New Roman" w:hAnsi="Times New Roman" w:cs="Times New Roman"/>
          <w:sz w:val="24"/>
          <w:szCs w:val="24"/>
        </w:rPr>
        <w:t xml:space="preserve"> Genetics and ethnicity have been strongly linked with certa</w:t>
      </w:r>
      <w:r w:rsidR="00CA6323">
        <w:rPr>
          <w:rFonts w:ascii="Times New Roman" w:hAnsi="Times New Roman" w:cs="Times New Roman"/>
          <w:sz w:val="24"/>
          <w:szCs w:val="24"/>
        </w:rPr>
        <w:t>in health problems in the past therefore d</w:t>
      </w:r>
      <w:r w:rsidR="00027B31">
        <w:rPr>
          <w:rFonts w:ascii="Times New Roman" w:hAnsi="Times New Roman" w:cs="Times New Roman"/>
          <w:sz w:val="24"/>
          <w:szCs w:val="24"/>
        </w:rPr>
        <w:t xml:space="preserve">oes ethnicity and genetics play a part in obesity? </w:t>
      </w:r>
      <w:r w:rsidR="00224517">
        <w:rPr>
          <w:rFonts w:ascii="Times New Roman" w:hAnsi="Times New Roman" w:cs="Times New Roman"/>
          <w:sz w:val="24"/>
          <w:szCs w:val="24"/>
        </w:rPr>
        <w:t xml:space="preserve">El-Sayed </w:t>
      </w:r>
      <w:r w:rsidR="00224517">
        <w:rPr>
          <w:rFonts w:ascii="Times New Roman" w:hAnsi="Times New Roman" w:cs="Times New Roman"/>
          <w:i/>
          <w:sz w:val="24"/>
          <w:szCs w:val="24"/>
        </w:rPr>
        <w:t>et al</w:t>
      </w:r>
      <w:r w:rsidR="00192DEA">
        <w:rPr>
          <w:rFonts w:ascii="Times New Roman" w:hAnsi="Times New Roman" w:cs="Times New Roman"/>
          <w:i/>
          <w:sz w:val="24"/>
          <w:szCs w:val="24"/>
        </w:rPr>
        <w:t>.,</w:t>
      </w:r>
      <w:r w:rsidR="00224517">
        <w:rPr>
          <w:rFonts w:ascii="Times New Roman" w:hAnsi="Times New Roman" w:cs="Times New Roman"/>
          <w:i/>
          <w:sz w:val="24"/>
          <w:szCs w:val="24"/>
        </w:rPr>
        <w:t xml:space="preserve"> </w:t>
      </w:r>
      <w:r w:rsidR="00224517">
        <w:rPr>
          <w:rFonts w:ascii="Times New Roman" w:hAnsi="Times New Roman" w:cs="Times New Roman"/>
          <w:sz w:val="24"/>
          <w:szCs w:val="24"/>
        </w:rPr>
        <w:t>(2011) believes this might be the case</w:t>
      </w:r>
      <w:r w:rsidR="00BC2186">
        <w:rPr>
          <w:rFonts w:ascii="Times New Roman" w:hAnsi="Times New Roman" w:cs="Times New Roman"/>
          <w:sz w:val="24"/>
          <w:szCs w:val="24"/>
        </w:rPr>
        <w:t>,</w:t>
      </w:r>
      <w:r w:rsidR="00224517">
        <w:rPr>
          <w:rFonts w:ascii="Times New Roman" w:hAnsi="Times New Roman" w:cs="Times New Roman"/>
          <w:sz w:val="24"/>
          <w:szCs w:val="24"/>
        </w:rPr>
        <w:t xml:space="preserve"> as a study measuring adult obesity among South Asians in the UK</w:t>
      </w:r>
      <w:r w:rsidR="00193A08">
        <w:rPr>
          <w:rFonts w:ascii="Times New Roman" w:hAnsi="Times New Roman" w:cs="Times New Roman"/>
          <w:sz w:val="24"/>
          <w:szCs w:val="24"/>
        </w:rPr>
        <w:t>, measuring</w:t>
      </w:r>
      <w:r w:rsidR="00224517">
        <w:rPr>
          <w:rFonts w:ascii="Times New Roman" w:hAnsi="Times New Roman" w:cs="Times New Roman"/>
          <w:sz w:val="24"/>
          <w:szCs w:val="24"/>
        </w:rPr>
        <w:t xml:space="preserve"> 3193 men and 561 women aged 40-69 in London</w:t>
      </w:r>
      <w:r w:rsidR="00F74477">
        <w:rPr>
          <w:rFonts w:ascii="Times New Roman" w:hAnsi="Times New Roman" w:cs="Times New Roman"/>
          <w:sz w:val="24"/>
          <w:szCs w:val="24"/>
        </w:rPr>
        <w:t xml:space="preserve">. </w:t>
      </w:r>
      <w:r w:rsidR="00CA6323">
        <w:rPr>
          <w:rFonts w:ascii="Times New Roman" w:hAnsi="Times New Roman" w:cs="Times New Roman"/>
          <w:sz w:val="24"/>
          <w:szCs w:val="24"/>
        </w:rPr>
        <w:t>The f</w:t>
      </w:r>
      <w:r w:rsidR="00F74477">
        <w:rPr>
          <w:rFonts w:ascii="Times New Roman" w:hAnsi="Times New Roman" w:cs="Times New Roman"/>
          <w:sz w:val="24"/>
          <w:szCs w:val="24"/>
        </w:rPr>
        <w:t>indings showed;</w:t>
      </w:r>
    </w:p>
    <w:p w:rsidR="00F74477" w:rsidRDefault="00F74477" w:rsidP="00F74477">
      <w:pPr>
        <w:spacing w:line="360" w:lineRule="auto"/>
        <w:ind w:left="1440"/>
        <w:rPr>
          <w:rFonts w:ascii="Times New Roman" w:hAnsi="Times New Roman" w:cs="Times New Roman"/>
          <w:sz w:val="24"/>
          <w:szCs w:val="24"/>
        </w:rPr>
      </w:pPr>
      <w:r>
        <w:rPr>
          <w:rFonts w:ascii="Times New Roman" w:hAnsi="Times New Roman" w:cs="Times New Roman"/>
          <w:sz w:val="24"/>
          <w:szCs w:val="24"/>
        </w:rPr>
        <w:t xml:space="preserve">“that Asian men had significantly higher waist/hip ratios than both Afro-Caribbean and Caucasian men and that Asian women had significantly higher mean BMI and waist/hip ratios that Caucasian women. South Asians also had </w:t>
      </w:r>
      <w:r>
        <w:rPr>
          <w:rFonts w:ascii="Times New Roman" w:hAnsi="Times New Roman" w:cs="Times New Roman"/>
          <w:sz w:val="24"/>
          <w:szCs w:val="24"/>
        </w:rPr>
        <w:lastRenderedPageBreak/>
        <w:t xml:space="preserve">significantly larger subscapular skin-folds than all other groups. Asian men and women both had significantly higher abdominal diameter, subscapular/triceps skin-fold ratio and subscapular/ anterior skin-fold ratio than Caucasians” (El-Sayed </w:t>
      </w:r>
      <w:r>
        <w:rPr>
          <w:rFonts w:ascii="Times New Roman" w:hAnsi="Times New Roman" w:cs="Times New Roman"/>
          <w:i/>
          <w:sz w:val="24"/>
          <w:szCs w:val="24"/>
        </w:rPr>
        <w:t xml:space="preserve">et al, </w:t>
      </w:r>
      <w:r>
        <w:rPr>
          <w:rFonts w:ascii="Times New Roman" w:hAnsi="Times New Roman" w:cs="Times New Roman"/>
          <w:sz w:val="24"/>
          <w:szCs w:val="24"/>
        </w:rPr>
        <w:t xml:space="preserve">2011) </w:t>
      </w:r>
    </w:p>
    <w:p w:rsidR="001A7BAD" w:rsidRDefault="00F74477" w:rsidP="00F74477">
      <w:pPr>
        <w:spacing w:line="360" w:lineRule="auto"/>
        <w:rPr>
          <w:rFonts w:ascii="Times New Roman" w:hAnsi="Times New Roman" w:cs="Times New Roman"/>
          <w:sz w:val="24"/>
          <w:szCs w:val="24"/>
        </w:rPr>
      </w:pPr>
      <w:r>
        <w:rPr>
          <w:rFonts w:ascii="Times New Roman" w:hAnsi="Times New Roman" w:cs="Times New Roman"/>
          <w:sz w:val="24"/>
          <w:szCs w:val="24"/>
        </w:rPr>
        <w:t>However</w:t>
      </w:r>
      <w:r w:rsidR="000D6211">
        <w:rPr>
          <w:rFonts w:ascii="Times New Roman" w:hAnsi="Times New Roman" w:cs="Times New Roman"/>
          <w:sz w:val="24"/>
          <w:szCs w:val="24"/>
        </w:rPr>
        <w:t xml:space="preserve">, why could this be the case? </w:t>
      </w:r>
      <w:r w:rsidR="00FF44A3">
        <w:rPr>
          <w:rFonts w:ascii="Times New Roman" w:hAnsi="Times New Roman" w:cs="Times New Roman"/>
          <w:sz w:val="24"/>
          <w:szCs w:val="24"/>
        </w:rPr>
        <w:t>An</w:t>
      </w:r>
      <w:r w:rsidR="000D6211">
        <w:rPr>
          <w:rFonts w:ascii="Times New Roman" w:hAnsi="Times New Roman" w:cs="Times New Roman"/>
          <w:sz w:val="24"/>
          <w:szCs w:val="24"/>
        </w:rPr>
        <w:t xml:space="preserve"> older hypothesis </w:t>
      </w:r>
      <w:bookmarkStart w:id="1" w:name="_Hlk510530424"/>
      <w:r w:rsidR="001A7BAD">
        <w:rPr>
          <w:rFonts w:ascii="Times New Roman" w:hAnsi="Times New Roman" w:cs="Times New Roman"/>
          <w:sz w:val="24"/>
          <w:szCs w:val="24"/>
        </w:rPr>
        <w:t>by Neel (</w:t>
      </w:r>
      <w:r w:rsidR="000D6211">
        <w:rPr>
          <w:rFonts w:ascii="Times New Roman" w:hAnsi="Times New Roman" w:cs="Times New Roman"/>
          <w:sz w:val="24"/>
          <w:szCs w:val="24"/>
        </w:rPr>
        <w:t xml:space="preserve">1962 </w:t>
      </w:r>
      <w:r w:rsidR="000D6211">
        <w:rPr>
          <w:rFonts w:ascii="Times New Roman" w:hAnsi="Times New Roman" w:cs="Times New Roman"/>
          <w:i/>
          <w:sz w:val="24"/>
          <w:szCs w:val="24"/>
        </w:rPr>
        <w:t xml:space="preserve">cited in </w:t>
      </w:r>
      <w:r w:rsidR="000D6211">
        <w:rPr>
          <w:rFonts w:ascii="Times New Roman" w:hAnsi="Times New Roman" w:cs="Times New Roman"/>
          <w:sz w:val="24"/>
          <w:szCs w:val="24"/>
        </w:rPr>
        <w:t xml:space="preserve">Stryjecki </w:t>
      </w:r>
      <w:r w:rsidR="000D6211">
        <w:rPr>
          <w:rFonts w:ascii="Times New Roman" w:hAnsi="Times New Roman" w:cs="Times New Roman"/>
          <w:i/>
          <w:sz w:val="24"/>
          <w:szCs w:val="24"/>
        </w:rPr>
        <w:t xml:space="preserve">et al, </w:t>
      </w:r>
      <w:r w:rsidR="000D6211">
        <w:rPr>
          <w:rFonts w:ascii="Times New Roman" w:hAnsi="Times New Roman" w:cs="Times New Roman"/>
          <w:sz w:val="24"/>
          <w:szCs w:val="24"/>
        </w:rPr>
        <w:t xml:space="preserve">2017) </w:t>
      </w:r>
      <w:bookmarkEnd w:id="1"/>
      <w:r w:rsidR="000D6211">
        <w:rPr>
          <w:rFonts w:ascii="Times New Roman" w:hAnsi="Times New Roman" w:cs="Times New Roman"/>
          <w:sz w:val="24"/>
          <w:szCs w:val="24"/>
        </w:rPr>
        <w:t xml:space="preserve">sated </w:t>
      </w:r>
      <w:r w:rsidR="00FF44A3">
        <w:rPr>
          <w:rFonts w:ascii="Times New Roman" w:hAnsi="Times New Roman" w:cs="Times New Roman"/>
          <w:sz w:val="24"/>
          <w:szCs w:val="24"/>
        </w:rPr>
        <w:t xml:space="preserve">that human genome is enriched with metabolically genes that provide survival instincts when there is food shortage. Although, these genes have been rendered detrimental by progress. This hypothesis can be used today to </w:t>
      </w:r>
      <w:bookmarkStart w:id="2" w:name="_Hlk510530773"/>
      <w:r w:rsidR="00FF44A3">
        <w:rPr>
          <w:rFonts w:ascii="Times New Roman" w:hAnsi="Times New Roman" w:cs="Times New Roman"/>
          <w:sz w:val="24"/>
          <w:szCs w:val="24"/>
        </w:rPr>
        <w:t>explain the high and ethnic-dependent prevalence of obesity</w:t>
      </w:r>
      <w:bookmarkEnd w:id="2"/>
      <w:r w:rsidR="00FF44A3">
        <w:rPr>
          <w:rFonts w:ascii="Times New Roman" w:hAnsi="Times New Roman" w:cs="Times New Roman"/>
          <w:sz w:val="24"/>
          <w:szCs w:val="24"/>
        </w:rPr>
        <w:t>. For example, ethnic groups who are known to tackle food shortage like South Asians and Africans are more likely to develop genes that store more fat than other ethnic groups to tackle food shortage although, this can then lead to obe</w:t>
      </w:r>
      <w:r w:rsidR="00C861C5">
        <w:rPr>
          <w:rFonts w:ascii="Times New Roman" w:hAnsi="Times New Roman" w:cs="Times New Roman"/>
          <w:sz w:val="24"/>
          <w:szCs w:val="24"/>
        </w:rPr>
        <w:t xml:space="preserve">sity. </w:t>
      </w:r>
    </w:p>
    <w:p w:rsidR="00C861C5" w:rsidRDefault="00C861C5" w:rsidP="00F74477">
      <w:pPr>
        <w:spacing w:line="360" w:lineRule="auto"/>
        <w:rPr>
          <w:rFonts w:ascii="Times New Roman" w:hAnsi="Times New Roman" w:cs="Times New Roman"/>
          <w:sz w:val="24"/>
          <w:szCs w:val="24"/>
        </w:rPr>
      </w:pPr>
      <w:r>
        <w:rPr>
          <w:rFonts w:ascii="Times New Roman" w:hAnsi="Times New Roman" w:cs="Times New Roman"/>
          <w:sz w:val="24"/>
          <w:szCs w:val="24"/>
        </w:rPr>
        <w:t xml:space="preserve">Some </w:t>
      </w:r>
      <w:r w:rsidR="001A7BAD">
        <w:rPr>
          <w:rFonts w:ascii="Times New Roman" w:hAnsi="Times New Roman" w:cs="Times New Roman"/>
          <w:sz w:val="24"/>
          <w:szCs w:val="24"/>
        </w:rPr>
        <w:t>researchers</w:t>
      </w:r>
      <w:r>
        <w:rPr>
          <w:rFonts w:ascii="Times New Roman" w:hAnsi="Times New Roman" w:cs="Times New Roman"/>
          <w:sz w:val="24"/>
          <w:szCs w:val="24"/>
        </w:rPr>
        <w:t xml:space="preserve"> believe that genetics might not have a big impa</w:t>
      </w:r>
      <w:r w:rsidR="001A7BAD">
        <w:rPr>
          <w:rFonts w:ascii="Times New Roman" w:hAnsi="Times New Roman" w:cs="Times New Roman"/>
          <w:sz w:val="24"/>
          <w:szCs w:val="24"/>
        </w:rPr>
        <w:t>ct on ethnicity as we think</w:t>
      </w:r>
      <w:r>
        <w:rPr>
          <w:rFonts w:ascii="Times New Roman" w:hAnsi="Times New Roman" w:cs="Times New Roman"/>
          <w:sz w:val="24"/>
          <w:szCs w:val="24"/>
        </w:rPr>
        <w:t xml:space="preserve"> instead environmental factors are the most important. Thus, in a review of epidemiology evidence on ethnic inequalities in health Davey-Smith </w:t>
      </w:r>
      <w:r>
        <w:rPr>
          <w:rFonts w:ascii="Times New Roman" w:hAnsi="Times New Roman" w:cs="Times New Roman"/>
          <w:i/>
          <w:sz w:val="24"/>
          <w:szCs w:val="24"/>
        </w:rPr>
        <w:t>et al</w:t>
      </w:r>
      <w:r w:rsidR="00192DEA">
        <w:rPr>
          <w:rFonts w:ascii="Times New Roman" w:hAnsi="Times New Roman" w:cs="Times New Roman"/>
          <w:i/>
          <w:sz w:val="24"/>
          <w:szCs w:val="24"/>
        </w:rPr>
        <w:t>.</w:t>
      </w:r>
      <w:r>
        <w:rPr>
          <w:rFonts w:ascii="Times New Roman" w:hAnsi="Times New Roman" w:cs="Times New Roman"/>
          <w:i/>
          <w:sz w:val="24"/>
          <w:szCs w:val="24"/>
        </w:rPr>
        <w:t xml:space="preserve"> </w:t>
      </w:r>
      <w:r>
        <w:rPr>
          <w:rFonts w:ascii="Times New Roman" w:hAnsi="Times New Roman" w:cs="Times New Roman"/>
          <w:sz w:val="24"/>
          <w:szCs w:val="24"/>
        </w:rPr>
        <w:t xml:space="preserve">(2000) argued “that there is more genetic variation within ethnic groups than between ethnic groups, thus concluding that social and environmental factors are more significant than genetic ones”. </w:t>
      </w:r>
      <w:r w:rsidR="00CC167D">
        <w:rPr>
          <w:rFonts w:ascii="Times New Roman" w:hAnsi="Times New Roman" w:cs="Times New Roman"/>
          <w:sz w:val="24"/>
          <w:szCs w:val="24"/>
        </w:rPr>
        <w:t>This evidence clearly shows that genetics does have a</w:t>
      </w:r>
      <w:r w:rsidR="001A5C81">
        <w:rPr>
          <w:rFonts w:ascii="Times New Roman" w:hAnsi="Times New Roman" w:cs="Times New Roman"/>
          <w:sz w:val="24"/>
          <w:szCs w:val="24"/>
        </w:rPr>
        <w:t>n</w:t>
      </w:r>
      <w:r w:rsidR="00CC167D">
        <w:rPr>
          <w:rFonts w:ascii="Times New Roman" w:hAnsi="Times New Roman" w:cs="Times New Roman"/>
          <w:sz w:val="24"/>
          <w:szCs w:val="24"/>
        </w:rPr>
        <w:t xml:space="preserve"> influence </w:t>
      </w:r>
      <w:r w:rsidR="001A5C81">
        <w:rPr>
          <w:rFonts w:ascii="Times New Roman" w:hAnsi="Times New Roman" w:cs="Times New Roman"/>
          <w:sz w:val="24"/>
          <w:szCs w:val="24"/>
        </w:rPr>
        <w:t>to</w:t>
      </w:r>
      <w:r w:rsidR="00CC167D">
        <w:rPr>
          <w:rFonts w:ascii="Times New Roman" w:hAnsi="Times New Roman" w:cs="Times New Roman"/>
          <w:sz w:val="24"/>
          <w:szCs w:val="24"/>
        </w:rPr>
        <w:t xml:space="preserve"> some degree </w:t>
      </w:r>
      <w:r w:rsidR="001A5C81">
        <w:rPr>
          <w:rFonts w:ascii="Times New Roman" w:hAnsi="Times New Roman" w:cs="Times New Roman"/>
          <w:sz w:val="24"/>
          <w:szCs w:val="24"/>
        </w:rPr>
        <w:t xml:space="preserve">however, how prevalent genetics and the relationship to obesity is unknown. Future research needs to understand how prevalent this gene might be. </w:t>
      </w:r>
    </w:p>
    <w:p w:rsidR="001A7BAD" w:rsidRDefault="008127BE" w:rsidP="00F74477">
      <w:pPr>
        <w:spacing w:line="360" w:lineRule="auto"/>
        <w:rPr>
          <w:rFonts w:ascii="Times New Roman" w:hAnsi="Times New Roman" w:cs="Times New Roman"/>
          <w:sz w:val="24"/>
          <w:szCs w:val="24"/>
        </w:rPr>
      </w:pPr>
      <w:r>
        <w:rPr>
          <w:rFonts w:ascii="Times New Roman" w:hAnsi="Times New Roman" w:cs="Times New Roman"/>
          <w:sz w:val="24"/>
          <w:szCs w:val="24"/>
        </w:rPr>
        <w:t>Although</w:t>
      </w:r>
      <w:r w:rsidR="00B10E07">
        <w:rPr>
          <w:rFonts w:ascii="Times New Roman" w:hAnsi="Times New Roman" w:cs="Times New Roman"/>
          <w:sz w:val="24"/>
          <w:szCs w:val="24"/>
        </w:rPr>
        <w:t>, some believe that lifestyle factors have a bigger contribution.</w:t>
      </w:r>
      <w:r w:rsidR="00192DEA">
        <w:rPr>
          <w:rFonts w:ascii="Times New Roman" w:hAnsi="Times New Roman" w:cs="Times New Roman"/>
          <w:sz w:val="24"/>
          <w:szCs w:val="24"/>
        </w:rPr>
        <w:t xml:space="preserve"> However, over recent years a healthy lifestyle has become more popularised, al</w:t>
      </w:r>
      <w:r w:rsidR="001A7BAD">
        <w:rPr>
          <w:rFonts w:ascii="Times New Roman" w:hAnsi="Times New Roman" w:cs="Times New Roman"/>
          <w:sz w:val="24"/>
          <w:szCs w:val="24"/>
        </w:rPr>
        <w:t>though, what is lifestyle? A</w:t>
      </w:r>
      <w:r w:rsidR="00192DEA">
        <w:rPr>
          <w:rFonts w:ascii="Times New Roman" w:hAnsi="Times New Roman" w:cs="Times New Roman"/>
          <w:sz w:val="24"/>
          <w:szCs w:val="24"/>
        </w:rPr>
        <w:t xml:space="preserve"> definition by Davison </w:t>
      </w:r>
      <w:r w:rsidR="00192DEA">
        <w:rPr>
          <w:rFonts w:ascii="Times New Roman" w:hAnsi="Times New Roman" w:cs="Times New Roman"/>
          <w:i/>
          <w:sz w:val="24"/>
          <w:szCs w:val="24"/>
        </w:rPr>
        <w:t xml:space="preserve">et al </w:t>
      </w:r>
      <w:r w:rsidR="00192DEA">
        <w:rPr>
          <w:rFonts w:ascii="Times New Roman" w:hAnsi="Times New Roman" w:cs="Times New Roman"/>
          <w:sz w:val="24"/>
          <w:szCs w:val="24"/>
        </w:rPr>
        <w:t xml:space="preserve">(1992) </w:t>
      </w:r>
      <w:r w:rsidR="001A7BAD">
        <w:rPr>
          <w:rFonts w:ascii="Times New Roman" w:hAnsi="Times New Roman" w:cs="Times New Roman"/>
          <w:sz w:val="24"/>
          <w:szCs w:val="24"/>
        </w:rPr>
        <w:t xml:space="preserve">is that </w:t>
      </w:r>
    </w:p>
    <w:p w:rsidR="001A7BAD" w:rsidRDefault="00192DEA" w:rsidP="001A7BAD">
      <w:pPr>
        <w:spacing w:line="360" w:lineRule="auto"/>
        <w:ind w:left="1440"/>
        <w:rPr>
          <w:rFonts w:ascii="Times New Roman" w:hAnsi="Times New Roman" w:cs="Times New Roman"/>
          <w:sz w:val="24"/>
          <w:szCs w:val="24"/>
        </w:rPr>
      </w:pPr>
      <w:r>
        <w:rPr>
          <w:rFonts w:ascii="Times New Roman" w:hAnsi="Times New Roman" w:cs="Times New Roman"/>
          <w:sz w:val="24"/>
          <w:szCs w:val="24"/>
        </w:rPr>
        <w:t xml:space="preserve">“The aspects of health-related behaviours and conditions which entail an element of personal action at the individual level strongly associated with the possibility of individual choice and the triumph of self-control over self-indulgence” (Davison </w:t>
      </w:r>
      <w:r>
        <w:rPr>
          <w:rFonts w:ascii="Times New Roman" w:hAnsi="Times New Roman" w:cs="Times New Roman"/>
          <w:i/>
          <w:sz w:val="24"/>
          <w:szCs w:val="24"/>
        </w:rPr>
        <w:t xml:space="preserve">et al., </w:t>
      </w:r>
      <w:r>
        <w:rPr>
          <w:rFonts w:ascii="Times New Roman" w:hAnsi="Times New Roman" w:cs="Times New Roman"/>
          <w:sz w:val="24"/>
          <w:szCs w:val="24"/>
        </w:rPr>
        <w:t>1992, p. 675).</w:t>
      </w:r>
      <w:r w:rsidR="003C2D28">
        <w:rPr>
          <w:rFonts w:ascii="Times New Roman" w:hAnsi="Times New Roman" w:cs="Times New Roman"/>
          <w:sz w:val="24"/>
          <w:szCs w:val="24"/>
        </w:rPr>
        <w:t xml:space="preserve"> </w:t>
      </w:r>
    </w:p>
    <w:p w:rsidR="001A7BAD" w:rsidRDefault="003C2D28" w:rsidP="00F74477">
      <w:pPr>
        <w:spacing w:line="360" w:lineRule="auto"/>
        <w:rPr>
          <w:rFonts w:ascii="Times New Roman" w:hAnsi="Times New Roman" w:cs="Times New Roman"/>
          <w:sz w:val="24"/>
          <w:szCs w:val="24"/>
        </w:rPr>
      </w:pPr>
      <w:r>
        <w:rPr>
          <w:rFonts w:ascii="Times New Roman" w:hAnsi="Times New Roman" w:cs="Times New Roman"/>
          <w:sz w:val="24"/>
          <w:szCs w:val="24"/>
        </w:rPr>
        <w:t xml:space="preserve">In other words, lifestyle is a person’s action of choice and control over different circumstances which may present themselves. </w:t>
      </w:r>
      <w:r w:rsidR="002145EE">
        <w:rPr>
          <w:rFonts w:ascii="Times New Roman" w:hAnsi="Times New Roman" w:cs="Times New Roman"/>
          <w:sz w:val="24"/>
          <w:szCs w:val="24"/>
        </w:rPr>
        <w:t>The main lifestyle factors</w:t>
      </w:r>
      <w:r w:rsidR="00F431AB">
        <w:rPr>
          <w:rFonts w:ascii="Times New Roman" w:hAnsi="Times New Roman" w:cs="Times New Roman"/>
          <w:sz w:val="24"/>
          <w:szCs w:val="24"/>
        </w:rPr>
        <w:t xml:space="preserve"> associated with obesity are diet and physical activity. Lifestyle cho</w:t>
      </w:r>
      <w:r w:rsidR="001A7BAD">
        <w:rPr>
          <w:rFonts w:ascii="Times New Roman" w:hAnsi="Times New Roman" w:cs="Times New Roman"/>
          <w:sz w:val="24"/>
          <w:szCs w:val="24"/>
        </w:rPr>
        <w:t>ices seems straight forward therefore</w:t>
      </w:r>
      <w:r w:rsidR="00F431AB">
        <w:rPr>
          <w:rFonts w:ascii="Times New Roman" w:hAnsi="Times New Roman" w:cs="Times New Roman"/>
          <w:sz w:val="24"/>
          <w:szCs w:val="24"/>
        </w:rPr>
        <w:t xml:space="preserve">, </w:t>
      </w:r>
      <w:r w:rsidR="001A7BAD">
        <w:rPr>
          <w:rFonts w:ascii="Times New Roman" w:hAnsi="Times New Roman" w:cs="Times New Roman"/>
          <w:sz w:val="24"/>
          <w:szCs w:val="24"/>
        </w:rPr>
        <w:t xml:space="preserve">it </w:t>
      </w:r>
      <w:r w:rsidR="00F431AB">
        <w:rPr>
          <w:rFonts w:ascii="Times New Roman" w:hAnsi="Times New Roman" w:cs="Times New Roman"/>
          <w:sz w:val="24"/>
          <w:szCs w:val="24"/>
        </w:rPr>
        <w:t>can be argued that if individuals exercised regular and ate the correct diet they will not become obese. A question remains</w:t>
      </w:r>
      <w:r w:rsidR="00467FF2">
        <w:rPr>
          <w:rFonts w:ascii="Times New Roman" w:hAnsi="Times New Roman" w:cs="Times New Roman"/>
          <w:sz w:val="24"/>
          <w:szCs w:val="24"/>
        </w:rPr>
        <w:t>,</w:t>
      </w:r>
      <w:r w:rsidR="00F431AB">
        <w:rPr>
          <w:rFonts w:ascii="Times New Roman" w:hAnsi="Times New Roman" w:cs="Times New Roman"/>
          <w:sz w:val="24"/>
          <w:szCs w:val="24"/>
        </w:rPr>
        <w:t xml:space="preserve"> is retaining the correct lifestyle choices as easy as it looks? </w:t>
      </w:r>
    </w:p>
    <w:p w:rsidR="00060D0B" w:rsidRDefault="004517EC" w:rsidP="00F74477">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Hesketh</w:t>
      </w:r>
      <w:proofErr w:type="spellEnd"/>
      <w:r>
        <w:rPr>
          <w:rFonts w:ascii="Times New Roman" w:hAnsi="Times New Roman" w:cs="Times New Roman"/>
          <w:sz w:val="24"/>
          <w:szCs w:val="24"/>
        </w:rPr>
        <w:t xml:space="preserve"> </w:t>
      </w:r>
      <w:r>
        <w:rPr>
          <w:rFonts w:ascii="Times New Roman" w:hAnsi="Times New Roman" w:cs="Times New Roman"/>
          <w:i/>
          <w:sz w:val="24"/>
          <w:szCs w:val="24"/>
        </w:rPr>
        <w:t>et al.</w:t>
      </w:r>
      <w:r>
        <w:rPr>
          <w:rFonts w:ascii="Times New Roman" w:hAnsi="Times New Roman" w:cs="Times New Roman"/>
          <w:sz w:val="24"/>
          <w:szCs w:val="24"/>
        </w:rPr>
        <w:t xml:space="preserve"> (2005) </w:t>
      </w:r>
      <w:r w:rsidR="00467FF2">
        <w:rPr>
          <w:rFonts w:ascii="Times New Roman" w:hAnsi="Times New Roman" w:cs="Times New Roman"/>
          <w:sz w:val="24"/>
          <w:szCs w:val="24"/>
        </w:rPr>
        <w:t xml:space="preserve">creates and insight to this question, studying 119 children focusing on barriers to healthy eating, physical activity and child obesity. However, </w:t>
      </w:r>
      <w:r w:rsidR="00467FF2" w:rsidRPr="00652869">
        <w:rPr>
          <w:rFonts w:ascii="Times New Roman" w:hAnsi="Times New Roman" w:cs="Times New Roman"/>
          <w:sz w:val="24"/>
          <w:szCs w:val="24"/>
        </w:rPr>
        <w:t>the study concluded that</w:t>
      </w:r>
      <w:r w:rsidR="00467FF2">
        <w:rPr>
          <w:rFonts w:ascii="Times New Roman" w:hAnsi="Times New Roman" w:cs="Times New Roman"/>
          <w:sz w:val="24"/>
          <w:szCs w:val="24"/>
        </w:rPr>
        <w:t>, “The contradictions in messages children receive were reported to be a barrier to a healthy lifestyle” (</w:t>
      </w:r>
      <w:proofErr w:type="spellStart"/>
      <w:r w:rsidR="00467FF2">
        <w:rPr>
          <w:rFonts w:ascii="Times New Roman" w:hAnsi="Times New Roman" w:cs="Times New Roman"/>
          <w:sz w:val="24"/>
          <w:szCs w:val="24"/>
        </w:rPr>
        <w:t>Hesketh</w:t>
      </w:r>
      <w:proofErr w:type="spellEnd"/>
      <w:r w:rsidR="00467FF2">
        <w:rPr>
          <w:rFonts w:ascii="Times New Roman" w:hAnsi="Times New Roman" w:cs="Times New Roman"/>
          <w:sz w:val="24"/>
          <w:szCs w:val="24"/>
        </w:rPr>
        <w:t xml:space="preserve"> </w:t>
      </w:r>
      <w:r w:rsidR="00467FF2">
        <w:rPr>
          <w:rFonts w:ascii="Times New Roman" w:hAnsi="Times New Roman" w:cs="Times New Roman"/>
          <w:i/>
          <w:sz w:val="24"/>
          <w:szCs w:val="24"/>
        </w:rPr>
        <w:t>et al.,</w:t>
      </w:r>
      <w:r w:rsidR="00467FF2">
        <w:rPr>
          <w:rFonts w:ascii="Times New Roman" w:hAnsi="Times New Roman" w:cs="Times New Roman"/>
          <w:sz w:val="24"/>
          <w:szCs w:val="24"/>
        </w:rPr>
        <w:t xml:space="preserve"> 2005). Could knowledge be the key factor leading to obesity</w:t>
      </w:r>
      <w:r w:rsidR="00060D0B">
        <w:rPr>
          <w:rFonts w:ascii="Times New Roman" w:hAnsi="Times New Roman" w:cs="Times New Roman"/>
          <w:sz w:val="24"/>
          <w:szCs w:val="24"/>
        </w:rPr>
        <w:t xml:space="preserve"> and childhood obesity</w:t>
      </w:r>
      <w:r w:rsidR="00467FF2">
        <w:rPr>
          <w:rFonts w:ascii="Times New Roman" w:hAnsi="Times New Roman" w:cs="Times New Roman"/>
          <w:sz w:val="24"/>
          <w:szCs w:val="24"/>
        </w:rPr>
        <w:t xml:space="preserve">? </w:t>
      </w:r>
      <w:r w:rsidR="00060D0B">
        <w:rPr>
          <w:rFonts w:ascii="Times New Roman" w:hAnsi="Times New Roman" w:cs="Times New Roman"/>
          <w:sz w:val="24"/>
          <w:szCs w:val="24"/>
        </w:rPr>
        <w:t>Is</w:t>
      </w:r>
      <w:r w:rsidR="002A0F76">
        <w:rPr>
          <w:rFonts w:ascii="Times New Roman" w:hAnsi="Times New Roman" w:cs="Times New Roman"/>
          <w:sz w:val="24"/>
          <w:szCs w:val="24"/>
        </w:rPr>
        <w:t xml:space="preserve"> this a case of lack of</w:t>
      </w:r>
      <w:r w:rsidR="00060D0B">
        <w:rPr>
          <w:rFonts w:ascii="Times New Roman" w:hAnsi="Times New Roman" w:cs="Times New Roman"/>
          <w:sz w:val="24"/>
          <w:szCs w:val="24"/>
        </w:rPr>
        <w:t xml:space="preserve"> knowledge and education</w:t>
      </w:r>
      <w:r w:rsidR="001A7BAD">
        <w:rPr>
          <w:rFonts w:ascii="Times New Roman" w:hAnsi="Times New Roman" w:cs="Times New Roman"/>
          <w:sz w:val="24"/>
          <w:szCs w:val="24"/>
        </w:rPr>
        <w:t xml:space="preserve"> that i</w:t>
      </w:r>
      <w:r w:rsidR="002A0F76">
        <w:rPr>
          <w:rFonts w:ascii="Times New Roman" w:hAnsi="Times New Roman" w:cs="Times New Roman"/>
          <w:sz w:val="24"/>
          <w:szCs w:val="24"/>
        </w:rPr>
        <w:t>s</w:t>
      </w:r>
      <w:r w:rsidR="00060D0B">
        <w:rPr>
          <w:rFonts w:ascii="Times New Roman" w:hAnsi="Times New Roman" w:cs="Times New Roman"/>
          <w:sz w:val="24"/>
          <w:szCs w:val="24"/>
        </w:rPr>
        <w:t xml:space="preserve"> causing children in wales to have the highest obesity rates in the UK, as a “survey undertaken in 2011, which showed that 35 per cent were classes as overweight or obese (breaking down to 16 per cent being classed as overweight and 19 per cent as obese)” (</w:t>
      </w:r>
      <w:r w:rsidR="00025B3C">
        <w:rPr>
          <w:rFonts w:ascii="Times New Roman" w:hAnsi="Times New Roman" w:cs="Times New Roman"/>
          <w:sz w:val="24"/>
          <w:szCs w:val="24"/>
        </w:rPr>
        <w:t>National Assembly for Wales, 2014).</w:t>
      </w:r>
      <w:r w:rsidR="00827F93">
        <w:rPr>
          <w:rFonts w:ascii="Times New Roman" w:hAnsi="Times New Roman" w:cs="Times New Roman"/>
          <w:sz w:val="24"/>
          <w:szCs w:val="24"/>
        </w:rPr>
        <w:t xml:space="preserve"> </w:t>
      </w:r>
    </w:p>
    <w:p w:rsidR="00444F31" w:rsidRDefault="00827F93" w:rsidP="00F74477">
      <w:pPr>
        <w:spacing w:line="360" w:lineRule="auto"/>
        <w:rPr>
          <w:rFonts w:ascii="Times New Roman" w:hAnsi="Times New Roman" w:cs="Times New Roman"/>
          <w:sz w:val="24"/>
          <w:szCs w:val="24"/>
        </w:rPr>
      </w:pPr>
      <w:r>
        <w:rPr>
          <w:rFonts w:ascii="Times New Roman" w:hAnsi="Times New Roman" w:cs="Times New Roman"/>
          <w:sz w:val="24"/>
          <w:szCs w:val="24"/>
        </w:rPr>
        <w:t>However, on the other hand theorists strongly beli</w:t>
      </w:r>
      <w:r w:rsidR="001A7BAD">
        <w:rPr>
          <w:rFonts w:ascii="Times New Roman" w:hAnsi="Times New Roman" w:cs="Times New Roman"/>
          <w:sz w:val="24"/>
          <w:szCs w:val="24"/>
        </w:rPr>
        <w:t xml:space="preserve">eve that circumstances such as </w:t>
      </w:r>
      <w:r>
        <w:rPr>
          <w:rFonts w:ascii="Times New Roman" w:hAnsi="Times New Roman" w:cs="Times New Roman"/>
          <w:sz w:val="24"/>
          <w:szCs w:val="24"/>
        </w:rPr>
        <w:t>behaviour can cause negative lifestyle choices thus, leading to obesity.</w:t>
      </w:r>
      <w:r w:rsidR="001A7BAD">
        <w:rPr>
          <w:rFonts w:ascii="Times New Roman" w:hAnsi="Times New Roman" w:cs="Times New Roman"/>
          <w:sz w:val="24"/>
          <w:szCs w:val="24"/>
        </w:rPr>
        <w:t xml:space="preserve"> Therefore, this is a</w:t>
      </w:r>
      <w:r w:rsidR="00805B13">
        <w:rPr>
          <w:rFonts w:ascii="Times New Roman" w:hAnsi="Times New Roman" w:cs="Times New Roman"/>
          <w:sz w:val="24"/>
          <w:szCs w:val="24"/>
        </w:rPr>
        <w:t xml:space="preserve"> theory that individuals can believe</w:t>
      </w:r>
      <w:r w:rsidR="001A7BAD">
        <w:rPr>
          <w:rFonts w:ascii="Times New Roman" w:hAnsi="Times New Roman" w:cs="Times New Roman"/>
          <w:sz w:val="24"/>
          <w:szCs w:val="24"/>
        </w:rPr>
        <w:t xml:space="preserve"> which shows</w:t>
      </w:r>
      <w:r w:rsidR="00805B13">
        <w:rPr>
          <w:rFonts w:ascii="Times New Roman" w:hAnsi="Times New Roman" w:cs="Times New Roman"/>
          <w:sz w:val="24"/>
          <w:szCs w:val="24"/>
        </w:rPr>
        <w:t xml:space="preserve"> that health</w:t>
      </w:r>
      <w:r w:rsidR="001A7BAD">
        <w:rPr>
          <w:rFonts w:ascii="Times New Roman" w:hAnsi="Times New Roman" w:cs="Times New Roman"/>
          <w:sz w:val="24"/>
          <w:szCs w:val="24"/>
        </w:rPr>
        <w:t xml:space="preserve"> is caused by external factors; </w:t>
      </w:r>
      <w:r w:rsidR="00805B13">
        <w:rPr>
          <w:rFonts w:ascii="Times New Roman" w:hAnsi="Times New Roman" w:cs="Times New Roman"/>
          <w:sz w:val="24"/>
          <w:szCs w:val="24"/>
        </w:rPr>
        <w:t>this means that the individuals deny that behavioural change</w:t>
      </w:r>
      <w:r w:rsidR="00E75DD2">
        <w:rPr>
          <w:rFonts w:ascii="Times New Roman" w:hAnsi="Times New Roman" w:cs="Times New Roman"/>
          <w:sz w:val="24"/>
          <w:szCs w:val="24"/>
        </w:rPr>
        <w:t xml:space="preserve">. Rotter (1954) highlights “locus of control” </w:t>
      </w:r>
      <w:r w:rsidR="001A7BAD">
        <w:rPr>
          <w:rFonts w:ascii="Times New Roman" w:hAnsi="Times New Roman" w:cs="Times New Roman"/>
          <w:sz w:val="24"/>
          <w:szCs w:val="24"/>
        </w:rPr>
        <w:t xml:space="preserve">which is </w:t>
      </w:r>
      <w:r w:rsidR="00E75DD2">
        <w:rPr>
          <w:rFonts w:ascii="Times New Roman" w:hAnsi="Times New Roman" w:cs="Times New Roman"/>
          <w:sz w:val="24"/>
          <w:szCs w:val="24"/>
        </w:rPr>
        <w:t xml:space="preserve">described as behaviour </w:t>
      </w:r>
      <w:r w:rsidR="001A7BAD">
        <w:rPr>
          <w:rFonts w:ascii="Times New Roman" w:hAnsi="Times New Roman" w:cs="Times New Roman"/>
          <w:sz w:val="24"/>
          <w:szCs w:val="24"/>
        </w:rPr>
        <w:t xml:space="preserve">that </w:t>
      </w:r>
      <w:r w:rsidR="00E75DD2">
        <w:rPr>
          <w:rFonts w:ascii="Times New Roman" w:hAnsi="Times New Roman" w:cs="Times New Roman"/>
          <w:sz w:val="24"/>
          <w:szCs w:val="24"/>
        </w:rPr>
        <w:t>is either is or nor directly related to health outcomes (Rotter, 1954). For example, someone may not change an unhealthy diet as they believe health concerns such as; obesity may be caused by other factors.</w:t>
      </w:r>
      <w:r>
        <w:rPr>
          <w:rFonts w:ascii="Times New Roman" w:hAnsi="Times New Roman" w:cs="Times New Roman"/>
          <w:sz w:val="24"/>
          <w:szCs w:val="24"/>
        </w:rPr>
        <w:t xml:space="preserve"> </w:t>
      </w:r>
      <w:r w:rsidR="00CC60CB">
        <w:rPr>
          <w:rFonts w:ascii="Times New Roman" w:hAnsi="Times New Roman" w:cs="Times New Roman"/>
          <w:sz w:val="24"/>
          <w:szCs w:val="24"/>
        </w:rPr>
        <w:t xml:space="preserve">supporting the concept </w:t>
      </w:r>
      <w:r w:rsidR="001A7BAD">
        <w:rPr>
          <w:rFonts w:ascii="Times New Roman" w:hAnsi="Times New Roman" w:cs="Times New Roman"/>
          <w:sz w:val="24"/>
          <w:szCs w:val="24"/>
        </w:rPr>
        <w:t xml:space="preserve">that </w:t>
      </w:r>
      <w:r w:rsidR="00CC60CB">
        <w:rPr>
          <w:rFonts w:ascii="Times New Roman" w:hAnsi="Times New Roman" w:cs="Times New Roman"/>
          <w:sz w:val="24"/>
          <w:szCs w:val="24"/>
        </w:rPr>
        <w:t>behavioural circumstances may lead to obesity</w:t>
      </w:r>
      <w:r w:rsidR="001A7BAD">
        <w:rPr>
          <w:rFonts w:ascii="Times New Roman" w:hAnsi="Times New Roman" w:cs="Times New Roman"/>
          <w:sz w:val="24"/>
          <w:szCs w:val="24"/>
        </w:rPr>
        <w:t>.</w:t>
      </w:r>
      <w:r w:rsidR="00CC60CB">
        <w:rPr>
          <w:rFonts w:ascii="Times New Roman" w:hAnsi="Times New Roman" w:cs="Times New Roman"/>
          <w:sz w:val="24"/>
          <w:szCs w:val="24"/>
        </w:rPr>
        <w:t xml:space="preserve"> Hays </w:t>
      </w:r>
      <w:r w:rsidR="00CC60CB">
        <w:rPr>
          <w:rFonts w:ascii="Times New Roman" w:hAnsi="Times New Roman" w:cs="Times New Roman"/>
          <w:i/>
          <w:sz w:val="24"/>
          <w:szCs w:val="24"/>
        </w:rPr>
        <w:t xml:space="preserve">et al. </w:t>
      </w:r>
      <w:r w:rsidR="00CC60CB">
        <w:rPr>
          <w:rFonts w:ascii="Times New Roman" w:hAnsi="Times New Roman" w:cs="Times New Roman"/>
          <w:sz w:val="24"/>
          <w:szCs w:val="24"/>
        </w:rPr>
        <w:t xml:space="preserve">(2002) analysed “3 measures of eating behaviour with weight gain”, concluding “findings suggest that eating behaviour has an important role in the prevention of adult-onset obesity” (Hays </w:t>
      </w:r>
      <w:r w:rsidR="00CC60CB">
        <w:rPr>
          <w:rFonts w:ascii="Times New Roman" w:hAnsi="Times New Roman" w:cs="Times New Roman"/>
          <w:i/>
          <w:sz w:val="24"/>
          <w:szCs w:val="24"/>
        </w:rPr>
        <w:t xml:space="preserve">et al, </w:t>
      </w:r>
      <w:r w:rsidR="00CC60CB">
        <w:rPr>
          <w:rFonts w:ascii="Times New Roman" w:hAnsi="Times New Roman" w:cs="Times New Roman"/>
          <w:sz w:val="24"/>
          <w:szCs w:val="24"/>
        </w:rPr>
        <w:t>2002).</w:t>
      </w:r>
    </w:p>
    <w:p w:rsidR="00A71413" w:rsidRPr="00CC60CB" w:rsidRDefault="001A7BAD" w:rsidP="00F74477">
      <w:pPr>
        <w:spacing w:line="360" w:lineRule="auto"/>
        <w:rPr>
          <w:rFonts w:ascii="Times New Roman" w:hAnsi="Times New Roman" w:cs="Times New Roman"/>
          <w:sz w:val="24"/>
          <w:szCs w:val="24"/>
        </w:rPr>
      </w:pPr>
      <w:r>
        <w:rPr>
          <w:rFonts w:ascii="Times New Roman" w:hAnsi="Times New Roman" w:cs="Times New Roman"/>
          <w:sz w:val="24"/>
          <w:szCs w:val="24"/>
        </w:rPr>
        <w:t xml:space="preserve">Although </w:t>
      </w:r>
      <w:r w:rsidR="00A71413">
        <w:rPr>
          <w:rFonts w:ascii="Times New Roman" w:hAnsi="Times New Roman" w:cs="Times New Roman"/>
          <w:sz w:val="24"/>
          <w:szCs w:val="24"/>
        </w:rPr>
        <w:t>genetics play a part in obesity</w:t>
      </w:r>
      <w:r>
        <w:rPr>
          <w:rFonts w:ascii="Times New Roman" w:hAnsi="Times New Roman" w:cs="Times New Roman"/>
          <w:sz w:val="24"/>
          <w:szCs w:val="24"/>
        </w:rPr>
        <w:t>,</w:t>
      </w:r>
      <w:r w:rsidR="00A71413">
        <w:rPr>
          <w:rFonts w:ascii="Times New Roman" w:hAnsi="Times New Roman" w:cs="Times New Roman"/>
          <w:sz w:val="24"/>
          <w:szCs w:val="24"/>
        </w:rPr>
        <w:t xml:space="preserve"> this factor only effects a s</w:t>
      </w:r>
      <w:r>
        <w:rPr>
          <w:rFonts w:ascii="Times New Roman" w:hAnsi="Times New Roman" w:cs="Times New Roman"/>
          <w:sz w:val="24"/>
          <w:szCs w:val="24"/>
        </w:rPr>
        <w:t>mall part of the population therefore</w:t>
      </w:r>
      <w:r w:rsidR="00A71413">
        <w:rPr>
          <w:rFonts w:ascii="Times New Roman" w:hAnsi="Times New Roman" w:cs="Times New Roman"/>
          <w:sz w:val="24"/>
          <w:szCs w:val="24"/>
        </w:rPr>
        <w:t>, genetics may not be a major f</w:t>
      </w:r>
      <w:r w:rsidR="00061723">
        <w:rPr>
          <w:rFonts w:ascii="Times New Roman" w:hAnsi="Times New Roman" w:cs="Times New Roman"/>
          <w:sz w:val="24"/>
          <w:szCs w:val="24"/>
        </w:rPr>
        <w:t>actor contributing to obesity. H</w:t>
      </w:r>
      <w:r w:rsidR="00A71413">
        <w:rPr>
          <w:rFonts w:ascii="Times New Roman" w:hAnsi="Times New Roman" w:cs="Times New Roman"/>
          <w:sz w:val="24"/>
          <w:szCs w:val="24"/>
        </w:rPr>
        <w:t xml:space="preserve">owever, individual’s behaviour about healthy lifestyle choices effects every single individual, and how they may act upon it. Thus, lifestyle choices </w:t>
      </w:r>
      <w:r w:rsidR="00554776">
        <w:rPr>
          <w:rFonts w:ascii="Times New Roman" w:hAnsi="Times New Roman" w:cs="Times New Roman"/>
          <w:sz w:val="24"/>
          <w:szCs w:val="24"/>
        </w:rPr>
        <w:t>are</w:t>
      </w:r>
      <w:r w:rsidR="00A71413">
        <w:rPr>
          <w:rFonts w:ascii="Times New Roman" w:hAnsi="Times New Roman" w:cs="Times New Roman"/>
          <w:sz w:val="24"/>
          <w:szCs w:val="24"/>
        </w:rPr>
        <w:t xml:space="preserve"> deemed a bigger contr</w:t>
      </w:r>
      <w:r w:rsidR="00061723">
        <w:rPr>
          <w:rFonts w:ascii="Times New Roman" w:hAnsi="Times New Roman" w:cs="Times New Roman"/>
          <w:sz w:val="24"/>
          <w:szCs w:val="24"/>
        </w:rPr>
        <w:t xml:space="preserve">ibutor towards obesity, yet </w:t>
      </w:r>
      <w:r w:rsidR="00A71413">
        <w:rPr>
          <w:rFonts w:ascii="Times New Roman" w:hAnsi="Times New Roman" w:cs="Times New Roman"/>
          <w:sz w:val="24"/>
          <w:szCs w:val="24"/>
        </w:rPr>
        <w:t xml:space="preserve">more research </w:t>
      </w:r>
      <w:r w:rsidR="00297C35">
        <w:rPr>
          <w:rFonts w:ascii="Times New Roman" w:hAnsi="Times New Roman" w:cs="Times New Roman"/>
          <w:sz w:val="24"/>
          <w:szCs w:val="24"/>
        </w:rPr>
        <w:t xml:space="preserve">is needed to analyse </w:t>
      </w:r>
      <w:r w:rsidR="00554776">
        <w:rPr>
          <w:rFonts w:ascii="Times New Roman" w:hAnsi="Times New Roman" w:cs="Times New Roman"/>
          <w:sz w:val="24"/>
          <w:szCs w:val="24"/>
        </w:rPr>
        <w:t>individual’s</w:t>
      </w:r>
      <w:r w:rsidR="00A71413">
        <w:rPr>
          <w:rFonts w:ascii="Times New Roman" w:hAnsi="Times New Roman" w:cs="Times New Roman"/>
          <w:sz w:val="24"/>
          <w:szCs w:val="24"/>
        </w:rPr>
        <w:t xml:space="preserve"> behavioural changes. </w:t>
      </w:r>
    </w:p>
    <w:p w:rsidR="00061723" w:rsidRDefault="00061723" w:rsidP="00F74477">
      <w:pPr>
        <w:spacing w:line="360" w:lineRule="auto"/>
        <w:rPr>
          <w:rFonts w:ascii="Times New Roman" w:hAnsi="Times New Roman" w:cs="Times New Roman"/>
          <w:sz w:val="24"/>
          <w:szCs w:val="24"/>
        </w:rPr>
      </w:pPr>
      <w:r>
        <w:rPr>
          <w:rFonts w:ascii="Times New Roman" w:hAnsi="Times New Roman" w:cs="Times New Roman"/>
          <w:sz w:val="24"/>
          <w:szCs w:val="24"/>
        </w:rPr>
        <w:t>On the other hand,</w:t>
      </w:r>
      <w:r w:rsidR="009067F9">
        <w:rPr>
          <w:rFonts w:ascii="Times New Roman" w:hAnsi="Times New Roman" w:cs="Times New Roman"/>
          <w:sz w:val="24"/>
          <w:szCs w:val="24"/>
        </w:rPr>
        <w:t xml:space="preserve"> highlighting social classes the lower down the social class ladder people are</w:t>
      </w:r>
      <w:r>
        <w:rPr>
          <w:rFonts w:ascii="Times New Roman" w:hAnsi="Times New Roman" w:cs="Times New Roman"/>
          <w:sz w:val="24"/>
          <w:szCs w:val="24"/>
        </w:rPr>
        <w:t xml:space="preserve"> the</w:t>
      </w:r>
      <w:r w:rsidR="009067F9">
        <w:rPr>
          <w:rFonts w:ascii="Times New Roman" w:hAnsi="Times New Roman" w:cs="Times New Roman"/>
          <w:sz w:val="24"/>
          <w:szCs w:val="24"/>
        </w:rPr>
        <w:t xml:space="preserve"> more circumstances leading to health concerns such as; obesity is apparent. Although, the higher up the social class ladder there is</w:t>
      </w:r>
      <w:r>
        <w:rPr>
          <w:rFonts w:ascii="Times New Roman" w:hAnsi="Times New Roman" w:cs="Times New Roman"/>
          <w:sz w:val="24"/>
          <w:szCs w:val="24"/>
        </w:rPr>
        <w:t xml:space="preserve"> the</w:t>
      </w:r>
      <w:r w:rsidR="009067F9">
        <w:rPr>
          <w:rFonts w:ascii="Times New Roman" w:hAnsi="Times New Roman" w:cs="Times New Roman"/>
          <w:sz w:val="24"/>
          <w:szCs w:val="24"/>
        </w:rPr>
        <w:t xml:space="preserve"> less negative factors that impact health (Obesity). </w:t>
      </w:r>
      <w:r w:rsidR="007F1D53">
        <w:rPr>
          <w:rFonts w:ascii="Times New Roman" w:hAnsi="Times New Roman" w:cs="Times New Roman"/>
          <w:sz w:val="24"/>
          <w:szCs w:val="24"/>
        </w:rPr>
        <w:t xml:space="preserve">Poverty is highly associated with the lower part of the scale. Supporting the notion poor health is linked with poverty as </w:t>
      </w:r>
      <w:r w:rsidR="002370D2">
        <w:rPr>
          <w:rFonts w:ascii="Times New Roman" w:hAnsi="Times New Roman" w:cs="Times New Roman"/>
          <w:sz w:val="24"/>
          <w:szCs w:val="24"/>
        </w:rPr>
        <w:t xml:space="preserve">Dorling (2013) states “the strongest correlation to poor health is poverty, and the longer people live in poverty, the shorter their life expectancy” (Dorling, 2013). What poverty circumstances can affect obesity rates? </w:t>
      </w:r>
    </w:p>
    <w:p w:rsidR="00A829F1" w:rsidRDefault="002370D2" w:rsidP="00F7447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People in poverty result in comfort eati</w:t>
      </w:r>
      <w:r w:rsidR="00CF414D">
        <w:rPr>
          <w:rFonts w:ascii="Times New Roman" w:hAnsi="Times New Roman" w:cs="Times New Roman"/>
          <w:sz w:val="24"/>
          <w:szCs w:val="24"/>
        </w:rPr>
        <w:t xml:space="preserve">ng and have a lower resistance to junk food advertisement also, poor lifestyle behaviours such as excessive drinking and physical inactivity. </w:t>
      </w:r>
      <w:proofErr w:type="spellStart"/>
      <w:r w:rsidR="00561CBA">
        <w:rPr>
          <w:rFonts w:ascii="Times New Roman" w:hAnsi="Times New Roman" w:cs="Times New Roman"/>
          <w:sz w:val="24"/>
          <w:szCs w:val="24"/>
        </w:rPr>
        <w:t>Dibsdall</w:t>
      </w:r>
      <w:proofErr w:type="spellEnd"/>
      <w:r w:rsidR="00561CBA">
        <w:rPr>
          <w:rFonts w:ascii="Times New Roman" w:hAnsi="Times New Roman" w:cs="Times New Roman"/>
          <w:sz w:val="24"/>
          <w:szCs w:val="24"/>
        </w:rPr>
        <w:t xml:space="preserve"> </w:t>
      </w:r>
      <w:r w:rsidR="00561CBA">
        <w:rPr>
          <w:rFonts w:ascii="Times New Roman" w:hAnsi="Times New Roman" w:cs="Times New Roman"/>
          <w:i/>
          <w:sz w:val="24"/>
          <w:szCs w:val="24"/>
        </w:rPr>
        <w:t xml:space="preserve">et al </w:t>
      </w:r>
      <w:r w:rsidR="00561CBA">
        <w:rPr>
          <w:rFonts w:ascii="Times New Roman" w:hAnsi="Times New Roman" w:cs="Times New Roman"/>
          <w:sz w:val="24"/>
          <w:szCs w:val="24"/>
        </w:rPr>
        <w:t>(2007) conducted a study to analyse behaviours and attitudes towards healthy lifestyle in a low-income population, with 680 people analysed be</w:t>
      </w:r>
      <w:r w:rsidR="00061723">
        <w:rPr>
          <w:rFonts w:ascii="Times New Roman" w:hAnsi="Times New Roman" w:cs="Times New Roman"/>
          <w:sz w:val="24"/>
          <w:szCs w:val="24"/>
        </w:rPr>
        <w:t>tween the ages of 17-100. T</w:t>
      </w:r>
      <w:r w:rsidR="00561CBA">
        <w:rPr>
          <w:rFonts w:ascii="Times New Roman" w:hAnsi="Times New Roman" w:cs="Times New Roman"/>
          <w:sz w:val="24"/>
          <w:szCs w:val="24"/>
        </w:rPr>
        <w:t>he findings showed</w:t>
      </w:r>
      <w:r w:rsidR="00061723">
        <w:rPr>
          <w:rFonts w:ascii="Times New Roman" w:hAnsi="Times New Roman" w:cs="Times New Roman"/>
          <w:sz w:val="24"/>
          <w:szCs w:val="24"/>
        </w:rPr>
        <w:t xml:space="preserve"> that</w:t>
      </w:r>
      <w:r w:rsidR="00561CBA">
        <w:rPr>
          <w:rFonts w:ascii="Times New Roman" w:hAnsi="Times New Roman" w:cs="Times New Roman"/>
          <w:sz w:val="24"/>
          <w:szCs w:val="24"/>
        </w:rPr>
        <w:t xml:space="preserve"> “Less than 5% felt they had a problem with eating healthily yet only 18% claimed to eat the recommended 5 or more portions of fruit and vegetables every day</w:t>
      </w:r>
      <w:r w:rsidR="00930826">
        <w:rPr>
          <w:rFonts w:ascii="Times New Roman" w:hAnsi="Times New Roman" w:cs="Times New Roman"/>
          <w:sz w:val="24"/>
          <w:szCs w:val="24"/>
        </w:rPr>
        <w:t>”</w:t>
      </w:r>
      <w:r w:rsidR="00561CBA">
        <w:rPr>
          <w:rFonts w:ascii="Times New Roman" w:hAnsi="Times New Roman" w:cs="Times New Roman"/>
          <w:sz w:val="24"/>
          <w:szCs w:val="24"/>
        </w:rPr>
        <w:t xml:space="preserve"> (</w:t>
      </w:r>
      <w:proofErr w:type="spellStart"/>
      <w:r w:rsidR="00561CBA">
        <w:rPr>
          <w:rFonts w:ascii="Times New Roman" w:hAnsi="Times New Roman" w:cs="Times New Roman"/>
          <w:sz w:val="24"/>
          <w:szCs w:val="24"/>
        </w:rPr>
        <w:t>Dibsdall</w:t>
      </w:r>
      <w:proofErr w:type="spellEnd"/>
      <w:r w:rsidR="00561CBA">
        <w:rPr>
          <w:rFonts w:ascii="Times New Roman" w:hAnsi="Times New Roman" w:cs="Times New Roman"/>
          <w:sz w:val="24"/>
          <w:szCs w:val="24"/>
        </w:rPr>
        <w:t xml:space="preserve">, </w:t>
      </w:r>
      <w:r w:rsidR="00561CBA">
        <w:rPr>
          <w:rFonts w:ascii="Times New Roman" w:hAnsi="Times New Roman" w:cs="Times New Roman"/>
          <w:i/>
          <w:sz w:val="24"/>
          <w:szCs w:val="24"/>
        </w:rPr>
        <w:t xml:space="preserve">et al, </w:t>
      </w:r>
      <w:r w:rsidR="00561CBA">
        <w:rPr>
          <w:rFonts w:ascii="Times New Roman" w:hAnsi="Times New Roman" w:cs="Times New Roman"/>
          <w:sz w:val="24"/>
          <w:szCs w:val="24"/>
        </w:rPr>
        <w:t xml:space="preserve">2007). </w:t>
      </w:r>
      <w:r w:rsidR="00BC7ECF">
        <w:rPr>
          <w:rFonts w:ascii="Times New Roman" w:hAnsi="Times New Roman" w:cs="Times New Roman"/>
          <w:sz w:val="24"/>
          <w:szCs w:val="24"/>
        </w:rPr>
        <w:t xml:space="preserve">This study shows overwhelming supporting evidence of the concept that people in poverty lower down the social scale have poor lifestyle behaviour due to only 5% admitting they had a problem with healthy eating. </w:t>
      </w:r>
      <w:r w:rsidR="00930826">
        <w:rPr>
          <w:rFonts w:ascii="Times New Roman" w:hAnsi="Times New Roman" w:cs="Times New Roman"/>
          <w:sz w:val="24"/>
          <w:szCs w:val="24"/>
        </w:rPr>
        <w:t xml:space="preserve">People in poverty at the bottom of the scale. </w:t>
      </w:r>
      <w:r w:rsidR="00F310C5">
        <w:rPr>
          <w:rFonts w:ascii="Times New Roman" w:hAnsi="Times New Roman" w:cs="Times New Roman"/>
          <w:sz w:val="24"/>
          <w:szCs w:val="24"/>
        </w:rPr>
        <w:t>Poor education is a major contributor to obesity in Wales, a study by Egan (2008) stated “fourteen per cent of 16-year-olds fail to get five GCSEs at any level” and “Ten per cent of 16-to 18-year-olds are not in education, or training, o</w:t>
      </w:r>
      <w:r w:rsidR="00061723">
        <w:rPr>
          <w:rFonts w:ascii="Times New Roman" w:hAnsi="Times New Roman" w:cs="Times New Roman"/>
          <w:sz w:val="24"/>
          <w:szCs w:val="24"/>
        </w:rPr>
        <w:t>r employment” (Egan, 2008). Therefore</w:t>
      </w:r>
      <w:r w:rsidR="00F310C5">
        <w:rPr>
          <w:rFonts w:ascii="Times New Roman" w:hAnsi="Times New Roman" w:cs="Times New Roman"/>
          <w:sz w:val="24"/>
          <w:szCs w:val="24"/>
        </w:rPr>
        <w:t>, clearly showing educat</w:t>
      </w:r>
      <w:r w:rsidR="00A829F1">
        <w:rPr>
          <w:rFonts w:ascii="Times New Roman" w:hAnsi="Times New Roman" w:cs="Times New Roman"/>
          <w:sz w:val="24"/>
          <w:szCs w:val="24"/>
        </w:rPr>
        <w:t>ion is a problem within poverty, people are going to lack the knowledge of how to lead a healthy lifestyle.</w:t>
      </w:r>
    </w:p>
    <w:p w:rsidR="0028730D" w:rsidRDefault="0028730D" w:rsidP="00F74477">
      <w:pPr>
        <w:spacing w:line="360" w:lineRule="auto"/>
        <w:rPr>
          <w:rFonts w:ascii="Times New Roman" w:hAnsi="Times New Roman" w:cs="Times New Roman"/>
          <w:sz w:val="28"/>
          <w:szCs w:val="28"/>
          <w:u w:val="single"/>
        </w:rPr>
      </w:pPr>
      <w:bookmarkStart w:id="3" w:name="_Hlk511480447"/>
      <w:r>
        <w:rPr>
          <w:rFonts w:ascii="Times New Roman" w:hAnsi="Times New Roman" w:cs="Times New Roman"/>
          <w:sz w:val="28"/>
          <w:szCs w:val="28"/>
          <w:u w:val="single"/>
        </w:rPr>
        <w:t xml:space="preserve">How do these circumstances affect health prevention strategies? </w:t>
      </w:r>
    </w:p>
    <w:bookmarkEnd w:id="3"/>
    <w:p w:rsidR="00A82F7D" w:rsidRDefault="00ED3D0B" w:rsidP="00F74477">
      <w:pPr>
        <w:spacing w:line="360" w:lineRule="auto"/>
        <w:rPr>
          <w:rFonts w:ascii="Times New Roman" w:hAnsi="Times New Roman" w:cs="Times New Roman"/>
          <w:sz w:val="24"/>
          <w:szCs w:val="24"/>
        </w:rPr>
      </w:pPr>
      <w:r>
        <w:rPr>
          <w:rFonts w:ascii="Times New Roman" w:hAnsi="Times New Roman" w:cs="Times New Roman"/>
          <w:sz w:val="24"/>
          <w:szCs w:val="24"/>
        </w:rPr>
        <w:t xml:space="preserve">A key health prevention strategy focusing on genetics in this case </w:t>
      </w:r>
      <w:r w:rsidR="00061723">
        <w:rPr>
          <w:rFonts w:ascii="Times New Roman" w:hAnsi="Times New Roman" w:cs="Times New Roman"/>
          <w:sz w:val="24"/>
          <w:szCs w:val="24"/>
        </w:rPr>
        <w:t xml:space="preserve">is </w:t>
      </w:r>
      <w:r>
        <w:rPr>
          <w:rFonts w:ascii="Times New Roman" w:hAnsi="Times New Roman" w:cs="Times New Roman"/>
          <w:sz w:val="24"/>
          <w:szCs w:val="24"/>
        </w:rPr>
        <w:t xml:space="preserve">ethnicity. However, addressing the importance </w:t>
      </w:r>
      <w:r w:rsidR="00061723">
        <w:rPr>
          <w:rFonts w:ascii="Times New Roman" w:hAnsi="Times New Roman" w:cs="Times New Roman"/>
          <w:sz w:val="24"/>
          <w:szCs w:val="24"/>
        </w:rPr>
        <w:t xml:space="preserve">of </w:t>
      </w:r>
      <w:r>
        <w:rPr>
          <w:rFonts w:ascii="Times New Roman" w:hAnsi="Times New Roman" w:cs="Times New Roman"/>
          <w:sz w:val="24"/>
          <w:szCs w:val="24"/>
        </w:rPr>
        <w:t xml:space="preserve">how ethnicity can differ can help approaches in treatment. A study conducted by </w:t>
      </w:r>
      <w:bookmarkStart w:id="4" w:name="_Hlk510534864"/>
      <w:r>
        <w:rPr>
          <w:rFonts w:ascii="Times New Roman" w:hAnsi="Times New Roman" w:cs="Times New Roman"/>
          <w:sz w:val="24"/>
          <w:szCs w:val="24"/>
        </w:rPr>
        <w:t>Shintani and colleagues</w:t>
      </w:r>
      <w:r w:rsidR="00686E5C">
        <w:rPr>
          <w:rFonts w:ascii="Times New Roman" w:hAnsi="Times New Roman" w:cs="Times New Roman"/>
          <w:sz w:val="24"/>
          <w:szCs w:val="24"/>
        </w:rPr>
        <w:t xml:space="preserve"> (1991) </w:t>
      </w:r>
      <w:r w:rsidR="00686E5C">
        <w:rPr>
          <w:rFonts w:ascii="Times New Roman" w:hAnsi="Times New Roman" w:cs="Times New Roman"/>
          <w:i/>
          <w:sz w:val="24"/>
          <w:szCs w:val="24"/>
        </w:rPr>
        <w:t xml:space="preserve">cited in </w:t>
      </w:r>
      <w:r w:rsidR="00686E5C">
        <w:rPr>
          <w:rFonts w:ascii="Times New Roman" w:hAnsi="Times New Roman" w:cs="Times New Roman"/>
          <w:sz w:val="24"/>
          <w:szCs w:val="24"/>
        </w:rPr>
        <w:t xml:space="preserve">Wilmore and Anderson (2003) </w:t>
      </w:r>
      <w:bookmarkEnd w:id="4"/>
      <w:r w:rsidR="00686E5C">
        <w:rPr>
          <w:rFonts w:ascii="Times New Roman" w:hAnsi="Times New Roman" w:cs="Times New Roman"/>
          <w:sz w:val="24"/>
          <w:szCs w:val="24"/>
        </w:rPr>
        <w:t>highlighted</w:t>
      </w:r>
      <w:r w:rsidR="00BC2186">
        <w:rPr>
          <w:rFonts w:ascii="Times New Roman" w:hAnsi="Times New Roman" w:cs="Times New Roman"/>
          <w:sz w:val="24"/>
          <w:szCs w:val="24"/>
        </w:rPr>
        <w:t xml:space="preserve"> “that weight loss research using intervention designed to match participants’ cultures resulted in enhanced </w:t>
      </w:r>
      <w:r w:rsidR="00D65A99">
        <w:rPr>
          <w:rFonts w:ascii="Times New Roman" w:hAnsi="Times New Roman" w:cs="Times New Roman"/>
          <w:sz w:val="24"/>
          <w:szCs w:val="24"/>
        </w:rPr>
        <w:t>treatment</w:t>
      </w:r>
      <w:r w:rsidR="00BC2186">
        <w:rPr>
          <w:rFonts w:ascii="Times New Roman" w:hAnsi="Times New Roman" w:cs="Times New Roman"/>
          <w:sz w:val="24"/>
          <w:szCs w:val="24"/>
        </w:rPr>
        <w:t xml:space="preserve"> adherence”.  However, if the hypothesis by (Neel, 1962 </w:t>
      </w:r>
      <w:r w:rsidR="00BC2186">
        <w:rPr>
          <w:rFonts w:ascii="Times New Roman" w:hAnsi="Times New Roman" w:cs="Times New Roman"/>
          <w:i/>
          <w:sz w:val="24"/>
          <w:szCs w:val="24"/>
        </w:rPr>
        <w:t xml:space="preserve">cited in </w:t>
      </w:r>
      <w:r w:rsidR="00BC2186">
        <w:rPr>
          <w:rFonts w:ascii="Times New Roman" w:hAnsi="Times New Roman" w:cs="Times New Roman"/>
          <w:sz w:val="24"/>
          <w:szCs w:val="24"/>
        </w:rPr>
        <w:t xml:space="preserve">Stryjecki </w:t>
      </w:r>
      <w:r w:rsidR="00BC2186">
        <w:rPr>
          <w:rFonts w:ascii="Times New Roman" w:hAnsi="Times New Roman" w:cs="Times New Roman"/>
          <w:i/>
          <w:sz w:val="24"/>
          <w:szCs w:val="24"/>
        </w:rPr>
        <w:t xml:space="preserve">et al, </w:t>
      </w:r>
      <w:r w:rsidR="00BC2186">
        <w:rPr>
          <w:rFonts w:ascii="Times New Roman" w:hAnsi="Times New Roman" w:cs="Times New Roman"/>
          <w:sz w:val="24"/>
          <w:szCs w:val="24"/>
        </w:rPr>
        <w:t xml:space="preserve">2017) is true, that human genome </w:t>
      </w:r>
      <w:r w:rsidR="00D725A2">
        <w:rPr>
          <w:rFonts w:ascii="Times New Roman" w:hAnsi="Times New Roman" w:cs="Times New Roman"/>
          <w:sz w:val="24"/>
          <w:szCs w:val="24"/>
        </w:rPr>
        <w:t xml:space="preserve">is full of metabolically genes that provide survival instincts </w:t>
      </w:r>
      <w:r w:rsidR="00870C38">
        <w:rPr>
          <w:rFonts w:ascii="Times New Roman" w:hAnsi="Times New Roman" w:cs="Times New Roman"/>
          <w:sz w:val="24"/>
          <w:szCs w:val="24"/>
        </w:rPr>
        <w:t xml:space="preserve">when there is food shortage thus, explaining ethnic prevalence of obesity. </w:t>
      </w:r>
      <w:r w:rsidR="00A82F7D">
        <w:rPr>
          <w:rFonts w:ascii="Times New Roman" w:hAnsi="Times New Roman" w:cs="Times New Roman"/>
          <w:sz w:val="24"/>
          <w:szCs w:val="24"/>
        </w:rPr>
        <w:t xml:space="preserve">This suggests that prevention strategies such as; weight loss research will be ineffective as the human genome is prevalent in most ethnicity groups. Thus, until this gene can be altered obesity will still be prevalent among ethnicity groups. </w:t>
      </w:r>
    </w:p>
    <w:p w:rsidR="00910496" w:rsidRDefault="00740CA6" w:rsidP="00F74477">
      <w:pPr>
        <w:spacing w:line="360" w:lineRule="auto"/>
        <w:rPr>
          <w:rFonts w:ascii="Times New Roman" w:hAnsi="Times New Roman" w:cs="Times New Roman"/>
          <w:sz w:val="24"/>
          <w:szCs w:val="24"/>
        </w:rPr>
      </w:pPr>
      <w:bookmarkStart w:id="5" w:name="_Hlk510533203"/>
      <w:r>
        <w:rPr>
          <w:rFonts w:ascii="Times New Roman" w:hAnsi="Times New Roman" w:cs="Times New Roman"/>
          <w:sz w:val="24"/>
          <w:szCs w:val="24"/>
        </w:rPr>
        <w:t>Dietz (1994</w:t>
      </w:r>
      <w:bookmarkEnd w:id="5"/>
      <w:r w:rsidR="00DB643E">
        <w:rPr>
          <w:rFonts w:ascii="Times New Roman" w:hAnsi="Times New Roman" w:cs="Times New Roman"/>
          <w:sz w:val="24"/>
          <w:szCs w:val="24"/>
        </w:rPr>
        <w:t>)</w:t>
      </w:r>
      <w:r w:rsidR="00686E5C">
        <w:rPr>
          <w:rFonts w:ascii="Times New Roman" w:hAnsi="Times New Roman" w:cs="Times New Roman"/>
          <w:i/>
          <w:sz w:val="24"/>
          <w:szCs w:val="24"/>
        </w:rPr>
        <w:t xml:space="preserve"> cited in </w:t>
      </w:r>
      <w:r w:rsidR="00686E5C">
        <w:rPr>
          <w:rFonts w:ascii="Times New Roman" w:hAnsi="Times New Roman" w:cs="Times New Roman"/>
          <w:sz w:val="24"/>
          <w:szCs w:val="24"/>
        </w:rPr>
        <w:t>Wilmore and Anderson (2003)</w:t>
      </w:r>
      <w:r w:rsidR="00DB643E">
        <w:rPr>
          <w:rFonts w:ascii="Times New Roman" w:hAnsi="Times New Roman" w:cs="Times New Roman"/>
          <w:sz w:val="24"/>
          <w:szCs w:val="24"/>
        </w:rPr>
        <w:t xml:space="preserve"> highlighted that the most critical periods of prevention focus on between 5 and 7 years old, and adolescents. However, regarding individuals living a healthy </w:t>
      </w:r>
      <w:bookmarkStart w:id="6" w:name="_Hlk510533787"/>
      <w:r w:rsidR="00910496">
        <w:rPr>
          <w:rFonts w:ascii="Times New Roman" w:hAnsi="Times New Roman" w:cs="Times New Roman"/>
          <w:sz w:val="24"/>
          <w:szCs w:val="24"/>
        </w:rPr>
        <w:t>lifestyle changing diet can be very effective, Wilmore and Anderson (2003) noted;</w:t>
      </w:r>
    </w:p>
    <w:p w:rsidR="00686E5C" w:rsidRDefault="00910496" w:rsidP="00686E5C">
      <w:pPr>
        <w:spacing w:line="360" w:lineRule="auto"/>
        <w:ind w:left="1440"/>
        <w:rPr>
          <w:rFonts w:ascii="Times New Roman" w:hAnsi="Times New Roman" w:cs="Times New Roman"/>
          <w:sz w:val="24"/>
          <w:szCs w:val="24"/>
        </w:rPr>
      </w:pPr>
      <w:r>
        <w:rPr>
          <w:rFonts w:ascii="Times New Roman" w:hAnsi="Times New Roman" w:cs="Times New Roman"/>
          <w:sz w:val="24"/>
          <w:szCs w:val="24"/>
        </w:rPr>
        <w:t xml:space="preserve">“weight loss results when energy expenditure exceeds energy intake. This can be achieved by altering one’s diet to reduce caloric and fat intake while increasing </w:t>
      </w:r>
      <w:r w:rsidR="001976A9">
        <w:rPr>
          <w:rFonts w:ascii="Times New Roman" w:hAnsi="Times New Roman" w:cs="Times New Roman"/>
          <w:sz w:val="24"/>
          <w:szCs w:val="24"/>
        </w:rPr>
        <w:t>the nutritional value of food intake”</w:t>
      </w:r>
      <w:r w:rsidR="00686E5C">
        <w:rPr>
          <w:rFonts w:ascii="Times New Roman" w:hAnsi="Times New Roman" w:cs="Times New Roman"/>
          <w:sz w:val="24"/>
          <w:szCs w:val="24"/>
        </w:rPr>
        <w:t xml:space="preserve"> (Wilmore and Anderson, 2003)</w:t>
      </w:r>
    </w:p>
    <w:p w:rsidR="00686E5C" w:rsidRDefault="00686E5C" w:rsidP="00686E5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Taking part in physical activity</w:t>
      </w:r>
      <w:r w:rsidR="00A54A2F">
        <w:rPr>
          <w:rFonts w:ascii="Times New Roman" w:hAnsi="Times New Roman" w:cs="Times New Roman"/>
          <w:sz w:val="24"/>
          <w:szCs w:val="24"/>
        </w:rPr>
        <w:t xml:space="preserve"> is also an effective obesity prevention strategy as, “Exercise accelerates weight loss via increased caloric expenditure and increases the likelihood </w:t>
      </w:r>
      <w:r w:rsidR="000164D1">
        <w:rPr>
          <w:rFonts w:ascii="Times New Roman" w:hAnsi="Times New Roman" w:cs="Times New Roman"/>
          <w:sz w:val="24"/>
          <w:szCs w:val="24"/>
        </w:rPr>
        <w:t xml:space="preserve">of maintaining lost weight” (Brownell and Wadden, 1991, </w:t>
      </w:r>
      <w:r w:rsidR="000164D1">
        <w:rPr>
          <w:rFonts w:ascii="Times New Roman" w:hAnsi="Times New Roman" w:cs="Times New Roman"/>
          <w:i/>
          <w:sz w:val="24"/>
          <w:szCs w:val="24"/>
        </w:rPr>
        <w:t xml:space="preserve">cited in </w:t>
      </w:r>
      <w:r w:rsidR="000164D1">
        <w:rPr>
          <w:rFonts w:ascii="Times New Roman" w:hAnsi="Times New Roman" w:cs="Times New Roman"/>
          <w:sz w:val="24"/>
          <w:szCs w:val="24"/>
        </w:rPr>
        <w:t>Wilmore and Anderson, 2003). A question remains, what effect does behaviour have on these?</w:t>
      </w:r>
      <w:r w:rsidR="00382EFB">
        <w:rPr>
          <w:rFonts w:ascii="Times New Roman" w:hAnsi="Times New Roman" w:cs="Times New Roman"/>
          <w:sz w:val="24"/>
          <w:szCs w:val="24"/>
        </w:rPr>
        <w:t xml:space="preserve"> Wilmore and Anderson (2003) argues that behaviour towards these prevention strategies can wane over time, especially if the weight loss is less desired or expected. Problematic situations can occur such as; children may be frustrated with change of necessary behaviour change, children might feel unfairness in that they feel different from their peers. </w:t>
      </w:r>
      <w:r w:rsidR="00137CD4">
        <w:rPr>
          <w:rFonts w:ascii="Times New Roman" w:hAnsi="Times New Roman" w:cs="Times New Roman"/>
          <w:sz w:val="24"/>
          <w:szCs w:val="24"/>
        </w:rPr>
        <w:t>This clearly shows negative behavioural changes towards these prevention strategies will cause children not to follow the guidelines thus, causing the onset of obesity. How can these negative behavioural changes be managed? Wilmore and Anderson</w:t>
      </w:r>
      <w:r w:rsidR="0086632C">
        <w:rPr>
          <w:rFonts w:ascii="Times New Roman" w:hAnsi="Times New Roman" w:cs="Times New Roman"/>
          <w:sz w:val="24"/>
          <w:szCs w:val="24"/>
        </w:rPr>
        <w:t xml:space="preserve"> (2003) suggests a solution using a therapist and parental motivation to encourage the positive behavioural changes, stating “Behavioural changes need to be reinforced by both therapist and parent”. However, more research needs to be conducted to understand how effective this solution may be.  </w:t>
      </w:r>
    </w:p>
    <w:p w:rsidR="00E11326" w:rsidRDefault="00E11326" w:rsidP="00686E5C">
      <w:pPr>
        <w:spacing w:line="360" w:lineRule="auto"/>
        <w:rPr>
          <w:rFonts w:ascii="Times New Roman" w:hAnsi="Times New Roman" w:cs="Times New Roman"/>
          <w:sz w:val="24"/>
          <w:szCs w:val="24"/>
        </w:rPr>
      </w:pPr>
      <w:r>
        <w:rPr>
          <w:rFonts w:ascii="Times New Roman" w:hAnsi="Times New Roman" w:cs="Times New Roman"/>
          <w:sz w:val="24"/>
          <w:szCs w:val="24"/>
        </w:rPr>
        <w:t>NHS</w:t>
      </w:r>
      <w:r w:rsidR="00C97240">
        <w:rPr>
          <w:rFonts w:ascii="Times New Roman" w:hAnsi="Times New Roman" w:cs="Times New Roman"/>
          <w:sz w:val="24"/>
          <w:szCs w:val="24"/>
        </w:rPr>
        <w:t xml:space="preserve"> Wales (2014) have a vision “To reduce the inequalities that exists in the health, education and economic outcomes for children living in poverty, by improving the outcomes of the poorest”. </w:t>
      </w:r>
      <w:r w:rsidR="00B74AFA">
        <w:rPr>
          <w:rFonts w:ascii="Times New Roman" w:hAnsi="Times New Roman" w:cs="Times New Roman"/>
          <w:sz w:val="24"/>
          <w:szCs w:val="24"/>
        </w:rPr>
        <w:t xml:space="preserve">The health board has prioritised improving health and reducing inequalities. For example, the development of children’s </w:t>
      </w:r>
      <w:r w:rsidR="00652869" w:rsidRPr="00652869">
        <w:rPr>
          <w:rFonts w:ascii="Times New Roman" w:hAnsi="Times New Roman" w:cs="Times New Roman"/>
          <w:sz w:val="24"/>
          <w:szCs w:val="24"/>
        </w:rPr>
        <w:t>centre’s in all counties</w:t>
      </w:r>
      <w:r w:rsidR="00B74AFA" w:rsidRPr="00652869">
        <w:rPr>
          <w:rFonts w:ascii="Times New Roman" w:hAnsi="Times New Roman" w:cs="Times New Roman"/>
          <w:sz w:val="24"/>
          <w:szCs w:val="24"/>
        </w:rPr>
        <w:t xml:space="preserve"> in North Wales</w:t>
      </w:r>
      <w:r w:rsidR="00B74AFA">
        <w:rPr>
          <w:rFonts w:ascii="Times New Roman" w:hAnsi="Times New Roman" w:cs="Times New Roman"/>
          <w:sz w:val="24"/>
          <w:szCs w:val="24"/>
        </w:rPr>
        <w:t xml:space="preserve"> funded by charities and fundraising initiatives</w:t>
      </w:r>
      <w:r w:rsidR="00341F95">
        <w:rPr>
          <w:rFonts w:ascii="Times New Roman" w:hAnsi="Times New Roman" w:cs="Times New Roman"/>
          <w:sz w:val="24"/>
          <w:szCs w:val="24"/>
        </w:rPr>
        <w:t xml:space="preserve">. Working to prevent ill health and the relationship of children’s health, social and educational development (NHS Wales, 2014).  Through providing this they hope to improve education to reduce health problems such as obesity. However, </w:t>
      </w:r>
      <w:r w:rsidR="00F20574">
        <w:rPr>
          <w:rFonts w:ascii="Times New Roman" w:hAnsi="Times New Roman" w:cs="Times New Roman"/>
          <w:sz w:val="24"/>
          <w:szCs w:val="24"/>
        </w:rPr>
        <w:t>Marmot (2010</w:t>
      </w:r>
      <w:r w:rsidR="006E2608">
        <w:rPr>
          <w:rFonts w:ascii="Times New Roman" w:hAnsi="Times New Roman" w:cs="Times New Roman"/>
          <w:sz w:val="24"/>
          <w:szCs w:val="24"/>
        </w:rPr>
        <w:t>) highlighted that “550 people a day in the UK are dying prematurely because of social inequalities that are becoming entrenched”.</w:t>
      </w:r>
      <w:r w:rsidR="007216F9">
        <w:rPr>
          <w:rFonts w:ascii="Times New Roman" w:hAnsi="Times New Roman" w:cs="Times New Roman"/>
          <w:sz w:val="24"/>
          <w:szCs w:val="24"/>
        </w:rPr>
        <w:t xml:space="preserve"> Dorling (2013) agreed with Marmot’s statement that inequalities are becoming entrenched stating “that British society is now as unequal as it was in the 1930’s, reversing a long trend towards greater equality”. This is clearly showing that the inequalities are worsening and prevention strategies menti</w:t>
      </w:r>
      <w:r w:rsidR="00061723">
        <w:rPr>
          <w:rFonts w:ascii="Times New Roman" w:hAnsi="Times New Roman" w:cs="Times New Roman"/>
          <w:sz w:val="24"/>
          <w:szCs w:val="24"/>
        </w:rPr>
        <w:t>oned by NHS Wales is clearly ineffective</w:t>
      </w:r>
      <w:r w:rsidR="007216F9">
        <w:rPr>
          <w:rFonts w:ascii="Times New Roman" w:hAnsi="Times New Roman" w:cs="Times New Roman"/>
          <w:sz w:val="24"/>
          <w:szCs w:val="24"/>
        </w:rPr>
        <w:t>, this leads to poor education, lower income etc thus, leading to health inequalities such as the ons</w:t>
      </w:r>
      <w:r w:rsidR="00BF23A3">
        <w:rPr>
          <w:rFonts w:ascii="Times New Roman" w:hAnsi="Times New Roman" w:cs="Times New Roman"/>
          <w:sz w:val="24"/>
          <w:szCs w:val="24"/>
        </w:rPr>
        <w:t>et of obesity therefore leading to other health problems.</w:t>
      </w:r>
      <w:r w:rsidR="007216F9">
        <w:rPr>
          <w:rFonts w:ascii="Times New Roman" w:hAnsi="Times New Roman" w:cs="Times New Roman"/>
          <w:sz w:val="24"/>
          <w:szCs w:val="24"/>
        </w:rPr>
        <w:t xml:space="preserve">  </w:t>
      </w:r>
    </w:p>
    <w:p w:rsidR="005940F0" w:rsidRDefault="005940F0" w:rsidP="005940F0">
      <w:pPr>
        <w:rPr>
          <w:rFonts w:ascii="Times New Roman" w:hAnsi="Times New Roman" w:cs="Times New Roman"/>
          <w:sz w:val="28"/>
          <w:szCs w:val="28"/>
          <w:u w:val="single"/>
        </w:rPr>
      </w:pPr>
      <w:r>
        <w:rPr>
          <w:rFonts w:ascii="Times New Roman" w:hAnsi="Times New Roman" w:cs="Times New Roman"/>
          <w:sz w:val="28"/>
          <w:szCs w:val="28"/>
          <w:u w:val="single"/>
        </w:rPr>
        <w:t>How do the rules by which different social groups order their lives and their experiences of health?</w:t>
      </w:r>
    </w:p>
    <w:p w:rsidR="005940F0" w:rsidRDefault="005940F0" w:rsidP="005940F0">
      <w:pPr>
        <w:spacing w:line="360" w:lineRule="auto"/>
        <w:rPr>
          <w:rFonts w:ascii="Times New Roman" w:hAnsi="Times New Roman" w:cs="Times New Roman"/>
          <w:sz w:val="24"/>
          <w:szCs w:val="24"/>
        </w:rPr>
      </w:pPr>
      <w:r>
        <w:rPr>
          <w:rFonts w:ascii="Times New Roman" w:hAnsi="Times New Roman" w:cs="Times New Roman"/>
          <w:sz w:val="24"/>
          <w:szCs w:val="24"/>
        </w:rPr>
        <w:t xml:space="preserve">People follow rules every day to comply with law and even society, there needs to be an understanding of the relationship between the individuals and the society that they live in </w:t>
      </w:r>
      <w:r>
        <w:rPr>
          <w:rFonts w:ascii="Times New Roman" w:hAnsi="Times New Roman" w:cs="Times New Roman"/>
          <w:sz w:val="24"/>
          <w:szCs w:val="24"/>
        </w:rPr>
        <w:lastRenderedPageBreak/>
        <w:t xml:space="preserve">and, how does society shape people’s beliefs, behaviour and life chances that may control their health outcomes in this case obesity.  Giddens (1979:5) once stated that “Structure enters into the constitution of the agent and social practices and exists in the generating moments of this constitution”. Thus, he goes on to argue that for society to function effectively that people have a sense of order, these are the social rules that people draw upon their social practices. </w:t>
      </w:r>
    </w:p>
    <w:p w:rsidR="00691316" w:rsidRDefault="00421C56" w:rsidP="00686E5C">
      <w:pPr>
        <w:spacing w:line="360" w:lineRule="auto"/>
        <w:rPr>
          <w:rFonts w:ascii="Times New Roman" w:hAnsi="Times New Roman" w:cs="Times New Roman"/>
          <w:sz w:val="24"/>
          <w:szCs w:val="24"/>
        </w:rPr>
      </w:pPr>
      <w:r>
        <w:rPr>
          <w:rFonts w:ascii="Times New Roman" w:hAnsi="Times New Roman" w:cs="Times New Roman"/>
          <w:sz w:val="24"/>
          <w:szCs w:val="24"/>
        </w:rPr>
        <w:t>Although</w:t>
      </w:r>
      <w:r w:rsidR="005940F0">
        <w:rPr>
          <w:rFonts w:ascii="Times New Roman" w:hAnsi="Times New Roman" w:cs="Times New Roman"/>
          <w:sz w:val="24"/>
          <w:szCs w:val="24"/>
        </w:rPr>
        <w:t>, very similar to the section above on circumstances that may affect health about one’s behaviour</w:t>
      </w:r>
      <w:r>
        <w:rPr>
          <w:rFonts w:ascii="Times New Roman" w:hAnsi="Times New Roman" w:cs="Times New Roman"/>
          <w:sz w:val="24"/>
          <w:szCs w:val="24"/>
        </w:rPr>
        <w:t xml:space="preserve"> however, “Most sociological studies of lay health beliefs agree that public conceptions of health and illness vary according to the immediate material &amp; social circumstances in which people find themselves” (Concepts of Health and Illness, no date). Work </w:t>
      </w:r>
      <w:bookmarkStart w:id="7" w:name="_Hlk511405494"/>
      <w:r>
        <w:rPr>
          <w:rFonts w:ascii="Times New Roman" w:hAnsi="Times New Roman" w:cs="Times New Roman"/>
          <w:sz w:val="24"/>
          <w:szCs w:val="24"/>
        </w:rPr>
        <w:t xml:space="preserve">by Davison </w:t>
      </w:r>
      <w:r>
        <w:rPr>
          <w:rFonts w:ascii="Times New Roman" w:hAnsi="Times New Roman" w:cs="Times New Roman"/>
          <w:i/>
          <w:sz w:val="24"/>
          <w:szCs w:val="24"/>
        </w:rPr>
        <w:t xml:space="preserve">et al </w:t>
      </w:r>
      <w:r>
        <w:rPr>
          <w:rFonts w:ascii="Times New Roman" w:hAnsi="Times New Roman" w:cs="Times New Roman"/>
          <w:sz w:val="24"/>
          <w:szCs w:val="24"/>
        </w:rPr>
        <w:t>(1991</w:t>
      </w:r>
      <w:bookmarkStart w:id="8" w:name="_Hlk511406765"/>
      <w:r>
        <w:rPr>
          <w:rFonts w:ascii="Times New Roman" w:hAnsi="Times New Roman" w:cs="Times New Roman"/>
          <w:sz w:val="24"/>
          <w:szCs w:val="24"/>
        </w:rPr>
        <w:t>)</w:t>
      </w:r>
      <w:r w:rsidR="00776E82">
        <w:rPr>
          <w:rFonts w:ascii="Times New Roman" w:hAnsi="Times New Roman" w:cs="Times New Roman"/>
          <w:sz w:val="24"/>
          <w:szCs w:val="24"/>
        </w:rPr>
        <w:t xml:space="preserve"> </w:t>
      </w:r>
      <w:r w:rsidR="00776E82">
        <w:rPr>
          <w:rFonts w:ascii="Times New Roman" w:hAnsi="Times New Roman" w:cs="Times New Roman"/>
          <w:i/>
          <w:sz w:val="24"/>
          <w:szCs w:val="24"/>
        </w:rPr>
        <w:t xml:space="preserve">cited in </w:t>
      </w:r>
      <w:r w:rsidR="00776E82">
        <w:rPr>
          <w:rFonts w:ascii="Times New Roman" w:hAnsi="Times New Roman" w:cs="Times New Roman"/>
          <w:sz w:val="24"/>
          <w:szCs w:val="24"/>
        </w:rPr>
        <w:t>Concepts of Health and Illness (no date)</w:t>
      </w:r>
      <w:r w:rsidR="00125C7F">
        <w:rPr>
          <w:rFonts w:ascii="Times New Roman" w:hAnsi="Times New Roman" w:cs="Times New Roman"/>
          <w:sz w:val="24"/>
          <w:szCs w:val="24"/>
        </w:rPr>
        <w:t xml:space="preserve"> </w:t>
      </w:r>
      <w:bookmarkEnd w:id="7"/>
      <w:bookmarkEnd w:id="8"/>
      <w:r w:rsidR="00125C7F">
        <w:rPr>
          <w:rFonts w:ascii="Times New Roman" w:hAnsi="Times New Roman" w:cs="Times New Roman"/>
          <w:sz w:val="24"/>
          <w:szCs w:val="24"/>
        </w:rPr>
        <w:t>highlighted</w:t>
      </w:r>
      <w:r>
        <w:rPr>
          <w:rFonts w:ascii="Times New Roman" w:hAnsi="Times New Roman" w:cs="Times New Roman"/>
          <w:sz w:val="24"/>
          <w:szCs w:val="24"/>
        </w:rPr>
        <w:t xml:space="preserve"> to oppose lifestylism to fatalism is to misunderstand the real situation for most people</w:t>
      </w:r>
      <w:r w:rsidR="00125C7F">
        <w:rPr>
          <w:rFonts w:ascii="Times New Roman" w:hAnsi="Times New Roman" w:cs="Times New Roman"/>
          <w:sz w:val="24"/>
          <w:szCs w:val="24"/>
        </w:rPr>
        <w:t>. In other words, to disagree with lifestylism in comparison to fatalism it does not solve people’s problems. In compassion to obesity and lifestylism</w:t>
      </w:r>
      <w:r w:rsidR="000D6B59">
        <w:rPr>
          <w:rFonts w:ascii="Times New Roman" w:hAnsi="Times New Roman" w:cs="Times New Roman"/>
          <w:sz w:val="24"/>
          <w:szCs w:val="24"/>
        </w:rPr>
        <w:t>,</w:t>
      </w:r>
      <w:r w:rsidR="00125C7F">
        <w:rPr>
          <w:rFonts w:ascii="Times New Roman" w:hAnsi="Times New Roman" w:cs="Times New Roman"/>
          <w:sz w:val="24"/>
          <w:szCs w:val="24"/>
        </w:rPr>
        <w:t xml:space="preserve"> is for someone to understand they are obese or overweight because they don’t exercise or lead a healthy lifestyle. However, in the case of fatalism and obesity people believe that</w:t>
      </w:r>
      <w:r w:rsidR="000D6B59">
        <w:rPr>
          <w:rFonts w:ascii="Times New Roman" w:hAnsi="Times New Roman" w:cs="Times New Roman"/>
          <w:sz w:val="24"/>
          <w:szCs w:val="24"/>
        </w:rPr>
        <w:t xml:space="preserve"> they may</w:t>
      </w:r>
      <w:r w:rsidR="00125C7F">
        <w:rPr>
          <w:rFonts w:ascii="Times New Roman" w:hAnsi="Times New Roman" w:cs="Times New Roman"/>
          <w:sz w:val="24"/>
          <w:szCs w:val="24"/>
        </w:rPr>
        <w:t xml:space="preserve">be obese or overweight due to external factors for example, someone might believe they are obese due to genetics. </w:t>
      </w:r>
      <w:r w:rsidR="00691316">
        <w:rPr>
          <w:rFonts w:ascii="Times New Roman" w:hAnsi="Times New Roman" w:cs="Times New Roman"/>
          <w:sz w:val="24"/>
          <w:szCs w:val="24"/>
        </w:rPr>
        <w:t>A study conducted in South Wales supporting the fatalism found that;</w:t>
      </w:r>
    </w:p>
    <w:p w:rsidR="00421C56" w:rsidRDefault="00691316" w:rsidP="001B76B9">
      <w:pPr>
        <w:spacing w:line="360" w:lineRule="auto"/>
        <w:ind w:left="1440"/>
        <w:rPr>
          <w:rFonts w:ascii="Times New Roman" w:hAnsi="Times New Roman" w:cs="Times New Roman"/>
          <w:sz w:val="24"/>
          <w:szCs w:val="24"/>
        </w:rPr>
      </w:pPr>
      <w:r>
        <w:rPr>
          <w:rFonts w:ascii="Times New Roman" w:hAnsi="Times New Roman" w:cs="Times New Roman"/>
          <w:sz w:val="24"/>
          <w:szCs w:val="24"/>
        </w:rPr>
        <w:t xml:space="preserve">“Only very few informants whose belief in randomness led them to deny or ignore the possible benefits of lifestyle change. Rather, the recognition of a pervasive uncertainty in the field of illness and death existed side by side with a common-sense approach to taking appropriate care” (Davison </w:t>
      </w:r>
      <w:r>
        <w:rPr>
          <w:rFonts w:ascii="Times New Roman" w:hAnsi="Times New Roman" w:cs="Times New Roman"/>
          <w:i/>
          <w:sz w:val="24"/>
          <w:szCs w:val="24"/>
        </w:rPr>
        <w:t xml:space="preserve">et al., </w:t>
      </w:r>
      <w:r>
        <w:rPr>
          <w:rFonts w:ascii="Times New Roman" w:hAnsi="Times New Roman" w:cs="Times New Roman"/>
          <w:sz w:val="24"/>
          <w:szCs w:val="24"/>
        </w:rPr>
        <w:t>1991</w:t>
      </w:r>
      <w:r w:rsidR="00776E82">
        <w:rPr>
          <w:rFonts w:ascii="Times New Roman" w:hAnsi="Times New Roman" w:cs="Times New Roman"/>
          <w:sz w:val="24"/>
          <w:szCs w:val="24"/>
        </w:rPr>
        <w:t xml:space="preserve"> </w:t>
      </w:r>
      <w:r w:rsidR="00776E82">
        <w:rPr>
          <w:rFonts w:ascii="Times New Roman" w:hAnsi="Times New Roman" w:cs="Times New Roman"/>
          <w:i/>
          <w:sz w:val="24"/>
          <w:szCs w:val="24"/>
        </w:rPr>
        <w:t xml:space="preserve">cited in </w:t>
      </w:r>
      <w:r w:rsidR="00776E82">
        <w:rPr>
          <w:rFonts w:ascii="Times New Roman" w:hAnsi="Times New Roman" w:cs="Times New Roman"/>
          <w:sz w:val="24"/>
          <w:szCs w:val="24"/>
        </w:rPr>
        <w:t>Concepts of Health and Illness, no date</w:t>
      </w:r>
      <w:r>
        <w:rPr>
          <w:rFonts w:ascii="Times New Roman" w:hAnsi="Times New Roman" w:cs="Times New Roman"/>
          <w:sz w:val="24"/>
          <w:szCs w:val="24"/>
        </w:rPr>
        <w:t>).</w:t>
      </w:r>
    </w:p>
    <w:p w:rsidR="00776E82" w:rsidRDefault="00691316" w:rsidP="00686E5C">
      <w:pPr>
        <w:spacing w:line="360" w:lineRule="auto"/>
        <w:rPr>
          <w:rFonts w:ascii="Times New Roman" w:hAnsi="Times New Roman" w:cs="Times New Roman"/>
          <w:sz w:val="24"/>
          <w:szCs w:val="24"/>
        </w:rPr>
      </w:pPr>
      <w:r>
        <w:rPr>
          <w:rFonts w:ascii="Times New Roman" w:hAnsi="Times New Roman" w:cs="Times New Roman"/>
          <w:sz w:val="24"/>
          <w:szCs w:val="24"/>
        </w:rPr>
        <w:t xml:space="preserve">In other words, the people believed in fatalism did not think a lifestyle change would help. As known South Wales is known for deprivation and </w:t>
      </w:r>
      <w:r w:rsidR="00776E82">
        <w:rPr>
          <w:rFonts w:ascii="Times New Roman" w:hAnsi="Times New Roman" w:cs="Times New Roman"/>
          <w:sz w:val="24"/>
          <w:szCs w:val="24"/>
        </w:rPr>
        <w:t>lower-class</w:t>
      </w:r>
      <w:r>
        <w:rPr>
          <w:rFonts w:ascii="Times New Roman" w:hAnsi="Times New Roman" w:cs="Times New Roman"/>
          <w:sz w:val="24"/>
          <w:szCs w:val="24"/>
        </w:rPr>
        <w:t xml:space="preserve"> citizens</w:t>
      </w:r>
      <w:r w:rsidR="00776E82">
        <w:rPr>
          <w:rFonts w:ascii="Times New Roman" w:hAnsi="Times New Roman" w:cs="Times New Roman"/>
          <w:sz w:val="24"/>
          <w:szCs w:val="24"/>
        </w:rPr>
        <w:t>, this suggests that fatalism is consistent in the lower part of the social scale and might not be apparent in middle class and higher. Thus, Saving Lives: Our Heal</w:t>
      </w:r>
      <w:r w:rsidR="003511B4">
        <w:rPr>
          <w:rFonts w:ascii="Times New Roman" w:hAnsi="Times New Roman" w:cs="Times New Roman"/>
          <w:sz w:val="24"/>
          <w:szCs w:val="24"/>
        </w:rPr>
        <w:t>thier Nation (1999)</w:t>
      </w:r>
      <w:r w:rsidR="00776E82">
        <w:rPr>
          <w:rFonts w:ascii="Times New Roman" w:hAnsi="Times New Roman" w:cs="Times New Roman"/>
          <w:sz w:val="24"/>
          <w:szCs w:val="24"/>
        </w:rPr>
        <w:t xml:space="preserve"> </w:t>
      </w:r>
      <w:r w:rsidR="00776E82">
        <w:rPr>
          <w:rFonts w:ascii="Times New Roman" w:hAnsi="Times New Roman" w:cs="Times New Roman"/>
          <w:i/>
          <w:sz w:val="24"/>
          <w:szCs w:val="24"/>
        </w:rPr>
        <w:t xml:space="preserve">cited in </w:t>
      </w:r>
      <w:r w:rsidR="00776E82">
        <w:rPr>
          <w:rFonts w:ascii="Times New Roman" w:hAnsi="Times New Roman" w:cs="Times New Roman"/>
          <w:sz w:val="24"/>
          <w:szCs w:val="24"/>
        </w:rPr>
        <w:t xml:space="preserve">Concepts of Health and Illness (no date) highlighted “we know that the better off are more likely to act on health information to change behaviour”. </w:t>
      </w:r>
    </w:p>
    <w:p w:rsidR="00022562" w:rsidRDefault="00244343" w:rsidP="00AB4F44">
      <w:pPr>
        <w:spacing w:line="360" w:lineRule="auto"/>
        <w:rPr>
          <w:rFonts w:ascii="Times New Roman" w:hAnsi="Times New Roman" w:cs="Times New Roman"/>
          <w:sz w:val="24"/>
          <w:szCs w:val="24"/>
        </w:rPr>
      </w:pPr>
      <w:r>
        <w:rPr>
          <w:rFonts w:ascii="Times New Roman" w:hAnsi="Times New Roman" w:cs="Times New Roman"/>
          <w:sz w:val="24"/>
          <w:szCs w:val="24"/>
        </w:rPr>
        <w:t xml:space="preserve">Bourdieu (1977) </w:t>
      </w:r>
      <w:r>
        <w:rPr>
          <w:rFonts w:ascii="Times New Roman" w:hAnsi="Times New Roman" w:cs="Times New Roman"/>
          <w:i/>
          <w:sz w:val="24"/>
          <w:szCs w:val="24"/>
        </w:rPr>
        <w:t xml:space="preserve">cited in </w:t>
      </w:r>
      <w:r>
        <w:rPr>
          <w:rFonts w:ascii="Times New Roman" w:hAnsi="Times New Roman" w:cs="Times New Roman"/>
          <w:sz w:val="24"/>
          <w:szCs w:val="24"/>
        </w:rPr>
        <w:t xml:space="preserve">Concepts of Health and Illness (no date) work of the body as physical capital analyses working and middle-class citizens. The </w:t>
      </w:r>
      <w:r w:rsidR="00AB4F44">
        <w:rPr>
          <w:rFonts w:ascii="Times New Roman" w:hAnsi="Times New Roman" w:cs="Times New Roman"/>
          <w:sz w:val="24"/>
          <w:szCs w:val="24"/>
        </w:rPr>
        <w:t>working-class</w:t>
      </w:r>
      <w:r>
        <w:rPr>
          <w:rFonts w:ascii="Times New Roman" w:hAnsi="Times New Roman" w:cs="Times New Roman"/>
          <w:sz w:val="24"/>
          <w:szCs w:val="24"/>
        </w:rPr>
        <w:t xml:space="preserve"> perception is that the body is a machine that is built for work and nothing else thus, people working 6 days </w:t>
      </w:r>
      <w:r>
        <w:rPr>
          <w:rFonts w:ascii="Times New Roman" w:hAnsi="Times New Roman" w:cs="Times New Roman"/>
          <w:sz w:val="24"/>
          <w:szCs w:val="24"/>
        </w:rPr>
        <w:lastRenderedPageBreak/>
        <w:t>a week with no social time to focus on a healthy lifestyle</w:t>
      </w:r>
      <w:r w:rsidR="00AB4F44">
        <w:rPr>
          <w:rFonts w:ascii="Times New Roman" w:hAnsi="Times New Roman" w:cs="Times New Roman"/>
          <w:sz w:val="24"/>
          <w:szCs w:val="24"/>
        </w:rPr>
        <w:t xml:space="preserve"> and</w:t>
      </w:r>
      <w:r w:rsidR="000D6B59">
        <w:rPr>
          <w:rFonts w:ascii="Times New Roman" w:hAnsi="Times New Roman" w:cs="Times New Roman"/>
          <w:sz w:val="24"/>
          <w:szCs w:val="24"/>
        </w:rPr>
        <w:t>,</w:t>
      </w:r>
      <w:r w:rsidR="00AB4F44">
        <w:rPr>
          <w:rFonts w:ascii="Times New Roman" w:hAnsi="Times New Roman" w:cs="Times New Roman"/>
          <w:sz w:val="24"/>
          <w:szCs w:val="24"/>
        </w:rPr>
        <w:t xml:space="preserve"> taking part in physical activity. Also, fast food is a cheaper option, might this be the reasoning why obesity rates are high in working class people? However, the work of Bourdieu continues that middle class see the body as a personal object and are willing to maintain a healthy lifestyle. However, this is because middle class are associated with more options, more money, have more free time thus, being able to live a healthy lifestyle.</w:t>
      </w:r>
    </w:p>
    <w:p w:rsidR="00691316" w:rsidRPr="005940F0" w:rsidRDefault="00F20574" w:rsidP="00C118D3">
      <w:pPr>
        <w:spacing w:line="360" w:lineRule="auto"/>
        <w:rPr>
          <w:rFonts w:ascii="Times New Roman" w:hAnsi="Times New Roman" w:cs="Times New Roman"/>
          <w:sz w:val="24"/>
          <w:szCs w:val="24"/>
        </w:rPr>
      </w:pPr>
      <w:r>
        <w:rPr>
          <w:rFonts w:ascii="Times New Roman" w:hAnsi="Times New Roman" w:cs="Times New Roman"/>
          <w:sz w:val="24"/>
          <w:szCs w:val="24"/>
        </w:rPr>
        <w:t>Marmot (2010</w:t>
      </w:r>
      <w:r w:rsidR="00C118D3">
        <w:rPr>
          <w:rFonts w:ascii="Times New Roman" w:hAnsi="Times New Roman" w:cs="Times New Roman"/>
          <w:sz w:val="24"/>
          <w:szCs w:val="24"/>
        </w:rPr>
        <w:t xml:space="preserve">) states that </w:t>
      </w:r>
      <w:r w:rsidR="00C118D3">
        <w:t>“</w:t>
      </w:r>
      <w:r w:rsidR="00022562" w:rsidRPr="00C118D3">
        <w:rPr>
          <w:rFonts w:ascii="Times New Roman" w:hAnsi="Times New Roman" w:cs="Times New Roman"/>
          <w:sz w:val="24"/>
          <w:szCs w:val="24"/>
        </w:rPr>
        <w:t>Social and economic differences in health status reflect, and are caused by, social and economic inequalities in society</w:t>
      </w:r>
      <w:r w:rsidR="00C118D3">
        <w:rPr>
          <w:rFonts w:ascii="Times New Roman" w:hAnsi="Times New Roman" w:cs="Times New Roman"/>
          <w:sz w:val="24"/>
          <w:szCs w:val="24"/>
        </w:rPr>
        <w:t>”. Marmot sums up what has been previously said and that the way that social groups order their lives and their experiences of health, being good or bad is down to social and economic equalities in society.</w:t>
      </w:r>
    </w:p>
    <w:p w:rsidR="00BF23A3" w:rsidRDefault="00BF23A3" w:rsidP="00686E5C">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Explain and consider why normal health varies between groups?</w:t>
      </w:r>
    </w:p>
    <w:p w:rsidR="00956A56" w:rsidRDefault="00CA6323" w:rsidP="00686E5C">
      <w:pPr>
        <w:spacing w:line="360" w:lineRule="auto"/>
        <w:rPr>
          <w:rFonts w:ascii="Times New Roman" w:hAnsi="Times New Roman" w:cs="Times New Roman"/>
          <w:sz w:val="24"/>
          <w:szCs w:val="24"/>
        </w:rPr>
      </w:pPr>
      <w:r>
        <w:rPr>
          <w:rFonts w:ascii="Times New Roman" w:hAnsi="Times New Roman" w:cs="Times New Roman"/>
          <w:sz w:val="24"/>
          <w:szCs w:val="24"/>
        </w:rPr>
        <w:t>There are different perspectives</w:t>
      </w:r>
      <w:r w:rsidR="00F84CEF">
        <w:rPr>
          <w:rFonts w:ascii="Times New Roman" w:hAnsi="Times New Roman" w:cs="Times New Roman"/>
          <w:sz w:val="24"/>
          <w:szCs w:val="24"/>
        </w:rPr>
        <w:t xml:space="preserve"> on what normal health is</w:t>
      </w:r>
      <w:r w:rsidR="002652A2">
        <w:rPr>
          <w:rFonts w:ascii="Times New Roman" w:hAnsi="Times New Roman" w:cs="Times New Roman"/>
          <w:sz w:val="24"/>
          <w:szCs w:val="24"/>
        </w:rPr>
        <w:t xml:space="preserve">, Ley (2015) believes that variables such as; “declining eye sight is not normal”, “difficulty sleeping is not normal” and “chronic low energy is not normal”, These examples are not normal health. Regarding the subject of obesity </w:t>
      </w:r>
      <w:r w:rsidR="00F44E20">
        <w:rPr>
          <w:rFonts w:ascii="Times New Roman" w:hAnsi="Times New Roman" w:cs="Times New Roman"/>
          <w:sz w:val="24"/>
          <w:szCs w:val="24"/>
        </w:rPr>
        <w:t>Ley (2015) then continues</w:t>
      </w:r>
      <w:r w:rsidR="00264BAF">
        <w:rPr>
          <w:rFonts w:ascii="Times New Roman" w:hAnsi="Times New Roman" w:cs="Times New Roman"/>
          <w:sz w:val="24"/>
          <w:szCs w:val="24"/>
        </w:rPr>
        <w:t xml:space="preserve"> to say, “weight gain as we age is not normal- nor is large amounts of body fat”. Thus, stating “our perception of what normal is shapes our belief of what is possible. We also tend to take out average behaviours from those that are around us” (Ley, 2015). </w:t>
      </w:r>
    </w:p>
    <w:p w:rsidR="000213F3" w:rsidRDefault="00956A56" w:rsidP="00686E5C">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this case groups are analysed from social groups to different types </w:t>
      </w:r>
      <w:r w:rsidR="000213F3">
        <w:rPr>
          <w:rFonts w:ascii="Times New Roman" w:hAnsi="Times New Roman" w:cs="Times New Roman"/>
          <w:sz w:val="24"/>
          <w:szCs w:val="24"/>
        </w:rPr>
        <w:t>of groups such as age and gender. Could focusing all limited sources on people most in need at the bottom of the social gradient help them maintain normal health? Ho</w:t>
      </w:r>
      <w:r w:rsidR="00F20574">
        <w:rPr>
          <w:rFonts w:ascii="Times New Roman" w:hAnsi="Times New Roman" w:cs="Times New Roman"/>
          <w:sz w:val="24"/>
          <w:szCs w:val="24"/>
        </w:rPr>
        <w:t>wever, according to Marmot (2010</w:t>
      </w:r>
      <w:r w:rsidR="000213F3">
        <w:rPr>
          <w:rFonts w:ascii="Times New Roman" w:hAnsi="Times New Roman" w:cs="Times New Roman"/>
          <w:sz w:val="24"/>
          <w:szCs w:val="24"/>
        </w:rPr>
        <w:t>) this is not the case as stated;</w:t>
      </w:r>
    </w:p>
    <w:p w:rsidR="000213F3" w:rsidRDefault="000213F3" w:rsidP="00B077F1">
      <w:pPr>
        <w:spacing w:line="360" w:lineRule="auto"/>
        <w:ind w:left="1440"/>
        <w:rPr>
          <w:rFonts w:ascii="Times New Roman" w:hAnsi="Times New Roman" w:cs="Times New Roman"/>
          <w:sz w:val="24"/>
          <w:szCs w:val="24"/>
        </w:rPr>
      </w:pPr>
      <w:r>
        <w:rPr>
          <w:rFonts w:ascii="Times New Roman" w:hAnsi="Times New Roman" w:cs="Times New Roman"/>
          <w:sz w:val="24"/>
          <w:szCs w:val="24"/>
        </w:rPr>
        <w:t>“If the focus were on the very bottom and social action were successful in improving the plight of the worst-off, what would happen to those just above the bottom, or at the median, who have worse health than those above them? All must be included in actions to create</w:t>
      </w:r>
      <w:r w:rsidR="00F20574">
        <w:rPr>
          <w:rFonts w:ascii="Times New Roman" w:hAnsi="Times New Roman" w:cs="Times New Roman"/>
          <w:sz w:val="24"/>
          <w:szCs w:val="24"/>
        </w:rPr>
        <w:t xml:space="preserve"> a fairer society” (Marmot, 2010</w:t>
      </w:r>
      <w:r>
        <w:rPr>
          <w:rFonts w:ascii="Times New Roman" w:hAnsi="Times New Roman" w:cs="Times New Roman"/>
          <w:sz w:val="24"/>
          <w:szCs w:val="24"/>
        </w:rPr>
        <w:t xml:space="preserve">).  </w:t>
      </w:r>
    </w:p>
    <w:p w:rsidR="000213F3" w:rsidRDefault="00DC6142" w:rsidP="000213F3">
      <w:pPr>
        <w:spacing w:line="360" w:lineRule="auto"/>
        <w:rPr>
          <w:rFonts w:ascii="Times New Roman" w:hAnsi="Times New Roman" w:cs="Times New Roman"/>
          <w:sz w:val="24"/>
          <w:szCs w:val="24"/>
        </w:rPr>
      </w:pPr>
      <w:r>
        <w:rPr>
          <w:rFonts w:ascii="Times New Roman" w:hAnsi="Times New Roman" w:cs="Times New Roman"/>
          <w:sz w:val="24"/>
          <w:szCs w:val="24"/>
        </w:rPr>
        <w:t xml:space="preserve">Could this be the reasoning why normal health varies between groups? Thus, the only way to understand and explain why normal health varies is using epidemiology. What is epidemiology? It evaluates factors of risk for disease, illness and accidents, conduct studies </w:t>
      </w:r>
      <w:r w:rsidR="00F60ACC">
        <w:rPr>
          <w:rFonts w:ascii="Times New Roman" w:hAnsi="Times New Roman" w:cs="Times New Roman"/>
          <w:sz w:val="24"/>
          <w:szCs w:val="24"/>
        </w:rPr>
        <w:t>where</w:t>
      </w:r>
      <w:r>
        <w:rPr>
          <w:rFonts w:ascii="Times New Roman" w:hAnsi="Times New Roman" w:cs="Times New Roman"/>
          <w:sz w:val="24"/>
          <w:szCs w:val="24"/>
        </w:rPr>
        <w:t xml:space="preserve"> are long-term on the population to what can cause these diseases, illness and accidents</w:t>
      </w:r>
      <w:r w:rsidR="00F60ACC">
        <w:rPr>
          <w:rFonts w:ascii="Times New Roman" w:hAnsi="Times New Roman" w:cs="Times New Roman"/>
          <w:sz w:val="24"/>
          <w:szCs w:val="24"/>
        </w:rPr>
        <w:t xml:space="preserve"> and lastly conduct experimental research to evaluate control and prevention methods. This </w:t>
      </w:r>
      <w:r w:rsidR="00F60ACC">
        <w:rPr>
          <w:rFonts w:ascii="Times New Roman" w:hAnsi="Times New Roman" w:cs="Times New Roman"/>
          <w:sz w:val="24"/>
          <w:szCs w:val="24"/>
        </w:rPr>
        <w:lastRenderedPageBreak/>
        <w:t>should give a better understanding why normal health varies between social groups, gender and age in Wales.</w:t>
      </w:r>
    </w:p>
    <w:p w:rsidR="00162FD6" w:rsidRDefault="00162FD6" w:rsidP="000213F3">
      <w:pPr>
        <w:spacing w:line="360" w:lineRule="auto"/>
        <w:rPr>
          <w:rFonts w:ascii="Times New Roman" w:hAnsi="Times New Roman" w:cs="Times New Roman"/>
          <w:sz w:val="24"/>
          <w:szCs w:val="24"/>
        </w:rPr>
      </w:pPr>
      <w:r>
        <w:rPr>
          <w:rFonts w:ascii="Times New Roman" w:hAnsi="Times New Roman" w:cs="Times New Roman"/>
          <w:sz w:val="24"/>
          <w:szCs w:val="24"/>
        </w:rPr>
        <w:t>Seen in figure 1</w:t>
      </w:r>
      <w:r w:rsidR="00267EA3">
        <w:rPr>
          <w:rFonts w:ascii="Times New Roman" w:hAnsi="Times New Roman" w:cs="Times New Roman"/>
          <w:sz w:val="24"/>
          <w:szCs w:val="24"/>
        </w:rPr>
        <w:t>, the health of one’s weight is affected by age. Between the ages of 45 and 64 being of the most overweight and obese with the least perce</w:t>
      </w:r>
      <w:r w:rsidR="00481113">
        <w:rPr>
          <w:rFonts w:ascii="Times New Roman" w:hAnsi="Times New Roman" w:cs="Times New Roman"/>
          <w:sz w:val="24"/>
          <w:szCs w:val="24"/>
        </w:rPr>
        <w:t xml:space="preserve">ntage of being a healthy weight, with more being obese and overweight than of a healthy weight. What is the reasoning for this? However, this theory is not presented by Wales, according to Age Concern (2005) </w:t>
      </w:r>
      <w:r w:rsidR="00767CAE">
        <w:rPr>
          <w:rFonts w:ascii="Times New Roman" w:hAnsi="Times New Roman" w:cs="Times New Roman"/>
          <w:sz w:val="24"/>
          <w:szCs w:val="24"/>
        </w:rPr>
        <w:t>within Scotlan</w:t>
      </w:r>
      <w:r w:rsidR="00200FE3">
        <w:rPr>
          <w:rFonts w:ascii="Times New Roman" w:hAnsi="Times New Roman" w:cs="Times New Roman"/>
          <w:sz w:val="24"/>
          <w:szCs w:val="24"/>
        </w:rPr>
        <w:t>d, one quarter of households of older people have a low income, and many of these incomes that they are entitled to claim other benefits</w:t>
      </w:r>
      <w:r w:rsidR="007625D3">
        <w:rPr>
          <w:rFonts w:ascii="Times New Roman" w:hAnsi="Times New Roman" w:cs="Times New Roman"/>
          <w:sz w:val="24"/>
          <w:szCs w:val="24"/>
        </w:rPr>
        <w:t>. As known and talked about low income is associated with health problems such as obesity.</w:t>
      </w:r>
    </w:p>
    <w:p w:rsidR="00B46502" w:rsidRDefault="001E07BB" w:rsidP="000213F3">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regarding how normal health in this case obesity might </w:t>
      </w:r>
      <w:r w:rsidR="00B46502">
        <w:rPr>
          <w:rFonts w:ascii="Times New Roman" w:hAnsi="Times New Roman" w:cs="Times New Roman"/>
          <w:sz w:val="24"/>
          <w:szCs w:val="24"/>
        </w:rPr>
        <w:t xml:space="preserve">vary between genders, the Welsh Health Survey (2007) </w:t>
      </w:r>
      <w:r w:rsidR="00B46502">
        <w:rPr>
          <w:rFonts w:ascii="Times New Roman" w:hAnsi="Times New Roman" w:cs="Times New Roman"/>
          <w:i/>
          <w:sz w:val="24"/>
          <w:szCs w:val="24"/>
        </w:rPr>
        <w:t xml:space="preserve">cited in </w:t>
      </w:r>
      <w:r w:rsidR="00B46502">
        <w:rPr>
          <w:rFonts w:ascii="Times New Roman" w:hAnsi="Times New Roman" w:cs="Times New Roman"/>
          <w:sz w:val="24"/>
          <w:szCs w:val="24"/>
        </w:rPr>
        <w:t xml:space="preserve">National Public Health Service of Wales (2009) noted from data released in 2007 for Wales that; </w:t>
      </w:r>
    </w:p>
    <w:p w:rsidR="001E07BB" w:rsidRDefault="00B46502" w:rsidP="00B077F1">
      <w:pPr>
        <w:spacing w:line="360" w:lineRule="auto"/>
        <w:ind w:left="1440"/>
        <w:rPr>
          <w:rFonts w:ascii="Times New Roman" w:hAnsi="Times New Roman" w:cs="Times New Roman"/>
          <w:sz w:val="24"/>
          <w:szCs w:val="24"/>
        </w:rPr>
      </w:pPr>
      <w:r>
        <w:rPr>
          <w:rFonts w:ascii="Times New Roman" w:hAnsi="Times New Roman" w:cs="Times New Roman"/>
          <w:sz w:val="24"/>
          <w:szCs w:val="24"/>
        </w:rPr>
        <w:t xml:space="preserve">“62% of men were overweight or obese, compared to 51% of women. However, the proportions were much more similar for obesity; 20% of men and 21% of women were obese” (Welsh Health Survey, 2007 </w:t>
      </w:r>
      <w:r>
        <w:rPr>
          <w:rFonts w:ascii="Times New Roman" w:hAnsi="Times New Roman" w:cs="Times New Roman"/>
          <w:i/>
          <w:sz w:val="24"/>
          <w:szCs w:val="24"/>
        </w:rPr>
        <w:t xml:space="preserve">cited in </w:t>
      </w:r>
      <w:r>
        <w:rPr>
          <w:rFonts w:ascii="Times New Roman" w:hAnsi="Times New Roman" w:cs="Times New Roman"/>
          <w:sz w:val="24"/>
          <w:szCs w:val="24"/>
        </w:rPr>
        <w:t>National Public Health Service of Wales, 2009)</w:t>
      </w:r>
    </w:p>
    <w:p w:rsidR="00BB530B" w:rsidRDefault="00E41761" w:rsidP="000213F3">
      <w:pPr>
        <w:spacing w:line="360" w:lineRule="auto"/>
        <w:rPr>
          <w:rFonts w:ascii="Times New Roman" w:hAnsi="Times New Roman" w:cs="Times New Roman"/>
          <w:sz w:val="24"/>
          <w:szCs w:val="24"/>
        </w:rPr>
      </w:pPr>
      <w:r>
        <w:rPr>
          <w:rFonts w:ascii="Times New Roman" w:hAnsi="Times New Roman" w:cs="Times New Roman"/>
          <w:sz w:val="24"/>
          <w:szCs w:val="24"/>
        </w:rPr>
        <w:t>Why is there such a large percentage of men and women obese or overweight? With most of both genders being in this section, how can this be explained.  The National Public Health Service of Wales (2009) highlighted the reasoning that a social class gradient is observable and that “Adults in managerial and professional households are less likely to be overweight or obese in routine that manual households.</w:t>
      </w:r>
      <w:r w:rsidR="00232A86">
        <w:rPr>
          <w:rFonts w:ascii="Times New Roman" w:hAnsi="Times New Roman" w:cs="Times New Roman"/>
          <w:sz w:val="24"/>
          <w:szCs w:val="24"/>
        </w:rPr>
        <w:t xml:space="preserve"> This could cause women to be stay at home mothers and men to work high demanding jobs both resulting in lack of time to concentrate on their own health. On the other hand, people in professional households have more time to concentrate on their health thus, reducing the risk of being overweight and obese.</w:t>
      </w:r>
    </w:p>
    <w:p w:rsidR="00232A86" w:rsidRDefault="00232A86" w:rsidP="000213F3">
      <w:pPr>
        <w:spacing w:line="360" w:lineRule="auto"/>
        <w:rPr>
          <w:rFonts w:ascii="Times New Roman" w:hAnsi="Times New Roman" w:cs="Times New Roman"/>
          <w:sz w:val="24"/>
          <w:szCs w:val="24"/>
        </w:rPr>
      </w:pPr>
      <w:r>
        <w:rPr>
          <w:rFonts w:ascii="Times New Roman" w:hAnsi="Times New Roman" w:cs="Times New Roman"/>
          <w:sz w:val="24"/>
          <w:szCs w:val="24"/>
        </w:rPr>
        <w:t>With evidence supporting that social class might be the reasoning for obesity rates in wales (Figure</w:t>
      </w:r>
      <w:r w:rsidR="0076482C">
        <w:rPr>
          <w:rFonts w:ascii="Times New Roman" w:hAnsi="Times New Roman" w:cs="Times New Roman"/>
          <w:sz w:val="24"/>
          <w:szCs w:val="24"/>
        </w:rPr>
        <w:t xml:space="preserve"> 2) shows this clearly the case. Again, the epidemiology shows that “rates to be the greatest in the deprived parts of south Wales Valleys, indicating that investment in prevention and treatment may need to be focused on these areas” (National Public Health Service of Wales, 2009). </w:t>
      </w:r>
    </w:p>
    <w:p w:rsidR="00B077F1" w:rsidRDefault="00E24DA5" w:rsidP="000213F3">
      <w:pPr>
        <w:spacing w:line="360" w:lineRule="auto"/>
        <w:rPr>
          <w:rFonts w:ascii="Times New Roman" w:hAnsi="Times New Roman" w:cs="Times New Roman"/>
          <w:sz w:val="24"/>
          <w:szCs w:val="24"/>
        </w:rPr>
      </w:pPr>
      <w:r>
        <w:rPr>
          <w:rFonts w:ascii="Times New Roman" w:hAnsi="Times New Roman" w:cs="Times New Roman"/>
          <w:sz w:val="24"/>
          <w:szCs w:val="24"/>
        </w:rPr>
        <w:t>Although, is Wales the only country in the United Kingdom effected by the social class link to obesity</w:t>
      </w:r>
      <w:r w:rsidR="00FE4447">
        <w:rPr>
          <w:rFonts w:ascii="Times New Roman" w:hAnsi="Times New Roman" w:cs="Times New Roman"/>
          <w:sz w:val="24"/>
          <w:szCs w:val="24"/>
        </w:rPr>
        <w:t xml:space="preserve">? According to Stamatakis </w:t>
      </w:r>
      <w:r w:rsidR="00FE4447">
        <w:rPr>
          <w:rFonts w:ascii="Times New Roman" w:hAnsi="Times New Roman" w:cs="Times New Roman"/>
          <w:i/>
          <w:sz w:val="24"/>
          <w:szCs w:val="24"/>
        </w:rPr>
        <w:t xml:space="preserve">et al </w:t>
      </w:r>
      <w:r w:rsidR="00B077F1">
        <w:rPr>
          <w:rFonts w:ascii="Times New Roman" w:hAnsi="Times New Roman" w:cs="Times New Roman"/>
          <w:sz w:val="24"/>
          <w:szCs w:val="24"/>
        </w:rPr>
        <w:t xml:space="preserve">(2005) this is not the case due to a study conducted </w:t>
      </w:r>
      <w:r w:rsidR="00B077F1">
        <w:rPr>
          <w:rFonts w:ascii="Times New Roman" w:hAnsi="Times New Roman" w:cs="Times New Roman"/>
          <w:sz w:val="24"/>
          <w:szCs w:val="24"/>
        </w:rPr>
        <w:lastRenderedPageBreak/>
        <w:t xml:space="preserve">measuring overweight and obesity trends in English children from 1974 to 2003. The study found that obesity prevalence has accelerated in recent years. However, it was found that; </w:t>
      </w:r>
      <w:r w:rsidR="00FE4447">
        <w:rPr>
          <w:rFonts w:ascii="Times New Roman" w:hAnsi="Times New Roman" w:cs="Times New Roman"/>
          <w:i/>
          <w:sz w:val="24"/>
          <w:szCs w:val="24"/>
        </w:rPr>
        <w:t xml:space="preserve"> </w:t>
      </w:r>
      <w:r w:rsidR="00FE4447">
        <w:rPr>
          <w:rFonts w:ascii="Times New Roman" w:hAnsi="Times New Roman" w:cs="Times New Roman"/>
          <w:sz w:val="24"/>
          <w:szCs w:val="24"/>
        </w:rPr>
        <w:t xml:space="preserve"> </w:t>
      </w:r>
    </w:p>
    <w:p w:rsidR="00C63F18" w:rsidRPr="00C63F18" w:rsidRDefault="00B077F1" w:rsidP="00C63F18">
      <w:pPr>
        <w:spacing w:line="360" w:lineRule="auto"/>
        <w:ind w:left="1440"/>
        <w:rPr>
          <w:rFonts w:ascii="Times New Roman" w:hAnsi="Times New Roman" w:cs="Times New Roman"/>
          <w:i/>
          <w:sz w:val="24"/>
          <w:szCs w:val="24"/>
        </w:rPr>
      </w:pPr>
      <w:r>
        <w:rPr>
          <w:rFonts w:ascii="Times New Roman" w:hAnsi="Times New Roman" w:cs="Times New Roman"/>
          <w:sz w:val="24"/>
          <w:szCs w:val="24"/>
        </w:rPr>
        <w:t>“Children from manual social classes had marginally higher odds (OR 1.14, 95% CI 0.98 to 1.33) and children from higher income households had lower odds (OR 0.74, 95% CI 0.61 to 0.89) to be obese than their peers from non-manual class, and lower income households”</w:t>
      </w:r>
      <w:r w:rsidR="00C63F18">
        <w:rPr>
          <w:rFonts w:ascii="Times New Roman" w:hAnsi="Times New Roman" w:cs="Times New Roman"/>
          <w:sz w:val="24"/>
          <w:szCs w:val="24"/>
        </w:rPr>
        <w:t xml:space="preserve"> (Stamatakis </w:t>
      </w:r>
      <w:r w:rsidR="00C63F18">
        <w:rPr>
          <w:rFonts w:ascii="Times New Roman" w:hAnsi="Times New Roman" w:cs="Times New Roman"/>
          <w:i/>
          <w:sz w:val="24"/>
          <w:szCs w:val="24"/>
        </w:rPr>
        <w:t xml:space="preserve">et al., 2005). </w:t>
      </w:r>
    </w:p>
    <w:p w:rsidR="00B077F1" w:rsidRPr="00B077F1" w:rsidRDefault="00C63F18" w:rsidP="00B077F1">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shows that Wales is not the only country in the UK that is affected but in fact the entire UK is. </w:t>
      </w:r>
      <w:r w:rsidR="00B077F1">
        <w:rPr>
          <w:rFonts w:ascii="Times New Roman" w:hAnsi="Times New Roman" w:cs="Times New Roman"/>
          <w:sz w:val="24"/>
          <w:szCs w:val="24"/>
        </w:rPr>
        <w:t>The evidence is clearly apparent that normal health (obesity) varies due the social class gradient</w:t>
      </w:r>
      <w:r>
        <w:rPr>
          <w:rFonts w:ascii="Times New Roman" w:hAnsi="Times New Roman" w:cs="Times New Roman"/>
          <w:sz w:val="24"/>
          <w:szCs w:val="24"/>
        </w:rPr>
        <w:t>,</w:t>
      </w:r>
      <w:r w:rsidR="00B077F1">
        <w:rPr>
          <w:rFonts w:ascii="Times New Roman" w:hAnsi="Times New Roman" w:cs="Times New Roman"/>
          <w:sz w:val="24"/>
          <w:szCs w:val="24"/>
        </w:rPr>
        <w:t xml:space="preserve"> with </w:t>
      </w:r>
      <w:r>
        <w:rPr>
          <w:rFonts w:ascii="Times New Roman" w:hAnsi="Times New Roman" w:cs="Times New Roman"/>
          <w:sz w:val="24"/>
          <w:szCs w:val="24"/>
        </w:rPr>
        <w:t>groups at the lower end of the social gradient having a higher prevalence of obesity.</w:t>
      </w:r>
    </w:p>
    <w:p w:rsidR="00956194" w:rsidRDefault="00956194" w:rsidP="00686E5C">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 xml:space="preserve">Policies </w:t>
      </w:r>
    </w:p>
    <w:p w:rsidR="00956194" w:rsidRDefault="00DA1C44" w:rsidP="00686E5C">
      <w:pPr>
        <w:spacing w:line="360" w:lineRule="auto"/>
        <w:rPr>
          <w:rFonts w:ascii="Times New Roman" w:hAnsi="Times New Roman" w:cs="Times New Roman"/>
          <w:sz w:val="24"/>
          <w:szCs w:val="24"/>
        </w:rPr>
      </w:pPr>
      <w:r>
        <w:rPr>
          <w:rFonts w:ascii="Times New Roman" w:hAnsi="Times New Roman" w:cs="Times New Roman"/>
          <w:sz w:val="24"/>
          <w:szCs w:val="24"/>
        </w:rPr>
        <w:t>With inequalities in health highly apparent due to social consequences such as poverty, could creating policies to tackle these inequalities be the best way forward. The Rowntree Report on Poverty and Social Inclusion (2010)</w:t>
      </w:r>
      <w:r w:rsidR="006D6BD7">
        <w:rPr>
          <w:rFonts w:ascii="Times New Roman" w:hAnsi="Times New Roman" w:cs="Times New Roman"/>
          <w:sz w:val="24"/>
          <w:szCs w:val="24"/>
        </w:rPr>
        <w:t xml:space="preserve"> </w:t>
      </w:r>
      <w:r w:rsidR="009F2C05">
        <w:rPr>
          <w:rFonts w:ascii="Times New Roman" w:hAnsi="Times New Roman" w:cs="Times New Roman"/>
          <w:sz w:val="24"/>
          <w:szCs w:val="24"/>
        </w:rPr>
        <w:t>highli</w:t>
      </w:r>
      <w:r w:rsidR="0015007E">
        <w:rPr>
          <w:rFonts w:ascii="Times New Roman" w:hAnsi="Times New Roman" w:cs="Times New Roman"/>
          <w:sz w:val="24"/>
          <w:szCs w:val="24"/>
        </w:rPr>
        <w:t>ghts, to tackle poverty</w:t>
      </w:r>
      <w:r w:rsidR="009F2C05">
        <w:rPr>
          <w:rFonts w:ascii="Times New Roman" w:hAnsi="Times New Roman" w:cs="Times New Roman"/>
          <w:sz w:val="24"/>
          <w:szCs w:val="24"/>
        </w:rPr>
        <w:t xml:space="preserve"> and social exclusion governments need to tackle these issues;</w:t>
      </w:r>
    </w:p>
    <w:p w:rsidR="009F2C05" w:rsidRDefault="00F44E20" w:rsidP="0015007E">
      <w:pPr>
        <w:spacing w:line="360" w:lineRule="auto"/>
        <w:ind w:left="1440"/>
        <w:rPr>
          <w:rFonts w:ascii="Times New Roman" w:hAnsi="Times New Roman" w:cs="Times New Roman"/>
          <w:sz w:val="24"/>
          <w:szCs w:val="24"/>
        </w:rPr>
      </w:pPr>
      <w:r>
        <w:rPr>
          <w:rFonts w:ascii="Times New Roman" w:hAnsi="Times New Roman" w:cs="Times New Roman"/>
          <w:sz w:val="24"/>
          <w:szCs w:val="24"/>
        </w:rPr>
        <w:t>‘</w:t>
      </w:r>
      <w:r w:rsidR="009F2C05">
        <w:rPr>
          <w:rFonts w:ascii="Times New Roman" w:hAnsi="Times New Roman" w:cs="Times New Roman"/>
          <w:sz w:val="24"/>
          <w:szCs w:val="24"/>
        </w:rPr>
        <w:t>in-work poverty, poverty among children in workless households, deep poverty, educational outcomes among the lowest- attaining school children, young adults without minimum qual</w:t>
      </w:r>
      <w:r w:rsidR="0015007E">
        <w:rPr>
          <w:rFonts w:ascii="Times New Roman" w:hAnsi="Times New Roman" w:cs="Times New Roman"/>
          <w:sz w:val="24"/>
          <w:szCs w:val="24"/>
        </w:rPr>
        <w:t>ifications, progression in work, young adult unemployment, underemployment, health inequalities, lack of access to essential services</w:t>
      </w:r>
      <w:r>
        <w:rPr>
          <w:rFonts w:ascii="Times New Roman" w:hAnsi="Times New Roman" w:cs="Times New Roman"/>
          <w:sz w:val="24"/>
          <w:szCs w:val="24"/>
        </w:rPr>
        <w:t>’</w:t>
      </w:r>
      <w:r w:rsidR="0015007E">
        <w:rPr>
          <w:rFonts w:ascii="Times New Roman" w:hAnsi="Times New Roman" w:cs="Times New Roman"/>
          <w:sz w:val="24"/>
          <w:szCs w:val="24"/>
        </w:rPr>
        <w:t xml:space="preserve"> (Rowntree report, 2010). </w:t>
      </w:r>
    </w:p>
    <w:p w:rsidR="00F0206B" w:rsidRDefault="004B6A4F" w:rsidP="0015007E">
      <w:pPr>
        <w:spacing w:line="360" w:lineRule="auto"/>
        <w:rPr>
          <w:rFonts w:ascii="Times New Roman" w:hAnsi="Times New Roman" w:cs="Times New Roman"/>
          <w:sz w:val="24"/>
          <w:szCs w:val="24"/>
        </w:rPr>
      </w:pPr>
      <w:r>
        <w:rPr>
          <w:rFonts w:ascii="Times New Roman" w:hAnsi="Times New Roman" w:cs="Times New Roman"/>
          <w:sz w:val="24"/>
          <w:szCs w:val="24"/>
        </w:rPr>
        <w:t xml:space="preserve">To reduce obesity rates and illnesses related to obesity such as cancer, diabetes, and cardiovascular disease policies to tackle poverty and social exclusion need to be implemented. The Marmot report on Fair society and Heathy lives (2010) </w:t>
      </w:r>
      <w:r w:rsidR="00810FFA">
        <w:rPr>
          <w:rFonts w:ascii="Times New Roman" w:hAnsi="Times New Roman" w:cs="Times New Roman"/>
          <w:sz w:val="24"/>
          <w:szCs w:val="24"/>
        </w:rPr>
        <w:t xml:space="preserve">gives a </w:t>
      </w:r>
      <w:r w:rsidR="00A072A8">
        <w:rPr>
          <w:rFonts w:ascii="Times New Roman" w:hAnsi="Times New Roman" w:cs="Times New Roman"/>
          <w:sz w:val="24"/>
          <w:szCs w:val="24"/>
        </w:rPr>
        <w:t>six-policy</w:t>
      </w:r>
      <w:r w:rsidR="00810FFA">
        <w:rPr>
          <w:rFonts w:ascii="Times New Roman" w:hAnsi="Times New Roman" w:cs="Times New Roman"/>
          <w:sz w:val="24"/>
          <w:szCs w:val="24"/>
        </w:rPr>
        <w:t xml:space="preserve"> recommendation to reduce health inequalities</w:t>
      </w:r>
      <w:r w:rsidR="00A072A8">
        <w:rPr>
          <w:rFonts w:ascii="Times New Roman" w:hAnsi="Times New Roman" w:cs="Times New Roman"/>
          <w:sz w:val="24"/>
          <w:szCs w:val="24"/>
        </w:rPr>
        <w:t xml:space="preserve">. “Give every child the best start in life”, this is implemented by reducing inequalities in early development, ensure high quality parental programmes and child care services and build the well-being of young children across the social gradient (Marmot, 2010). This policy is very important </w:t>
      </w:r>
      <w:r w:rsidR="00240388">
        <w:rPr>
          <w:rFonts w:ascii="Times New Roman" w:hAnsi="Times New Roman" w:cs="Times New Roman"/>
          <w:sz w:val="24"/>
          <w:szCs w:val="24"/>
        </w:rPr>
        <w:t>regarding</w:t>
      </w:r>
      <w:r w:rsidR="00A072A8">
        <w:rPr>
          <w:rFonts w:ascii="Times New Roman" w:hAnsi="Times New Roman" w:cs="Times New Roman"/>
          <w:sz w:val="24"/>
          <w:szCs w:val="24"/>
        </w:rPr>
        <w:t xml:space="preserve"> obesity as Marmot (2010) again highlights the need to </w:t>
      </w:r>
      <w:r w:rsidR="00A36FF7">
        <w:rPr>
          <w:rFonts w:ascii="Times New Roman" w:hAnsi="Times New Roman" w:cs="Times New Roman"/>
          <w:sz w:val="24"/>
          <w:szCs w:val="24"/>
        </w:rPr>
        <w:t>give a child the best start in life by stating “what happens during these early years has lifelong effects on many aspects of health and well-being-from obesity, heart disease and mental health, to educational achievement and economic status”</w:t>
      </w:r>
      <w:r w:rsidR="005325A6">
        <w:rPr>
          <w:rFonts w:ascii="Times New Roman" w:hAnsi="Times New Roman" w:cs="Times New Roman"/>
          <w:sz w:val="24"/>
          <w:szCs w:val="24"/>
        </w:rPr>
        <w:t xml:space="preserve">. </w:t>
      </w:r>
    </w:p>
    <w:p w:rsidR="0015007E" w:rsidRDefault="00F20574" w:rsidP="0015007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Another policy Marmot (2010</w:t>
      </w:r>
      <w:r w:rsidR="005325A6">
        <w:rPr>
          <w:rFonts w:ascii="Times New Roman" w:hAnsi="Times New Roman" w:cs="Times New Roman"/>
          <w:sz w:val="24"/>
          <w:szCs w:val="24"/>
        </w:rPr>
        <w:t>) highlights</w:t>
      </w:r>
      <w:r w:rsidR="00F0206B">
        <w:rPr>
          <w:rFonts w:ascii="Times New Roman" w:hAnsi="Times New Roman" w:cs="Times New Roman"/>
          <w:sz w:val="24"/>
          <w:szCs w:val="24"/>
        </w:rPr>
        <w:t xml:space="preserve"> is</w:t>
      </w:r>
      <w:r w:rsidR="005325A6">
        <w:rPr>
          <w:rFonts w:ascii="Times New Roman" w:hAnsi="Times New Roman" w:cs="Times New Roman"/>
          <w:sz w:val="24"/>
          <w:szCs w:val="24"/>
        </w:rPr>
        <w:t xml:space="preserve"> creating fair employment and good work for all thus, improved access to good jobs and </w:t>
      </w:r>
      <w:r w:rsidR="00F0206B">
        <w:rPr>
          <w:rFonts w:ascii="Times New Roman" w:hAnsi="Times New Roman" w:cs="Times New Roman"/>
          <w:sz w:val="24"/>
          <w:szCs w:val="24"/>
        </w:rPr>
        <w:t xml:space="preserve">a decline in </w:t>
      </w:r>
      <w:r w:rsidR="005325A6">
        <w:rPr>
          <w:rFonts w:ascii="Times New Roman" w:hAnsi="Times New Roman" w:cs="Times New Roman"/>
          <w:sz w:val="24"/>
          <w:szCs w:val="24"/>
        </w:rPr>
        <w:t xml:space="preserve">long-term unemployment, improvement of jobs across the social gradient. </w:t>
      </w:r>
      <w:r w:rsidR="00997DFB">
        <w:rPr>
          <w:rFonts w:ascii="Times New Roman" w:hAnsi="Times New Roman" w:cs="Times New Roman"/>
          <w:sz w:val="24"/>
          <w:szCs w:val="24"/>
        </w:rPr>
        <w:t xml:space="preserve">However, Marmots other policies </w:t>
      </w:r>
      <w:r w:rsidR="00F0206B">
        <w:rPr>
          <w:rFonts w:ascii="Times New Roman" w:hAnsi="Times New Roman" w:cs="Times New Roman"/>
          <w:sz w:val="24"/>
          <w:szCs w:val="24"/>
        </w:rPr>
        <w:t>are to; Ensure</w:t>
      </w:r>
      <w:r w:rsidR="00997DFB">
        <w:rPr>
          <w:rFonts w:ascii="Times New Roman" w:hAnsi="Times New Roman" w:cs="Times New Roman"/>
          <w:sz w:val="24"/>
          <w:szCs w:val="24"/>
        </w:rPr>
        <w:t xml:space="preserve"> a healthy standard of living for all, create and develop healthy and sustainable places and communities, strengthen the role and i</w:t>
      </w:r>
      <w:r w:rsidR="00914C9E">
        <w:rPr>
          <w:rFonts w:ascii="Times New Roman" w:hAnsi="Times New Roman" w:cs="Times New Roman"/>
          <w:sz w:val="24"/>
          <w:szCs w:val="24"/>
        </w:rPr>
        <w:t xml:space="preserve">mpact of ill-health prevention and enable all children, young people and adults to maximise their capabilities and have </w:t>
      </w:r>
      <w:r>
        <w:rPr>
          <w:rFonts w:ascii="Times New Roman" w:hAnsi="Times New Roman" w:cs="Times New Roman"/>
          <w:sz w:val="24"/>
          <w:szCs w:val="24"/>
        </w:rPr>
        <w:t>control over lives (Marmot, 2010</w:t>
      </w:r>
      <w:r w:rsidR="00914C9E">
        <w:rPr>
          <w:rFonts w:ascii="Times New Roman" w:hAnsi="Times New Roman" w:cs="Times New Roman"/>
          <w:sz w:val="24"/>
          <w:szCs w:val="24"/>
        </w:rPr>
        <w:t xml:space="preserve">). This clearly shows that focusing on aspects of the policies such as income, prevention, importance of children, leading healthy lifestyle, improving communities, education and employment is going to improve </w:t>
      </w:r>
      <w:r w:rsidR="00AC73AB">
        <w:rPr>
          <w:rFonts w:ascii="Times New Roman" w:hAnsi="Times New Roman" w:cs="Times New Roman"/>
          <w:sz w:val="24"/>
          <w:szCs w:val="24"/>
        </w:rPr>
        <w:t xml:space="preserve">health inequalities and social inclusion. </w:t>
      </w:r>
    </w:p>
    <w:p w:rsidR="00F0206B" w:rsidRDefault="00AC73AB" w:rsidP="0015007E">
      <w:pPr>
        <w:spacing w:line="360" w:lineRule="auto"/>
        <w:rPr>
          <w:rFonts w:ascii="Times New Roman" w:hAnsi="Times New Roman" w:cs="Times New Roman"/>
          <w:sz w:val="24"/>
          <w:szCs w:val="24"/>
        </w:rPr>
      </w:pPr>
      <w:r>
        <w:rPr>
          <w:rFonts w:ascii="Times New Roman" w:hAnsi="Times New Roman" w:cs="Times New Roman"/>
          <w:sz w:val="24"/>
          <w:szCs w:val="24"/>
        </w:rPr>
        <w:t xml:space="preserve">As this essay is focusing </w:t>
      </w:r>
      <w:r w:rsidR="00E21831">
        <w:rPr>
          <w:rFonts w:ascii="Times New Roman" w:hAnsi="Times New Roman" w:cs="Times New Roman"/>
          <w:sz w:val="24"/>
          <w:szCs w:val="24"/>
        </w:rPr>
        <w:t>on W</w:t>
      </w:r>
      <w:r>
        <w:rPr>
          <w:rFonts w:ascii="Times New Roman" w:hAnsi="Times New Roman" w:cs="Times New Roman"/>
          <w:sz w:val="24"/>
          <w:szCs w:val="24"/>
        </w:rPr>
        <w:t xml:space="preserve">ales, a question remains </w:t>
      </w:r>
      <w:r w:rsidR="00F0206B">
        <w:rPr>
          <w:rFonts w:ascii="Times New Roman" w:hAnsi="Times New Roman" w:cs="Times New Roman"/>
          <w:sz w:val="24"/>
          <w:szCs w:val="24"/>
        </w:rPr>
        <w:t xml:space="preserve">which is that </w:t>
      </w:r>
      <w:r>
        <w:rPr>
          <w:rFonts w:ascii="Times New Roman" w:hAnsi="Times New Roman" w:cs="Times New Roman"/>
          <w:sz w:val="24"/>
          <w:szCs w:val="24"/>
        </w:rPr>
        <w:t xml:space="preserve">has the Welsh government taken Rowntree’s and Marmots issues and policies into consideration? And how effective are the policies that focus on poverty, health inequalities and social exclusion? The </w:t>
      </w:r>
      <w:r w:rsidR="00F0206B">
        <w:rPr>
          <w:rFonts w:ascii="Times New Roman" w:hAnsi="Times New Roman" w:cs="Times New Roman"/>
          <w:sz w:val="24"/>
          <w:szCs w:val="24"/>
        </w:rPr>
        <w:t>Welsh G</w:t>
      </w:r>
      <w:r>
        <w:rPr>
          <w:rFonts w:ascii="Times New Roman" w:hAnsi="Times New Roman" w:cs="Times New Roman"/>
          <w:sz w:val="24"/>
          <w:szCs w:val="24"/>
        </w:rPr>
        <w:t>overnment has created a poverty action plan called TRAP</w:t>
      </w:r>
      <w:r w:rsidR="00F0206B">
        <w:rPr>
          <w:rFonts w:ascii="Times New Roman" w:hAnsi="Times New Roman" w:cs="Times New Roman"/>
          <w:sz w:val="24"/>
          <w:szCs w:val="24"/>
        </w:rPr>
        <w:t xml:space="preserve"> which is</w:t>
      </w:r>
      <w:r w:rsidR="0037605C">
        <w:rPr>
          <w:rFonts w:ascii="Times New Roman" w:hAnsi="Times New Roman" w:cs="Times New Roman"/>
          <w:sz w:val="24"/>
          <w:szCs w:val="24"/>
        </w:rPr>
        <w:t xml:space="preserve"> focusing on aspects such as; preventing poverty, helping people into work and mitigating the impact of poverty (National </w:t>
      </w:r>
      <w:r w:rsidR="00142545">
        <w:rPr>
          <w:rFonts w:ascii="Times New Roman" w:hAnsi="Times New Roman" w:cs="Times New Roman"/>
          <w:sz w:val="24"/>
          <w:szCs w:val="24"/>
        </w:rPr>
        <w:t>A</w:t>
      </w:r>
      <w:r w:rsidR="0037605C">
        <w:rPr>
          <w:rFonts w:ascii="Times New Roman" w:hAnsi="Times New Roman" w:cs="Times New Roman"/>
          <w:sz w:val="24"/>
          <w:szCs w:val="24"/>
        </w:rPr>
        <w:t>ssembly for Wales, 2015). The</w:t>
      </w:r>
      <w:r w:rsidR="00F0206B">
        <w:rPr>
          <w:rFonts w:ascii="Times New Roman" w:hAnsi="Times New Roman" w:cs="Times New Roman"/>
          <w:sz w:val="24"/>
          <w:szCs w:val="24"/>
        </w:rPr>
        <w:t xml:space="preserve"> TRAP policy clearly shows</w:t>
      </w:r>
      <w:r w:rsidR="0037605C">
        <w:rPr>
          <w:rFonts w:ascii="Times New Roman" w:hAnsi="Times New Roman" w:cs="Times New Roman"/>
          <w:sz w:val="24"/>
          <w:szCs w:val="24"/>
        </w:rPr>
        <w:t xml:space="preserve"> focus on aspects alerted by Rowntree and Marmot such as;</w:t>
      </w:r>
      <w:r w:rsidR="00142545">
        <w:rPr>
          <w:rFonts w:ascii="Times New Roman" w:hAnsi="Times New Roman" w:cs="Times New Roman"/>
          <w:sz w:val="24"/>
          <w:szCs w:val="24"/>
        </w:rPr>
        <w:t xml:space="preserve"> the creation of programmes such as “communities first, flying start, families first, job growth wales, the pupil deprivation grant, credit unions, advice services and health initiatives” (National Assembly for wales, 2015). </w:t>
      </w:r>
    </w:p>
    <w:p w:rsidR="00AC73AB" w:rsidRDefault="00142545" w:rsidP="0015007E">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w:t>
      </w:r>
      <w:r w:rsidR="00E21831">
        <w:rPr>
          <w:rFonts w:ascii="Times New Roman" w:hAnsi="Times New Roman" w:cs="Times New Roman"/>
          <w:sz w:val="24"/>
          <w:szCs w:val="24"/>
        </w:rPr>
        <w:t>the</w:t>
      </w:r>
      <w:r w:rsidR="00F0206B">
        <w:rPr>
          <w:rFonts w:ascii="Times New Roman" w:hAnsi="Times New Roman" w:cs="Times New Roman"/>
          <w:sz w:val="24"/>
          <w:szCs w:val="24"/>
        </w:rPr>
        <w:t xml:space="preserve"> Welsh G</w:t>
      </w:r>
      <w:r>
        <w:rPr>
          <w:rFonts w:ascii="Times New Roman" w:hAnsi="Times New Roman" w:cs="Times New Roman"/>
          <w:sz w:val="24"/>
          <w:szCs w:val="24"/>
        </w:rPr>
        <w:t>overnment has taken s</w:t>
      </w:r>
      <w:r w:rsidR="00E21831">
        <w:rPr>
          <w:rFonts w:ascii="Times New Roman" w:hAnsi="Times New Roman" w:cs="Times New Roman"/>
          <w:sz w:val="24"/>
          <w:szCs w:val="24"/>
        </w:rPr>
        <w:t>ome of these policies and issues</w:t>
      </w:r>
      <w:r>
        <w:rPr>
          <w:rFonts w:ascii="Times New Roman" w:hAnsi="Times New Roman" w:cs="Times New Roman"/>
          <w:sz w:val="24"/>
          <w:szCs w:val="24"/>
        </w:rPr>
        <w:t xml:space="preserve"> stated by </w:t>
      </w:r>
      <w:r w:rsidR="00F0206B">
        <w:rPr>
          <w:rFonts w:ascii="Times New Roman" w:hAnsi="Times New Roman" w:cs="Times New Roman"/>
          <w:sz w:val="24"/>
          <w:szCs w:val="24"/>
        </w:rPr>
        <w:t>M</w:t>
      </w:r>
      <w:r>
        <w:rPr>
          <w:rFonts w:ascii="Times New Roman" w:hAnsi="Times New Roman" w:cs="Times New Roman"/>
          <w:sz w:val="24"/>
          <w:szCs w:val="24"/>
        </w:rPr>
        <w:t xml:space="preserve">armot and Rowntree although, why </w:t>
      </w:r>
      <w:r w:rsidR="00E21831">
        <w:rPr>
          <w:rFonts w:ascii="Times New Roman" w:hAnsi="Times New Roman" w:cs="Times New Roman"/>
          <w:sz w:val="24"/>
          <w:szCs w:val="24"/>
        </w:rPr>
        <w:t xml:space="preserve">does Wales have some of the worse deprived areas and biggest health inequalities in the UK? The Communities, Equality and Local Government </w:t>
      </w:r>
      <w:r w:rsidR="00B73229">
        <w:rPr>
          <w:rFonts w:ascii="Times New Roman" w:hAnsi="Times New Roman" w:cs="Times New Roman"/>
          <w:sz w:val="24"/>
          <w:szCs w:val="24"/>
        </w:rPr>
        <w:t>C</w:t>
      </w:r>
      <w:r w:rsidR="00E21831">
        <w:rPr>
          <w:rFonts w:ascii="Times New Roman" w:hAnsi="Times New Roman" w:cs="Times New Roman"/>
          <w:sz w:val="24"/>
          <w:szCs w:val="24"/>
        </w:rPr>
        <w:t xml:space="preserve">ommittee </w:t>
      </w:r>
      <w:r w:rsidR="00E21831">
        <w:rPr>
          <w:rFonts w:ascii="Times New Roman" w:hAnsi="Times New Roman" w:cs="Times New Roman"/>
          <w:i/>
          <w:sz w:val="24"/>
          <w:szCs w:val="24"/>
        </w:rPr>
        <w:t xml:space="preserve">cited in </w:t>
      </w:r>
      <w:r w:rsidR="00E21831">
        <w:rPr>
          <w:rFonts w:ascii="Times New Roman" w:hAnsi="Times New Roman" w:cs="Times New Roman"/>
          <w:sz w:val="24"/>
          <w:szCs w:val="24"/>
        </w:rPr>
        <w:t>National Assembly</w:t>
      </w:r>
      <w:r w:rsidR="00F0206B">
        <w:rPr>
          <w:rFonts w:ascii="Times New Roman" w:hAnsi="Times New Roman" w:cs="Times New Roman"/>
          <w:sz w:val="24"/>
          <w:szCs w:val="24"/>
        </w:rPr>
        <w:t xml:space="preserve"> of Wales </w:t>
      </w:r>
      <w:r w:rsidR="00B6603B">
        <w:rPr>
          <w:rFonts w:ascii="Times New Roman" w:hAnsi="Times New Roman" w:cs="Times New Roman"/>
          <w:sz w:val="24"/>
          <w:szCs w:val="24"/>
        </w:rPr>
        <w:t>(</w:t>
      </w:r>
      <w:r w:rsidR="00E21831">
        <w:rPr>
          <w:rFonts w:ascii="Times New Roman" w:hAnsi="Times New Roman" w:cs="Times New Roman"/>
          <w:sz w:val="24"/>
          <w:szCs w:val="24"/>
        </w:rPr>
        <w:t xml:space="preserve">2015) provided reasoning why the Welsh policies </w:t>
      </w:r>
      <w:r w:rsidR="00F0206B">
        <w:rPr>
          <w:rFonts w:ascii="Times New Roman" w:hAnsi="Times New Roman" w:cs="Times New Roman"/>
          <w:sz w:val="24"/>
          <w:szCs w:val="24"/>
        </w:rPr>
        <w:t>such as TRAP are failing stating;</w:t>
      </w:r>
    </w:p>
    <w:p w:rsidR="00E21831" w:rsidRDefault="00B73229" w:rsidP="00B73229">
      <w:pPr>
        <w:spacing w:line="360" w:lineRule="auto"/>
        <w:ind w:left="1440"/>
        <w:rPr>
          <w:rFonts w:ascii="Times New Roman" w:hAnsi="Times New Roman" w:cs="Times New Roman"/>
          <w:sz w:val="24"/>
          <w:szCs w:val="24"/>
        </w:rPr>
      </w:pPr>
      <w:bookmarkStart w:id="9" w:name="_Hlk511489457"/>
      <w:r>
        <w:rPr>
          <w:rFonts w:ascii="Times New Roman" w:hAnsi="Times New Roman" w:cs="Times New Roman"/>
          <w:sz w:val="24"/>
          <w:szCs w:val="24"/>
        </w:rPr>
        <w:t>“</w:t>
      </w:r>
      <w:r w:rsidR="00E21831" w:rsidRPr="00B73229">
        <w:rPr>
          <w:rFonts w:ascii="Times New Roman" w:hAnsi="Times New Roman" w:cs="Times New Roman"/>
          <w:sz w:val="24"/>
          <w:szCs w:val="24"/>
        </w:rPr>
        <w:t>The primary failing of the government’s approach to tackling poverty is the lack of a clear economic policy</w:t>
      </w:r>
      <w:bookmarkEnd w:id="9"/>
      <w:r w:rsidR="00E21831" w:rsidRPr="00B73229">
        <w:rPr>
          <w:rFonts w:ascii="Times New Roman" w:hAnsi="Times New Roman" w:cs="Times New Roman"/>
          <w:sz w:val="24"/>
          <w:szCs w:val="24"/>
        </w:rPr>
        <w:t xml:space="preserve">. This needs to be rectified and developed alongside an effective poverty reduction strategy. We are aware that the Enterprise and Business Committee’s inquiry into trade and inward investment heard that the Welsh Government needs to be clearer about its economic strategy. That Committee recommended, in its October 2014 report, that the Welsh Government should set out “a clear economic development strategy”. We strongly believe that only a bold, long-term realignment of the economy </w:t>
      </w:r>
      <w:r w:rsidR="00E21831" w:rsidRPr="00B73229">
        <w:rPr>
          <w:rFonts w:ascii="Times New Roman" w:hAnsi="Times New Roman" w:cs="Times New Roman"/>
          <w:sz w:val="24"/>
          <w:szCs w:val="24"/>
        </w:rPr>
        <w:lastRenderedPageBreak/>
        <w:t>will tackl</w:t>
      </w:r>
      <w:r>
        <w:rPr>
          <w:rFonts w:ascii="Times New Roman" w:hAnsi="Times New Roman" w:cs="Times New Roman"/>
          <w:sz w:val="24"/>
          <w:szCs w:val="24"/>
        </w:rPr>
        <w:t xml:space="preserve">e the scale of poverty in Wales” (The Communities, Equality and Local Government Committee </w:t>
      </w:r>
      <w:r>
        <w:rPr>
          <w:rFonts w:ascii="Times New Roman" w:hAnsi="Times New Roman" w:cs="Times New Roman"/>
          <w:i/>
          <w:sz w:val="24"/>
          <w:szCs w:val="24"/>
        </w:rPr>
        <w:t xml:space="preserve">cited in </w:t>
      </w:r>
      <w:r>
        <w:rPr>
          <w:rFonts w:ascii="Times New Roman" w:hAnsi="Times New Roman" w:cs="Times New Roman"/>
          <w:sz w:val="24"/>
          <w:szCs w:val="24"/>
        </w:rPr>
        <w:t xml:space="preserve">National Assembly of Wales, 2015). </w:t>
      </w:r>
    </w:p>
    <w:p w:rsidR="00676A05" w:rsidRDefault="00B73229" w:rsidP="00F74477">
      <w:pPr>
        <w:spacing w:line="360" w:lineRule="auto"/>
        <w:rPr>
          <w:rFonts w:ascii="Times New Roman" w:hAnsi="Times New Roman" w:cs="Times New Roman"/>
          <w:sz w:val="24"/>
          <w:szCs w:val="24"/>
        </w:rPr>
      </w:pPr>
      <w:r>
        <w:rPr>
          <w:rFonts w:ascii="Times New Roman" w:hAnsi="Times New Roman" w:cs="Times New Roman"/>
          <w:sz w:val="24"/>
          <w:szCs w:val="24"/>
        </w:rPr>
        <w:t xml:space="preserve">Clearly showing the main problem is poor economic policy causing lack of understanding, </w:t>
      </w:r>
      <w:r w:rsidR="00F0206B">
        <w:rPr>
          <w:rFonts w:ascii="Times New Roman" w:hAnsi="Times New Roman" w:cs="Times New Roman"/>
          <w:sz w:val="24"/>
          <w:szCs w:val="24"/>
        </w:rPr>
        <w:t xml:space="preserve">this is </w:t>
      </w:r>
      <w:r>
        <w:rPr>
          <w:rFonts w:ascii="Times New Roman" w:hAnsi="Times New Roman" w:cs="Times New Roman"/>
          <w:sz w:val="24"/>
          <w:szCs w:val="24"/>
        </w:rPr>
        <w:t xml:space="preserve">suggesting above that an economic development strategy is the best way forward. However, the policy created by Marmot called Creating fair employment and good work for all </w:t>
      </w:r>
      <w:r w:rsidR="006E3F81">
        <w:rPr>
          <w:rFonts w:ascii="Times New Roman" w:hAnsi="Times New Roman" w:cs="Times New Roman"/>
          <w:sz w:val="24"/>
          <w:szCs w:val="24"/>
        </w:rPr>
        <w:t>highlights the importance of “active labour market programmes to reduce long- term u</w:t>
      </w:r>
      <w:r w:rsidR="00F20574">
        <w:rPr>
          <w:rFonts w:ascii="Times New Roman" w:hAnsi="Times New Roman" w:cs="Times New Roman"/>
          <w:sz w:val="24"/>
          <w:szCs w:val="24"/>
        </w:rPr>
        <w:t>nemployment” (Marmot, 2010</w:t>
      </w:r>
      <w:r w:rsidR="006E3F81">
        <w:rPr>
          <w:rFonts w:ascii="Times New Roman" w:hAnsi="Times New Roman" w:cs="Times New Roman"/>
          <w:sz w:val="24"/>
          <w:szCs w:val="24"/>
        </w:rPr>
        <w:t>). T</w:t>
      </w:r>
      <w:r w:rsidR="00F0206B">
        <w:rPr>
          <w:rFonts w:ascii="Times New Roman" w:hAnsi="Times New Roman" w:cs="Times New Roman"/>
          <w:sz w:val="24"/>
          <w:szCs w:val="24"/>
        </w:rPr>
        <w:t>herefore</w:t>
      </w:r>
      <w:r w:rsidR="006E3F81">
        <w:rPr>
          <w:rFonts w:ascii="Times New Roman" w:hAnsi="Times New Roman" w:cs="Times New Roman"/>
          <w:sz w:val="24"/>
          <w:szCs w:val="24"/>
        </w:rPr>
        <w:t>, an idea of improvement</w:t>
      </w:r>
      <w:r w:rsidR="00F0206B">
        <w:rPr>
          <w:rFonts w:ascii="Times New Roman" w:hAnsi="Times New Roman" w:cs="Times New Roman"/>
          <w:sz w:val="24"/>
          <w:szCs w:val="24"/>
        </w:rPr>
        <w:t xml:space="preserve"> for the Welsh G</w:t>
      </w:r>
      <w:r w:rsidR="006E3F81">
        <w:rPr>
          <w:rFonts w:ascii="Times New Roman" w:hAnsi="Times New Roman" w:cs="Times New Roman"/>
          <w:sz w:val="24"/>
          <w:szCs w:val="24"/>
        </w:rPr>
        <w:t xml:space="preserve">overnment policies focusing on poverty would be to adopt Marmots ideal policy and use active labour market programmes as an economic development strategy. This might not be </w:t>
      </w:r>
      <w:r w:rsidR="00F0206B">
        <w:rPr>
          <w:rFonts w:ascii="Times New Roman" w:hAnsi="Times New Roman" w:cs="Times New Roman"/>
          <w:sz w:val="24"/>
          <w:szCs w:val="24"/>
        </w:rPr>
        <w:t>the answer</w:t>
      </w:r>
      <w:r w:rsidR="006E3F81">
        <w:rPr>
          <w:rFonts w:ascii="Times New Roman" w:hAnsi="Times New Roman" w:cs="Times New Roman"/>
          <w:sz w:val="24"/>
          <w:szCs w:val="24"/>
        </w:rPr>
        <w:t xml:space="preserve"> to eradicating poverty however, it’s a step in the right direction. </w:t>
      </w:r>
    </w:p>
    <w:p w:rsidR="00CA6323" w:rsidRDefault="00DD1BBE" w:rsidP="00F74477">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Conclusion</w:t>
      </w:r>
    </w:p>
    <w:p w:rsidR="00296F55" w:rsidRDefault="004A1A06" w:rsidP="00F74477">
      <w:pPr>
        <w:spacing w:line="360" w:lineRule="auto"/>
        <w:rPr>
          <w:rFonts w:ascii="Times New Roman" w:hAnsi="Times New Roman" w:cs="Times New Roman"/>
          <w:sz w:val="24"/>
          <w:szCs w:val="24"/>
        </w:rPr>
      </w:pPr>
      <w:r>
        <w:rPr>
          <w:rFonts w:ascii="Times New Roman" w:hAnsi="Times New Roman" w:cs="Times New Roman"/>
          <w:sz w:val="24"/>
          <w:szCs w:val="24"/>
        </w:rPr>
        <w:t xml:space="preserve">A summary over the overall conclusion </w:t>
      </w:r>
      <w:r w:rsidR="00296F55">
        <w:rPr>
          <w:rFonts w:ascii="Times New Roman" w:hAnsi="Times New Roman" w:cs="Times New Roman"/>
          <w:sz w:val="24"/>
          <w:szCs w:val="24"/>
        </w:rPr>
        <w:t>concluded that</w:t>
      </w:r>
      <w:r>
        <w:rPr>
          <w:rFonts w:ascii="Times New Roman" w:hAnsi="Times New Roman" w:cs="Times New Roman"/>
          <w:sz w:val="24"/>
          <w:szCs w:val="24"/>
        </w:rPr>
        <w:t xml:space="preserve"> </w:t>
      </w:r>
      <w:r w:rsidR="00D71CD4">
        <w:rPr>
          <w:rFonts w:ascii="Times New Roman" w:hAnsi="Times New Roman" w:cs="Times New Roman"/>
          <w:sz w:val="24"/>
          <w:szCs w:val="24"/>
        </w:rPr>
        <w:t>one’s behaviour is a major contributor in the actions one takes to tackle health</w:t>
      </w:r>
      <w:r w:rsidR="00D55484">
        <w:rPr>
          <w:rFonts w:ascii="Times New Roman" w:hAnsi="Times New Roman" w:cs="Times New Roman"/>
          <w:sz w:val="24"/>
          <w:szCs w:val="24"/>
        </w:rPr>
        <w:t>;</w:t>
      </w:r>
      <w:r w:rsidR="00D71CD4">
        <w:rPr>
          <w:rFonts w:ascii="Times New Roman" w:hAnsi="Times New Roman" w:cs="Times New Roman"/>
          <w:sz w:val="24"/>
          <w:szCs w:val="24"/>
        </w:rPr>
        <w:t xml:space="preserve"> where people lower down the social scale are more likely to agree with self-diagnosis and fatalism and people higher up are more inclined to confront health issues. However, it was also proved using epidemiology that people in poverty, people with a low income and the lower part of the social gradient</w:t>
      </w:r>
      <w:r w:rsidR="00D55484">
        <w:rPr>
          <w:rFonts w:ascii="Times New Roman" w:hAnsi="Times New Roman" w:cs="Times New Roman"/>
          <w:sz w:val="24"/>
          <w:szCs w:val="24"/>
        </w:rPr>
        <w:t>,</w:t>
      </w:r>
      <w:r w:rsidR="00D71CD4">
        <w:rPr>
          <w:rFonts w:ascii="Times New Roman" w:hAnsi="Times New Roman" w:cs="Times New Roman"/>
          <w:sz w:val="24"/>
          <w:szCs w:val="24"/>
        </w:rPr>
        <w:t xml:space="preserve"> are more likely to become overweight and obese. Alth</w:t>
      </w:r>
      <w:r w:rsidR="00D55484">
        <w:rPr>
          <w:rFonts w:ascii="Times New Roman" w:hAnsi="Times New Roman" w:cs="Times New Roman"/>
          <w:sz w:val="24"/>
          <w:szCs w:val="24"/>
        </w:rPr>
        <w:t xml:space="preserve">ough </w:t>
      </w:r>
      <w:r w:rsidR="00296F55">
        <w:rPr>
          <w:rFonts w:ascii="Times New Roman" w:hAnsi="Times New Roman" w:cs="Times New Roman"/>
          <w:sz w:val="24"/>
          <w:szCs w:val="24"/>
        </w:rPr>
        <w:t>focusing on Wales</w:t>
      </w:r>
      <w:r w:rsidR="00D55484">
        <w:rPr>
          <w:rFonts w:ascii="Times New Roman" w:hAnsi="Times New Roman" w:cs="Times New Roman"/>
          <w:sz w:val="24"/>
          <w:szCs w:val="24"/>
        </w:rPr>
        <w:t>,</w:t>
      </w:r>
      <w:r w:rsidR="00296F55">
        <w:rPr>
          <w:rFonts w:ascii="Times New Roman" w:hAnsi="Times New Roman" w:cs="Times New Roman"/>
          <w:sz w:val="24"/>
          <w:szCs w:val="24"/>
        </w:rPr>
        <w:t xml:space="preserve"> outside evidence of epidemiology </w:t>
      </w:r>
      <w:r w:rsidR="00D55484">
        <w:rPr>
          <w:rFonts w:ascii="Times New Roman" w:hAnsi="Times New Roman" w:cs="Times New Roman"/>
          <w:sz w:val="24"/>
          <w:szCs w:val="24"/>
        </w:rPr>
        <w:t>which focusses</w:t>
      </w:r>
      <w:r w:rsidR="00296F55">
        <w:rPr>
          <w:rFonts w:ascii="Times New Roman" w:hAnsi="Times New Roman" w:cs="Times New Roman"/>
          <w:sz w:val="24"/>
          <w:szCs w:val="24"/>
        </w:rPr>
        <w:t xml:space="preserve"> on England highlighted the same results </w:t>
      </w:r>
      <w:r w:rsidR="00D55484">
        <w:rPr>
          <w:rFonts w:ascii="Times New Roman" w:hAnsi="Times New Roman" w:cs="Times New Roman"/>
          <w:sz w:val="24"/>
          <w:szCs w:val="24"/>
        </w:rPr>
        <w:t xml:space="preserve">that </w:t>
      </w:r>
      <w:r w:rsidR="00296F55">
        <w:rPr>
          <w:rFonts w:ascii="Times New Roman" w:hAnsi="Times New Roman" w:cs="Times New Roman"/>
          <w:sz w:val="24"/>
          <w:szCs w:val="24"/>
        </w:rPr>
        <w:t>people lower down the social gradient are more likely to be obese and of health concern. Wi</w:t>
      </w:r>
      <w:r w:rsidR="00D55484">
        <w:rPr>
          <w:rFonts w:ascii="Times New Roman" w:hAnsi="Times New Roman" w:cs="Times New Roman"/>
          <w:sz w:val="24"/>
          <w:szCs w:val="24"/>
        </w:rPr>
        <w:t xml:space="preserve">th </w:t>
      </w:r>
      <w:r w:rsidR="00296F55">
        <w:rPr>
          <w:rFonts w:ascii="Times New Roman" w:hAnsi="Times New Roman" w:cs="Times New Roman"/>
          <w:sz w:val="24"/>
          <w:szCs w:val="24"/>
        </w:rPr>
        <w:t>inequalities in health due to the social gradient and poverty</w:t>
      </w:r>
      <w:r w:rsidR="00D55484">
        <w:rPr>
          <w:rFonts w:ascii="Times New Roman" w:hAnsi="Times New Roman" w:cs="Times New Roman"/>
          <w:sz w:val="24"/>
          <w:szCs w:val="24"/>
        </w:rPr>
        <w:t>,</w:t>
      </w:r>
      <w:r w:rsidR="00296F55">
        <w:rPr>
          <w:rFonts w:ascii="Times New Roman" w:hAnsi="Times New Roman" w:cs="Times New Roman"/>
          <w:sz w:val="24"/>
          <w:szCs w:val="24"/>
        </w:rPr>
        <w:t xml:space="preserve"> policy is the only way forward. However, the Welsh Governments policy of TRAP was deemed insufficient due to its lack of economic policy. Recommendations have been suggested that Marmots ideal policy and the use of active labour programmes might be the way forward. Str</w:t>
      </w:r>
      <w:r w:rsidR="00F20574">
        <w:rPr>
          <w:rFonts w:ascii="Times New Roman" w:hAnsi="Times New Roman" w:cs="Times New Roman"/>
          <w:sz w:val="24"/>
          <w:szCs w:val="24"/>
        </w:rPr>
        <w:t>ongly agreeing with Marmot (2010</w:t>
      </w:r>
      <w:r w:rsidR="00296F55">
        <w:rPr>
          <w:rFonts w:ascii="Times New Roman" w:hAnsi="Times New Roman" w:cs="Times New Roman"/>
          <w:sz w:val="24"/>
          <w:szCs w:val="24"/>
        </w:rPr>
        <w:t xml:space="preserve">) the social gradient is growing, until effective policies are introduced </w:t>
      </w:r>
      <w:r w:rsidR="00F13CC2">
        <w:rPr>
          <w:rFonts w:ascii="Times New Roman" w:hAnsi="Times New Roman" w:cs="Times New Roman"/>
          <w:sz w:val="24"/>
          <w:szCs w:val="24"/>
        </w:rPr>
        <w:t>this trend is going to continue.</w:t>
      </w:r>
    </w:p>
    <w:p w:rsidR="00DD1BBE" w:rsidRPr="00DD1BBE" w:rsidRDefault="00DD1BBE" w:rsidP="00F74477">
      <w:pPr>
        <w:spacing w:line="360" w:lineRule="auto"/>
        <w:rPr>
          <w:rFonts w:ascii="Times New Roman" w:hAnsi="Times New Roman" w:cs="Times New Roman"/>
          <w:sz w:val="24"/>
          <w:szCs w:val="24"/>
        </w:rPr>
      </w:pPr>
    </w:p>
    <w:p w:rsidR="00D55DEF" w:rsidRDefault="00D55DEF" w:rsidP="00F74477">
      <w:pPr>
        <w:spacing w:line="360" w:lineRule="auto"/>
        <w:rPr>
          <w:rFonts w:ascii="Times New Roman" w:hAnsi="Times New Roman" w:cs="Times New Roman"/>
          <w:sz w:val="28"/>
          <w:szCs w:val="28"/>
          <w:u w:val="single"/>
        </w:rPr>
      </w:pPr>
    </w:p>
    <w:p w:rsidR="00D55DEF" w:rsidRDefault="00D55DEF" w:rsidP="00F74477">
      <w:pPr>
        <w:spacing w:line="360" w:lineRule="auto"/>
        <w:rPr>
          <w:rFonts w:ascii="Times New Roman" w:hAnsi="Times New Roman" w:cs="Times New Roman"/>
          <w:sz w:val="28"/>
          <w:szCs w:val="28"/>
          <w:u w:val="single"/>
        </w:rPr>
      </w:pPr>
    </w:p>
    <w:p w:rsidR="00D55DEF" w:rsidRDefault="00D55DEF" w:rsidP="00F74477">
      <w:pPr>
        <w:spacing w:line="360" w:lineRule="auto"/>
        <w:rPr>
          <w:rFonts w:ascii="Times New Roman" w:hAnsi="Times New Roman" w:cs="Times New Roman"/>
          <w:sz w:val="28"/>
          <w:szCs w:val="28"/>
          <w:u w:val="single"/>
        </w:rPr>
      </w:pPr>
    </w:p>
    <w:p w:rsidR="00FC72AF" w:rsidRDefault="00FC72AF" w:rsidP="00F74477">
      <w:pPr>
        <w:spacing w:line="360" w:lineRule="auto"/>
        <w:rPr>
          <w:rFonts w:ascii="Times New Roman" w:hAnsi="Times New Roman" w:cs="Times New Roman"/>
          <w:sz w:val="28"/>
          <w:szCs w:val="28"/>
          <w:u w:val="single"/>
        </w:rPr>
      </w:pPr>
    </w:p>
    <w:p w:rsidR="00956194" w:rsidRDefault="007625D3" w:rsidP="00F74477">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lastRenderedPageBreak/>
        <w:t xml:space="preserve">Appendix </w:t>
      </w:r>
    </w:p>
    <w:p w:rsidR="007625D3" w:rsidRPr="007625D3" w:rsidRDefault="007625D3" w:rsidP="00F74477">
      <w:pPr>
        <w:spacing w:line="360" w:lineRule="auto"/>
        <w:rPr>
          <w:rFonts w:ascii="Times New Roman" w:hAnsi="Times New Roman" w:cs="Times New Roman"/>
          <w:sz w:val="28"/>
          <w:szCs w:val="28"/>
        </w:rPr>
      </w:pPr>
      <w:r>
        <w:rPr>
          <w:rFonts w:ascii="Times New Roman" w:hAnsi="Times New Roman" w:cs="Times New Roman"/>
          <w:sz w:val="28"/>
          <w:szCs w:val="28"/>
        </w:rPr>
        <w:t>(Figure 1)</w:t>
      </w:r>
    </w:p>
    <w:p w:rsidR="00956194" w:rsidRDefault="007625D3" w:rsidP="00F74477">
      <w:pPr>
        <w:spacing w:line="360" w:lineRule="auto"/>
      </w:pPr>
      <w:r>
        <w:rPr>
          <w:noProof/>
        </w:rPr>
        <w:drawing>
          <wp:anchor distT="0" distB="0" distL="114300" distR="114300" simplePos="0" relativeHeight="251659264" behindDoc="0" locked="0" layoutInCell="1" allowOverlap="1" wp14:anchorId="31015D35" wp14:editId="1C617F31">
            <wp:simplePos x="0" y="0"/>
            <wp:positionH relativeFrom="margin">
              <wp:align>left</wp:align>
            </wp:positionH>
            <wp:positionV relativeFrom="paragraph">
              <wp:posOffset>201295</wp:posOffset>
            </wp:positionV>
            <wp:extent cx="4876800" cy="24765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b="6773"/>
                    <a:stretch>
                      <a:fillRect/>
                    </a:stretch>
                  </pic:blipFill>
                  <pic:spPr bwMode="auto">
                    <a:xfrm>
                      <a:off x="0" y="0"/>
                      <a:ext cx="4876800" cy="2476500"/>
                    </a:xfrm>
                    <a:prstGeom prst="rect">
                      <a:avLst/>
                    </a:prstGeom>
                    <a:noFill/>
                    <a:ln>
                      <a:noFill/>
                    </a:ln>
                  </pic:spPr>
                </pic:pic>
              </a:graphicData>
            </a:graphic>
          </wp:anchor>
        </w:drawing>
      </w:r>
    </w:p>
    <w:p w:rsidR="007625D3" w:rsidRDefault="007625D3" w:rsidP="007625D3">
      <w:pPr>
        <w:shd w:val="clear" w:color="auto" w:fill="FFFFFF"/>
        <w:spacing w:line="255" w:lineRule="atLeast"/>
        <w:rPr>
          <w:color w:val="333333"/>
        </w:rPr>
      </w:pPr>
    </w:p>
    <w:p w:rsidR="007625D3" w:rsidRDefault="007625D3" w:rsidP="007625D3">
      <w:pPr>
        <w:shd w:val="clear" w:color="auto" w:fill="FFFFFF"/>
        <w:spacing w:line="255" w:lineRule="atLeast"/>
      </w:pPr>
    </w:p>
    <w:p w:rsidR="007625D3" w:rsidRDefault="007625D3" w:rsidP="007625D3">
      <w:pPr>
        <w:shd w:val="clear" w:color="auto" w:fill="FFFFFF"/>
        <w:spacing w:line="255" w:lineRule="atLeast"/>
      </w:pPr>
    </w:p>
    <w:p w:rsidR="007625D3" w:rsidRDefault="007625D3" w:rsidP="007625D3">
      <w:pPr>
        <w:shd w:val="clear" w:color="auto" w:fill="FFFFFF"/>
        <w:spacing w:line="255" w:lineRule="atLeast"/>
      </w:pPr>
    </w:p>
    <w:p w:rsidR="007625D3" w:rsidRDefault="007625D3" w:rsidP="007625D3">
      <w:pPr>
        <w:shd w:val="clear" w:color="auto" w:fill="FFFFFF"/>
        <w:spacing w:line="255" w:lineRule="atLeast"/>
      </w:pPr>
    </w:p>
    <w:p w:rsidR="007625D3" w:rsidRDefault="007625D3" w:rsidP="007625D3">
      <w:pPr>
        <w:shd w:val="clear" w:color="auto" w:fill="FFFFFF"/>
        <w:spacing w:line="255" w:lineRule="atLeast"/>
      </w:pPr>
    </w:p>
    <w:p w:rsidR="007625D3" w:rsidRDefault="007625D3" w:rsidP="007625D3">
      <w:pPr>
        <w:shd w:val="clear" w:color="auto" w:fill="FFFFFF"/>
        <w:spacing w:line="255" w:lineRule="atLeast"/>
      </w:pPr>
    </w:p>
    <w:p w:rsidR="007625D3" w:rsidRDefault="007625D3" w:rsidP="007625D3">
      <w:pPr>
        <w:shd w:val="clear" w:color="auto" w:fill="FFFFFF"/>
        <w:spacing w:line="255" w:lineRule="atLeast"/>
      </w:pPr>
    </w:p>
    <w:p w:rsidR="007625D3" w:rsidRDefault="007625D3" w:rsidP="007625D3">
      <w:pPr>
        <w:shd w:val="clear" w:color="auto" w:fill="FFFFFF"/>
        <w:spacing w:line="255" w:lineRule="atLeast"/>
      </w:pPr>
    </w:p>
    <w:p w:rsidR="007625D3" w:rsidRPr="007625D3" w:rsidRDefault="007625D3" w:rsidP="007625D3">
      <w:pPr>
        <w:shd w:val="clear" w:color="auto" w:fill="FFFFFF"/>
        <w:spacing w:line="255" w:lineRule="atLeast"/>
        <w:rPr>
          <w:rFonts w:ascii="Times New Roman" w:hAnsi="Times New Roman" w:cs="Times New Roman"/>
          <w:sz w:val="24"/>
          <w:szCs w:val="24"/>
        </w:rPr>
      </w:pPr>
      <w:bookmarkStart w:id="10" w:name="_Hlk511143194"/>
      <w:r>
        <w:rPr>
          <w:rFonts w:ascii="Times New Roman" w:hAnsi="Times New Roman" w:cs="Times New Roman"/>
          <w:sz w:val="24"/>
          <w:szCs w:val="24"/>
        </w:rPr>
        <w:t xml:space="preserve">(Welsh Assembly Government, 2007 </w:t>
      </w:r>
      <w:r>
        <w:rPr>
          <w:rFonts w:ascii="Times New Roman" w:hAnsi="Times New Roman" w:cs="Times New Roman"/>
          <w:i/>
          <w:sz w:val="24"/>
          <w:szCs w:val="24"/>
        </w:rPr>
        <w:t xml:space="preserve">cited in </w:t>
      </w:r>
      <w:r>
        <w:rPr>
          <w:rFonts w:ascii="Times New Roman" w:hAnsi="Times New Roman" w:cs="Times New Roman"/>
          <w:sz w:val="24"/>
          <w:szCs w:val="24"/>
        </w:rPr>
        <w:t>National Public Health Service of Wales, 2009)</w:t>
      </w:r>
    </w:p>
    <w:bookmarkEnd w:id="10"/>
    <w:p w:rsidR="007625D3" w:rsidRDefault="007625D3" w:rsidP="007625D3">
      <w:pPr>
        <w:shd w:val="clear" w:color="auto" w:fill="FFFFFF"/>
        <w:spacing w:line="255" w:lineRule="atLeast"/>
      </w:pPr>
    </w:p>
    <w:p w:rsidR="007625D3" w:rsidRDefault="007625D3" w:rsidP="007625D3">
      <w:pPr>
        <w:shd w:val="clear" w:color="auto" w:fill="FFFFFF"/>
        <w:spacing w:line="255" w:lineRule="atLeast"/>
      </w:pPr>
    </w:p>
    <w:p w:rsidR="0076482C" w:rsidRDefault="0076482C" w:rsidP="007625D3">
      <w:pPr>
        <w:shd w:val="clear" w:color="auto" w:fill="FFFFFF"/>
        <w:spacing w:line="255" w:lineRule="atLeast"/>
      </w:pPr>
    </w:p>
    <w:p w:rsidR="007625D3" w:rsidRDefault="007625D3" w:rsidP="007625D3">
      <w:pPr>
        <w:shd w:val="clear" w:color="auto" w:fill="FFFFFF"/>
        <w:spacing w:line="255" w:lineRule="atLeast"/>
      </w:pPr>
    </w:p>
    <w:p w:rsidR="007625D3" w:rsidRDefault="007625D3" w:rsidP="007625D3">
      <w:pPr>
        <w:shd w:val="clear" w:color="auto" w:fill="FFFFFF"/>
        <w:spacing w:line="255" w:lineRule="atLeast"/>
      </w:pPr>
    </w:p>
    <w:p w:rsidR="0076482C" w:rsidRDefault="0076482C" w:rsidP="007625D3">
      <w:pPr>
        <w:shd w:val="clear" w:color="auto" w:fill="FFFFFF"/>
        <w:spacing w:line="255" w:lineRule="atLeast"/>
      </w:pPr>
    </w:p>
    <w:p w:rsidR="0076482C" w:rsidRDefault="0076482C" w:rsidP="007625D3">
      <w:pPr>
        <w:shd w:val="clear" w:color="auto" w:fill="FFFFFF"/>
        <w:spacing w:line="255" w:lineRule="atLeast"/>
      </w:pPr>
    </w:p>
    <w:p w:rsidR="0076482C" w:rsidRDefault="0076482C" w:rsidP="007625D3">
      <w:pPr>
        <w:shd w:val="clear" w:color="auto" w:fill="FFFFFF"/>
        <w:spacing w:line="255" w:lineRule="atLeast"/>
      </w:pPr>
    </w:p>
    <w:p w:rsidR="0076482C" w:rsidRDefault="0076482C" w:rsidP="007625D3">
      <w:pPr>
        <w:shd w:val="clear" w:color="auto" w:fill="FFFFFF"/>
        <w:spacing w:line="255" w:lineRule="atLeast"/>
      </w:pPr>
    </w:p>
    <w:p w:rsidR="007625D3" w:rsidRDefault="007625D3" w:rsidP="007625D3">
      <w:pPr>
        <w:shd w:val="clear" w:color="auto" w:fill="FFFFFF"/>
        <w:spacing w:line="255" w:lineRule="atLeast"/>
      </w:pPr>
    </w:p>
    <w:p w:rsidR="0076482C" w:rsidRDefault="0076482C" w:rsidP="007625D3">
      <w:pPr>
        <w:shd w:val="clear" w:color="auto" w:fill="FFFFFF"/>
        <w:spacing w:line="255" w:lineRule="atLeast"/>
      </w:pPr>
    </w:p>
    <w:p w:rsidR="0076482C" w:rsidRDefault="0076482C" w:rsidP="007625D3">
      <w:pPr>
        <w:shd w:val="clear" w:color="auto" w:fill="FFFFFF"/>
        <w:spacing w:line="255" w:lineRule="atLeast"/>
      </w:pPr>
    </w:p>
    <w:p w:rsidR="0076482C" w:rsidRDefault="0076482C" w:rsidP="007625D3">
      <w:pPr>
        <w:shd w:val="clear" w:color="auto" w:fill="FFFFFF"/>
        <w:spacing w:line="255" w:lineRule="atLeast"/>
      </w:pPr>
    </w:p>
    <w:p w:rsidR="00D55DEF" w:rsidRDefault="00D55DEF" w:rsidP="007625D3">
      <w:pPr>
        <w:shd w:val="clear" w:color="auto" w:fill="FFFFFF"/>
        <w:spacing w:line="255" w:lineRule="atLeast"/>
        <w:rPr>
          <w:rFonts w:ascii="Times New Roman" w:hAnsi="Times New Roman" w:cs="Times New Roman"/>
          <w:sz w:val="24"/>
          <w:szCs w:val="24"/>
        </w:rPr>
      </w:pPr>
    </w:p>
    <w:p w:rsidR="00D55DEF" w:rsidRDefault="00D55DEF" w:rsidP="007625D3">
      <w:pPr>
        <w:shd w:val="clear" w:color="auto" w:fill="FFFFFF"/>
        <w:spacing w:line="255" w:lineRule="atLeast"/>
        <w:rPr>
          <w:rFonts w:ascii="Times New Roman" w:hAnsi="Times New Roman" w:cs="Times New Roman"/>
          <w:sz w:val="24"/>
          <w:szCs w:val="24"/>
        </w:rPr>
      </w:pPr>
    </w:p>
    <w:p w:rsidR="00D55DEF" w:rsidRDefault="00D55DEF" w:rsidP="007625D3">
      <w:pPr>
        <w:shd w:val="clear" w:color="auto" w:fill="FFFFFF"/>
        <w:spacing w:line="255" w:lineRule="atLeast"/>
        <w:rPr>
          <w:rFonts w:ascii="Times New Roman" w:hAnsi="Times New Roman" w:cs="Times New Roman"/>
          <w:sz w:val="24"/>
          <w:szCs w:val="24"/>
        </w:rPr>
      </w:pPr>
    </w:p>
    <w:p w:rsidR="00D55DEF" w:rsidRDefault="00D55DEF" w:rsidP="007625D3">
      <w:pPr>
        <w:shd w:val="clear" w:color="auto" w:fill="FFFFFF"/>
        <w:spacing w:line="255" w:lineRule="atLeast"/>
        <w:rPr>
          <w:rFonts w:ascii="Times New Roman" w:hAnsi="Times New Roman" w:cs="Times New Roman"/>
          <w:sz w:val="24"/>
          <w:szCs w:val="24"/>
        </w:rPr>
      </w:pPr>
    </w:p>
    <w:p w:rsidR="00D55DEF" w:rsidRDefault="00D55DEF" w:rsidP="007625D3">
      <w:pPr>
        <w:shd w:val="clear" w:color="auto" w:fill="FFFFFF"/>
        <w:spacing w:line="255" w:lineRule="atLeast"/>
        <w:rPr>
          <w:rFonts w:ascii="Times New Roman" w:hAnsi="Times New Roman" w:cs="Times New Roman"/>
          <w:sz w:val="24"/>
          <w:szCs w:val="24"/>
        </w:rPr>
      </w:pPr>
    </w:p>
    <w:p w:rsidR="0076482C" w:rsidRPr="0076482C" w:rsidRDefault="0076482C" w:rsidP="007625D3">
      <w:pPr>
        <w:shd w:val="clear" w:color="auto" w:fill="FFFFFF"/>
        <w:spacing w:line="255" w:lineRule="atLeast"/>
        <w:rPr>
          <w:rFonts w:ascii="Times New Roman" w:hAnsi="Times New Roman" w:cs="Times New Roman"/>
          <w:sz w:val="24"/>
          <w:szCs w:val="24"/>
        </w:rPr>
      </w:pPr>
      <w:r>
        <w:rPr>
          <w:rFonts w:ascii="Times New Roman" w:hAnsi="Times New Roman" w:cs="Times New Roman"/>
          <w:sz w:val="24"/>
          <w:szCs w:val="24"/>
        </w:rPr>
        <w:lastRenderedPageBreak/>
        <w:t>(Figure 2)</w:t>
      </w:r>
    </w:p>
    <w:p w:rsidR="0076482C" w:rsidRDefault="0076482C" w:rsidP="007625D3">
      <w:pPr>
        <w:shd w:val="clear" w:color="auto" w:fill="FFFFFF"/>
        <w:spacing w:line="255" w:lineRule="atLeast"/>
      </w:pPr>
    </w:p>
    <w:p w:rsidR="0076482C" w:rsidRDefault="0076482C" w:rsidP="007625D3">
      <w:pPr>
        <w:shd w:val="clear" w:color="auto" w:fill="FFFFFF"/>
        <w:spacing w:line="255" w:lineRule="atLeast"/>
      </w:pPr>
      <w:r>
        <w:rPr>
          <w:noProof/>
        </w:rPr>
        <w:drawing>
          <wp:inline distT="0" distB="0" distL="0" distR="0" wp14:anchorId="21027907" wp14:editId="76E9CA5F">
            <wp:extent cx="4238625" cy="541972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38625" cy="5419725"/>
                    </a:xfrm>
                    <a:prstGeom prst="rect">
                      <a:avLst/>
                    </a:prstGeom>
                    <a:noFill/>
                    <a:ln>
                      <a:noFill/>
                    </a:ln>
                  </pic:spPr>
                </pic:pic>
              </a:graphicData>
            </a:graphic>
          </wp:inline>
        </w:drawing>
      </w:r>
    </w:p>
    <w:p w:rsidR="0076482C" w:rsidRPr="007625D3" w:rsidRDefault="0076482C" w:rsidP="0076482C">
      <w:pPr>
        <w:shd w:val="clear" w:color="auto" w:fill="FFFFFF"/>
        <w:spacing w:line="255" w:lineRule="atLeast"/>
        <w:rPr>
          <w:rFonts w:ascii="Times New Roman" w:hAnsi="Times New Roman" w:cs="Times New Roman"/>
          <w:sz w:val="24"/>
          <w:szCs w:val="24"/>
        </w:rPr>
      </w:pPr>
      <w:r>
        <w:rPr>
          <w:rFonts w:ascii="Times New Roman" w:hAnsi="Times New Roman" w:cs="Times New Roman"/>
          <w:sz w:val="24"/>
          <w:szCs w:val="24"/>
        </w:rPr>
        <w:t xml:space="preserve">(Welsh Assembly Government, 2007 </w:t>
      </w:r>
      <w:r>
        <w:rPr>
          <w:rFonts w:ascii="Times New Roman" w:hAnsi="Times New Roman" w:cs="Times New Roman"/>
          <w:i/>
          <w:sz w:val="24"/>
          <w:szCs w:val="24"/>
        </w:rPr>
        <w:t xml:space="preserve">cited in </w:t>
      </w:r>
      <w:r>
        <w:rPr>
          <w:rFonts w:ascii="Times New Roman" w:hAnsi="Times New Roman" w:cs="Times New Roman"/>
          <w:sz w:val="24"/>
          <w:szCs w:val="24"/>
        </w:rPr>
        <w:t>National Public Health Service of Wales, 2009)</w:t>
      </w:r>
    </w:p>
    <w:p w:rsidR="0076482C" w:rsidRPr="00F13CC2" w:rsidRDefault="0076482C" w:rsidP="007625D3">
      <w:pPr>
        <w:shd w:val="clear" w:color="auto" w:fill="FFFFFF"/>
        <w:spacing w:line="255" w:lineRule="atLeast"/>
        <w:rPr>
          <w:rFonts w:ascii="Times New Roman" w:hAnsi="Times New Roman" w:cs="Times New Roman"/>
          <w:sz w:val="28"/>
          <w:szCs w:val="28"/>
          <w:u w:val="single"/>
        </w:rPr>
      </w:pPr>
    </w:p>
    <w:p w:rsidR="0076482C" w:rsidRDefault="0076482C" w:rsidP="007625D3">
      <w:pPr>
        <w:shd w:val="clear" w:color="auto" w:fill="FFFFFF"/>
        <w:spacing w:line="255" w:lineRule="atLeast"/>
      </w:pPr>
    </w:p>
    <w:p w:rsidR="0076482C" w:rsidRDefault="0076482C" w:rsidP="007625D3">
      <w:pPr>
        <w:shd w:val="clear" w:color="auto" w:fill="FFFFFF"/>
        <w:spacing w:line="255" w:lineRule="atLeast"/>
      </w:pPr>
    </w:p>
    <w:p w:rsidR="0076482C" w:rsidRDefault="0076482C" w:rsidP="007625D3">
      <w:pPr>
        <w:shd w:val="clear" w:color="auto" w:fill="FFFFFF"/>
        <w:spacing w:line="255" w:lineRule="atLeast"/>
      </w:pPr>
    </w:p>
    <w:p w:rsidR="0076482C" w:rsidRDefault="0076482C" w:rsidP="007625D3">
      <w:pPr>
        <w:shd w:val="clear" w:color="auto" w:fill="FFFFFF"/>
        <w:spacing w:line="255" w:lineRule="atLeast"/>
      </w:pPr>
    </w:p>
    <w:p w:rsidR="0076482C" w:rsidRDefault="0076482C" w:rsidP="007625D3">
      <w:pPr>
        <w:shd w:val="clear" w:color="auto" w:fill="FFFFFF"/>
        <w:spacing w:line="255" w:lineRule="atLeast"/>
      </w:pPr>
    </w:p>
    <w:p w:rsidR="0076482C" w:rsidRDefault="0076482C" w:rsidP="007625D3">
      <w:pPr>
        <w:shd w:val="clear" w:color="auto" w:fill="FFFFFF"/>
        <w:spacing w:line="255" w:lineRule="atLeast"/>
      </w:pPr>
    </w:p>
    <w:sdt>
      <w:sdtPr>
        <w:id w:val="1811206303"/>
        <w:docPartObj>
          <w:docPartGallery w:val="Bibliographies"/>
          <w:docPartUnique/>
        </w:docPartObj>
      </w:sdtPr>
      <w:sdtEndPr>
        <w:rPr>
          <w:rFonts w:asciiTheme="minorHAnsi" w:eastAsiaTheme="minorHAnsi" w:hAnsiTheme="minorHAnsi" w:cstheme="minorBidi"/>
          <w:color w:val="auto"/>
          <w:sz w:val="22"/>
          <w:szCs w:val="22"/>
        </w:rPr>
      </w:sdtEndPr>
      <w:sdtContent>
        <w:p w:rsidR="006D0427" w:rsidRDefault="006D0427">
          <w:pPr>
            <w:pStyle w:val="Heading1"/>
          </w:pPr>
          <w:r>
            <w:t>References</w:t>
          </w:r>
        </w:p>
        <w:sdt>
          <w:sdtPr>
            <w:id w:val="-573587230"/>
            <w:bibliography/>
          </w:sdtPr>
          <w:sdtContent>
            <w:p w:rsidR="00CA20A5" w:rsidRDefault="006D0427" w:rsidP="00CA20A5">
              <w:pPr>
                <w:pStyle w:val="Bibliography"/>
                <w:rPr>
                  <w:noProof/>
                  <w:sz w:val="24"/>
                  <w:szCs w:val="24"/>
                </w:rPr>
              </w:pPr>
              <w:r>
                <w:fldChar w:fldCharType="begin"/>
              </w:r>
              <w:r>
                <w:instrText xml:space="preserve"> BIBLIOGRAPHY </w:instrText>
              </w:r>
              <w:r>
                <w:fldChar w:fldCharType="separate"/>
              </w:r>
              <w:r w:rsidR="00CA20A5">
                <w:rPr>
                  <w:noProof/>
                </w:rPr>
                <w:t xml:space="preserve">Anderson, Wilmore, J. H. &amp; Ross, E., 2003. </w:t>
              </w:r>
              <w:r w:rsidR="00CA20A5">
                <w:rPr>
                  <w:i/>
                  <w:iCs/>
                  <w:noProof/>
                </w:rPr>
                <w:t xml:space="preserve">Etiology Assessment Treatment and Prevention. </w:t>
              </w:r>
              <w:r w:rsidR="00CA20A5">
                <w:rPr>
                  <w:noProof/>
                </w:rPr>
                <w:t>s.l.:Human Kinetics.</w:t>
              </w:r>
            </w:p>
            <w:p w:rsidR="00CA20A5" w:rsidRDefault="00CA20A5" w:rsidP="00CA20A5">
              <w:pPr>
                <w:pStyle w:val="Bibliography"/>
                <w:rPr>
                  <w:noProof/>
                </w:rPr>
              </w:pPr>
              <w:r>
                <w:rPr>
                  <w:noProof/>
                </w:rPr>
                <w:t xml:space="preserve">Conway , D., No Date . </w:t>
              </w:r>
              <w:r>
                <w:rPr>
                  <w:i/>
                  <w:iCs/>
                  <w:noProof/>
                </w:rPr>
                <w:t xml:space="preserve">Concepts of Health and Illness. </w:t>
              </w:r>
              <w:r>
                <w:rPr>
                  <w:noProof/>
                </w:rPr>
                <w:t xml:space="preserve">[Online] </w:t>
              </w:r>
              <w:r>
                <w:rPr>
                  <w:noProof/>
                </w:rPr>
                <w:br/>
                <w:t xml:space="preserve">Available at: </w:t>
              </w:r>
              <w:r>
                <w:rPr>
                  <w:noProof/>
                  <w:u w:val="single"/>
                </w:rPr>
                <w:t>https://moodle.uwtsd.ac.uk/mod/resource/view.php?id=23227</w:t>
              </w:r>
              <w:r>
                <w:rPr>
                  <w:noProof/>
                </w:rPr>
                <w:br/>
                <w:t>[Accessed 29 march 2018].</w:t>
              </w:r>
            </w:p>
            <w:p w:rsidR="00CA20A5" w:rsidRDefault="00CA20A5" w:rsidP="00CA20A5">
              <w:pPr>
                <w:pStyle w:val="Bibliography"/>
                <w:rPr>
                  <w:noProof/>
                </w:rPr>
              </w:pPr>
              <w:r>
                <w:rPr>
                  <w:noProof/>
                </w:rPr>
                <w:t xml:space="preserve">Davey-Smith, G. et al., 2000. Ethnic inequalities in health; a review of Uk epidemiological evidence. </w:t>
              </w:r>
              <w:r>
                <w:rPr>
                  <w:i/>
                  <w:iCs/>
                  <w:noProof/>
                </w:rPr>
                <w:t xml:space="preserve">Critical Public Health, </w:t>
              </w:r>
              <w:r>
                <w:rPr>
                  <w:noProof/>
                </w:rPr>
                <w:t>10(4), pp. 375-408.</w:t>
              </w:r>
            </w:p>
            <w:p w:rsidR="00CA20A5" w:rsidRDefault="00CA20A5" w:rsidP="00CA20A5">
              <w:pPr>
                <w:pStyle w:val="Bibliography"/>
                <w:rPr>
                  <w:noProof/>
                </w:rPr>
              </w:pPr>
              <w:r>
                <w:rPr>
                  <w:noProof/>
                </w:rPr>
                <w:t xml:space="preserve">Davison, C., Frankel, S. &amp; Davey-Smith, G., 1992. The limits of lifestyle: re-assessing ‘fatalism’ in the popular culture of illness prevention. </w:t>
              </w:r>
              <w:r>
                <w:rPr>
                  <w:i/>
                  <w:iCs/>
                  <w:noProof/>
                </w:rPr>
                <w:t xml:space="preserve">Social Science and Medicine, </w:t>
              </w:r>
              <w:r>
                <w:rPr>
                  <w:noProof/>
                </w:rPr>
                <w:t>34(6), pp. 675-685.</w:t>
              </w:r>
            </w:p>
            <w:p w:rsidR="00CA20A5" w:rsidRDefault="00CA20A5" w:rsidP="00CA20A5">
              <w:pPr>
                <w:pStyle w:val="Bibliography"/>
                <w:rPr>
                  <w:noProof/>
                </w:rPr>
              </w:pPr>
              <w:r>
                <w:rPr>
                  <w:noProof/>
                </w:rPr>
                <w:t xml:space="preserve">Dibsdall, L., Lambert, N., Bobbin, R. F. &amp; Frewer, L. J., 2007. </w:t>
              </w:r>
              <w:r>
                <w:rPr>
                  <w:i/>
                  <w:iCs/>
                  <w:noProof/>
                </w:rPr>
                <w:t xml:space="preserve">Low-income consumers' attitudes and behaviour towards access, availability and motivation to eat fruit and vegetables. </w:t>
              </w:r>
              <w:r>
                <w:rPr>
                  <w:noProof/>
                </w:rPr>
                <w:t xml:space="preserve">[Online] </w:t>
              </w:r>
              <w:r>
                <w:rPr>
                  <w:noProof/>
                </w:rPr>
                <w:br/>
                <w:t xml:space="preserve">Available at: </w:t>
              </w:r>
              <w:r>
                <w:rPr>
                  <w:noProof/>
                  <w:u w:val="single"/>
                </w:rPr>
                <w:t>https://www.cambridge.org/core/journals/public-health-nutrition/article/lowincome-consumers-attitudes-and-behaviour-towards-access-availability-and-motivation-to-eat-fruit-and-vegetables/FD29DC8C67B6C7706881CF6990BC4E50</w:t>
              </w:r>
              <w:r>
                <w:rPr>
                  <w:noProof/>
                </w:rPr>
                <w:br/>
                <w:t>[Accessed 8 Arpil 2018].</w:t>
              </w:r>
            </w:p>
            <w:p w:rsidR="00CA20A5" w:rsidRDefault="00CA20A5" w:rsidP="00CA20A5">
              <w:pPr>
                <w:pStyle w:val="Bibliography"/>
                <w:rPr>
                  <w:noProof/>
                </w:rPr>
              </w:pPr>
              <w:r>
                <w:rPr>
                  <w:noProof/>
                </w:rPr>
                <w:t xml:space="preserve">Dorling, D., 2013. In Place of Fear. </w:t>
              </w:r>
              <w:r>
                <w:rPr>
                  <w:i/>
                  <w:iCs/>
                  <w:noProof/>
                </w:rPr>
                <w:t>Centre for Labour and Social Studies.</w:t>
              </w:r>
            </w:p>
            <w:p w:rsidR="00CA20A5" w:rsidRDefault="00CA20A5" w:rsidP="00CA20A5">
              <w:pPr>
                <w:pStyle w:val="Bibliography"/>
                <w:rPr>
                  <w:noProof/>
                </w:rPr>
              </w:pPr>
              <w:r>
                <w:rPr>
                  <w:noProof/>
                </w:rPr>
                <w:t xml:space="preserve">Egan, D., 2008. </w:t>
              </w:r>
              <w:r>
                <w:rPr>
                  <w:i/>
                  <w:iCs/>
                  <w:noProof/>
                </w:rPr>
                <w:t xml:space="preserve">Joseph Rowntree Foundation, Combating child poverty in Wales: are effective education strategies in place?. </w:t>
              </w:r>
              <w:r>
                <w:rPr>
                  <w:noProof/>
                </w:rPr>
                <w:t xml:space="preserve">[Online] </w:t>
              </w:r>
              <w:r>
                <w:rPr>
                  <w:noProof/>
                </w:rPr>
                <w:br/>
                <w:t xml:space="preserve">Available at: </w:t>
              </w:r>
              <w:r>
                <w:rPr>
                  <w:noProof/>
                  <w:u w:val="single"/>
                </w:rPr>
                <w:t>http://citeseerx.ist.psu.edu/viewdoc/download?doi=10.1.1.493.7705&amp;rep=rep1&amp;type=pdf</w:t>
              </w:r>
              <w:r>
                <w:rPr>
                  <w:noProof/>
                </w:rPr>
                <w:br/>
                <w:t>[Accessed 9 April 2018].</w:t>
              </w:r>
            </w:p>
            <w:p w:rsidR="00CA20A5" w:rsidRDefault="00CA20A5" w:rsidP="00CA20A5">
              <w:pPr>
                <w:pStyle w:val="Bibliography"/>
                <w:rPr>
                  <w:noProof/>
                </w:rPr>
              </w:pPr>
              <w:r>
                <w:rPr>
                  <w:noProof/>
                </w:rPr>
                <w:t xml:space="preserve">Jornals, B., 2005. </w:t>
              </w:r>
              <w:r>
                <w:rPr>
                  <w:i/>
                  <w:iCs/>
                  <w:noProof/>
                </w:rPr>
                <w:t xml:space="preserve">Overweight and obesity trends from 1974 to 2003 in English children: what is the role of socioeconomic factors?. </w:t>
              </w:r>
              <w:r>
                <w:rPr>
                  <w:noProof/>
                </w:rPr>
                <w:t xml:space="preserve">[Online] </w:t>
              </w:r>
              <w:r>
                <w:rPr>
                  <w:noProof/>
                </w:rPr>
                <w:br/>
                <w:t xml:space="preserve">Available at: </w:t>
              </w:r>
              <w:r>
                <w:rPr>
                  <w:noProof/>
                  <w:u w:val="single"/>
                </w:rPr>
                <w:t>http://adc.bmj.com/content/90/10/999.short</w:t>
              </w:r>
              <w:r>
                <w:rPr>
                  <w:noProof/>
                </w:rPr>
                <w:br/>
                <w:t>[Accessed 27 March 2018].</w:t>
              </w:r>
            </w:p>
            <w:p w:rsidR="00CA20A5" w:rsidRDefault="00CA20A5" w:rsidP="00CA20A5">
              <w:pPr>
                <w:pStyle w:val="Bibliography"/>
                <w:rPr>
                  <w:noProof/>
                </w:rPr>
              </w:pPr>
              <w:r>
                <w:rPr>
                  <w:noProof/>
                </w:rPr>
                <w:t xml:space="preserve">Ley, E., 2015. </w:t>
              </w:r>
              <w:r>
                <w:rPr>
                  <w:i/>
                  <w:iCs/>
                  <w:noProof/>
                </w:rPr>
                <w:t xml:space="preserve">What exactly is normal health?. </w:t>
              </w:r>
              <w:r>
                <w:rPr>
                  <w:noProof/>
                </w:rPr>
                <w:t xml:space="preserve">[Online] </w:t>
              </w:r>
              <w:r>
                <w:rPr>
                  <w:noProof/>
                </w:rPr>
                <w:br/>
                <w:t xml:space="preserve">Available at: </w:t>
              </w:r>
              <w:r>
                <w:rPr>
                  <w:noProof/>
                  <w:u w:val="single"/>
                </w:rPr>
                <w:t>https://www.linkedin.com/pulse/what-exactly-normal-health-ed-ley</w:t>
              </w:r>
              <w:r>
                <w:rPr>
                  <w:noProof/>
                </w:rPr>
                <w:br/>
                <w:t>[Accessed 6 April 2018].</w:t>
              </w:r>
            </w:p>
            <w:p w:rsidR="00CA20A5" w:rsidRDefault="00CA20A5" w:rsidP="00CA20A5">
              <w:pPr>
                <w:pStyle w:val="Bibliography"/>
                <w:rPr>
                  <w:noProof/>
                </w:rPr>
              </w:pPr>
              <w:r>
                <w:rPr>
                  <w:noProof/>
                </w:rPr>
                <w:t xml:space="preserve">Meyre, C., Stryjecki, A. &amp; Alyass, D., 2017. </w:t>
              </w:r>
              <w:r>
                <w:rPr>
                  <w:i/>
                  <w:iCs/>
                  <w:noProof/>
                </w:rPr>
                <w:t xml:space="preserve">Ethnic and population differences in the genetic predisposition to human obesity. </w:t>
              </w:r>
              <w:r>
                <w:rPr>
                  <w:noProof/>
                </w:rPr>
                <w:t xml:space="preserve">[Online] </w:t>
              </w:r>
              <w:r>
                <w:rPr>
                  <w:noProof/>
                </w:rPr>
                <w:br/>
                <w:t xml:space="preserve">Available at: </w:t>
              </w:r>
              <w:r>
                <w:rPr>
                  <w:noProof/>
                  <w:u w:val="single"/>
                </w:rPr>
                <w:t>https://onlinelibrary.wiley.com/doi/full/10.1111/obr.12604</w:t>
              </w:r>
              <w:r>
                <w:rPr>
                  <w:noProof/>
                </w:rPr>
                <w:br/>
                <w:t>[Accessed 3 April 2018].</w:t>
              </w:r>
            </w:p>
            <w:p w:rsidR="00CA20A5" w:rsidRDefault="00CA20A5" w:rsidP="00CA20A5">
              <w:pPr>
                <w:pStyle w:val="Bibliography"/>
                <w:rPr>
                  <w:noProof/>
                </w:rPr>
              </w:pPr>
              <w:r>
                <w:rPr>
                  <w:noProof/>
                </w:rPr>
                <w:t xml:space="preserve">National Assembly for Wales, C. a. y. p. c., 2014. </w:t>
              </w:r>
              <w:r>
                <w:rPr>
                  <w:i/>
                  <w:iCs/>
                  <w:noProof/>
                </w:rPr>
                <w:t xml:space="preserve">Inquiry into Childhood Obesity, </w:t>
              </w:r>
              <w:r>
                <w:rPr>
                  <w:noProof/>
                </w:rPr>
                <w:t>Cardiff: National Assembly for Wales Commission.</w:t>
              </w:r>
            </w:p>
            <w:p w:rsidR="00CA20A5" w:rsidRDefault="00CA20A5" w:rsidP="00CA20A5">
              <w:pPr>
                <w:pStyle w:val="Bibliography"/>
                <w:rPr>
                  <w:noProof/>
                </w:rPr>
              </w:pPr>
              <w:r>
                <w:rPr>
                  <w:noProof/>
                </w:rPr>
                <w:t xml:space="preserve">Parekh, A., Maclnnes, T. &amp; Kenway, P., 2010. </w:t>
              </w:r>
              <w:r>
                <w:rPr>
                  <w:i/>
                  <w:iCs/>
                  <w:noProof/>
                </w:rPr>
                <w:t xml:space="preserve">Joseph Rowntree Foundation, Monitoring poverty and social exclusion 2010. </w:t>
              </w:r>
              <w:r>
                <w:rPr>
                  <w:noProof/>
                </w:rPr>
                <w:t xml:space="preserve">[Online] </w:t>
              </w:r>
              <w:r>
                <w:rPr>
                  <w:noProof/>
                </w:rPr>
                <w:br/>
                <w:t xml:space="preserve">Available at: </w:t>
              </w:r>
              <w:r>
                <w:rPr>
                  <w:noProof/>
                  <w:u w:val="single"/>
                </w:rPr>
                <w:t>https://moodle.uwtsd.ac.uk/pluginfile.php/34503/mod_resource/content/1/poverty-social-exclusion-2010-summary.pdf</w:t>
              </w:r>
              <w:r>
                <w:rPr>
                  <w:noProof/>
                </w:rPr>
                <w:br/>
                <w:t>[Accessed 12 April 2018].</w:t>
              </w:r>
            </w:p>
            <w:p w:rsidR="00CA20A5" w:rsidRDefault="00CA20A5" w:rsidP="00CA20A5">
              <w:pPr>
                <w:pStyle w:val="Bibliography"/>
                <w:rPr>
                  <w:noProof/>
                </w:rPr>
              </w:pPr>
              <w:r>
                <w:rPr>
                  <w:noProof/>
                </w:rPr>
                <w:lastRenderedPageBreak/>
                <w:t xml:space="preserve">Review, T. M., 2010. </w:t>
              </w:r>
              <w:r>
                <w:rPr>
                  <w:i/>
                  <w:iCs/>
                  <w:noProof/>
                </w:rPr>
                <w:t xml:space="preserve">Fair Society, Healthy Lives. </w:t>
              </w:r>
              <w:r>
                <w:rPr>
                  <w:noProof/>
                </w:rPr>
                <w:t xml:space="preserve">[Online] </w:t>
              </w:r>
              <w:r>
                <w:rPr>
                  <w:noProof/>
                </w:rPr>
                <w:br/>
                <w:t xml:space="preserve">Available at: </w:t>
              </w:r>
              <w:r>
                <w:rPr>
                  <w:noProof/>
                  <w:u w:val="single"/>
                </w:rPr>
                <w:t>https://moodle.uwtsd.ac.uk/pluginfile.php/34519/mod_resource/content/1/fair-society-healthy-lives-executive-summary.pdf</w:t>
              </w:r>
              <w:r>
                <w:rPr>
                  <w:noProof/>
                </w:rPr>
                <w:br/>
                <w:t>[Accessed 27 march 2018].</w:t>
              </w:r>
            </w:p>
            <w:p w:rsidR="00CA20A5" w:rsidRDefault="00CA20A5" w:rsidP="00CA20A5">
              <w:pPr>
                <w:pStyle w:val="Bibliography"/>
                <w:rPr>
                  <w:noProof/>
                </w:rPr>
              </w:pPr>
              <w:r>
                <w:rPr>
                  <w:noProof/>
                </w:rPr>
                <w:t xml:space="preserve">R. et al., 2002. </w:t>
              </w:r>
              <w:r>
                <w:rPr>
                  <w:i/>
                  <w:iCs/>
                  <w:noProof/>
                </w:rPr>
                <w:t xml:space="preserve">Eating behavior correlates of adult weight gain and obesity in healthy women aged 55–65 y. </w:t>
              </w:r>
              <w:r>
                <w:rPr>
                  <w:noProof/>
                </w:rPr>
                <w:t xml:space="preserve">[Online] </w:t>
              </w:r>
              <w:r>
                <w:rPr>
                  <w:noProof/>
                </w:rPr>
                <w:br/>
                <w:t xml:space="preserve">Available at: </w:t>
              </w:r>
              <w:r>
                <w:rPr>
                  <w:noProof/>
                  <w:u w:val="single"/>
                </w:rPr>
                <w:t>https://academic.oup.com/ajcn/article/75/3/476/4689338</w:t>
              </w:r>
              <w:r>
                <w:rPr>
                  <w:noProof/>
                </w:rPr>
                <w:br/>
                <w:t>[Accessed 29 march 2018].</w:t>
              </w:r>
            </w:p>
            <w:p w:rsidR="00CA20A5" w:rsidRDefault="00CA20A5" w:rsidP="00CA20A5">
              <w:pPr>
                <w:pStyle w:val="Bibliography"/>
                <w:rPr>
                  <w:noProof/>
                </w:rPr>
              </w:pPr>
              <w:r>
                <w:rPr>
                  <w:noProof/>
                </w:rPr>
                <w:t xml:space="preserve">Scotland, A. C., 2005. </w:t>
              </w:r>
              <w:r>
                <w:rPr>
                  <w:i/>
                  <w:iCs/>
                  <w:noProof/>
                </w:rPr>
                <w:t xml:space="preserve">Older people in Scotland, </w:t>
              </w:r>
              <w:r>
                <w:rPr>
                  <w:noProof/>
                </w:rPr>
                <w:t>s.l.: Age Concern Scotland.</w:t>
              </w:r>
            </w:p>
            <w:p w:rsidR="00CA20A5" w:rsidRDefault="00CA20A5" w:rsidP="00CA20A5">
              <w:pPr>
                <w:pStyle w:val="Bibliography"/>
                <w:rPr>
                  <w:noProof/>
                </w:rPr>
              </w:pPr>
              <w:r>
                <w:rPr>
                  <w:noProof/>
                </w:rPr>
                <w:t xml:space="preserve">Wales, N., 2012-2014. </w:t>
              </w:r>
              <w:r>
                <w:rPr>
                  <w:i/>
                  <w:iCs/>
                  <w:noProof/>
                </w:rPr>
                <w:t xml:space="preserve">Strategy to reduce health inequities for children and families. </w:t>
              </w:r>
              <w:r>
                <w:rPr>
                  <w:noProof/>
                </w:rPr>
                <w:t xml:space="preserve">[Online] </w:t>
              </w:r>
              <w:r>
                <w:rPr>
                  <w:noProof/>
                </w:rPr>
                <w:br/>
                <w:t xml:space="preserve">Available at: </w:t>
              </w:r>
              <w:r>
                <w:rPr>
                  <w:noProof/>
                  <w:u w:val="single"/>
                </w:rPr>
                <w:t>http://www.wales.nhs.uk/sitesplus/documents/861/strategy%20to%20reduce%20health%20inequities%20for%20children%20and%20families%2c%202012%20%E2%80%93%202014.pdf</w:t>
              </w:r>
              <w:r>
                <w:rPr>
                  <w:noProof/>
                </w:rPr>
                <w:br/>
                <w:t>[Accessed 7 april 2018].</w:t>
              </w:r>
            </w:p>
            <w:p w:rsidR="00CA20A5" w:rsidRDefault="00CA20A5" w:rsidP="00CA20A5">
              <w:pPr>
                <w:pStyle w:val="Bibliography"/>
                <w:rPr>
                  <w:noProof/>
                </w:rPr>
              </w:pPr>
              <w:r>
                <w:rPr>
                  <w:noProof/>
                </w:rPr>
                <w:t xml:space="preserve">Wales, N. P. H. o., 2009. </w:t>
              </w:r>
              <w:r>
                <w:rPr>
                  <w:i/>
                  <w:iCs/>
                  <w:noProof/>
                </w:rPr>
                <w:t xml:space="preserve">Epidemiology of overweight and obesity in the UK, </w:t>
              </w:r>
              <w:r>
                <w:rPr>
                  <w:noProof/>
                </w:rPr>
                <w:t>s.l.: National Public Health of Wales .</w:t>
              </w:r>
            </w:p>
            <w:p w:rsidR="00CA20A5" w:rsidRDefault="00CA20A5" w:rsidP="00CA20A5">
              <w:pPr>
                <w:pStyle w:val="Bibliography"/>
                <w:rPr>
                  <w:noProof/>
                </w:rPr>
              </w:pPr>
              <w:r>
                <w:rPr>
                  <w:noProof/>
                </w:rPr>
                <w:t xml:space="preserve">Williams, et al., 2005. </w:t>
              </w:r>
              <w:r>
                <w:rPr>
                  <w:i/>
                  <w:iCs/>
                  <w:noProof/>
                </w:rPr>
                <w:t xml:space="preserve">Healthy eating, activity and obesity prevention: a qualitative study of parent and child perceptions in Australia. </w:t>
              </w:r>
              <w:r>
                <w:rPr>
                  <w:noProof/>
                </w:rPr>
                <w:t xml:space="preserve">[Online] </w:t>
              </w:r>
              <w:r>
                <w:rPr>
                  <w:noProof/>
                </w:rPr>
                <w:br/>
                <w:t xml:space="preserve">Available at: </w:t>
              </w:r>
              <w:r>
                <w:rPr>
                  <w:noProof/>
                  <w:u w:val="single"/>
                </w:rPr>
                <w:t>https://academic.oup.com/heapro/article/20/1/19/797568</w:t>
              </w:r>
              <w:r>
                <w:rPr>
                  <w:noProof/>
                </w:rPr>
                <w:br/>
                <w:t>[Accessed 29 March 2018].</w:t>
              </w:r>
            </w:p>
            <w:p w:rsidR="007625D3" w:rsidRPr="006D0427" w:rsidRDefault="006D0427" w:rsidP="00CA20A5">
              <w:r>
                <w:rPr>
                  <w:b/>
                  <w:bCs/>
                  <w:noProof/>
                </w:rPr>
                <w:fldChar w:fldCharType="end"/>
              </w:r>
            </w:p>
          </w:sdtContent>
        </w:sdt>
      </w:sdtContent>
    </w:sdt>
    <w:p w:rsidR="00875F3C" w:rsidRDefault="00875F3C" w:rsidP="00200FE3">
      <w:pPr>
        <w:shd w:val="clear" w:color="auto" w:fill="FFFFFF"/>
        <w:spacing w:line="255" w:lineRule="atLeast"/>
        <w:rPr>
          <w:color w:val="333333"/>
        </w:rPr>
      </w:pPr>
    </w:p>
    <w:p w:rsidR="00875F3C" w:rsidRDefault="00875F3C" w:rsidP="00200FE3">
      <w:pPr>
        <w:shd w:val="clear" w:color="auto" w:fill="FFFFFF"/>
        <w:spacing w:line="255" w:lineRule="atLeast"/>
        <w:rPr>
          <w:color w:val="333333"/>
        </w:rPr>
      </w:pPr>
    </w:p>
    <w:p w:rsidR="00200FE3" w:rsidRDefault="00200FE3" w:rsidP="00F74477">
      <w:pPr>
        <w:spacing w:line="360" w:lineRule="auto"/>
      </w:pPr>
    </w:p>
    <w:bookmarkEnd w:id="6"/>
    <w:p w:rsidR="00AE18ED" w:rsidRDefault="00AE18ED" w:rsidP="00C861C5">
      <w:pPr>
        <w:shd w:val="clear" w:color="auto" w:fill="FFFFFF"/>
        <w:spacing w:line="255" w:lineRule="atLeast"/>
        <w:rPr>
          <w:color w:val="333333"/>
        </w:rPr>
      </w:pPr>
    </w:p>
    <w:p w:rsidR="00AE18ED" w:rsidRDefault="00AE18ED" w:rsidP="00C861C5">
      <w:pPr>
        <w:shd w:val="clear" w:color="auto" w:fill="FFFFFF"/>
        <w:spacing w:line="255" w:lineRule="atLeast"/>
        <w:rPr>
          <w:color w:val="333333"/>
        </w:rPr>
      </w:pPr>
    </w:p>
    <w:p w:rsidR="00AE18ED" w:rsidRDefault="00AE18ED" w:rsidP="00C861C5">
      <w:pPr>
        <w:shd w:val="clear" w:color="auto" w:fill="FFFFFF"/>
        <w:spacing w:line="255" w:lineRule="atLeast"/>
        <w:rPr>
          <w:color w:val="333333"/>
        </w:rPr>
      </w:pPr>
    </w:p>
    <w:p w:rsidR="00AE18ED" w:rsidRDefault="00AE18ED" w:rsidP="00C861C5">
      <w:pPr>
        <w:shd w:val="clear" w:color="auto" w:fill="FFFFFF"/>
        <w:spacing w:line="255" w:lineRule="atLeast"/>
        <w:rPr>
          <w:color w:val="333333"/>
        </w:rPr>
      </w:pPr>
    </w:p>
    <w:p w:rsidR="00AE18ED" w:rsidRDefault="00AE18ED" w:rsidP="00C861C5">
      <w:pPr>
        <w:shd w:val="clear" w:color="auto" w:fill="FFFFFF"/>
        <w:spacing w:line="255" w:lineRule="atLeast"/>
        <w:rPr>
          <w:color w:val="333333"/>
        </w:rPr>
      </w:pPr>
    </w:p>
    <w:p w:rsidR="00AE18ED" w:rsidRDefault="00AE18ED" w:rsidP="00C861C5">
      <w:pPr>
        <w:shd w:val="clear" w:color="auto" w:fill="FFFFFF"/>
        <w:spacing w:line="255" w:lineRule="atLeast"/>
        <w:rPr>
          <w:color w:val="333333"/>
        </w:rPr>
      </w:pPr>
    </w:p>
    <w:p w:rsidR="00AE18ED" w:rsidRDefault="00AE18ED" w:rsidP="00C861C5">
      <w:pPr>
        <w:shd w:val="clear" w:color="auto" w:fill="FFFFFF"/>
        <w:spacing w:line="255" w:lineRule="atLeast"/>
        <w:rPr>
          <w:color w:val="333333"/>
        </w:rPr>
      </w:pPr>
    </w:p>
    <w:p w:rsidR="00AE18ED" w:rsidRDefault="00AE18ED" w:rsidP="00C861C5">
      <w:pPr>
        <w:shd w:val="clear" w:color="auto" w:fill="FFFFFF"/>
        <w:spacing w:line="255" w:lineRule="atLeast"/>
        <w:rPr>
          <w:color w:val="333333"/>
        </w:rPr>
      </w:pPr>
    </w:p>
    <w:p w:rsidR="00AE18ED" w:rsidRDefault="00AE18ED" w:rsidP="00C861C5">
      <w:pPr>
        <w:shd w:val="clear" w:color="auto" w:fill="FFFFFF"/>
        <w:spacing w:line="255" w:lineRule="atLeast"/>
        <w:rPr>
          <w:color w:val="333333"/>
        </w:rPr>
      </w:pPr>
    </w:p>
    <w:p w:rsidR="00AE18ED" w:rsidRDefault="00AE18ED" w:rsidP="00C861C5">
      <w:pPr>
        <w:shd w:val="clear" w:color="auto" w:fill="FFFFFF"/>
        <w:spacing w:line="255" w:lineRule="atLeast"/>
        <w:rPr>
          <w:color w:val="333333"/>
        </w:rPr>
      </w:pPr>
    </w:p>
    <w:p w:rsidR="00AE18ED" w:rsidRDefault="00AE18ED" w:rsidP="00C861C5">
      <w:pPr>
        <w:shd w:val="clear" w:color="auto" w:fill="FFFFFF"/>
        <w:spacing w:line="255" w:lineRule="atLeast"/>
        <w:rPr>
          <w:color w:val="333333"/>
        </w:rPr>
      </w:pPr>
    </w:p>
    <w:p w:rsidR="00AE18ED" w:rsidRDefault="00AE18ED" w:rsidP="00C861C5">
      <w:pPr>
        <w:shd w:val="clear" w:color="auto" w:fill="FFFFFF"/>
        <w:spacing w:line="255" w:lineRule="atLeast"/>
        <w:rPr>
          <w:color w:val="333333"/>
        </w:rPr>
      </w:pPr>
    </w:p>
    <w:p w:rsidR="00AE18ED" w:rsidRDefault="00AE18ED" w:rsidP="00C861C5">
      <w:pPr>
        <w:shd w:val="clear" w:color="auto" w:fill="FFFFFF"/>
        <w:spacing w:line="255" w:lineRule="atLeast"/>
        <w:rPr>
          <w:color w:val="333333"/>
        </w:rPr>
      </w:pPr>
    </w:p>
    <w:p w:rsidR="00AE18ED" w:rsidRDefault="00AE18ED" w:rsidP="00C861C5">
      <w:pPr>
        <w:shd w:val="clear" w:color="auto" w:fill="FFFFFF"/>
        <w:spacing w:line="255" w:lineRule="atLeast"/>
        <w:rPr>
          <w:color w:val="333333"/>
        </w:rPr>
      </w:pPr>
    </w:p>
    <w:p w:rsidR="00E95A7F" w:rsidRDefault="00E95A7F" w:rsidP="00561CBA">
      <w:pPr>
        <w:shd w:val="clear" w:color="auto" w:fill="FFFFFF"/>
        <w:spacing w:line="255" w:lineRule="atLeast"/>
        <w:rPr>
          <w:color w:val="333333"/>
        </w:rPr>
      </w:pPr>
    </w:p>
    <w:p w:rsidR="00740CA6" w:rsidRDefault="00740CA6" w:rsidP="006B74E6">
      <w:pPr>
        <w:rPr>
          <w:rFonts w:ascii="Times New Roman" w:hAnsi="Times New Roman" w:cs="Times New Roman"/>
          <w:sz w:val="24"/>
          <w:szCs w:val="24"/>
        </w:rPr>
      </w:pPr>
    </w:p>
    <w:sectPr w:rsidR="00740CA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6795" w:rsidRDefault="00476795" w:rsidP="00910496">
      <w:pPr>
        <w:spacing w:after="0" w:line="240" w:lineRule="auto"/>
      </w:pPr>
      <w:r>
        <w:separator/>
      </w:r>
    </w:p>
  </w:endnote>
  <w:endnote w:type="continuationSeparator" w:id="0">
    <w:p w:rsidR="00476795" w:rsidRDefault="00476795" w:rsidP="00910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6795" w:rsidRDefault="00476795" w:rsidP="00910496">
      <w:pPr>
        <w:spacing w:after="0" w:line="240" w:lineRule="auto"/>
      </w:pPr>
      <w:r>
        <w:separator/>
      </w:r>
    </w:p>
  </w:footnote>
  <w:footnote w:type="continuationSeparator" w:id="0">
    <w:p w:rsidR="00476795" w:rsidRDefault="00476795" w:rsidP="009104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294460"/>
      <w:docPartObj>
        <w:docPartGallery w:val="Page Numbers (Top of Page)"/>
        <w:docPartUnique/>
      </w:docPartObj>
    </w:sdtPr>
    <w:sdtEndPr>
      <w:rPr>
        <w:noProof/>
      </w:rPr>
    </w:sdtEndPr>
    <w:sdtContent>
      <w:p w:rsidR="00995023" w:rsidRDefault="00995023">
        <w:pPr>
          <w:pStyle w:val="Header"/>
        </w:pPr>
        <w:r>
          <w:fldChar w:fldCharType="begin"/>
        </w:r>
        <w:r>
          <w:instrText xml:space="preserve"> PAGE   \* MERGEFORMAT </w:instrText>
        </w:r>
        <w:r>
          <w:fldChar w:fldCharType="separate"/>
        </w:r>
        <w:r w:rsidR="000D6B59">
          <w:rPr>
            <w:noProof/>
          </w:rPr>
          <w:t>1</w:t>
        </w:r>
        <w:r>
          <w:rPr>
            <w:noProof/>
          </w:rPr>
          <w:fldChar w:fldCharType="end"/>
        </w:r>
      </w:p>
    </w:sdtContent>
  </w:sdt>
  <w:p w:rsidR="00995023" w:rsidRDefault="009950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B3679B"/>
    <w:multiLevelType w:val="multilevel"/>
    <w:tmpl w:val="084EE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EB2483D"/>
    <w:multiLevelType w:val="multilevel"/>
    <w:tmpl w:val="252C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0EC4672"/>
    <w:multiLevelType w:val="hybridMultilevel"/>
    <w:tmpl w:val="954CEDA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C625871"/>
    <w:multiLevelType w:val="multilevel"/>
    <w:tmpl w:val="45AC5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13D3AF9"/>
    <w:multiLevelType w:val="hybridMultilevel"/>
    <w:tmpl w:val="58B80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CC4CE9"/>
    <w:multiLevelType w:val="hybridMultilevel"/>
    <w:tmpl w:val="8A7C635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F363168"/>
    <w:multiLevelType w:val="multilevel"/>
    <w:tmpl w:val="658896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6795F64"/>
    <w:multiLevelType w:val="multilevel"/>
    <w:tmpl w:val="829E4C40"/>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abstractNumId w:val="4"/>
  </w:num>
  <w:num w:numId="2">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 w:ilvl="0">
        <w:start w:val="1"/>
        <w:numFmt w:val="lowerLetter"/>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
    <w:abstractNumId w:val="2"/>
  </w:num>
  <w:num w:numId="5">
    <w:abstractNumId w:val="5"/>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612"/>
    <w:rsid w:val="000164D1"/>
    <w:rsid w:val="000213F3"/>
    <w:rsid w:val="00022562"/>
    <w:rsid w:val="00025B3C"/>
    <w:rsid w:val="00027B31"/>
    <w:rsid w:val="00060D0B"/>
    <w:rsid w:val="00061723"/>
    <w:rsid w:val="0007047E"/>
    <w:rsid w:val="0007099F"/>
    <w:rsid w:val="000A1E68"/>
    <w:rsid w:val="000A5DF8"/>
    <w:rsid w:val="000C6971"/>
    <w:rsid w:val="000D6211"/>
    <w:rsid w:val="000D6B59"/>
    <w:rsid w:val="00125C7F"/>
    <w:rsid w:val="00130CEA"/>
    <w:rsid w:val="00137CD4"/>
    <w:rsid w:val="00142545"/>
    <w:rsid w:val="0015007E"/>
    <w:rsid w:val="00162FD6"/>
    <w:rsid w:val="00192DEA"/>
    <w:rsid w:val="00193A08"/>
    <w:rsid w:val="001976A9"/>
    <w:rsid w:val="001A236D"/>
    <w:rsid w:val="001A5C81"/>
    <w:rsid w:val="001A7BAD"/>
    <w:rsid w:val="001B2612"/>
    <w:rsid w:val="001B76B9"/>
    <w:rsid w:val="001D75EE"/>
    <w:rsid w:val="001E07BB"/>
    <w:rsid w:val="001F51C5"/>
    <w:rsid w:val="00200FE3"/>
    <w:rsid w:val="00201FA6"/>
    <w:rsid w:val="002065CB"/>
    <w:rsid w:val="002145EE"/>
    <w:rsid w:val="00224517"/>
    <w:rsid w:val="00232A86"/>
    <w:rsid w:val="002370D2"/>
    <w:rsid w:val="00240388"/>
    <w:rsid w:val="00244343"/>
    <w:rsid w:val="00264BAF"/>
    <w:rsid w:val="002652A2"/>
    <w:rsid w:val="00267EA3"/>
    <w:rsid w:val="0028730D"/>
    <w:rsid w:val="00296F55"/>
    <w:rsid w:val="00297C35"/>
    <w:rsid w:val="002A0F76"/>
    <w:rsid w:val="002A40B2"/>
    <w:rsid w:val="002B19F7"/>
    <w:rsid w:val="002C1E5A"/>
    <w:rsid w:val="002E28A8"/>
    <w:rsid w:val="00300601"/>
    <w:rsid w:val="00341F95"/>
    <w:rsid w:val="003430EA"/>
    <w:rsid w:val="003511B4"/>
    <w:rsid w:val="0037605C"/>
    <w:rsid w:val="00382EFB"/>
    <w:rsid w:val="003965DD"/>
    <w:rsid w:val="003C2D28"/>
    <w:rsid w:val="003C4623"/>
    <w:rsid w:val="003D19C0"/>
    <w:rsid w:val="003D27EB"/>
    <w:rsid w:val="004101F2"/>
    <w:rsid w:val="00416D4B"/>
    <w:rsid w:val="00421C56"/>
    <w:rsid w:val="00444F31"/>
    <w:rsid w:val="004517EC"/>
    <w:rsid w:val="00467FF2"/>
    <w:rsid w:val="00476795"/>
    <w:rsid w:val="00481113"/>
    <w:rsid w:val="00493950"/>
    <w:rsid w:val="004A158C"/>
    <w:rsid w:val="004A1A06"/>
    <w:rsid w:val="004B6A4F"/>
    <w:rsid w:val="004C3A56"/>
    <w:rsid w:val="00531A90"/>
    <w:rsid w:val="005325A6"/>
    <w:rsid w:val="00554776"/>
    <w:rsid w:val="00561CBA"/>
    <w:rsid w:val="00591479"/>
    <w:rsid w:val="005940F0"/>
    <w:rsid w:val="005B2376"/>
    <w:rsid w:val="005C06B7"/>
    <w:rsid w:val="00652869"/>
    <w:rsid w:val="00676A05"/>
    <w:rsid w:val="00686E5C"/>
    <w:rsid w:val="00691316"/>
    <w:rsid w:val="00693E42"/>
    <w:rsid w:val="00694BFC"/>
    <w:rsid w:val="006A491A"/>
    <w:rsid w:val="006B74E6"/>
    <w:rsid w:val="006D0427"/>
    <w:rsid w:val="006D6BD7"/>
    <w:rsid w:val="006E14DD"/>
    <w:rsid w:val="006E2608"/>
    <w:rsid w:val="006E3F81"/>
    <w:rsid w:val="0070730E"/>
    <w:rsid w:val="00707458"/>
    <w:rsid w:val="007140D0"/>
    <w:rsid w:val="007216F9"/>
    <w:rsid w:val="00740CA6"/>
    <w:rsid w:val="00743634"/>
    <w:rsid w:val="00757A69"/>
    <w:rsid w:val="007625D3"/>
    <w:rsid w:val="0076482C"/>
    <w:rsid w:val="00767CAE"/>
    <w:rsid w:val="00773767"/>
    <w:rsid w:val="00776E82"/>
    <w:rsid w:val="00786C1C"/>
    <w:rsid w:val="007B372E"/>
    <w:rsid w:val="007C6887"/>
    <w:rsid w:val="007D4BB9"/>
    <w:rsid w:val="007F1D53"/>
    <w:rsid w:val="00805B13"/>
    <w:rsid w:val="00810FFA"/>
    <w:rsid w:val="008127BE"/>
    <w:rsid w:val="00827F93"/>
    <w:rsid w:val="0086632C"/>
    <w:rsid w:val="00870C38"/>
    <w:rsid w:val="00875F3C"/>
    <w:rsid w:val="00877B56"/>
    <w:rsid w:val="008C42ED"/>
    <w:rsid w:val="008C7129"/>
    <w:rsid w:val="008D2858"/>
    <w:rsid w:val="008E07F5"/>
    <w:rsid w:val="009067F9"/>
    <w:rsid w:val="00907E28"/>
    <w:rsid w:val="00910496"/>
    <w:rsid w:val="00914C9E"/>
    <w:rsid w:val="009150C5"/>
    <w:rsid w:val="00917CEE"/>
    <w:rsid w:val="00930826"/>
    <w:rsid w:val="00956194"/>
    <w:rsid w:val="00956A56"/>
    <w:rsid w:val="00995023"/>
    <w:rsid w:val="00997DFB"/>
    <w:rsid w:val="009A033C"/>
    <w:rsid w:val="009B0660"/>
    <w:rsid w:val="009C0125"/>
    <w:rsid w:val="009F2C05"/>
    <w:rsid w:val="00A072A8"/>
    <w:rsid w:val="00A16DB0"/>
    <w:rsid w:val="00A236A3"/>
    <w:rsid w:val="00A36FF7"/>
    <w:rsid w:val="00A41E24"/>
    <w:rsid w:val="00A50334"/>
    <w:rsid w:val="00A54A2F"/>
    <w:rsid w:val="00A71413"/>
    <w:rsid w:val="00A829F1"/>
    <w:rsid w:val="00A82F7D"/>
    <w:rsid w:val="00AB4C0D"/>
    <w:rsid w:val="00AB4F44"/>
    <w:rsid w:val="00AC73AB"/>
    <w:rsid w:val="00AE18ED"/>
    <w:rsid w:val="00AF5952"/>
    <w:rsid w:val="00B077F1"/>
    <w:rsid w:val="00B10E07"/>
    <w:rsid w:val="00B46502"/>
    <w:rsid w:val="00B6603B"/>
    <w:rsid w:val="00B66735"/>
    <w:rsid w:val="00B73229"/>
    <w:rsid w:val="00B74AFA"/>
    <w:rsid w:val="00B808F8"/>
    <w:rsid w:val="00B9182C"/>
    <w:rsid w:val="00BB530B"/>
    <w:rsid w:val="00BC2186"/>
    <w:rsid w:val="00BC7ECF"/>
    <w:rsid w:val="00BE2BF5"/>
    <w:rsid w:val="00BF23A3"/>
    <w:rsid w:val="00C118D3"/>
    <w:rsid w:val="00C12D1B"/>
    <w:rsid w:val="00C63F18"/>
    <w:rsid w:val="00C84B13"/>
    <w:rsid w:val="00C861C5"/>
    <w:rsid w:val="00C97240"/>
    <w:rsid w:val="00CA064E"/>
    <w:rsid w:val="00CA20A5"/>
    <w:rsid w:val="00CA6323"/>
    <w:rsid w:val="00CC167D"/>
    <w:rsid w:val="00CC60CB"/>
    <w:rsid w:val="00CF414D"/>
    <w:rsid w:val="00CF47F1"/>
    <w:rsid w:val="00D005D7"/>
    <w:rsid w:val="00D422A5"/>
    <w:rsid w:val="00D55484"/>
    <w:rsid w:val="00D55DEF"/>
    <w:rsid w:val="00D65A99"/>
    <w:rsid w:val="00D71CD4"/>
    <w:rsid w:val="00D725A2"/>
    <w:rsid w:val="00D82503"/>
    <w:rsid w:val="00D91F7B"/>
    <w:rsid w:val="00DA1C44"/>
    <w:rsid w:val="00DB643E"/>
    <w:rsid w:val="00DC6142"/>
    <w:rsid w:val="00DD1BBE"/>
    <w:rsid w:val="00DD5517"/>
    <w:rsid w:val="00DD5EF0"/>
    <w:rsid w:val="00DE2009"/>
    <w:rsid w:val="00DE5083"/>
    <w:rsid w:val="00E11326"/>
    <w:rsid w:val="00E21831"/>
    <w:rsid w:val="00E24DA5"/>
    <w:rsid w:val="00E41761"/>
    <w:rsid w:val="00E75DD2"/>
    <w:rsid w:val="00E846B7"/>
    <w:rsid w:val="00E90749"/>
    <w:rsid w:val="00E95A7F"/>
    <w:rsid w:val="00EB4132"/>
    <w:rsid w:val="00EC44CA"/>
    <w:rsid w:val="00ED3D0B"/>
    <w:rsid w:val="00F0206B"/>
    <w:rsid w:val="00F13CC2"/>
    <w:rsid w:val="00F20574"/>
    <w:rsid w:val="00F310C5"/>
    <w:rsid w:val="00F431AB"/>
    <w:rsid w:val="00F44E20"/>
    <w:rsid w:val="00F4546E"/>
    <w:rsid w:val="00F56E83"/>
    <w:rsid w:val="00F60ACC"/>
    <w:rsid w:val="00F61448"/>
    <w:rsid w:val="00F671C8"/>
    <w:rsid w:val="00F74477"/>
    <w:rsid w:val="00F84CEF"/>
    <w:rsid w:val="00FB6685"/>
    <w:rsid w:val="00FC72AF"/>
    <w:rsid w:val="00FE4447"/>
    <w:rsid w:val="00FF44A3"/>
    <w:rsid w:val="00FF6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73F4E"/>
  <w15:chartTrackingRefBased/>
  <w15:docId w15:val="{A1FCA622-723C-4CA9-8755-D0797F396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18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semiHidden/>
    <w:unhideWhenUsed/>
    <w:qFormat/>
    <w:rsid w:val="00FB6685"/>
    <w:pPr>
      <w:spacing w:after="0" w:line="240" w:lineRule="auto"/>
      <w:outlineLvl w:val="1"/>
    </w:pPr>
    <w:rPr>
      <w:rFonts w:ascii="Times New Roman" w:eastAsia="Times New Roman" w:hAnsi="Times New Roman" w:cs="Times New Roman"/>
      <w:b/>
      <w:bCs/>
      <w:color w:val="000099"/>
      <w:sz w:val="31"/>
      <w:szCs w:val="3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71C8"/>
    <w:pPr>
      <w:ind w:left="720"/>
      <w:contextualSpacing/>
    </w:pPr>
  </w:style>
  <w:style w:type="character" w:styleId="Hyperlink">
    <w:name w:val="Hyperlink"/>
    <w:basedOn w:val="DefaultParagraphFont"/>
    <w:uiPriority w:val="99"/>
    <w:unhideWhenUsed/>
    <w:rsid w:val="00DD5517"/>
    <w:rPr>
      <w:color w:val="0000FF"/>
      <w:u w:val="single"/>
    </w:rPr>
  </w:style>
  <w:style w:type="character" w:styleId="UnresolvedMention">
    <w:name w:val="Unresolved Mention"/>
    <w:basedOn w:val="DefaultParagraphFont"/>
    <w:uiPriority w:val="99"/>
    <w:semiHidden/>
    <w:unhideWhenUsed/>
    <w:rsid w:val="00F74477"/>
    <w:rPr>
      <w:color w:val="808080"/>
      <w:shd w:val="clear" w:color="auto" w:fill="E6E6E6"/>
    </w:rPr>
  </w:style>
  <w:style w:type="character" w:styleId="FollowedHyperlink">
    <w:name w:val="FollowedHyperlink"/>
    <w:basedOn w:val="DefaultParagraphFont"/>
    <w:uiPriority w:val="99"/>
    <w:semiHidden/>
    <w:unhideWhenUsed/>
    <w:rsid w:val="00561CBA"/>
    <w:rPr>
      <w:color w:val="954F72" w:themeColor="followedHyperlink"/>
      <w:u w:val="single"/>
    </w:rPr>
  </w:style>
  <w:style w:type="paragraph" w:styleId="Header">
    <w:name w:val="header"/>
    <w:basedOn w:val="Normal"/>
    <w:link w:val="HeaderChar"/>
    <w:uiPriority w:val="99"/>
    <w:unhideWhenUsed/>
    <w:rsid w:val="009104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496"/>
  </w:style>
  <w:style w:type="paragraph" w:styleId="Footer">
    <w:name w:val="footer"/>
    <w:basedOn w:val="Normal"/>
    <w:link w:val="FooterChar"/>
    <w:uiPriority w:val="99"/>
    <w:unhideWhenUsed/>
    <w:rsid w:val="009104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496"/>
  </w:style>
  <w:style w:type="paragraph" w:styleId="NormalWeb">
    <w:name w:val="Normal (Web)"/>
    <w:basedOn w:val="Normal"/>
    <w:uiPriority w:val="99"/>
    <w:unhideWhenUsed/>
    <w:rsid w:val="006A49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semiHidden/>
    <w:rsid w:val="00FB6685"/>
    <w:rPr>
      <w:rFonts w:ascii="Times New Roman" w:eastAsia="Times New Roman" w:hAnsi="Times New Roman" w:cs="Times New Roman"/>
      <w:b/>
      <w:bCs/>
      <w:color w:val="000099"/>
      <w:sz w:val="31"/>
      <w:szCs w:val="31"/>
      <w:lang w:eastAsia="en-GB"/>
    </w:rPr>
  </w:style>
  <w:style w:type="paragraph" w:customStyle="1" w:styleId="NormalWeb8">
    <w:name w:val="Normal (Web)8"/>
    <w:basedOn w:val="Normal"/>
    <w:rsid w:val="00FB6685"/>
    <w:pPr>
      <w:spacing w:after="0"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118D3"/>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652869"/>
    <w:rPr>
      <w:b/>
      <w:bCs/>
    </w:rPr>
  </w:style>
  <w:style w:type="paragraph" w:styleId="BalloonText">
    <w:name w:val="Balloon Text"/>
    <w:basedOn w:val="Normal"/>
    <w:link w:val="BalloonTextChar"/>
    <w:uiPriority w:val="99"/>
    <w:semiHidden/>
    <w:unhideWhenUsed/>
    <w:rsid w:val="00E907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0749"/>
    <w:rPr>
      <w:rFonts w:ascii="Segoe UI" w:hAnsi="Segoe UI" w:cs="Segoe UI"/>
      <w:sz w:val="18"/>
      <w:szCs w:val="18"/>
    </w:rPr>
  </w:style>
  <w:style w:type="table" w:styleId="TableGrid">
    <w:name w:val="Table Grid"/>
    <w:basedOn w:val="TableNormal"/>
    <w:uiPriority w:val="59"/>
    <w:rsid w:val="00FC72A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D04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25245">
      <w:bodyDiv w:val="1"/>
      <w:marLeft w:val="0"/>
      <w:marRight w:val="0"/>
      <w:marTop w:val="0"/>
      <w:marBottom w:val="0"/>
      <w:divBdr>
        <w:top w:val="none" w:sz="0" w:space="0" w:color="auto"/>
        <w:left w:val="none" w:sz="0" w:space="0" w:color="auto"/>
        <w:bottom w:val="none" w:sz="0" w:space="0" w:color="auto"/>
        <w:right w:val="none" w:sz="0" w:space="0" w:color="auto"/>
      </w:divBdr>
    </w:div>
    <w:div w:id="49769583">
      <w:bodyDiv w:val="1"/>
      <w:marLeft w:val="0"/>
      <w:marRight w:val="0"/>
      <w:marTop w:val="0"/>
      <w:marBottom w:val="0"/>
      <w:divBdr>
        <w:top w:val="none" w:sz="0" w:space="0" w:color="auto"/>
        <w:left w:val="none" w:sz="0" w:space="0" w:color="auto"/>
        <w:bottom w:val="none" w:sz="0" w:space="0" w:color="auto"/>
        <w:right w:val="none" w:sz="0" w:space="0" w:color="auto"/>
      </w:divBdr>
    </w:div>
    <w:div w:id="51664311">
      <w:bodyDiv w:val="1"/>
      <w:marLeft w:val="0"/>
      <w:marRight w:val="0"/>
      <w:marTop w:val="0"/>
      <w:marBottom w:val="0"/>
      <w:divBdr>
        <w:top w:val="none" w:sz="0" w:space="0" w:color="auto"/>
        <w:left w:val="none" w:sz="0" w:space="0" w:color="auto"/>
        <w:bottom w:val="none" w:sz="0" w:space="0" w:color="auto"/>
        <w:right w:val="none" w:sz="0" w:space="0" w:color="auto"/>
      </w:divBdr>
    </w:div>
    <w:div w:id="52509361">
      <w:bodyDiv w:val="1"/>
      <w:marLeft w:val="0"/>
      <w:marRight w:val="0"/>
      <w:marTop w:val="0"/>
      <w:marBottom w:val="0"/>
      <w:divBdr>
        <w:top w:val="none" w:sz="0" w:space="0" w:color="auto"/>
        <w:left w:val="none" w:sz="0" w:space="0" w:color="auto"/>
        <w:bottom w:val="none" w:sz="0" w:space="0" w:color="auto"/>
        <w:right w:val="none" w:sz="0" w:space="0" w:color="auto"/>
      </w:divBdr>
    </w:div>
    <w:div w:id="109253034">
      <w:bodyDiv w:val="1"/>
      <w:marLeft w:val="0"/>
      <w:marRight w:val="0"/>
      <w:marTop w:val="0"/>
      <w:marBottom w:val="0"/>
      <w:divBdr>
        <w:top w:val="none" w:sz="0" w:space="0" w:color="auto"/>
        <w:left w:val="none" w:sz="0" w:space="0" w:color="auto"/>
        <w:bottom w:val="none" w:sz="0" w:space="0" w:color="auto"/>
        <w:right w:val="none" w:sz="0" w:space="0" w:color="auto"/>
      </w:divBdr>
    </w:div>
    <w:div w:id="132211120">
      <w:bodyDiv w:val="1"/>
      <w:marLeft w:val="0"/>
      <w:marRight w:val="0"/>
      <w:marTop w:val="0"/>
      <w:marBottom w:val="0"/>
      <w:divBdr>
        <w:top w:val="none" w:sz="0" w:space="0" w:color="auto"/>
        <w:left w:val="none" w:sz="0" w:space="0" w:color="auto"/>
        <w:bottom w:val="none" w:sz="0" w:space="0" w:color="auto"/>
        <w:right w:val="none" w:sz="0" w:space="0" w:color="auto"/>
      </w:divBdr>
    </w:div>
    <w:div w:id="143591044">
      <w:bodyDiv w:val="1"/>
      <w:marLeft w:val="0"/>
      <w:marRight w:val="0"/>
      <w:marTop w:val="0"/>
      <w:marBottom w:val="0"/>
      <w:divBdr>
        <w:top w:val="none" w:sz="0" w:space="0" w:color="auto"/>
        <w:left w:val="none" w:sz="0" w:space="0" w:color="auto"/>
        <w:bottom w:val="none" w:sz="0" w:space="0" w:color="auto"/>
        <w:right w:val="none" w:sz="0" w:space="0" w:color="auto"/>
      </w:divBdr>
    </w:div>
    <w:div w:id="156652589">
      <w:bodyDiv w:val="1"/>
      <w:marLeft w:val="0"/>
      <w:marRight w:val="0"/>
      <w:marTop w:val="0"/>
      <w:marBottom w:val="0"/>
      <w:divBdr>
        <w:top w:val="none" w:sz="0" w:space="0" w:color="auto"/>
        <w:left w:val="none" w:sz="0" w:space="0" w:color="auto"/>
        <w:bottom w:val="none" w:sz="0" w:space="0" w:color="auto"/>
        <w:right w:val="none" w:sz="0" w:space="0" w:color="auto"/>
      </w:divBdr>
    </w:div>
    <w:div w:id="190723847">
      <w:bodyDiv w:val="1"/>
      <w:marLeft w:val="0"/>
      <w:marRight w:val="0"/>
      <w:marTop w:val="0"/>
      <w:marBottom w:val="0"/>
      <w:divBdr>
        <w:top w:val="none" w:sz="0" w:space="0" w:color="auto"/>
        <w:left w:val="none" w:sz="0" w:space="0" w:color="auto"/>
        <w:bottom w:val="none" w:sz="0" w:space="0" w:color="auto"/>
        <w:right w:val="none" w:sz="0" w:space="0" w:color="auto"/>
      </w:divBdr>
    </w:div>
    <w:div w:id="334382786">
      <w:bodyDiv w:val="1"/>
      <w:marLeft w:val="0"/>
      <w:marRight w:val="0"/>
      <w:marTop w:val="0"/>
      <w:marBottom w:val="0"/>
      <w:divBdr>
        <w:top w:val="none" w:sz="0" w:space="0" w:color="auto"/>
        <w:left w:val="none" w:sz="0" w:space="0" w:color="auto"/>
        <w:bottom w:val="none" w:sz="0" w:space="0" w:color="auto"/>
        <w:right w:val="none" w:sz="0" w:space="0" w:color="auto"/>
      </w:divBdr>
    </w:div>
    <w:div w:id="369183123">
      <w:bodyDiv w:val="1"/>
      <w:marLeft w:val="0"/>
      <w:marRight w:val="0"/>
      <w:marTop w:val="0"/>
      <w:marBottom w:val="0"/>
      <w:divBdr>
        <w:top w:val="none" w:sz="0" w:space="0" w:color="auto"/>
        <w:left w:val="none" w:sz="0" w:space="0" w:color="auto"/>
        <w:bottom w:val="none" w:sz="0" w:space="0" w:color="auto"/>
        <w:right w:val="none" w:sz="0" w:space="0" w:color="auto"/>
      </w:divBdr>
    </w:div>
    <w:div w:id="397633374">
      <w:bodyDiv w:val="1"/>
      <w:marLeft w:val="0"/>
      <w:marRight w:val="0"/>
      <w:marTop w:val="0"/>
      <w:marBottom w:val="0"/>
      <w:divBdr>
        <w:top w:val="none" w:sz="0" w:space="0" w:color="auto"/>
        <w:left w:val="none" w:sz="0" w:space="0" w:color="auto"/>
        <w:bottom w:val="none" w:sz="0" w:space="0" w:color="auto"/>
        <w:right w:val="none" w:sz="0" w:space="0" w:color="auto"/>
      </w:divBdr>
    </w:div>
    <w:div w:id="397752573">
      <w:bodyDiv w:val="1"/>
      <w:marLeft w:val="0"/>
      <w:marRight w:val="0"/>
      <w:marTop w:val="0"/>
      <w:marBottom w:val="0"/>
      <w:divBdr>
        <w:top w:val="none" w:sz="0" w:space="0" w:color="auto"/>
        <w:left w:val="none" w:sz="0" w:space="0" w:color="auto"/>
        <w:bottom w:val="none" w:sz="0" w:space="0" w:color="auto"/>
        <w:right w:val="none" w:sz="0" w:space="0" w:color="auto"/>
      </w:divBdr>
    </w:div>
    <w:div w:id="398132583">
      <w:bodyDiv w:val="1"/>
      <w:marLeft w:val="0"/>
      <w:marRight w:val="0"/>
      <w:marTop w:val="0"/>
      <w:marBottom w:val="0"/>
      <w:divBdr>
        <w:top w:val="none" w:sz="0" w:space="0" w:color="auto"/>
        <w:left w:val="none" w:sz="0" w:space="0" w:color="auto"/>
        <w:bottom w:val="none" w:sz="0" w:space="0" w:color="auto"/>
        <w:right w:val="none" w:sz="0" w:space="0" w:color="auto"/>
      </w:divBdr>
    </w:div>
    <w:div w:id="528221302">
      <w:bodyDiv w:val="1"/>
      <w:marLeft w:val="0"/>
      <w:marRight w:val="0"/>
      <w:marTop w:val="0"/>
      <w:marBottom w:val="0"/>
      <w:divBdr>
        <w:top w:val="none" w:sz="0" w:space="0" w:color="auto"/>
        <w:left w:val="none" w:sz="0" w:space="0" w:color="auto"/>
        <w:bottom w:val="none" w:sz="0" w:space="0" w:color="auto"/>
        <w:right w:val="none" w:sz="0" w:space="0" w:color="auto"/>
      </w:divBdr>
    </w:div>
    <w:div w:id="546570955">
      <w:bodyDiv w:val="1"/>
      <w:marLeft w:val="0"/>
      <w:marRight w:val="0"/>
      <w:marTop w:val="0"/>
      <w:marBottom w:val="0"/>
      <w:divBdr>
        <w:top w:val="none" w:sz="0" w:space="0" w:color="auto"/>
        <w:left w:val="none" w:sz="0" w:space="0" w:color="auto"/>
        <w:bottom w:val="none" w:sz="0" w:space="0" w:color="auto"/>
        <w:right w:val="none" w:sz="0" w:space="0" w:color="auto"/>
      </w:divBdr>
    </w:div>
    <w:div w:id="575359591">
      <w:bodyDiv w:val="1"/>
      <w:marLeft w:val="0"/>
      <w:marRight w:val="0"/>
      <w:marTop w:val="0"/>
      <w:marBottom w:val="0"/>
      <w:divBdr>
        <w:top w:val="none" w:sz="0" w:space="0" w:color="auto"/>
        <w:left w:val="none" w:sz="0" w:space="0" w:color="auto"/>
        <w:bottom w:val="none" w:sz="0" w:space="0" w:color="auto"/>
        <w:right w:val="none" w:sz="0" w:space="0" w:color="auto"/>
      </w:divBdr>
    </w:div>
    <w:div w:id="575549798">
      <w:bodyDiv w:val="1"/>
      <w:marLeft w:val="0"/>
      <w:marRight w:val="0"/>
      <w:marTop w:val="0"/>
      <w:marBottom w:val="0"/>
      <w:divBdr>
        <w:top w:val="none" w:sz="0" w:space="0" w:color="auto"/>
        <w:left w:val="none" w:sz="0" w:space="0" w:color="auto"/>
        <w:bottom w:val="none" w:sz="0" w:space="0" w:color="auto"/>
        <w:right w:val="none" w:sz="0" w:space="0" w:color="auto"/>
      </w:divBdr>
    </w:div>
    <w:div w:id="639113675">
      <w:bodyDiv w:val="1"/>
      <w:marLeft w:val="0"/>
      <w:marRight w:val="0"/>
      <w:marTop w:val="0"/>
      <w:marBottom w:val="0"/>
      <w:divBdr>
        <w:top w:val="none" w:sz="0" w:space="0" w:color="auto"/>
        <w:left w:val="none" w:sz="0" w:space="0" w:color="auto"/>
        <w:bottom w:val="none" w:sz="0" w:space="0" w:color="auto"/>
        <w:right w:val="none" w:sz="0" w:space="0" w:color="auto"/>
      </w:divBdr>
    </w:div>
    <w:div w:id="656232554">
      <w:bodyDiv w:val="1"/>
      <w:marLeft w:val="0"/>
      <w:marRight w:val="0"/>
      <w:marTop w:val="0"/>
      <w:marBottom w:val="0"/>
      <w:divBdr>
        <w:top w:val="none" w:sz="0" w:space="0" w:color="auto"/>
        <w:left w:val="none" w:sz="0" w:space="0" w:color="auto"/>
        <w:bottom w:val="none" w:sz="0" w:space="0" w:color="auto"/>
        <w:right w:val="none" w:sz="0" w:space="0" w:color="auto"/>
      </w:divBdr>
    </w:div>
    <w:div w:id="662198051">
      <w:bodyDiv w:val="1"/>
      <w:marLeft w:val="0"/>
      <w:marRight w:val="0"/>
      <w:marTop w:val="0"/>
      <w:marBottom w:val="0"/>
      <w:divBdr>
        <w:top w:val="none" w:sz="0" w:space="0" w:color="auto"/>
        <w:left w:val="none" w:sz="0" w:space="0" w:color="auto"/>
        <w:bottom w:val="none" w:sz="0" w:space="0" w:color="auto"/>
        <w:right w:val="none" w:sz="0" w:space="0" w:color="auto"/>
      </w:divBdr>
    </w:div>
    <w:div w:id="679818112">
      <w:bodyDiv w:val="1"/>
      <w:marLeft w:val="0"/>
      <w:marRight w:val="0"/>
      <w:marTop w:val="0"/>
      <w:marBottom w:val="0"/>
      <w:divBdr>
        <w:top w:val="none" w:sz="0" w:space="0" w:color="auto"/>
        <w:left w:val="none" w:sz="0" w:space="0" w:color="auto"/>
        <w:bottom w:val="none" w:sz="0" w:space="0" w:color="auto"/>
        <w:right w:val="none" w:sz="0" w:space="0" w:color="auto"/>
      </w:divBdr>
    </w:div>
    <w:div w:id="705443840">
      <w:bodyDiv w:val="1"/>
      <w:marLeft w:val="0"/>
      <w:marRight w:val="0"/>
      <w:marTop w:val="0"/>
      <w:marBottom w:val="0"/>
      <w:divBdr>
        <w:top w:val="none" w:sz="0" w:space="0" w:color="auto"/>
        <w:left w:val="none" w:sz="0" w:space="0" w:color="auto"/>
        <w:bottom w:val="none" w:sz="0" w:space="0" w:color="auto"/>
        <w:right w:val="none" w:sz="0" w:space="0" w:color="auto"/>
      </w:divBdr>
    </w:div>
    <w:div w:id="712121289">
      <w:bodyDiv w:val="1"/>
      <w:marLeft w:val="0"/>
      <w:marRight w:val="0"/>
      <w:marTop w:val="0"/>
      <w:marBottom w:val="0"/>
      <w:divBdr>
        <w:top w:val="none" w:sz="0" w:space="0" w:color="auto"/>
        <w:left w:val="none" w:sz="0" w:space="0" w:color="auto"/>
        <w:bottom w:val="none" w:sz="0" w:space="0" w:color="auto"/>
        <w:right w:val="none" w:sz="0" w:space="0" w:color="auto"/>
      </w:divBdr>
    </w:div>
    <w:div w:id="758915481">
      <w:bodyDiv w:val="1"/>
      <w:marLeft w:val="0"/>
      <w:marRight w:val="0"/>
      <w:marTop w:val="0"/>
      <w:marBottom w:val="0"/>
      <w:divBdr>
        <w:top w:val="none" w:sz="0" w:space="0" w:color="auto"/>
        <w:left w:val="none" w:sz="0" w:space="0" w:color="auto"/>
        <w:bottom w:val="none" w:sz="0" w:space="0" w:color="auto"/>
        <w:right w:val="none" w:sz="0" w:space="0" w:color="auto"/>
      </w:divBdr>
    </w:div>
    <w:div w:id="776757197">
      <w:bodyDiv w:val="1"/>
      <w:marLeft w:val="0"/>
      <w:marRight w:val="0"/>
      <w:marTop w:val="0"/>
      <w:marBottom w:val="0"/>
      <w:divBdr>
        <w:top w:val="none" w:sz="0" w:space="0" w:color="auto"/>
        <w:left w:val="none" w:sz="0" w:space="0" w:color="auto"/>
        <w:bottom w:val="none" w:sz="0" w:space="0" w:color="auto"/>
        <w:right w:val="none" w:sz="0" w:space="0" w:color="auto"/>
      </w:divBdr>
    </w:div>
    <w:div w:id="776828292">
      <w:bodyDiv w:val="1"/>
      <w:marLeft w:val="0"/>
      <w:marRight w:val="0"/>
      <w:marTop w:val="0"/>
      <w:marBottom w:val="0"/>
      <w:divBdr>
        <w:top w:val="none" w:sz="0" w:space="0" w:color="auto"/>
        <w:left w:val="none" w:sz="0" w:space="0" w:color="auto"/>
        <w:bottom w:val="none" w:sz="0" w:space="0" w:color="auto"/>
        <w:right w:val="none" w:sz="0" w:space="0" w:color="auto"/>
      </w:divBdr>
    </w:div>
    <w:div w:id="785268616">
      <w:bodyDiv w:val="1"/>
      <w:marLeft w:val="0"/>
      <w:marRight w:val="0"/>
      <w:marTop w:val="0"/>
      <w:marBottom w:val="0"/>
      <w:divBdr>
        <w:top w:val="none" w:sz="0" w:space="0" w:color="auto"/>
        <w:left w:val="none" w:sz="0" w:space="0" w:color="auto"/>
        <w:bottom w:val="none" w:sz="0" w:space="0" w:color="auto"/>
        <w:right w:val="none" w:sz="0" w:space="0" w:color="auto"/>
      </w:divBdr>
    </w:div>
    <w:div w:id="806895812">
      <w:bodyDiv w:val="1"/>
      <w:marLeft w:val="0"/>
      <w:marRight w:val="0"/>
      <w:marTop w:val="0"/>
      <w:marBottom w:val="0"/>
      <w:divBdr>
        <w:top w:val="none" w:sz="0" w:space="0" w:color="auto"/>
        <w:left w:val="none" w:sz="0" w:space="0" w:color="auto"/>
        <w:bottom w:val="none" w:sz="0" w:space="0" w:color="auto"/>
        <w:right w:val="none" w:sz="0" w:space="0" w:color="auto"/>
      </w:divBdr>
    </w:div>
    <w:div w:id="830219844">
      <w:bodyDiv w:val="1"/>
      <w:marLeft w:val="0"/>
      <w:marRight w:val="0"/>
      <w:marTop w:val="0"/>
      <w:marBottom w:val="0"/>
      <w:divBdr>
        <w:top w:val="none" w:sz="0" w:space="0" w:color="auto"/>
        <w:left w:val="none" w:sz="0" w:space="0" w:color="auto"/>
        <w:bottom w:val="none" w:sz="0" w:space="0" w:color="auto"/>
        <w:right w:val="none" w:sz="0" w:space="0" w:color="auto"/>
      </w:divBdr>
    </w:div>
    <w:div w:id="837379372">
      <w:bodyDiv w:val="1"/>
      <w:marLeft w:val="0"/>
      <w:marRight w:val="0"/>
      <w:marTop w:val="0"/>
      <w:marBottom w:val="0"/>
      <w:divBdr>
        <w:top w:val="none" w:sz="0" w:space="0" w:color="auto"/>
        <w:left w:val="none" w:sz="0" w:space="0" w:color="auto"/>
        <w:bottom w:val="none" w:sz="0" w:space="0" w:color="auto"/>
        <w:right w:val="none" w:sz="0" w:space="0" w:color="auto"/>
      </w:divBdr>
    </w:div>
    <w:div w:id="839083763">
      <w:bodyDiv w:val="1"/>
      <w:marLeft w:val="0"/>
      <w:marRight w:val="0"/>
      <w:marTop w:val="0"/>
      <w:marBottom w:val="0"/>
      <w:divBdr>
        <w:top w:val="none" w:sz="0" w:space="0" w:color="auto"/>
        <w:left w:val="none" w:sz="0" w:space="0" w:color="auto"/>
        <w:bottom w:val="none" w:sz="0" w:space="0" w:color="auto"/>
        <w:right w:val="none" w:sz="0" w:space="0" w:color="auto"/>
      </w:divBdr>
    </w:div>
    <w:div w:id="839544637">
      <w:bodyDiv w:val="1"/>
      <w:marLeft w:val="0"/>
      <w:marRight w:val="0"/>
      <w:marTop w:val="0"/>
      <w:marBottom w:val="0"/>
      <w:divBdr>
        <w:top w:val="none" w:sz="0" w:space="0" w:color="auto"/>
        <w:left w:val="none" w:sz="0" w:space="0" w:color="auto"/>
        <w:bottom w:val="none" w:sz="0" w:space="0" w:color="auto"/>
        <w:right w:val="none" w:sz="0" w:space="0" w:color="auto"/>
      </w:divBdr>
    </w:div>
    <w:div w:id="899361686">
      <w:bodyDiv w:val="1"/>
      <w:marLeft w:val="0"/>
      <w:marRight w:val="0"/>
      <w:marTop w:val="0"/>
      <w:marBottom w:val="0"/>
      <w:divBdr>
        <w:top w:val="none" w:sz="0" w:space="0" w:color="auto"/>
        <w:left w:val="none" w:sz="0" w:space="0" w:color="auto"/>
        <w:bottom w:val="none" w:sz="0" w:space="0" w:color="auto"/>
        <w:right w:val="none" w:sz="0" w:space="0" w:color="auto"/>
      </w:divBdr>
    </w:div>
    <w:div w:id="927039270">
      <w:bodyDiv w:val="1"/>
      <w:marLeft w:val="0"/>
      <w:marRight w:val="0"/>
      <w:marTop w:val="0"/>
      <w:marBottom w:val="0"/>
      <w:divBdr>
        <w:top w:val="none" w:sz="0" w:space="0" w:color="auto"/>
        <w:left w:val="none" w:sz="0" w:space="0" w:color="auto"/>
        <w:bottom w:val="none" w:sz="0" w:space="0" w:color="auto"/>
        <w:right w:val="none" w:sz="0" w:space="0" w:color="auto"/>
      </w:divBdr>
    </w:div>
    <w:div w:id="949818365">
      <w:bodyDiv w:val="1"/>
      <w:marLeft w:val="0"/>
      <w:marRight w:val="0"/>
      <w:marTop w:val="0"/>
      <w:marBottom w:val="0"/>
      <w:divBdr>
        <w:top w:val="none" w:sz="0" w:space="0" w:color="auto"/>
        <w:left w:val="none" w:sz="0" w:space="0" w:color="auto"/>
        <w:bottom w:val="none" w:sz="0" w:space="0" w:color="auto"/>
        <w:right w:val="none" w:sz="0" w:space="0" w:color="auto"/>
      </w:divBdr>
    </w:div>
    <w:div w:id="978412755">
      <w:bodyDiv w:val="1"/>
      <w:marLeft w:val="0"/>
      <w:marRight w:val="0"/>
      <w:marTop w:val="0"/>
      <w:marBottom w:val="0"/>
      <w:divBdr>
        <w:top w:val="none" w:sz="0" w:space="0" w:color="auto"/>
        <w:left w:val="none" w:sz="0" w:space="0" w:color="auto"/>
        <w:bottom w:val="none" w:sz="0" w:space="0" w:color="auto"/>
        <w:right w:val="none" w:sz="0" w:space="0" w:color="auto"/>
      </w:divBdr>
    </w:div>
    <w:div w:id="1092552116">
      <w:bodyDiv w:val="1"/>
      <w:marLeft w:val="0"/>
      <w:marRight w:val="0"/>
      <w:marTop w:val="0"/>
      <w:marBottom w:val="0"/>
      <w:divBdr>
        <w:top w:val="none" w:sz="0" w:space="0" w:color="auto"/>
        <w:left w:val="none" w:sz="0" w:space="0" w:color="auto"/>
        <w:bottom w:val="none" w:sz="0" w:space="0" w:color="auto"/>
        <w:right w:val="none" w:sz="0" w:space="0" w:color="auto"/>
      </w:divBdr>
    </w:div>
    <w:div w:id="1103839124">
      <w:bodyDiv w:val="1"/>
      <w:marLeft w:val="0"/>
      <w:marRight w:val="0"/>
      <w:marTop w:val="0"/>
      <w:marBottom w:val="0"/>
      <w:divBdr>
        <w:top w:val="none" w:sz="0" w:space="0" w:color="auto"/>
        <w:left w:val="none" w:sz="0" w:space="0" w:color="auto"/>
        <w:bottom w:val="none" w:sz="0" w:space="0" w:color="auto"/>
        <w:right w:val="none" w:sz="0" w:space="0" w:color="auto"/>
      </w:divBdr>
    </w:div>
    <w:div w:id="1121730505">
      <w:bodyDiv w:val="1"/>
      <w:marLeft w:val="0"/>
      <w:marRight w:val="0"/>
      <w:marTop w:val="0"/>
      <w:marBottom w:val="0"/>
      <w:divBdr>
        <w:top w:val="none" w:sz="0" w:space="0" w:color="auto"/>
        <w:left w:val="none" w:sz="0" w:space="0" w:color="auto"/>
        <w:bottom w:val="none" w:sz="0" w:space="0" w:color="auto"/>
        <w:right w:val="none" w:sz="0" w:space="0" w:color="auto"/>
      </w:divBdr>
    </w:div>
    <w:div w:id="1170216401">
      <w:bodyDiv w:val="1"/>
      <w:marLeft w:val="0"/>
      <w:marRight w:val="0"/>
      <w:marTop w:val="0"/>
      <w:marBottom w:val="0"/>
      <w:divBdr>
        <w:top w:val="none" w:sz="0" w:space="0" w:color="auto"/>
        <w:left w:val="none" w:sz="0" w:space="0" w:color="auto"/>
        <w:bottom w:val="none" w:sz="0" w:space="0" w:color="auto"/>
        <w:right w:val="none" w:sz="0" w:space="0" w:color="auto"/>
      </w:divBdr>
    </w:div>
    <w:div w:id="1171719513">
      <w:bodyDiv w:val="1"/>
      <w:marLeft w:val="0"/>
      <w:marRight w:val="0"/>
      <w:marTop w:val="0"/>
      <w:marBottom w:val="0"/>
      <w:divBdr>
        <w:top w:val="none" w:sz="0" w:space="0" w:color="auto"/>
        <w:left w:val="none" w:sz="0" w:space="0" w:color="auto"/>
        <w:bottom w:val="none" w:sz="0" w:space="0" w:color="auto"/>
        <w:right w:val="none" w:sz="0" w:space="0" w:color="auto"/>
      </w:divBdr>
    </w:div>
    <w:div w:id="1195582736">
      <w:bodyDiv w:val="1"/>
      <w:marLeft w:val="0"/>
      <w:marRight w:val="0"/>
      <w:marTop w:val="0"/>
      <w:marBottom w:val="0"/>
      <w:divBdr>
        <w:top w:val="none" w:sz="0" w:space="0" w:color="auto"/>
        <w:left w:val="none" w:sz="0" w:space="0" w:color="auto"/>
        <w:bottom w:val="none" w:sz="0" w:space="0" w:color="auto"/>
        <w:right w:val="none" w:sz="0" w:space="0" w:color="auto"/>
      </w:divBdr>
    </w:div>
    <w:div w:id="1208644098">
      <w:bodyDiv w:val="1"/>
      <w:marLeft w:val="0"/>
      <w:marRight w:val="0"/>
      <w:marTop w:val="0"/>
      <w:marBottom w:val="0"/>
      <w:divBdr>
        <w:top w:val="none" w:sz="0" w:space="0" w:color="auto"/>
        <w:left w:val="none" w:sz="0" w:space="0" w:color="auto"/>
        <w:bottom w:val="none" w:sz="0" w:space="0" w:color="auto"/>
        <w:right w:val="none" w:sz="0" w:space="0" w:color="auto"/>
      </w:divBdr>
    </w:div>
    <w:div w:id="1267234772">
      <w:bodyDiv w:val="1"/>
      <w:marLeft w:val="0"/>
      <w:marRight w:val="0"/>
      <w:marTop w:val="0"/>
      <w:marBottom w:val="0"/>
      <w:divBdr>
        <w:top w:val="none" w:sz="0" w:space="0" w:color="auto"/>
        <w:left w:val="none" w:sz="0" w:space="0" w:color="auto"/>
        <w:bottom w:val="none" w:sz="0" w:space="0" w:color="auto"/>
        <w:right w:val="none" w:sz="0" w:space="0" w:color="auto"/>
      </w:divBdr>
    </w:div>
    <w:div w:id="1331062569">
      <w:bodyDiv w:val="1"/>
      <w:marLeft w:val="0"/>
      <w:marRight w:val="0"/>
      <w:marTop w:val="0"/>
      <w:marBottom w:val="0"/>
      <w:divBdr>
        <w:top w:val="none" w:sz="0" w:space="0" w:color="auto"/>
        <w:left w:val="none" w:sz="0" w:space="0" w:color="auto"/>
        <w:bottom w:val="none" w:sz="0" w:space="0" w:color="auto"/>
        <w:right w:val="none" w:sz="0" w:space="0" w:color="auto"/>
      </w:divBdr>
    </w:div>
    <w:div w:id="1343822516">
      <w:bodyDiv w:val="1"/>
      <w:marLeft w:val="0"/>
      <w:marRight w:val="0"/>
      <w:marTop w:val="0"/>
      <w:marBottom w:val="0"/>
      <w:divBdr>
        <w:top w:val="none" w:sz="0" w:space="0" w:color="auto"/>
        <w:left w:val="none" w:sz="0" w:space="0" w:color="auto"/>
        <w:bottom w:val="none" w:sz="0" w:space="0" w:color="auto"/>
        <w:right w:val="none" w:sz="0" w:space="0" w:color="auto"/>
      </w:divBdr>
    </w:div>
    <w:div w:id="1556312617">
      <w:bodyDiv w:val="1"/>
      <w:marLeft w:val="0"/>
      <w:marRight w:val="0"/>
      <w:marTop w:val="0"/>
      <w:marBottom w:val="0"/>
      <w:divBdr>
        <w:top w:val="none" w:sz="0" w:space="0" w:color="auto"/>
        <w:left w:val="none" w:sz="0" w:space="0" w:color="auto"/>
        <w:bottom w:val="none" w:sz="0" w:space="0" w:color="auto"/>
        <w:right w:val="none" w:sz="0" w:space="0" w:color="auto"/>
      </w:divBdr>
    </w:div>
    <w:div w:id="1565336018">
      <w:bodyDiv w:val="1"/>
      <w:marLeft w:val="0"/>
      <w:marRight w:val="0"/>
      <w:marTop w:val="0"/>
      <w:marBottom w:val="0"/>
      <w:divBdr>
        <w:top w:val="none" w:sz="0" w:space="0" w:color="auto"/>
        <w:left w:val="none" w:sz="0" w:space="0" w:color="auto"/>
        <w:bottom w:val="none" w:sz="0" w:space="0" w:color="auto"/>
        <w:right w:val="none" w:sz="0" w:space="0" w:color="auto"/>
      </w:divBdr>
    </w:div>
    <w:div w:id="1713456913">
      <w:bodyDiv w:val="1"/>
      <w:marLeft w:val="0"/>
      <w:marRight w:val="0"/>
      <w:marTop w:val="0"/>
      <w:marBottom w:val="0"/>
      <w:divBdr>
        <w:top w:val="none" w:sz="0" w:space="0" w:color="auto"/>
        <w:left w:val="none" w:sz="0" w:space="0" w:color="auto"/>
        <w:bottom w:val="none" w:sz="0" w:space="0" w:color="auto"/>
        <w:right w:val="none" w:sz="0" w:space="0" w:color="auto"/>
      </w:divBdr>
    </w:div>
    <w:div w:id="1732920496">
      <w:bodyDiv w:val="1"/>
      <w:marLeft w:val="0"/>
      <w:marRight w:val="0"/>
      <w:marTop w:val="0"/>
      <w:marBottom w:val="0"/>
      <w:divBdr>
        <w:top w:val="none" w:sz="0" w:space="0" w:color="auto"/>
        <w:left w:val="none" w:sz="0" w:space="0" w:color="auto"/>
        <w:bottom w:val="none" w:sz="0" w:space="0" w:color="auto"/>
        <w:right w:val="none" w:sz="0" w:space="0" w:color="auto"/>
      </w:divBdr>
    </w:div>
    <w:div w:id="1762027006">
      <w:bodyDiv w:val="1"/>
      <w:marLeft w:val="0"/>
      <w:marRight w:val="0"/>
      <w:marTop w:val="0"/>
      <w:marBottom w:val="0"/>
      <w:divBdr>
        <w:top w:val="none" w:sz="0" w:space="0" w:color="auto"/>
        <w:left w:val="none" w:sz="0" w:space="0" w:color="auto"/>
        <w:bottom w:val="none" w:sz="0" w:space="0" w:color="auto"/>
        <w:right w:val="none" w:sz="0" w:space="0" w:color="auto"/>
      </w:divBdr>
    </w:div>
    <w:div w:id="1781299270">
      <w:bodyDiv w:val="1"/>
      <w:marLeft w:val="0"/>
      <w:marRight w:val="0"/>
      <w:marTop w:val="0"/>
      <w:marBottom w:val="0"/>
      <w:divBdr>
        <w:top w:val="none" w:sz="0" w:space="0" w:color="auto"/>
        <w:left w:val="none" w:sz="0" w:space="0" w:color="auto"/>
        <w:bottom w:val="none" w:sz="0" w:space="0" w:color="auto"/>
        <w:right w:val="none" w:sz="0" w:space="0" w:color="auto"/>
      </w:divBdr>
    </w:div>
    <w:div w:id="1794707241">
      <w:bodyDiv w:val="1"/>
      <w:marLeft w:val="0"/>
      <w:marRight w:val="0"/>
      <w:marTop w:val="0"/>
      <w:marBottom w:val="0"/>
      <w:divBdr>
        <w:top w:val="none" w:sz="0" w:space="0" w:color="auto"/>
        <w:left w:val="none" w:sz="0" w:space="0" w:color="auto"/>
        <w:bottom w:val="none" w:sz="0" w:space="0" w:color="auto"/>
        <w:right w:val="none" w:sz="0" w:space="0" w:color="auto"/>
      </w:divBdr>
    </w:div>
    <w:div w:id="1841656083">
      <w:bodyDiv w:val="1"/>
      <w:marLeft w:val="0"/>
      <w:marRight w:val="0"/>
      <w:marTop w:val="0"/>
      <w:marBottom w:val="0"/>
      <w:divBdr>
        <w:top w:val="none" w:sz="0" w:space="0" w:color="auto"/>
        <w:left w:val="none" w:sz="0" w:space="0" w:color="auto"/>
        <w:bottom w:val="none" w:sz="0" w:space="0" w:color="auto"/>
        <w:right w:val="none" w:sz="0" w:space="0" w:color="auto"/>
      </w:divBdr>
    </w:div>
    <w:div w:id="1873610986">
      <w:bodyDiv w:val="1"/>
      <w:marLeft w:val="0"/>
      <w:marRight w:val="0"/>
      <w:marTop w:val="0"/>
      <w:marBottom w:val="0"/>
      <w:divBdr>
        <w:top w:val="none" w:sz="0" w:space="0" w:color="auto"/>
        <w:left w:val="none" w:sz="0" w:space="0" w:color="auto"/>
        <w:bottom w:val="none" w:sz="0" w:space="0" w:color="auto"/>
        <w:right w:val="none" w:sz="0" w:space="0" w:color="auto"/>
      </w:divBdr>
    </w:div>
    <w:div w:id="1959338359">
      <w:bodyDiv w:val="1"/>
      <w:marLeft w:val="0"/>
      <w:marRight w:val="0"/>
      <w:marTop w:val="0"/>
      <w:marBottom w:val="0"/>
      <w:divBdr>
        <w:top w:val="none" w:sz="0" w:space="0" w:color="auto"/>
        <w:left w:val="none" w:sz="0" w:space="0" w:color="auto"/>
        <w:bottom w:val="none" w:sz="0" w:space="0" w:color="auto"/>
        <w:right w:val="none" w:sz="0" w:space="0" w:color="auto"/>
      </w:divBdr>
    </w:div>
    <w:div w:id="1985967900">
      <w:bodyDiv w:val="1"/>
      <w:marLeft w:val="0"/>
      <w:marRight w:val="0"/>
      <w:marTop w:val="0"/>
      <w:marBottom w:val="0"/>
      <w:divBdr>
        <w:top w:val="none" w:sz="0" w:space="0" w:color="auto"/>
        <w:left w:val="none" w:sz="0" w:space="0" w:color="auto"/>
        <w:bottom w:val="none" w:sz="0" w:space="0" w:color="auto"/>
        <w:right w:val="none" w:sz="0" w:space="0" w:color="auto"/>
      </w:divBdr>
    </w:div>
    <w:div w:id="1998721680">
      <w:bodyDiv w:val="1"/>
      <w:marLeft w:val="0"/>
      <w:marRight w:val="0"/>
      <w:marTop w:val="0"/>
      <w:marBottom w:val="0"/>
      <w:divBdr>
        <w:top w:val="none" w:sz="0" w:space="0" w:color="auto"/>
        <w:left w:val="none" w:sz="0" w:space="0" w:color="auto"/>
        <w:bottom w:val="none" w:sz="0" w:space="0" w:color="auto"/>
        <w:right w:val="none" w:sz="0" w:space="0" w:color="auto"/>
      </w:divBdr>
    </w:div>
    <w:div w:id="2041321747">
      <w:bodyDiv w:val="1"/>
      <w:marLeft w:val="0"/>
      <w:marRight w:val="0"/>
      <w:marTop w:val="0"/>
      <w:marBottom w:val="0"/>
      <w:divBdr>
        <w:top w:val="none" w:sz="0" w:space="0" w:color="auto"/>
        <w:left w:val="none" w:sz="0" w:space="0" w:color="auto"/>
        <w:bottom w:val="none" w:sz="0" w:space="0" w:color="auto"/>
        <w:right w:val="none" w:sz="0" w:space="0" w:color="auto"/>
      </w:divBdr>
    </w:div>
    <w:div w:id="2100716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BMJ05</b:Tag>
    <b:SourceType>InternetSite</b:SourceType>
    <b:Guid>{5EE59F6E-C239-4D94-8CC8-7D2B9EF01650}</b:Guid>
    <b:Title>Overweight and obesity trends from 1974 to 2003 in English children: what is the role of socioeconomic factors? </b:Title>
    <b:Year>2005</b:Year>
    <b:Author>
      <b:Author>
        <b:NameList>
          <b:Person>
            <b:Last>Jornals</b:Last>
            <b:First>BMJ</b:First>
          </b:Person>
        </b:NameList>
      </b:Author>
    </b:Author>
    <b:YearAccessed>2018</b:YearAccessed>
    <b:MonthAccessed>March</b:MonthAccessed>
    <b:DayAccessed>27</b:DayAccessed>
    <b:URL>http://adc.bmj.com/content/90/10/999.short</b:URL>
    <b:RefOrder>1</b:RefOrder>
  </b:Source>
  <b:Source>
    <b:Tag>Ley15</b:Tag>
    <b:SourceType>InternetSite</b:SourceType>
    <b:Guid>{BCE5D492-7777-47F0-8186-DA064E1EFDE8}</b:Guid>
    <b:Title>What exactly is normal health?</b:Title>
    <b:Year>2015</b:Year>
    <b:YearAccessed>2018</b:YearAccessed>
    <b:MonthAccessed>April</b:MonthAccessed>
    <b:DayAccessed>6</b:DayAccessed>
    <b:URL>https://www.linkedin.com/pulse/what-exactly-normal-health-ed-ley</b:URL>
    <b:Author>
      <b:Author>
        <b:NameList>
          <b:Person>
            <b:Last>Ley</b:Last>
            <b:First>Ed</b:First>
          </b:Person>
        </b:NameList>
      </b:Author>
    </b:Author>
    <b:RefOrder>2</b:RefOrder>
  </b:Source>
  <b:Source>
    <b:Tag>NHS14</b:Tag>
    <b:SourceType>InternetSite</b:SourceType>
    <b:Guid>{9D6969F4-38C7-4653-9DF4-909151878DD1}</b:Guid>
    <b:Author>
      <b:Author>
        <b:NameList>
          <b:Person>
            <b:Last>Wales</b:Last>
            <b:First>NHS</b:First>
          </b:Person>
        </b:NameList>
      </b:Author>
    </b:Author>
    <b:Title>Strategy to reduce health inequities for children and families </b:Title>
    <b:Year>2012-2014</b:Year>
    <b:YearAccessed>2018</b:YearAccessed>
    <b:MonthAccessed>april</b:MonthAccessed>
    <b:DayAccessed>7</b:DayAccessed>
    <b:URL>http://www.wales.nhs.uk/sitesplus/documents/861/strategy%20to%20reduce%20health%20inequities%20for%20children%20and%20families%2c%202012%20%E2%80%93%202014.pdf</b:URL>
    <b:RefOrder>3</b:RefOrder>
  </b:Source>
  <b:Source>
    <b:Tag>Dav08</b:Tag>
    <b:SourceType>DocumentFromInternetSite</b:SourceType>
    <b:Guid>{BA2BC0F4-8AF0-4213-BE5D-23A99F2D61B9}</b:Guid>
    <b:Title>Joseph Rowntree Foundation, Combating child poverty in Wales: are effective education strategies in place?</b:Title>
    <b:Year>2008</b:Year>
    <b:YearAccessed>2018</b:YearAccessed>
    <b:MonthAccessed>April</b:MonthAccessed>
    <b:DayAccessed>9</b:DayAccessed>
    <b:URL>http://citeseerx.ist.psu.edu/viewdoc/download?doi=10.1.1.493.7705&amp;rep=rep1&amp;type=pdf</b:URL>
    <b:Author>
      <b:Author>
        <b:NameList>
          <b:Person>
            <b:Last>Egan</b:Last>
            <b:First>David</b:First>
          </b:Person>
        </b:NameList>
      </b:Author>
    </b:Author>
    <b:Month>June </b:Month>
    <b:Day>11</b:Day>
    <b:RefOrder>4</b:RefOrder>
  </b:Source>
  <b:Source>
    <b:Tag>The10</b:Tag>
    <b:SourceType>DocumentFromInternetSite</b:SourceType>
    <b:Guid>{EA8907FB-AFAB-4540-B55D-0F0650C1CF72}</b:Guid>
    <b:Title>Fair Society, Healthy Lives </b:Title>
    <b:Year> 2010</b:Year>
    <b:Publisher>The Marmot Review</b:Publisher>
    <b:Author>
      <b:Author>
        <b:NameList>
          <b:Person>
            <b:Last>Review</b:Last>
            <b:First>The</b:First>
            <b:Middle>Marmot</b:Middle>
          </b:Person>
        </b:NameList>
      </b:Author>
    </b:Author>
    <b:Month>February</b:Month>
    <b:YearAccessed>2018</b:YearAccessed>
    <b:MonthAccessed>march</b:MonthAccessed>
    <b:DayAccessed>27</b:DayAccessed>
    <b:URL>https://moodle.uwtsd.ac.uk/pluginfile.php/34519/mod_resource/content/1/fair-society-healthy-lives-executive-summary.pdf</b:URL>
    <b:RefOrder>5</b:RefOrder>
  </b:Source>
  <b:Source>
    <b:Tag>Conte</b:Tag>
    <b:SourceType>DocumentFromInternetSite</b:SourceType>
    <b:Guid>{0E9D125F-499D-4B94-B7A2-E084363E2458}</b:Guid>
    <b:Title>Concepts of Health and Illness </b:Title>
    <b:Year>No Date </b:Year>
    <b:Author>
      <b:Author>
        <b:NameList>
          <b:Person>
            <b:Last>Conway </b:Last>
            <b:First>Davies </b:First>
          </b:Person>
        </b:NameList>
      </b:Author>
    </b:Author>
    <b:YearAccessed>2018</b:YearAccessed>
    <b:MonthAccessed>march</b:MonthAccessed>
    <b:DayAccessed>29</b:DayAccessed>
    <b:URL>https://moodle.uwtsd.ac.uk/mod/resource/view.php?id=23227</b:URL>
    <b:RefOrder>6</b:RefOrder>
  </b:Source>
  <b:Source>
    <b:Tag>Sco05</b:Tag>
    <b:SourceType>ElectronicSource</b:SourceType>
    <b:Guid>{9E2378BF-DC0F-4A5C-8308-A1619355097D}</b:Guid>
    <b:Title>Older people in Scotland</b:Title>
    <b:Year>2005</b:Year>
    <b:Author>
      <b:Author>
        <b:NameList>
          <b:Person>
            <b:Last>Scotland</b:Last>
            <b:First>Age</b:First>
            <b:Middle>Concern</b:Middle>
          </b:Person>
        </b:NameList>
      </b:Author>
    </b:Author>
    <b:Publisher>Age Concern Scotland</b:Publisher>
    <b:RefOrder>7</b:RefOrder>
  </b:Source>
  <b:Source>
    <b:Tag>Nat09</b:Tag>
    <b:SourceType>ElectronicSource</b:SourceType>
    <b:Guid>{74C2E12B-9073-48AD-A785-E52DA77F0B10}</b:Guid>
    <b:Author>
      <b:Author>
        <b:NameList>
          <b:Person>
            <b:Last>Wales</b:Last>
            <b:First>National</b:First>
            <b:Middle>Public Health of</b:Middle>
          </b:Person>
        </b:NameList>
      </b:Author>
    </b:Author>
    <b:Title>Epidemiology of overweight and obesity in the UK</b:Title>
    <b:Publisher>National Public Health of Wales </b:Publisher>
    <b:Year>2009</b:Year>
    <b:RefOrder>8</b:RefOrder>
  </b:Source>
  <b:Source>
    <b:Tag>Dav92</b:Tag>
    <b:SourceType>JournalArticle</b:SourceType>
    <b:Guid>{B9C85698-7C58-4FF7-83E3-6438F83C1122}</b:Guid>
    <b:Title>The limits of lifestyle: re-assessing ‘fatalism’ in the popular culture of illness prevention</b:Title>
    <b:JournalName>Social Science and Medicine</b:JournalName>
    <b:Year>1992</b:Year>
    <b:Pages>675-685</b:Pages>
    <b:Volume>34</b:Volume>
    <b:Issue>6</b:Issue>
    <b:Author>
      <b:Author>
        <b:NameList>
          <b:Person>
            <b:Last>Davison</b:Last>
            <b:First>C</b:First>
          </b:Person>
          <b:Person>
            <b:Last>Frankel</b:Last>
            <b:First>S</b:First>
          </b:Person>
          <b:Person>
            <b:Last>Davey-Smith</b:Last>
            <b:First>G</b:First>
          </b:Person>
        </b:NameList>
      </b:Author>
    </b:Author>
    <b:RefOrder>9</b:RefOrder>
  </b:Source>
  <b:Source>
    <b:Tag>Dav00</b:Tag>
    <b:SourceType>JournalArticle</b:SourceType>
    <b:Guid>{DB597AF7-ADA9-4272-A315-91DD3B4CCC3B}</b:Guid>
    <b:Author>
      <b:Author>
        <b:NameList>
          <b:Person>
            <b:Last>Davey-Smith</b:Last>
            <b:First>G</b:First>
          </b:Person>
          <b:Person>
            <b:Last>Chaturvedi</b:Last>
            <b:First>N</b:First>
          </b:Person>
          <b:Person>
            <b:Last>Harding</b:Last>
            <b:First>S</b:First>
          </b:Person>
          <b:Person>
            <b:Last>Nazroo</b:Last>
            <b:First>J</b:First>
          </b:Person>
          <b:Person>
            <b:Last>Williams</b:Last>
            <b:First>R</b:First>
          </b:Person>
        </b:NameList>
      </b:Author>
    </b:Author>
    <b:Title>Ethnic inequalities in health; a review of Uk epidemiological evidence</b:Title>
    <b:Year>2000</b:Year>
    <b:JournalName>Critical Public Health</b:JournalName>
    <b:Pages>375-408</b:Pages>
    <b:Volume>10</b:Volume>
    <b:Issue>4</b:Issue>
    <b:RefOrder>10</b:RefOrder>
  </b:Source>
  <b:Source>
    <b:Tag>Jac03</b:Tag>
    <b:SourceType>Book</b:SourceType>
    <b:Guid>{DAFB5015-8604-47D5-ABB1-823E3862A892}</b:Guid>
    <b:Title>Etiology Assessment Treatment and Prevention</b:Title>
    <b:Year>2003</b:Year>
    <b:Author>
      <b:Author>
        <b:NameList>
          <b:Person>
            <b:Last>Anderson</b:Last>
          </b:Person>
          <b:Person>
            <b:Last>Wilmore</b:Last>
            <b:First>Jack</b:First>
            <b:Middle>H</b:Middle>
          </b:Person>
          <b:Person>
            <b:Last>Ross</b:Last>
            <b:First>E</b:First>
          </b:Person>
        </b:NameList>
      </b:Author>
    </b:Author>
    <b:Publisher>Human Kinetics</b:Publisher>
    <b:RefOrder>11</b:RefOrder>
  </b:Source>
  <b:Source>
    <b:Tag>Anu10</b:Tag>
    <b:SourceType>DocumentFromInternetSite</b:SourceType>
    <b:Guid>{C2AA7527-06DC-44E2-AE00-5FFA731D8159}</b:Guid>
    <b:Author>
      <b:Author>
        <b:NameList>
          <b:Person>
            <b:Last>Parekh</b:Last>
            <b:First>Anushree</b:First>
          </b:Person>
          <b:Person>
            <b:Last>Maclnnes</b:Last>
            <b:First>Tom</b:First>
          </b:Person>
          <b:Person>
            <b:Last>Kenway</b:Last>
            <b:First>Peter</b:First>
          </b:Person>
        </b:NameList>
      </b:Author>
    </b:Author>
    <b:Title>Joseph Rowntree Foundation, Monitoring poverty and social exclusion 2010</b:Title>
    <b:Year>2010</b:Year>
    <b:YearAccessed>2018</b:YearAccessed>
    <b:MonthAccessed>April</b:MonthAccessed>
    <b:DayAccessed>12</b:DayAccessed>
    <b:URL>https://moodle.uwtsd.ac.uk/pluginfile.php/34503/mod_resource/content/1/poverty-social-exclusion-2010-summary.pdf</b:URL>
    <b:RefOrder>12</b:RefOrder>
  </b:Source>
  <b:Source>
    <b:Tag>LAD07</b:Tag>
    <b:SourceType>InternetSite</b:SourceType>
    <b:Guid>{7DF5CE9C-827C-416D-9737-2BFFF53278F8}</b:Guid>
    <b:Author>
      <b:Author>
        <b:NameList>
          <b:Person>
            <b:Last>Dibsdall</b:Last>
            <b:First>LA</b:First>
          </b:Person>
          <b:Person>
            <b:Last>Lambert</b:Last>
            <b:First>N</b:First>
          </b:Person>
          <b:Person>
            <b:Last>Bobbin</b:Last>
            <b:First>R</b:First>
            <b:Middle>F</b:Middle>
          </b:Person>
          <b:Person>
            <b:Last>Frewer</b:Last>
            <b:First>L</b:First>
            <b:Middle>J</b:Middle>
          </b:Person>
        </b:NameList>
      </b:Author>
    </b:Author>
    <b:Title>Low-income consumers' attitudes and behaviour towards access, availability and motivation to eat fruit and vegetables</b:Title>
    <b:Year>2007</b:Year>
    <b:YearAccessed>2018</b:YearAccessed>
    <b:MonthAccessed>Arpil</b:MonthAccessed>
    <b:DayAccessed>8</b:DayAccessed>
    <b:URL>https://www.cambridge.org/core/journals/public-health-nutrition/article/lowincome-consumers-attitudes-and-behaviour-towards-access-availability-and-motivation-to-eat-fruit-and-vegetables/FD29DC8C67B6C7706881CF6990BC4E50</b:URL>
    <b:RefOrder>13</b:RefOrder>
  </b:Source>
  <b:Source>
    <b:Tag>CSt17</b:Tag>
    <b:SourceType>InternetSite</b:SourceType>
    <b:Guid>{2BCC533F-F28F-48DB-81CD-E49B3A7A6531}</b:Guid>
    <b:Author>
      <b:Author>
        <b:NameList>
          <b:Person>
            <b:Last>Meyre</b:Last>
            <b:First>C</b:First>
          </b:Person>
          <b:Person>
            <b:Last>Stryjecki</b:Last>
            <b:First>A</b:First>
          </b:Person>
          <b:Person>
            <b:Last>Alyass</b:Last>
            <b:First>D</b:First>
          </b:Person>
        </b:NameList>
      </b:Author>
    </b:Author>
    <b:Title>Ethnic and population differences in the genetic predisposition to human obesity</b:Title>
    <b:Year>2017</b:Year>
    <b:YearAccessed>2018</b:YearAccessed>
    <b:MonthAccessed>April</b:MonthAccessed>
    <b:DayAccessed>3</b:DayAccessed>
    <b:URL>https://onlinelibrary.wiley.com/doi/full/10.1111/obr.12604</b:URL>
    <b:RefOrder>14</b:RefOrder>
  </b:Source>
  <b:Source>
    <b:Tag>Nic02</b:Tag>
    <b:SourceType>InternetSite</b:SourceType>
    <b:Guid>{FEFCA716-E798-4248-825B-A5827515F329}</b:Guid>
    <b:Author>
      <b:Author>
        <b:NameList>
          <b:Person>
            <b:First>Roberts </b:First>
          </b:Person>
          <b:Person>
            <b:Last>Hays</b:Last>
            <b:Middle>P</b:Middle>
            <b:First>Nicholas</b:First>
          </b:Person>
          <b:Person>
            <b:Last>Bathalon</b:Last>
            <b:Middle>P</b:Middle>
            <b:First>Gaston</b:First>
          </b:Person>
          <b:Person>
            <b:Last>McCrory</b:Last>
            <b:Middle>A</b:Middle>
            <b:First>Megan</b:First>
          </b:Person>
          <b:Person>
            <b:Last>Roubenoff</b:Last>
            <b:First>Ronenn</b:First>
          </b:Person>
          <b:Person>
            <b:Last>Lipman</b:Last>
            <b:First>Ruth</b:First>
          </b:Person>
          <b:Person>
            <b:Last>B</b:Last>
            <b:First>Susan</b:First>
          </b:Person>
        </b:NameList>
      </b:Author>
    </b:Author>
    <b:Title>Eating behavior correlates of adult weight gain and obesity in healthy women aged 55–65 y</b:Title>
    <b:Year>2002</b:Year>
    <b:YearAccessed>2018</b:YearAccessed>
    <b:MonthAccessed>march</b:MonthAccessed>
    <b:DayAccessed>29</b:DayAccessed>
    <b:URL>https://academic.oup.com/ajcn/article/75/3/476/4689338</b:URL>
    <b:RefOrder>15</b:RefOrder>
  </b:Source>
  <b:Source>
    <b:Tag>KHE05</b:Tag>
    <b:SourceType>InternetSite</b:SourceType>
    <b:Guid>{E04A5E5C-7D17-4C0B-AECB-82811D8B13E9}</b:Guid>
    <b:Author>
      <b:Author>
        <b:NameList>
          <b:Person>
            <b:Last>Williams</b:Last>
          </b:Person>
          <b:Person>
            <b:Last>Hesketh</b:Last>
            <b:First>K</b:First>
          </b:Person>
          <b:Person>
            <b:Last>Waters</b:Last>
            <b:First>E</b:First>
          </b:Person>
          <b:Person>
            <b:Last>Green</b:Last>
            <b:First>J</b:First>
          </b:Person>
          <b:Person>
            <b:Last>Salmon</b:Last>
            <b:First>L</b:First>
          </b:Person>
        </b:NameList>
      </b:Author>
    </b:Author>
    <b:Title>Healthy eating, activity and obesity prevention: a qualitative study of parent and child perceptions in Australia</b:Title>
    <b:Year>2005</b:Year>
    <b:YearAccessed>2018</b:YearAccessed>
    <b:MonthAccessed>March</b:MonthAccessed>
    <b:DayAccessed>29</b:DayAccessed>
    <b:URL>https://academic.oup.com/heapro/article/20/1/19/797568</b:URL>
    <b:RefOrder>16</b:RefOrder>
  </b:Source>
  <b:Source>
    <b:Tag>Chi14</b:Tag>
    <b:SourceType>Report</b:SourceType>
    <b:Guid>{3AD35603-8A74-4418-B37C-1A9272826048}</b:Guid>
    <b:Title>Inquiry into Childhood Obesity</b:Title>
    <b:Year>2014</b:Year>
    <b:Author>
      <b:Author>
        <b:NameList>
          <b:Person>
            <b:Last>National Assembly for Wales</b:Last>
            <b:First>Children and young people committe </b:First>
          </b:Person>
        </b:NameList>
      </b:Author>
    </b:Author>
    <b:Publisher>National Assembly for Wales Commission</b:Publisher>
    <b:City>Cardiff</b:City>
    <b:RefOrder>17</b:RefOrder>
  </b:Source>
  <b:Source>
    <b:Tag>Dor13</b:Tag>
    <b:SourceType>JournalArticle</b:SourceType>
    <b:Guid>{F180AAF9-3671-4002-AA2E-AF2CA33E0B4B}</b:Guid>
    <b:Title>In Place of Fear </b:Title>
    <b:JournalName>Centre for Labour and Social Studies</b:JournalName>
    <b:Year>2013</b:Year>
    <b:Author>
      <b:Author>
        <b:NameList>
          <b:Person>
            <b:Last>Dorling</b:Last>
            <b:First>D</b:First>
          </b:Person>
        </b:NameList>
      </b:Author>
    </b:Author>
    <b:RefOrder>18</b:RefOrder>
  </b:Source>
</b:Sources>
</file>

<file path=customXml/itemProps1.xml><?xml version="1.0" encoding="utf-8"?>
<ds:datastoreItem xmlns:ds="http://schemas.openxmlformats.org/officeDocument/2006/customXml" ds:itemID="{6F63AAE2-85CF-420E-977B-501D446E7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23508</TotalTime>
  <Pages>18</Pages>
  <Words>5244</Words>
  <Characters>29896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Mears-Donald</dc:creator>
  <cp:keywords/>
  <dc:description/>
  <cp:lastModifiedBy>Caitlin Mears-Donald</cp:lastModifiedBy>
  <cp:revision>90</cp:revision>
  <dcterms:created xsi:type="dcterms:W3CDTF">2018-03-22T14:54:00Z</dcterms:created>
  <dcterms:modified xsi:type="dcterms:W3CDTF">2018-04-19T18:09:00Z</dcterms:modified>
</cp:coreProperties>
</file>