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02">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03">
      <w:pPr>
        <w:rPr>
          <w:b w:val="1"/>
          <w:sz w:val="24"/>
          <w:szCs w:val="24"/>
        </w:rPr>
      </w:pPr>
      <w:r w:rsidDel="00000000" w:rsidR="00000000" w:rsidRPr="00000000">
        <w:rPr>
          <w:b w:val="1"/>
          <w:sz w:val="24"/>
          <w:szCs w:val="24"/>
          <w:rtl w:val="0"/>
        </w:rPr>
        <w:t xml:space="preserve">Table of Contents</w:t>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numPr>
          <w:ilvl w:val="0"/>
          <w:numId w:val="3"/>
        </w:numPr>
        <w:ind w:left="720" w:hanging="360"/>
        <w:rPr>
          <w:sz w:val="24"/>
          <w:szCs w:val="24"/>
        </w:rPr>
      </w:pPr>
      <w:r w:rsidDel="00000000" w:rsidR="00000000" w:rsidRPr="00000000">
        <w:rPr>
          <w:sz w:val="24"/>
          <w:szCs w:val="24"/>
          <w:rtl w:val="0"/>
        </w:rPr>
        <w:t xml:space="preserve">Introduction</w:t>
      </w:r>
    </w:p>
    <w:p w:rsidR="00000000" w:rsidDel="00000000" w:rsidP="00000000" w:rsidRDefault="00000000" w:rsidRPr="00000000" w14:paraId="00000006">
      <w:pPr>
        <w:numPr>
          <w:ilvl w:val="0"/>
          <w:numId w:val="3"/>
        </w:numPr>
        <w:ind w:left="720" w:hanging="360"/>
        <w:rPr>
          <w:sz w:val="24"/>
          <w:szCs w:val="24"/>
        </w:rPr>
      </w:pPr>
      <w:r w:rsidDel="00000000" w:rsidR="00000000" w:rsidRPr="00000000">
        <w:rPr>
          <w:sz w:val="24"/>
          <w:szCs w:val="24"/>
          <w:rtl w:val="0"/>
        </w:rPr>
        <w:t xml:space="preserve">Background to the Issue</w:t>
      </w:r>
    </w:p>
    <w:p w:rsidR="00000000" w:rsidDel="00000000" w:rsidP="00000000" w:rsidRDefault="00000000" w:rsidRPr="00000000" w14:paraId="00000007">
      <w:pPr>
        <w:numPr>
          <w:ilvl w:val="0"/>
          <w:numId w:val="3"/>
        </w:numPr>
        <w:ind w:left="720" w:hanging="360"/>
        <w:rPr>
          <w:sz w:val="24"/>
          <w:szCs w:val="24"/>
        </w:rPr>
      </w:pPr>
      <w:r w:rsidDel="00000000" w:rsidR="00000000" w:rsidRPr="00000000">
        <w:rPr>
          <w:sz w:val="24"/>
          <w:szCs w:val="24"/>
          <w:rtl w:val="0"/>
        </w:rPr>
        <w:t xml:space="preserve">Problem Statement</w:t>
      </w:r>
    </w:p>
    <w:p w:rsidR="00000000" w:rsidDel="00000000" w:rsidP="00000000" w:rsidRDefault="00000000" w:rsidRPr="00000000" w14:paraId="00000008">
      <w:pPr>
        <w:numPr>
          <w:ilvl w:val="0"/>
          <w:numId w:val="3"/>
        </w:numPr>
        <w:ind w:left="720" w:hanging="360"/>
        <w:rPr>
          <w:sz w:val="24"/>
          <w:szCs w:val="24"/>
        </w:rPr>
      </w:pPr>
      <w:r w:rsidDel="00000000" w:rsidR="00000000" w:rsidRPr="00000000">
        <w:rPr>
          <w:sz w:val="24"/>
          <w:szCs w:val="24"/>
          <w:rtl w:val="0"/>
        </w:rPr>
        <w:t xml:space="preserve">Key Aims </w:t>
      </w:r>
    </w:p>
    <w:p w:rsidR="00000000" w:rsidDel="00000000" w:rsidP="00000000" w:rsidRDefault="00000000" w:rsidRPr="00000000" w14:paraId="00000009">
      <w:pPr>
        <w:numPr>
          <w:ilvl w:val="0"/>
          <w:numId w:val="3"/>
        </w:numPr>
        <w:ind w:left="720" w:hanging="360"/>
        <w:rPr>
          <w:sz w:val="24"/>
          <w:szCs w:val="24"/>
        </w:rPr>
      </w:pPr>
      <w:r w:rsidDel="00000000" w:rsidR="00000000" w:rsidRPr="00000000">
        <w:rPr>
          <w:sz w:val="24"/>
          <w:szCs w:val="24"/>
          <w:rtl w:val="0"/>
        </w:rPr>
        <w:t xml:space="preserve">Objective</w:t>
      </w:r>
    </w:p>
    <w:p w:rsidR="00000000" w:rsidDel="00000000" w:rsidP="00000000" w:rsidRDefault="00000000" w:rsidRPr="00000000" w14:paraId="0000000A">
      <w:pPr>
        <w:numPr>
          <w:ilvl w:val="0"/>
          <w:numId w:val="3"/>
        </w:numPr>
        <w:ind w:left="720" w:hanging="360"/>
        <w:rPr>
          <w:sz w:val="24"/>
          <w:szCs w:val="24"/>
        </w:rPr>
      </w:pPr>
      <w:r w:rsidDel="00000000" w:rsidR="00000000" w:rsidRPr="00000000">
        <w:rPr>
          <w:sz w:val="24"/>
          <w:szCs w:val="24"/>
          <w:rtl w:val="0"/>
        </w:rPr>
        <w:t xml:space="preserve">Research Question</w:t>
      </w:r>
    </w:p>
    <w:p w:rsidR="00000000" w:rsidDel="00000000" w:rsidP="00000000" w:rsidRDefault="00000000" w:rsidRPr="00000000" w14:paraId="0000000B">
      <w:pPr>
        <w:numPr>
          <w:ilvl w:val="0"/>
          <w:numId w:val="3"/>
        </w:numPr>
        <w:ind w:left="720" w:hanging="360"/>
        <w:rPr>
          <w:sz w:val="24"/>
          <w:szCs w:val="24"/>
        </w:rPr>
      </w:pPr>
      <w:r w:rsidDel="00000000" w:rsidR="00000000" w:rsidRPr="00000000">
        <w:rPr>
          <w:sz w:val="24"/>
          <w:szCs w:val="24"/>
          <w:rtl w:val="0"/>
        </w:rPr>
        <w:t xml:space="preserve">Purpose Statement </w:t>
      </w:r>
    </w:p>
    <w:p w:rsidR="00000000" w:rsidDel="00000000" w:rsidP="00000000" w:rsidRDefault="00000000" w:rsidRPr="00000000" w14:paraId="0000000C">
      <w:pPr>
        <w:numPr>
          <w:ilvl w:val="0"/>
          <w:numId w:val="3"/>
        </w:numPr>
        <w:ind w:left="720" w:hanging="360"/>
        <w:rPr>
          <w:sz w:val="24"/>
          <w:szCs w:val="24"/>
          <w:u w:val="none"/>
        </w:rPr>
      </w:pPr>
      <w:r w:rsidDel="00000000" w:rsidR="00000000" w:rsidRPr="00000000">
        <w:rPr>
          <w:sz w:val="24"/>
          <w:szCs w:val="24"/>
          <w:rtl w:val="0"/>
        </w:rPr>
        <w:t xml:space="preserve">Literature Review </w:t>
      </w:r>
    </w:p>
    <w:p w:rsidR="00000000" w:rsidDel="00000000" w:rsidP="00000000" w:rsidRDefault="00000000" w:rsidRPr="00000000" w14:paraId="0000000D">
      <w:pPr>
        <w:numPr>
          <w:ilvl w:val="0"/>
          <w:numId w:val="3"/>
        </w:numPr>
        <w:ind w:left="720" w:hanging="360"/>
        <w:rPr>
          <w:sz w:val="24"/>
          <w:szCs w:val="24"/>
          <w:u w:val="none"/>
        </w:rPr>
      </w:pPr>
      <w:r w:rsidDel="00000000" w:rsidR="00000000" w:rsidRPr="00000000">
        <w:rPr>
          <w:sz w:val="24"/>
          <w:szCs w:val="24"/>
          <w:rtl w:val="0"/>
        </w:rPr>
        <w:t xml:space="preserve">Conceptual Framework</w:t>
      </w:r>
    </w:p>
    <w:p w:rsidR="00000000" w:rsidDel="00000000" w:rsidP="00000000" w:rsidRDefault="00000000" w:rsidRPr="00000000" w14:paraId="0000000E">
      <w:pPr>
        <w:numPr>
          <w:ilvl w:val="0"/>
          <w:numId w:val="3"/>
        </w:numPr>
        <w:ind w:left="720" w:hanging="360"/>
        <w:rPr>
          <w:sz w:val="24"/>
          <w:szCs w:val="24"/>
        </w:rPr>
      </w:pPr>
      <w:r w:rsidDel="00000000" w:rsidR="00000000" w:rsidRPr="00000000">
        <w:rPr>
          <w:sz w:val="24"/>
          <w:szCs w:val="24"/>
          <w:rtl w:val="0"/>
        </w:rPr>
        <w:t xml:space="preserve">Theoretical Framework &amp; </w:t>
      </w:r>
    </w:p>
    <w:p w:rsidR="00000000" w:rsidDel="00000000" w:rsidP="00000000" w:rsidRDefault="00000000" w:rsidRPr="00000000" w14:paraId="0000000F">
      <w:pPr>
        <w:numPr>
          <w:ilvl w:val="0"/>
          <w:numId w:val="3"/>
        </w:numPr>
        <w:ind w:left="720" w:hanging="360"/>
        <w:rPr>
          <w:sz w:val="24"/>
          <w:szCs w:val="24"/>
        </w:rPr>
      </w:pPr>
      <w:r w:rsidDel="00000000" w:rsidR="00000000" w:rsidRPr="00000000">
        <w:rPr>
          <w:sz w:val="24"/>
          <w:szCs w:val="24"/>
          <w:rtl w:val="0"/>
        </w:rPr>
        <w:t xml:space="preserve">Research Philosophy</w:t>
      </w:r>
    </w:p>
    <w:p w:rsidR="00000000" w:rsidDel="00000000" w:rsidP="00000000" w:rsidRDefault="00000000" w:rsidRPr="00000000" w14:paraId="00000010">
      <w:pPr>
        <w:ind w:left="720" w:firstLine="0"/>
        <w:rPr>
          <w:sz w:val="24"/>
          <w:szCs w:val="24"/>
        </w:rPr>
      </w:pPr>
      <w:r w:rsidDel="00000000" w:rsidR="00000000" w:rsidRPr="00000000">
        <w:rPr>
          <w:sz w:val="24"/>
          <w:szCs w:val="24"/>
          <w:rtl w:val="0"/>
        </w:rPr>
        <w:t xml:space="preserve">(i) Introduction</w:t>
      </w:r>
    </w:p>
    <w:p w:rsidR="00000000" w:rsidDel="00000000" w:rsidP="00000000" w:rsidRDefault="00000000" w:rsidRPr="00000000" w14:paraId="00000011">
      <w:pPr>
        <w:ind w:left="720" w:firstLine="0"/>
        <w:rPr>
          <w:sz w:val="24"/>
          <w:szCs w:val="24"/>
        </w:rPr>
      </w:pPr>
      <w:r w:rsidDel="00000000" w:rsidR="00000000" w:rsidRPr="00000000">
        <w:rPr>
          <w:sz w:val="24"/>
          <w:szCs w:val="24"/>
          <w:rtl w:val="0"/>
        </w:rPr>
        <w:t xml:space="preserve">(ii) Research Paradigm and Philosophy</w:t>
      </w:r>
    </w:p>
    <w:p w:rsidR="00000000" w:rsidDel="00000000" w:rsidP="00000000" w:rsidRDefault="00000000" w:rsidRPr="00000000" w14:paraId="00000012">
      <w:pPr>
        <w:ind w:left="720" w:firstLine="0"/>
        <w:rPr>
          <w:sz w:val="24"/>
          <w:szCs w:val="24"/>
        </w:rPr>
      </w:pPr>
      <w:r w:rsidDel="00000000" w:rsidR="00000000" w:rsidRPr="00000000">
        <w:rPr>
          <w:sz w:val="24"/>
          <w:szCs w:val="24"/>
          <w:rtl w:val="0"/>
        </w:rPr>
        <w:t xml:space="preserve">(iii) Epist</w:t>
      </w:r>
    </w:p>
    <w:p w:rsidR="00000000" w:rsidDel="00000000" w:rsidP="00000000" w:rsidRDefault="00000000" w:rsidRPr="00000000" w14:paraId="00000013">
      <w:pPr>
        <w:ind w:left="720" w:firstLine="0"/>
        <w:rPr>
          <w:sz w:val="24"/>
          <w:szCs w:val="24"/>
        </w:rPr>
      </w:pPr>
      <w:r w:rsidDel="00000000" w:rsidR="00000000" w:rsidRPr="00000000">
        <w:rPr>
          <w:sz w:val="24"/>
          <w:szCs w:val="24"/>
          <w:rtl w:val="0"/>
        </w:rPr>
        <w:t xml:space="preserve">(iv) Ontology</w:t>
      </w:r>
    </w:p>
    <w:p w:rsidR="00000000" w:rsidDel="00000000" w:rsidP="00000000" w:rsidRDefault="00000000" w:rsidRPr="00000000" w14:paraId="00000014">
      <w:pPr>
        <w:ind w:left="720" w:firstLine="0"/>
        <w:rPr>
          <w:sz w:val="24"/>
          <w:szCs w:val="24"/>
        </w:rPr>
      </w:pPr>
      <w:r w:rsidDel="00000000" w:rsidR="00000000" w:rsidRPr="00000000">
        <w:rPr>
          <w:sz w:val="24"/>
          <w:szCs w:val="24"/>
          <w:rtl w:val="0"/>
        </w:rPr>
        <w:t xml:space="preserve">(v)  Axiology</w:t>
      </w:r>
    </w:p>
    <w:p w:rsidR="00000000" w:rsidDel="00000000" w:rsidP="00000000" w:rsidRDefault="00000000" w:rsidRPr="00000000" w14:paraId="00000015">
      <w:pPr>
        <w:ind w:left="720" w:firstLine="0"/>
        <w:rPr>
          <w:sz w:val="24"/>
          <w:szCs w:val="24"/>
        </w:rPr>
      </w:pPr>
      <w:r w:rsidDel="00000000" w:rsidR="00000000" w:rsidRPr="00000000">
        <w:rPr>
          <w:sz w:val="24"/>
          <w:szCs w:val="24"/>
          <w:rtl w:val="0"/>
        </w:rPr>
        <w:t xml:space="preserve">(vi) Qualitative Methodology Types</w:t>
      </w:r>
    </w:p>
    <w:p w:rsidR="00000000" w:rsidDel="00000000" w:rsidP="00000000" w:rsidRDefault="00000000" w:rsidRPr="00000000" w14:paraId="00000016">
      <w:pPr>
        <w:numPr>
          <w:ilvl w:val="0"/>
          <w:numId w:val="2"/>
        </w:numPr>
        <w:ind w:left="1440" w:hanging="360"/>
        <w:rPr>
          <w:sz w:val="24"/>
          <w:szCs w:val="24"/>
        </w:rPr>
      </w:pPr>
      <w:r w:rsidDel="00000000" w:rsidR="00000000" w:rsidRPr="00000000">
        <w:rPr>
          <w:sz w:val="24"/>
          <w:szCs w:val="24"/>
          <w:rtl w:val="0"/>
        </w:rPr>
        <w:t xml:space="preserve">Grounded Theory</w:t>
      </w:r>
    </w:p>
    <w:p w:rsidR="00000000" w:rsidDel="00000000" w:rsidP="00000000" w:rsidRDefault="00000000" w:rsidRPr="00000000" w14:paraId="00000017">
      <w:pPr>
        <w:numPr>
          <w:ilvl w:val="0"/>
          <w:numId w:val="2"/>
        </w:numPr>
        <w:ind w:left="1440" w:hanging="360"/>
        <w:rPr>
          <w:sz w:val="24"/>
          <w:szCs w:val="24"/>
        </w:rPr>
      </w:pPr>
      <w:r w:rsidDel="00000000" w:rsidR="00000000" w:rsidRPr="00000000">
        <w:rPr>
          <w:sz w:val="24"/>
          <w:szCs w:val="24"/>
          <w:rtl w:val="0"/>
        </w:rPr>
        <w:t xml:space="preserve">Narrative</w:t>
      </w:r>
    </w:p>
    <w:p w:rsidR="00000000" w:rsidDel="00000000" w:rsidP="00000000" w:rsidRDefault="00000000" w:rsidRPr="00000000" w14:paraId="00000018">
      <w:pPr>
        <w:numPr>
          <w:ilvl w:val="0"/>
          <w:numId w:val="2"/>
        </w:numPr>
        <w:ind w:left="1440" w:hanging="360"/>
        <w:rPr>
          <w:sz w:val="24"/>
          <w:szCs w:val="24"/>
        </w:rPr>
      </w:pPr>
      <w:r w:rsidDel="00000000" w:rsidR="00000000" w:rsidRPr="00000000">
        <w:rPr>
          <w:sz w:val="24"/>
          <w:szCs w:val="24"/>
          <w:rtl w:val="0"/>
        </w:rPr>
        <w:t xml:space="preserve">Phenomenology</w:t>
      </w:r>
    </w:p>
    <w:p w:rsidR="00000000" w:rsidDel="00000000" w:rsidP="00000000" w:rsidRDefault="00000000" w:rsidRPr="00000000" w14:paraId="00000019">
      <w:pPr>
        <w:numPr>
          <w:ilvl w:val="0"/>
          <w:numId w:val="2"/>
        </w:numPr>
        <w:ind w:left="1440" w:hanging="360"/>
        <w:rPr>
          <w:sz w:val="24"/>
          <w:szCs w:val="24"/>
        </w:rPr>
      </w:pPr>
      <w:r w:rsidDel="00000000" w:rsidR="00000000" w:rsidRPr="00000000">
        <w:rPr>
          <w:sz w:val="24"/>
          <w:szCs w:val="24"/>
          <w:rtl w:val="0"/>
        </w:rPr>
        <w:t xml:space="preserve">Ethnography</w:t>
      </w:r>
    </w:p>
    <w:p w:rsidR="00000000" w:rsidDel="00000000" w:rsidP="00000000" w:rsidRDefault="00000000" w:rsidRPr="00000000" w14:paraId="0000001A">
      <w:pPr>
        <w:numPr>
          <w:ilvl w:val="0"/>
          <w:numId w:val="2"/>
        </w:numPr>
        <w:ind w:left="1440" w:hanging="360"/>
        <w:rPr>
          <w:sz w:val="24"/>
          <w:szCs w:val="24"/>
        </w:rPr>
      </w:pPr>
      <w:r w:rsidDel="00000000" w:rsidR="00000000" w:rsidRPr="00000000">
        <w:rPr>
          <w:sz w:val="24"/>
          <w:szCs w:val="24"/>
          <w:rtl w:val="0"/>
        </w:rPr>
        <w:t xml:space="preserve">The Case Study </w:t>
      </w:r>
    </w:p>
    <w:p w:rsidR="00000000" w:rsidDel="00000000" w:rsidP="00000000" w:rsidRDefault="00000000" w:rsidRPr="00000000" w14:paraId="0000001B">
      <w:pPr>
        <w:rPr>
          <w:sz w:val="24"/>
          <w:szCs w:val="24"/>
        </w:rPr>
      </w:pPr>
      <w:r w:rsidDel="00000000" w:rsidR="00000000" w:rsidRPr="00000000">
        <w:rPr>
          <w:sz w:val="24"/>
          <w:szCs w:val="24"/>
          <w:rtl w:val="0"/>
        </w:rPr>
        <w:t xml:space="preserve">11. Limitations of Research</w:t>
      </w:r>
    </w:p>
    <w:p w:rsidR="00000000" w:rsidDel="00000000" w:rsidP="00000000" w:rsidRDefault="00000000" w:rsidRPr="00000000" w14:paraId="0000001C">
      <w:pPr>
        <w:rPr>
          <w:sz w:val="24"/>
          <w:szCs w:val="24"/>
        </w:rPr>
      </w:pPr>
      <w:r w:rsidDel="00000000" w:rsidR="00000000" w:rsidRPr="00000000">
        <w:rPr>
          <w:sz w:val="24"/>
          <w:szCs w:val="24"/>
          <w:rtl w:val="0"/>
        </w:rPr>
        <w:t xml:space="preserve">12. Ethical Considerations</w:t>
      </w:r>
    </w:p>
    <w:p w:rsidR="00000000" w:rsidDel="00000000" w:rsidP="00000000" w:rsidRDefault="00000000" w:rsidRPr="00000000" w14:paraId="0000001D">
      <w:pPr>
        <w:rPr>
          <w:sz w:val="24"/>
          <w:szCs w:val="24"/>
        </w:rPr>
      </w:pPr>
      <w:r w:rsidDel="00000000" w:rsidR="00000000" w:rsidRPr="00000000">
        <w:rPr>
          <w:sz w:val="24"/>
          <w:szCs w:val="24"/>
          <w:rtl w:val="0"/>
        </w:rPr>
        <w:t xml:space="preserve">13. Contribution to theory</w:t>
      </w:r>
    </w:p>
    <w:p w:rsidR="00000000" w:rsidDel="00000000" w:rsidP="00000000" w:rsidRDefault="00000000" w:rsidRPr="00000000" w14:paraId="0000001E">
      <w:pPr>
        <w:rPr>
          <w:sz w:val="24"/>
          <w:szCs w:val="24"/>
        </w:rPr>
      </w:pPr>
      <w:r w:rsidDel="00000000" w:rsidR="00000000" w:rsidRPr="00000000">
        <w:rPr>
          <w:sz w:val="24"/>
          <w:szCs w:val="24"/>
          <w:rtl w:val="0"/>
        </w:rPr>
        <w:t xml:space="preserve">14. Implications on Business Practice</w:t>
      </w:r>
    </w:p>
    <w:p w:rsidR="00000000" w:rsidDel="00000000" w:rsidP="00000000" w:rsidRDefault="00000000" w:rsidRPr="00000000" w14:paraId="0000001F">
      <w:pPr>
        <w:rPr>
          <w:sz w:val="24"/>
          <w:szCs w:val="24"/>
        </w:rPr>
      </w:pPr>
      <w:r w:rsidDel="00000000" w:rsidR="00000000" w:rsidRPr="00000000">
        <w:rPr>
          <w:sz w:val="24"/>
          <w:szCs w:val="24"/>
          <w:rtl w:val="0"/>
        </w:rPr>
        <w:t xml:space="preserve">15. Conclusion</w:t>
      </w:r>
    </w:p>
    <w:p w:rsidR="00000000" w:rsidDel="00000000" w:rsidP="00000000" w:rsidRDefault="00000000" w:rsidRPr="00000000" w14:paraId="00000020">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21">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22">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23">
      <w:pPr>
        <w:spacing w:line="360" w:lineRule="auto"/>
        <w:jc w:val="both"/>
        <w:rPr>
          <w:b w:val="1"/>
          <w:sz w:val="24"/>
          <w:szCs w:val="24"/>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4">
          <w:pPr>
            <w:widowControl w:val="0"/>
            <w:rPr>
              <w:b w:val="1"/>
              <w:sz w:val="24"/>
              <w:szCs w:val="24"/>
            </w:rPr>
          </w:pPr>
          <w:r w:rsidDel="00000000" w:rsidR="00000000" w:rsidRPr="00000000">
            <w:fldChar w:fldCharType="begin"/>
            <w:instrText xml:space="preserve"> TOC \h \u \z \t "Heading 1,1,Heading 2,2,Heading 3,3,Heading 4,4,Heading 5,5,Heading 6,6,"</w:instrText>
            <w:fldChar w:fldCharType="separate"/>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5">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26">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27">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28">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29">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2A">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2B">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2C">
      <w:pPr>
        <w:spacing w:line="360" w:lineRule="auto"/>
        <w:jc w:val="both"/>
        <w:rPr>
          <w:b w:val="1"/>
          <w:sz w:val="24"/>
          <w:szCs w:val="24"/>
        </w:rPr>
      </w:pPr>
      <w:r w:rsidDel="00000000" w:rsidR="00000000" w:rsidRPr="00000000">
        <w:rPr>
          <w:b w:val="1"/>
          <w:sz w:val="24"/>
          <w:szCs w:val="24"/>
          <w:rtl w:val="0"/>
        </w:rPr>
        <w:t xml:space="preserve">Executive Summary</w:t>
      </w:r>
    </w:p>
    <w:p w:rsidR="00000000" w:rsidDel="00000000" w:rsidP="00000000" w:rsidRDefault="00000000" w:rsidRPr="00000000" w14:paraId="0000002D">
      <w:pPr>
        <w:spacing w:line="360" w:lineRule="auto"/>
        <w:jc w:val="both"/>
        <w:rPr>
          <w:sz w:val="24"/>
          <w:szCs w:val="24"/>
        </w:rPr>
      </w:pPr>
      <w:r w:rsidDel="00000000" w:rsidR="00000000" w:rsidRPr="00000000">
        <w:rPr>
          <w:rtl w:val="0"/>
        </w:rPr>
      </w:r>
    </w:p>
    <w:p w:rsidR="00000000" w:rsidDel="00000000" w:rsidP="00000000" w:rsidRDefault="00000000" w:rsidRPr="00000000" w14:paraId="0000002E">
      <w:pPr>
        <w:spacing w:line="360" w:lineRule="auto"/>
        <w:jc w:val="both"/>
        <w:rPr>
          <w:sz w:val="24"/>
          <w:szCs w:val="24"/>
        </w:rPr>
      </w:pPr>
      <w:r w:rsidDel="00000000" w:rsidR="00000000" w:rsidRPr="00000000">
        <w:rPr>
          <w:sz w:val="24"/>
          <w:szCs w:val="24"/>
          <w:rtl w:val="0"/>
        </w:rPr>
        <w:t xml:space="preserve">This report examines the potential of the incorporation of the UNGP and Human Rights Due Diligence (HRDD) mechanism in the Corporate Social Accountability reporting framework to prevent business human rights abuses by the UK TNCs. </w:t>
      </w:r>
      <w:r w:rsidDel="00000000" w:rsidR="00000000" w:rsidRPr="00000000">
        <w:rPr>
          <w:sz w:val="24"/>
          <w:szCs w:val="24"/>
          <w:rtl w:val="0"/>
        </w:rPr>
        <w:t xml:space="preserve">Although the corporations have begun to realise the benefits of due diligence in corporate accountability, there is a significant research gap in understanding the effectiveness of HRDD and its legislative intent to prevent adverse human rights impact resulting from operations of global supply chains.</w:t>
      </w:r>
    </w:p>
    <w:p w:rsidR="00000000" w:rsidDel="00000000" w:rsidP="00000000" w:rsidRDefault="00000000" w:rsidRPr="00000000" w14:paraId="0000002F">
      <w:pPr>
        <w:spacing w:line="360" w:lineRule="auto"/>
        <w:jc w:val="both"/>
        <w:rPr>
          <w:sz w:val="24"/>
          <w:szCs w:val="24"/>
        </w:rPr>
      </w:pPr>
      <w:r w:rsidDel="00000000" w:rsidR="00000000" w:rsidRPr="00000000">
        <w:rPr>
          <w:rtl w:val="0"/>
        </w:rPr>
      </w:r>
    </w:p>
    <w:p w:rsidR="00000000" w:rsidDel="00000000" w:rsidP="00000000" w:rsidRDefault="00000000" w:rsidRPr="00000000" w14:paraId="00000030">
      <w:pPr>
        <w:spacing w:line="360" w:lineRule="auto"/>
        <w:jc w:val="both"/>
        <w:rPr>
          <w:sz w:val="24"/>
          <w:szCs w:val="24"/>
        </w:rPr>
      </w:pPr>
      <w:r w:rsidDel="00000000" w:rsidR="00000000" w:rsidRPr="00000000">
        <w:rPr>
          <w:sz w:val="24"/>
          <w:szCs w:val="24"/>
          <w:rtl w:val="0"/>
        </w:rPr>
        <w:t xml:space="preserve">To address this gap in state and business practice, firstly, the researcher critically analyses the UNGP`s framework and its role in enhancing corporate accountability, secondly, the researcher develops an understanding of meaning and effectiveness of HRDD from a business and human rights perspective. The researcher tries to identify and explain the key HRDD terminology and its application by state and non-state actors.</w:t>
      </w:r>
    </w:p>
    <w:p w:rsidR="00000000" w:rsidDel="00000000" w:rsidP="00000000" w:rsidRDefault="00000000" w:rsidRPr="00000000" w14:paraId="00000031">
      <w:pPr>
        <w:spacing w:line="360" w:lineRule="auto"/>
        <w:jc w:val="both"/>
        <w:rPr>
          <w:sz w:val="24"/>
          <w:szCs w:val="24"/>
        </w:rPr>
      </w:pPr>
      <w:r w:rsidDel="00000000" w:rsidR="00000000" w:rsidRPr="00000000">
        <w:rPr>
          <w:rtl w:val="0"/>
        </w:rPr>
      </w:r>
    </w:p>
    <w:p w:rsidR="00000000" w:rsidDel="00000000" w:rsidP="00000000" w:rsidRDefault="00000000" w:rsidRPr="00000000" w14:paraId="00000032">
      <w:pPr>
        <w:spacing w:line="360" w:lineRule="auto"/>
        <w:jc w:val="both"/>
        <w:rPr>
          <w:sz w:val="24"/>
          <w:szCs w:val="24"/>
        </w:rPr>
      </w:pPr>
      <w:r w:rsidDel="00000000" w:rsidR="00000000" w:rsidRPr="00000000">
        <w:rPr>
          <w:sz w:val="24"/>
          <w:szCs w:val="24"/>
          <w:rtl w:val="0"/>
        </w:rPr>
        <w:t xml:space="preserve">Finally, the purpose of the report is to recommend a policy framework that disallows the corporations from following a selective criteria on promoting human rights in context of their corporate legitimacy and market competitiveness. The intended outcome of the report is to develop a plan where TNCs are able to use their resources and agency to promote substantive human rights through concrete practices to strengthen Corporate Social Accountability in the United Kingdom (UK).  </w:t>
      </w:r>
      <w:r w:rsidDel="00000000" w:rsidR="00000000" w:rsidRPr="00000000">
        <w:rPr>
          <w:rtl w:val="0"/>
        </w:rPr>
      </w:r>
    </w:p>
    <w:p w:rsidR="00000000" w:rsidDel="00000000" w:rsidP="00000000" w:rsidRDefault="00000000" w:rsidRPr="00000000" w14:paraId="00000033">
      <w:pPr>
        <w:spacing w:line="360" w:lineRule="auto"/>
        <w:jc w:val="both"/>
        <w:rPr>
          <w:sz w:val="24"/>
          <w:szCs w:val="24"/>
        </w:rPr>
      </w:pPr>
      <w:r w:rsidDel="00000000" w:rsidR="00000000" w:rsidRPr="00000000">
        <w:rPr>
          <w:rtl w:val="0"/>
        </w:rPr>
      </w:r>
    </w:p>
    <w:p w:rsidR="00000000" w:rsidDel="00000000" w:rsidP="00000000" w:rsidRDefault="00000000" w:rsidRPr="00000000" w14:paraId="00000034">
      <w:pPr>
        <w:spacing w:line="360" w:lineRule="auto"/>
        <w:ind w:left="0" w:firstLine="0"/>
        <w:jc w:val="both"/>
        <w:rPr>
          <w:i w:val="1"/>
          <w:sz w:val="24"/>
          <w:szCs w:val="24"/>
        </w:rPr>
      </w:pPr>
      <w:r w:rsidDel="00000000" w:rsidR="00000000" w:rsidRPr="00000000">
        <w:rPr>
          <w:i w:val="1"/>
          <w:sz w:val="24"/>
          <w:szCs w:val="24"/>
          <w:rtl w:val="0"/>
        </w:rPr>
        <w:t xml:space="preserve">List of abbreviations</w:t>
      </w:r>
    </w:p>
    <w:p w:rsidR="00000000" w:rsidDel="00000000" w:rsidP="00000000" w:rsidRDefault="00000000" w:rsidRPr="00000000" w14:paraId="00000035">
      <w:pPr>
        <w:numPr>
          <w:ilvl w:val="0"/>
          <w:numId w:val="5"/>
        </w:numPr>
        <w:spacing w:line="360" w:lineRule="auto"/>
        <w:ind w:left="2160" w:hanging="360"/>
        <w:jc w:val="both"/>
        <w:rPr>
          <w:sz w:val="24"/>
          <w:szCs w:val="24"/>
        </w:rPr>
      </w:pPr>
      <w:r w:rsidDel="00000000" w:rsidR="00000000" w:rsidRPr="00000000">
        <w:rPr>
          <w:sz w:val="24"/>
          <w:szCs w:val="24"/>
          <w:rtl w:val="0"/>
        </w:rPr>
        <w:t xml:space="preserve">UNGP  -  United Nations Guiding Principles</w:t>
      </w:r>
    </w:p>
    <w:p w:rsidR="00000000" w:rsidDel="00000000" w:rsidP="00000000" w:rsidRDefault="00000000" w:rsidRPr="00000000" w14:paraId="00000036">
      <w:pPr>
        <w:numPr>
          <w:ilvl w:val="0"/>
          <w:numId w:val="5"/>
        </w:numPr>
        <w:spacing w:line="360" w:lineRule="auto"/>
        <w:ind w:left="2160" w:hanging="360"/>
        <w:jc w:val="both"/>
        <w:rPr>
          <w:sz w:val="24"/>
          <w:szCs w:val="24"/>
        </w:rPr>
      </w:pPr>
      <w:r w:rsidDel="00000000" w:rsidR="00000000" w:rsidRPr="00000000">
        <w:rPr>
          <w:sz w:val="24"/>
          <w:szCs w:val="24"/>
          <w:rtl w:val="0"/>
        </w:rPr>
        <w:t xml:space="preserve">HRDD  -  Human Rights Due Diligence Mechanism</w:t>
      </w:r>
    </w:p>
    <w:p w:rsidR="00000000" w:rsidDel="00000000" w:rsidP="00000000" w:rsidRDefault="00000000" w:rsidRPr="00000000" w14:paraId="00000037">
      <w:pPr>
        <w:numPr>
          <w:ilvl w:val="0"/>
          <w:numId w:val="5"/>
        </w:numPr>
        <w:spacing w:line="360" w:lineRule="auto"/>
        <w:ind w:left="2160" w:hanging="360"/>
        <w:jc w:val="both"/>
        <w:rPr>
          <w:sz w:val="24"/>
          <w:szCs w:val="24"/>
        </w:rPr>
      </w:pPr>
      <w:r w:rsidDel="00000000" w:rsidR="00000000" w:rsidRPr="00000000">
        <w:rPr>
          <w:sz w:val="24"/>
          <w:szCs w:val="24"/>
          <w:rtl w:val="0"/>
        </w:rPr>
        <w:t xml:space="preserve">TNC     -  Transnational Corporation</w:t>
      </w:r>
    </w:p>
    <w:p w:rsidR="00000000" w:rsidDel="00000000" w:rsidP="00000000" w:rsidRDefault="00000000" w:rsidRPr="00000000" w14:paraId="00000038">
      <w:pPr>
        <w:numPr>
          <w:ilvl w:val="0"/>
          <w:numId w:val="5"/>
        </w:numPr>
        <w:spacing w:line="360" w:lineRule="auto"/>
        <w:ind w:left="2160" w:hanging="360"/>
        <w:jc w:val="both"/>
        <w:rPr>
          <w:sz w:val="24"/>
          <w:szCs w:val="24"/>
        </w:rPr>
      </w:pPr>
      <w:r w:rsidDel="00000000" w:rsidR="00000000" w:rsidRPr="00000000">
        <w:rPr>
          <w:sz w:val="24"/>
          <w:szCs w:val="24"/>
          <w:rtl w:val="0"/>
        </w:rPr>
        <w:t xml:space="preserve">MNC    -  MultiNational Corporation</w:t>
      </w:r>
    </w:p>
    <w:p w:rsidR="00000000" w:rsidDel="00000000" w:rsidP="00000000" w:rsidRDefault="00000000" w:rsidRPr="00000000" w14:paraId="00000039">
      <w:pPr>
        <w:numPr>
          <w:ilvl w:val="0"/>
          <w:numId w:val="5"/>
        </w:numPr>
        <w:spacing w:line="360" w:lineRule="auto"/>
        <w:ind w:left="2160" w:hanging="360"/>
        <w:jc w:val="both"/>
        <w:rPr>
          <w:sz w:val="24"/>
          <w:szCs w:val="24"/>
        </w:rPr>
      </w:pPr>
      <w:r w:rsidDel="00000000" w:rsidR="00000000" w:rsidRPr="00000000">
        <w:rPr>
          <w:sz w:val="24"/>
          <w:szCs w:val="24"/>
          <w:rtl w:val="0"/>
        </w:rPr>
        <w:t xml:space="preserve">GDPR  -  General Data Protection Regulation</w:t>
      </w:r>
    </w:p>
    <w:p w:rsidR="00000000" w:rsidDel="00000000" w:rsidP="00000000" w:rsidRDefault="00000000" w:rsidRPr="00000000" w14:paraId="0000003A">
      <w:pPr>
        <w:numPr>
          <w:ilvl w:val="0"/>
          <w:numId w:val="5"/>
        </w:numPr>
        <w:spacing w:line="360" w:lineRule="auto"/>
        <w:ind w:left="2160" w:hanging="360"/>
        <w:jc w:val="both"/>
        <w:rPr>
          <w:sz w:val="24"/>
          <w:szCs w:val="24"/>
        </w:rPr>
      </w:pPr>
      <w:r w:rsidDel="00000000" w:rsidR="00000000" w:rsidRPr="00000000">
        <w:rPr>
          <w:sz w:val="24"/>
          <w:szCs w:val="24"/>
          <w:rtl w:val="0"/>
        </w:rPr>
        <w:t xml:space="preserve">UDHR  -  Universal Declaration of Human Rights</w:t>
      </w:r>
    </w:p>
    <w:p w:rsidR="00000000" w:rsidDel="00000000" w:rsidP="00000000" w:rsidRDefault="00000000" w:rsidRPr="00000000" w14:paraId="0000003B">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3C">
      <w:pPr>
        <w:numPr>
          <w:ilvl w:val="0"/>
          <w:numId w:val="1"/>
        </w:numPr>
        <w:spacing w:line="360" w:lineRule="auto"/>
        <w:ind w:left="720" w:hanging="360"/>
        <w:jc w:val="both"/>
        <w:rPr>
          <w:b w:val="1"/>
          <w:sz w:val="24"/>
          <w:szCs w:val="24"/>
        </w:rPr>
      </w:pPr>
      <w:r w:rsidDel="00000000" w:rsidR="00000000" w:rsidRPr="00000000">
        <w:rPr>
          <w:b w:val="1"/>
          <w:sz w:val="24"/>
          <w:szCs w:val="24"/>
          <w:rtl w:val="0"/>
        </w:rPr>
        <w:t xml:space="preserve">Introduction</w:t>
      </w:r>
      <w:r w:rsidDel="00000000" w:rsidR="00000000" w:rsidRPr="00000000">
        <w:rPr>
          <w:rtl w:val="0"/>
        </w:rPr>
      </w:r>
    </w:p>
    <w:p w:rsidR="00000000" w:rsidDel="00000000" w:rsidP="00000000" w:rsidRDefault="00000000" w:rsidRPr="00000000" w14:paraId="0000003D">
      <w:pPr>
        <w:spacing w:line="360" w:lineRule="auto"/>
        <w:jc w:val="both"/>
        <w:rPr>
          <w:sz w:val="24"/>
          <w:szCs w:val="24"/>
        </w:rPr>
      </w:pPr>
      <w:r w:rsidDel="00000000" w:rsidR="00000000" w:rsidRPr="00000000">
        <w:rPr>
          <w:rtl w:val="0"/>
        </w:rPr>
      </w:r>
    </w:p>
    <w:p w:rsidR="00000000" w:rsidDel="00000000" w:rsidP="00000000" w:rsidRDefault="00000000" w:rsidRPr="00000000" w14:paraId="0000003E">
      <w:pPr>
        <w:spacing w:line="360" w:lineRule="auto"/>
        <w:jc w:val="both"/>
        <w:rPr>
          <w:sz w:val="24"/>
          <w:szCs w:val="24"/>
        </w:rPr>
      </w:pPr>
      <w:r w:rsidDel="00000000" w:rsidR="00000000" w:rsidRPr="00000000">
        <w:rPr>
          <w:sz w:val="24"/>
          <w:szCs w:val="24"/>
          <w:rtl w:val="0"/>
        </w:rPr>
        <w:t xml:space="preserve">The United Nations Guiding Principles (UNGPs), since its adoption in the year 2011, has led to the emergence of a transnational regime for regulation of business and human rights by multinational/transnational corporations (MNCs/TNCs). Since then there has been a thriving debate on business responsibilities of the TNCs in reference to protecting and upholding of human rights and how these corporations translate human rights in their corporate practices to be held accountable for any violations (Bilchitz 2016; De Schutter 2016; Mc Connell 2017). These large MNCs/TNCs hold considerable political and economic powers within themselves to contribute positively to address human rights challenges (Hart &amp; Zingales, 2017).The UNGPs incorporates the concept of Human Rights Due Diligence Mechanism (HRDD) in its framework, however, these provisions are not legally binding, but it is still considered as a global authority on business and human rights conduct by the corporations (International Bar Association, 2016). As Ruggie (2014) &amp; Leader (2017) points it out that the debate continues about UNGPs even after half a decade raising questions if they are timely or  if they contribute to victim justice mechanisms positively to help the victims who have suffered corporate human rights abuse (Ruggie 2014; Simon 2017).</w:t>
      </w:r>
    </w:p>
    <w:p w:rsidR="00000000" w:rsidDel="00000000" w:rsidP="00000000" w:rsidRDefault="00000000" w:rsidRPr="00000000" w14:paraId="0000003F">
      <w:pPr>
        <w:spacing w:line="360" w:lineRule="auto"/>
        <w:jc w:val="both"/>
        <w:rPr>
          <w:sz w:val="24"/>
          <w:szCs w:val="24"/>
        </w:rPr>
      </w:pPr>
      <w:r w:rsidDel="00000000" w:rsidR="00000000" w:rsidRPr="00000000">
        <w:rPr>
          <w:rtl w:val="0"/>
        </w:rPr>
      </w:r>
    </w:p>
    <w:p w:rsidR="00000000" w:rsidDel="00000000" w:rsidP="00000000" w:rsidRDefault="00000000" w:rsidRPr="00000000" w14:paraId="00000040">
      <w:pPr>
        <w:spacing w:line="360" w:lineRule="auto"/>
        <w:jc w:val="both"/>
        <w:rPr>
          <w:sz w:val="24"/>
          <w:szCs w:val="24"/>
        </w:rPr>
      </w:pPr>
      <w:r w:rsidDel="00000000" w:rsidR="00000000" w:rsidRPr="00000000">
        <w:rPr>
          <w:sz w:val="24"/>
          <w:szCs w:val="24"/>
          <w:rtl w:val="0"/>
        </w:rPr>
        <w:t xml:space="preserve">To this end, the report aims to critically analyse the fundamental theoretical ideas using the subjective interpretivist paradigm to explore the HRDD in practice by the corporations. The researcher shall discuss briefly the research paradigms and qualitative methodologies before choosing the one most suited to the instant research question.</w:t>
      </w:r>
    </w:p>
    <w:p w:rsidR="00000000" w:rsidDel="00000000" w:rsidP="00000000" w:rsidRDefault="00000000" w:rsidRPr="00000000" w14:paraId="00000041">
      <w:pPr>
        <w:spacing w:line="360" w:lineRule="auto"/>
        <w:jc w:val="both"/>
        <w:rPr>
          <w:sz w:val="24"/>
          <w:szCs w:val="24"/>
        </w:rPr>
      </w:pPr>
      <w:r w:rsidDel="00000000" w:rsidR="00000000" w:rsidRPr="00000000">
        <w:rPr>
          <w:rtl w:val="0"/>
        </w:rPr>
      </w:r>
    </w:p>
    <w:p w:rsidR="00000000" w:rsidDel="00000000" w:rsidP="00000000" w:rsidRDefault="00000000" w:rsidRPr="00000000" w14:paraId="00000042">
      <w:pPr>
        <w:spacing w:line="360" w:lineRule="auto"/>
        <w:jc w:val="both"/>
        <w:rPr>
          <w:i w:val="1"/>
          <w:sz w:val="24"/>
          <w:szCs w:val="24"/>
        </w:rPr>
      </w:pPr>
      <w:r w:rsidDel="00000000" w:rsidR="00000000" w:rsidRPr="00000000">
        <w:rPr>
          <w:i w:val="1"/>
          <w:sz w:val="24"/>
          <w:szCs w:val="24"/>
          <w:rtl w:val="0"/>
        </w:rPr>
        <w:t xml:space="preserve">Significance of the Research Philosophy</w:t>
      </w:r>
    </w:p>
    <w:p w:rsidR="00000000" w:rsidDel="00000000" w:rsidP="00000000" w:rsidRDefault="00000000" w:rsidRPr="00000000" w14:paraId="00000043">
      <w:pPr>
        <w:spacing w:line="360" w:lineRule="auto"/>
        <w:jc w:val="both"/>
        <w:rPr>
          <w:sz w:val="24"/>
          <w:szCs w:val="24"/>
        </w:rPr>
      </w:pPr>
      <w:r w:rsidDel="00000000" w:rsidR="00000000" w:rsidRPr="00000000">
        <w:rPr>
          <w:rtl w:val="0"/>
        </w:rPr>
      </w:r>
    </w:p>
    <w:p w:rsidR="00000000" w:rsidDel="00000000" w:rsidP="00000000" w:rsidRDefault="00000000" w:rsidRPr="00000000" w14:paraId="00000044">
      <w:pPr>
        <w:spacing w:line="360" w:lineRule="auto"/>
        <w:jc w:val="both"/>
        <w:rPr>
          <w:sz w:val="24"/>
          <w:szCs w:val="24"/>
        </w:rPr>
      </w:pPr>
      <w:r w:rsidDel="00000000" w:rsidR="00000000" w:rsidRPr="00000000">
        <w:rPr>
          <w:sz w:val="24"/>
          <w:szCs w:val="24"/>
          <w:rtl w:val="0"/>
        </w:rPr>
        <w:t xml:space="preserve">As Kuhn (1962), noted that the world moves from ‘normal sciences’,due to ever increasing occurrence of anomalies, which makes the researcher question existing paradigms or assumptions, which gives rise to a new paradigm bringing about a scientific revolution.</w:t>
      </w:r>
    </w:p>
    <w:p w:rsidR="00000000" w:rsidDel="00000000" w:rsidP="00000000" w:rsidRDefault="00000000" w:rsidRPr="00000000" w14:paraId="00000045">
      <w:pPr>
        <w:spacing w:line="360" w:lineRule="auto"/>
        <w:jc w:val="both"/>
        <w:rPr>
          <w:sz w:val="24"/>
          <w:szCs w:val="24"/>
        </w:rPr>
      </w:pPr>
      <w:r w:rsidDel="00000000" w:rsidR="00000000" w:rsidRPr="00000000">
        <w:rPr>
          <w:rtl w:val="0"/>
        </w:rPr>
      </w:r>
    </w:p>
    <w:p w:rsidR="00000000" w:rsidDel="00000000" w:rsidP="00000000" w:rsidRDefault="00000000" w:rsidRPr="00000000" w14:paraId="00000046">
      <w:pPr>
        <w:spacing w:line="360" w:lineRule="auto"/>
        <w:jc w:val="both"/>
        <w:rPr>
          <w:sz w:val="24"/>
          <w:szCs w:val="24"/>
        </w:rPr>
      </w:pPr>
      <w:r w:rsidDel="00000000" w:rsidR="00000000" w:rsidRPr="00000000">
        <w:rPr>
          <w:sz w:val="24"/>
          <w:szCs w:val="24"/>
          <w:rtl w:val="0"/>
        </w:rPr>
        <w:t xml:space="preserve">Generally speaking, the term research philosophy refers to a set of beliefs, assumptions and values that a researcher holds to lead himself in conducting a research. It not only shapes the researcher`s views on the nature of knowledge, reality and the process of research but also enables understanding of how knowledge is acquired, what constitutes valid knowledge and how a research should be conducted to acquire that valid knowledge. The research philosophy  is an essential part of the research process as it influences research design, methods and data interpretation. It helps the researchers to choose appropriate methodologies and theoretical frameworks in a research. The research philosophies represent various ontological (nature of reality), epistemological (nature of knowledge) and methodological (how we gather the knowledge) perspectives. The researcher has chosen an interpretivist paradigm to explore corporate accountability in the business and human rights field using qualitative methodology following a case study research design.</w:t>
      </w:r>
    </w:p>
    <w:p w:rsidR="00000000" w:rsidDel="00000000" w:rsidP="00000000" w:rsidRDefault="00000000" w:rsidRPr="00000000" w14:paraId="00000047">
      <w:pPr>
        <w:spacing w:line="360" w:lineRule="auto"/>
        <w:jc w:val="both"/>
        <w:rPr>
          <w:sz w:val="24"/>
          <w:szCs w:val="24"/>
        </w:rPr>
      </w:pPr>
      <w:r w:rsidDel="00000000" w:rsidR="00000000" w:rsidRPr="00000000">
        <w:rPr>
          <w:rtl w:val="0"/>
        </w:rPr>
      </w:r>
    </w:p>
    <w:p w:rsidR="00000000" w:rsidDel="00000000" w:rsidP="00000000" w:rsidRDefault="00000000" w:rsidRPr="00000000" w14:paraId="00000048">
      <w:pPr>
        <w:spacing w:line="360" w:lineRule="auto"/>
        <w:jc w:val="both"/>
        <w:rPr>
          <w:sz w:val="24"/>
          <w:szCs w:val="24"/>
          <w:highlight w:val="yellow"/>
        </w:rPr>
      </w:pPr>
      <w:r w:rsidDel="00000000" w:rsidR="00000000" w:rsidRPr="00000000">
        <w:rPr>
          <w:sz w:val="24"/>
          <w:szCs w:val="24"/>
          <w:rtl w:val="0"/>
        </w:rPr>
        <w:t xml:space="preserve">It is important to note that research philosophy is not fixed or universal in nature but is influenced by many factors such as researcher background, disciplinary traditions,personal beliefs and specific research context. Many students at dooctoral level fail to ascribe any meaning or importance to the research philosophy and principles. In this report, the researcher tries to understand the meaning of ontology, epistemology, axiology and methodology by applying it to her chosen research question. The application of research philosophy underpinning is of utmost importance to ensure methodological consistency, rigour and ethical conduct throughout the study.</w:t>
      </w:r>
      <w:r w:rsidDel="00000000" w:rsidR="00000000" w:rsidRPr="00000000">
        <w:rPr>
          <w:rtl w:val="0"/>
        </w:rPr>
      </w:r>
    </w:p>
    <w:p w:rsidR="00000000" w:rsidDel="00000000" w:rsidP="00000000" w:rsidRDefault="00000000" w:rsidRPr="00000000" w14:paraId="00000049">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A">
      <w:pPr>
        <w:spacing w:line="360" w:lineRule="auto"/>
        <w:jc w:val="both"/>
        <w:rPr>
          <w:b w:val="1"/>
          <w:sz w:val="24"/>
          <w:szCs w:val="24"/>
        </w:rPr>
      </w:pPr>
      <w:r w:rsidDel="00000000" w:rsidR="00000000" w:rsidRPr="00000000">
        <w:rPr>
          <w:b w:val="1"/>
          <w:sz w:val="24"/>
          <w:szCs w:val="24"/>
          <w:rtl w:val="0"/>
        </w:rPr>
        <w:t xml:space="preserve">2. Background to the issue</w:t>
      </w:r>
    </w:p>
    <w:p w:rsidR="00000000" w:rsidDel="00000000" w:rsidP="00000000" w:rsidRDefault="00000000" w:rsidRPr="00000000" w14:paraId="0000004B">
      <w:pPr>
        <w:spacing w:line="360" w:lineRule="auto"/>
        <w:ind w:left="720" w:firstLine="0"/>
        <w:jc w:val="both"/>
        <w:rPr>
          <w:sz w:val="24"/>
          <w:szCs w:val="24"/>
        </w:rPr>
      </w:pPr>
      <w:r w:rsidDel="00000000" w:rsidR="00000000" w:rsidRPr="00000000">
        <w:rPr>
          <w:rtl w:val="0"/>
        </w:rPr>
      </w:r>
    </w:p>
    <w:p w:rsidR="00000000" w:rsidDel="00000000" w:rsidP="00000000" w:rsidRDefault="00000000" w:rsidRPr="00000000" w14:paraId="0000004C">
      <w:pPr>
        <w:spacing w:line="360" w:lineRule="auto"/>
        <w:jc w:val="both"/>
        <w:rPr>
          <w:sz w:val="24"/>
          <w:szCs w:val="24"/>
        </w:rPr>
      </w:pPr>
      <w:r w:rsidDel="00000000" w:rsidR="00000000" w:rsidRPr="00000000">
        <w:rPr>
          <w:sz w:val="24"/>
          <w:szCs w:val="24"/>
          <w:rtl w:val="0"/>
        </w:rPr>
        <w:t xml:space="preserve">The relationship between business and human rights is not new (Bernaz 2016). In order to strengthen the human rights law in the corporate sector, the UNGPs, a soft law initiative, was introduced in 2011 and since then it has broadened the scope of legal and corporate foundations of human rights accountability (Ruggie 2011).The UNGPS came into existence as a  response to the growing recognition of impact of corporate operations on human rights.This framework addresses the gaps in international legal framework regarding the responsibilities of business with respect to human rights. The factors like increasing instances of environmental degradation, child labour, lower wages, victim justice claims in domestic jurisdictions not being fulfilled, (see for ex. Vedanta Resources PLC and another v.Lungowe and others [2019] UKSC</w:t>
      </w:r>
      <w:r w:rsidDel="00000000" w:rsidR="00000000" w:rsidRPr="00000000">
        <w:rPr>
          <w:sz w:val="24"/>
          <w:szCs w:val="24"/>
          <w:vertAlign w:val="superscript"/>
        </w:rPr>
        <w:footnoteReference w:customMarkFollows="0" w:id="0"/>
      </w:r>
      <w:r w:rsidDel="00000000" w:rsidR="00000000" w:rsidRPr="00000000">
        <w:rPr>
          <w:sz w:val="24"/>
          <w:szCs w:val="24"/>
          <w:rtl w:val="0"/>
        </w:rPr>
        <w:t xml:space="preserve"> ), leading to corporate human rights abuses, the expansion of multinational companies to poorer economies for their profits leading to exploitation and violation of human rights of local communities, the pressure from advocacy and civil society groups and inadequate legal framework lead to the creation of the UNGP (ibid.) In response to above-mentioned challenges, the United Nations Human Rights Council appointed John Ruggie, a Harvard Professor, an expert in international law and development to draft a framework that clarifies roles and responsibilities states and businesses have towards protecting and promoting human rights. Along with remedying the wrongs caused by the state and nonstate actors.</w:t>
      </w:r>
    </w:p>
    <w:p w:rsidR="00000000" w:rsidDel="00000000" w:rsidP="00000000" w:rsidRDefault="00000000" w:rsidRPr="00000000" w14:paraId="0000004D">
      <w:pPr>
        <w:spacing w:line="360" w:lineRule="auto"/>
        <w:jc w:val="both"/>
        <w:rPr>
          <w:sz w:val="24"/>
          <w:szCs w:val="24"/>
        </w:rPr>
      </w:pPr>
      <w:r w:rsidDel="00000000" w:rsidR="00000000" w:rsidRPr="00000000">
        <w:rPr>
          <w:rtl w:val="0"/>
        </w:rPr>
      </w:r>
    </w:p>
    <w:p w:rsidR="00000000" w:rsidDel="00000000" w:rsidP="00000000" w:rsidRDefault="00000000" w:rsidRPr="00000000" w14:paraId="0000004E">
      <w:pPr>
        <w:spacing w:line="360" w:lineRule="auto"/>
        <w:jc w:val="both"/>
        <w:rPr>
          <w:sz w:val="24"/>
          <w:szCs w:val="24"/>
        </w:rPr>
      </w:pPr>
      <w:r w:rsidDel="00000000" w:rsidR="00000000" w:rsidRPr="00000000">
        <w:rPr>
          <w:sz w:val="24"/>
          <w:szCs w:val="24"/>
          <w:rtl w:val="0"/>
        </w:rPr>
        <w:t xml:space="preserve">The UNGPs provide guidance to governments , TNCs/MNCs and other non governmental stakeholders to protect, promote and respect human rights in all circumstances. They have played a significant role in shaping discourse on business and human rights across the globe in national laws, corporate policies and sensitisation of the international community in aiming at promoting responsible business conduct.</w:t>
      </w:r>
    </w:p>
    <w:p w:rsidR="00000000" w:rsidDel="00000000" w:rsidP="00000000" w:rsidRDefault="00000000" w:rsidRPr="00000000" w14:paraId="0000004F">
      <w:pPr>
        <w:spacing w:line="360" w:lineRule="auto"/>
        <w:jc w:val="both"/>
        <w:rPr>
          <w:color w:val="374151"/>
          <w:sz w:val="24"/>
          <w:szCs w:val="24"/>
        </w:rPr>
      </w:pPr>
      <w:r w:rsidDel="00000000" w:rsidR="00000000" w:rsidRPr="00000000">
        <w:rPr>
          <w:rtl w:val="0"/>
        </w:rPr>
      </w:r>
    </w:p>
    <w:p w:rsidR="00000000" w:rsidDel="00000000" w:rsidP="00000000" w:rsidRDefault="00000000" w:rsidRPr="00000000" w14:paraId="00000050">
      <w:pPr>
        <w:spacing w:line="360" w:lineRule="auto"/>
        <w:jc w:val="both"/>
        <w:rPr>
          <w:sz w:val="24"/>
          <w:szCs w:val="24"/>
        </w:rPr>
      </w:pPr>
      <w:r w:rsidDel="00000000" w:rsidR="00000000" w:rsidRPr="00000000">
        <w:rPr>
          <w:sz w:val="24"/>
          <w:szCs w:val="24"/>
          <w:rtl w:val="0"/>
        </w:rPr>
        <w:t xml:space="preserve">This framework consists of interrelated three pillars directed at states and corporations. The first pillar places a legal duty on the state to protect, while the third pillar compels the state and firms to redress/remedy the wrongs committed by the firm's operations against the victims. It aims at offering remedy to the victims of human rights injustice</w:t>
      </w:r>
      <w:r w:rsidDel="00000000" w:rsidR="00000000" w:rsidRPr="00000000">
        <w:rPr>
          <w:sz w:val="24"/>
          <w:szCs w:val="24"/>
          <w:rtl w:val="0"/>
        </w:rPr>
        <w:t xml:space="preserve"> (Ruggie 2011)</w:t>
      </w:r>
      <w:r w:rsidDel="00000000" w:rsidR="00000000" w:rsidRPr="00000000">
        <w:rPr>
          <w:sz w:val="24"/>
          <w:szCs w:val="24"/>
          <w:rtl w:val="0"/>
        </w:rPr>
        <w:t xml:space="preserve">. It is the second pillar, respect, which is the central theme of this paper that is unique and is under constant evolution as it places a responsibility on the corporations to respect human rights by following the HRDD practice consisting of robust disclosure tools and efficient management system. These mechanisms in place ensure the fulfilment of corporate accountability through the application of </w:t>
      </w:r>
      <w:r w:rsidDel="00000000" w:rsidR="00000000" w:rsidRPr="00000000">
        <w:rPr>
          <w:sz w:val="24"/>
          <w:szCs w:val="24"/>
          <w:rtl w:val="0"/>
        </w:rPr>
        <w:t xml:space="preserve">HRDD</w:t>
      </w:r>
      <w:r w:rsidDel="00000000" w:rsidR="00000000" w:rsidRPr="00000000">
        <w:rPr>
          <w:sz w:val="24"/>
          <w:szCs w:val="24"/>
          <w:rtl w:val="0"/>
        </w:rPr>
        <w:t xml:space="preserve"> (ibid.).</w:t>
      </w:r>
    </w:p>
    <w:p w:rsidR="00000000" w:rsidDel="00000000" w:rsidP="00000000" w:rsidRDefault="00000000" w:rsidRPr="00000000" w14:paraId="00000051">
      <w:pPr>
        <w:spacing w:line="360" w:lineRule="auto"/>
        <w:jc w:val="both"/>
        <w:rPr>
          <w:sz w:val="24"/>
          <w:szCs w:val="24"/>
        </w:rPr>
      </w:pPr>
      <w:r w:rsidDel="00000000" w:rsidR="00000000" w:rsidRPr="00000000">
        <w:rPr>
          <w:rtl w:val="0"/>
        </w:rPr>
      </w:r>
    </w:p>
    <w:p w:rsidR="00000000" w:rsidDel="00000000" w:rsidP="00000000" w:rsidRDefault="00000000" w:rsidRPr="00000000" w14:paraId="00000052">
      <w:pPr>
        <w:spacing w:line="360" w:lineRule="auto"/>
        <w:jc w:val="both"/>
        <w:rPr>
          <w:sz w:val="24"/>
          <w:szCs w:val="24"/>
        </w:rPr>
      </w:pPr>
      <w:r w:rsidDel="00000000" w:rsidR="00000000" w:rsidRPr="00000000">
        <w:rPr>
          <w:sz w:val="24"/>
          <w:szCs w:val="24"/>
          <w:rtl w:val="0"/>
        </w:rPr>
        <w:t xml:space="preserve">It is argued that as the field of business and human rights evolve, the notion of prevention takes a centrestage as it focuses on prevention of such activities that contribute towards or are linked to human rights violations. This concept of prevention is laid out at the core of HRDD,  an assessment tool through which the business assesses the actual, as well as, potential human rights impact of their activities by effectively integrating and acting on the findings, evaluating responses to remedy/redress the violations. Human Rights came on to the corporate social responsibility radar with the publication of the UNGP</w:t>
      </w:r>
      <w:r w:rsidDel="00000000" w:rsidR="00000000" w:rsidRPr="00000000">
        <w:rPr>
          <w:sz w:val="24"/>
          <w:szCs w:val="24"/>
          <w:rtl w:val="0"/>
        </w:rPr>
        <w:t xml:space="preserve"> (Wettestein 2012).</w:t>
      </w:r>
      <w:r w:rsidDel="00000000" w:rsidR="00000000" w:rsidRPr="00000000">
        <w:rPr>
          <w:sz w:val="24"/>
          <w:szCs w:val="24"/>
          <w:rtl w:val="0"/>
        </w:rPr>
        <w:t xml:space="preserve"> Most CSR codes like UN Global Compact and UNGPs emphasise that firms continuously improve upon their human rights records by target setting, dialogues with stakeholders and transparent reporting (Loconto and Fouilleux 2014; Mueckenberger and Jastram 2010) . Traditionally, it is the state's duty to protect and promote human rights, but with the promotion of these norms by state and non-state actors, corporations have started to adopt ‘know and show’ practices to foster accountability in firm practices </w:t>
      </w:r>
      <w:r w:rsidDel="00000000" w:rsidR="00000000" w:rsidRPr="00000000">
        <w:rPr>
          <w:sz w:val="24"/>
          <w:szCs w:val="24"/>
          <w:rtl w:val="0"/>
        </w:rPr>
        <w:t xml:space="preserve">(Kinderman 2018; Ruggie 2013). </w:t>
      </w:r>
      <w:r w:rsidDel="00000000" w:rsidR="00000000" w:rsidRPr="00000000">
        <w:rPr>
          <w:sz w:val="24"/>
          <w:szCs w:val="24"/>
          <w:rtl w:val="0"/>
        </w:rPr>
        <w:t xml:space="preserve">As Perez et al. (2019) argues that the companies adopt a selective approach in protecting and promoting human rights by choosing what areas of HDDR they want to engage and pledge their commitment, thus determining the shape and structure of the CSA field. This raises questions how corporate accountability with respect to human rights is effected into practice by the UK based TNCs/MNCs as per the UNGP framework. (latest reference of 2022/2023 could be added)</w:t>
      </w:r>
    </w:p>
    <w:p w:rsidR="00000000" w:rsidDel="00000000" w:rsidP="00000000" w:rsidRDefault="00000000" w:rsidRPr="00000000" w14:paraId="00000053">
      <w:pPr>
        <w:spacing w:line="360" w:lineRule="auto"/>
        <w:jc w:val="both"/>
        <w:rPr>
          <w:sz w:val="24"/>
          <w:szCs w:val="24"/>
        </w:rPr>
      </w:pPr>
      <w:r w:rsidDel="00000000" w:rsidR="00000000" w:rsidRPr="00000000">
        <w:rPr>
          <w:rtl w:val="0"/>
        </w:rPr>
      </w:r>
    </w:p>
    <w:p w:rsidR="00000000" w:rsidDel="00000000" w:rsidP="00000000" w:rsidRDefault="00000000" w:rsidRPr="00000000" w14:paraId="00000054">
      <w:pPr>
        <w:spacing w:line="360" w:lineRule="auto"/>
        <w:jc w:val="both"/>
        <w:rPr>
          <w:sz w:val="24"/>
          <w:szCs w:val="24"/>
        </w:rPr>
      </w:pPr>
      <w:r w:rsidDel="00000000" w:rsidR="00000000" w:rsidRPr="00000000">
        <w:rPr>
          <w:sz w:val="24"/>
          <w:szCs w:val="24"/>
          <w:rtl w:val="0"/>
        </w:rPr>
        <w:t xml:space="preserve">In this context and background it becomes highly relevant to understand how the UK MNCs/TNCs are articulating human rights through UNGP Pillar II by using a case study method. The main focus shall remain on interviewing the insiders of the corporations like CSA managers, business associations and non government players in the field to know how the firm's practices have changed since UNGP 2011 and what could be done to make CSA more beneficial to the society.</w:t>
      </w:r>
    </w:p>
    <w:p w:rsidR="00000000" w:rsidDel="00000000" w:rsidP="00000000" w:rsidRDefault="00000000" w:rsidRPr="00000000" w14:paraId="00000055">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56">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57">
      <w:pPr>
        <w:spacing w:line="360" w:lineRule="auto"/>
        <w:jc w:val="both"/>
        <w:rPr>
          <w:b w:val="1"/>
          <w:sz w:val="24"/>
          <w:szCs w:val="24"/>
        </w:rPr>
      </w:pPr>
      <w:r w:rsidDel="00000000" w:rsidR="00000000" w:rsidRPr="00000000">
        <w:rPr>
          <w:b w:val="1"/>
          <w:sz w:val="24"/>
          <w:szCs w:val="24"/>
          <w:rtl w:val="0"/>
        </w:rPr>
        <w:t xml:space="preserve">3. </w:t>
      </w:r>
      <w:r w:rsidDel="00000000" w:rsidR="00000000" w:rsidRPr="00000000">
        <w:rPr>
          <w:b w:val="1"/>
          <w:sz w:val="24"/>
          <w:szCs w:val="24"/>
          <w:rtl w:val="0"/>
        </w:rPr>
        <w:t xml:space="preserve">Problem statement </w:t>
      </w:r>
    </w:p>
    <w:p w:rsidR="00000000" w:rsidDel="00000000" w:rsidP="00000000" w:rsidRDefault="00000000" w:rsidRPr="00000000" w14:paraId="00000058">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59">
      <w:pPr>
        <w:spacing w:line="360" w:lineRule="auto"/>
        <w:jc w:val="both"/>
        <w:rPr>
          <w:sz w:val="24"/>
          <w:szCs w:val="24"/>
        </w:rPr>
      </w:pPr>
      <w:r w:rsidDel="00000000" w:rsidR="00000000" w:rsidRPr="00000000">
        <w:rPr>
          <w:sz w:val="24"/>
          <w:szCs w:val="24"/>
          <w:rtl w:val="0"/>
        </w:rPr>
        <w:t xml:space="preserve">The UNGP pillar II is underpinned with classic meaning of respect in the human rights field which propagates the idea of doing no harm (Ruggie 2013).The writers of UNGPs brought about a successful normative change as could be observed through Pop and Lim`s (2019) opinion that in the last two decades the number of CSA codes of conduct and corporate adherence to such frameworks has increased exponentially. The term due diligence has been familiar to government, businesses, legal field/human rights arena and common man, notwithstanding different interpretations by each field,there was not any specialised understanding of the term in theory or practice (Bonnitcha and McCorquodale 2017). However, it was only after the launch of UNGPS, where the HRDD is clearly used in relation to human rights impacts resulting from business operations, bringing a remarkable shift from previous usage of </w:t>
      </w:r>
      <w:r w:rsidDel="00000000" w:rsidR="00000000" w:rsidRPr="00000000">
        <w:rPr>
          <w:i w:val="1"/>
          <w:sz w:val="24"/>
          <w:szCs w:val="24"/>
          <w:rtl w:val="0"/>
        </w:rPr>
        <w:t xml:space="preserve">due diligence/ duty of care </w:t>
      </w:r>
      <w:r w:rsidDel="00000000" w:rsidR="00000000" w:rsidRPr="00000000">
        <w:rPr>
          <w:sz w:val="24"/>
          <w:szCs w:val="24"/>
          <w:rtl w:val="0"/>
        </w:rPr>
        <w:t xml:space="preserve"> in the context of civil and tort law.</w:t>
      </w:r>
    </w:p>
    <w:p w:rsidR="00000000" w:rsidDel="00000000" w:rsidP="00000000" w:rsidRDefault="00000000" w:rsidRPr="00000000" w14:paraId="0000005A">
      <w:pPr>
        <w:spacing w:line="360" w:lineRule="auto"/>
        <w:jc w:val="both"/>
        <w:rPr>
          <w:sz w:val="24"/>
          <w:szCs w:val="24"/>
        </w:rPr>
      </w:pPr>
      <w:r w:rsidDel="00000000" w:rsidR="00000000" w:rsidRPr="00000000">
        <w:rPr>
          <w:rtl w:val="0"/>
        </w:rPr>
      </w:r>
    </w:p>
    <w:p w:rsidR="00000000" w:rsidDel="00000000" w:rsidP="00000000" w:rsidRDefault="00000000" w:rsidRPr="00000000" w14:paraId="0000005B">
      <w:pPr>
        <w:spacing w:line="360" w:lineRule="auto"/>
        <w:jc w:val="both"/>
        <w:rPr>
          <w:color w:val="980000"/>
          <w:sz w:val="24"/>
          <w:szCs w:val="24"/>
        </w:rPr>
      </w:pPr>
      <w:r w:rsidDel="00000000" w:rsidR="00000000" w:rsidRPr="00000000">
        <w:rPr>
          <w:sz w:val="24"/>
          <w:szCs w:val="24"/>
          <w:rtl w:val="0"/>
        </w:rPr>
        <w:t xml:space="preserve">HRDD is explained as a continuous management process that a reasonable enterprise needs to undertake considering all its size, sector and operational circumstances to meet its responsibility to respect human rights, as under the UNGP Pillar II (The Corporate Responsibility to Respect Human Rights: An Interpretative Guide, OCHR 2012).This definition leads us to conclude that HRDD is a mere management risk mitigation tool, while some argue that a  problem based approach could provide a better understanding of how HRDD is used by the global supply chains (Faterling 2017). Therefore, it  becomes pertinent to investigate as to why a business and its subsidiaries must respect human rights at all times across all its operations and within the relationships with all the stakeholders, thus extending the corporate accountability of the business to respect the human rights across the supply chains, people,communities, workers etc.</w:t>
      </w:r>
      <w:r w:rsidDel="00000000" w:rsidR="00000000" w:rsidRPr="00000000">
        <w:rPr>
          <w:rtl w:val="0"/>
        </w:rPr>
      </w:r>
    </w:p>
    <w:p w:rsidR="00000000" w:rsidDel="00000000" w:rsidP="00000000" w:rsidRDefault="00000000" w:rsidRPr="00000000" w14:paraId="0000005C">
      <w:pPr>
        <w:spacing w:line="360" w:lineRule="auto"/>
        <w:jc w:val="both"/>
        <w:rPr>
          <w:color w:val="980000"/>
          <w:sz w:val="24"/>
          <w:szCs w:val="24"/>
        </w:rPr>
      </w:pPr>
      <w:r w:rsidDel="00000000" w:rsidR="00000000" w:rsidRPr="00000000">
        <w:rPr>
          <w:rtl w:val="0"/>
        </w:rPr>
      </w:r>
    </w:p>
    <w:p w:rsidR="00000000" w:rsidDel="00000000" w:rsidP="00000000" w:rsidRDefault="00000000" w:rsidRPr="00000000" w14:paraId="0000005D">
      <w:pPr>
        <w:spacing w:line="360" w:lineRule="auto"/>
        <w:jc w:val="both"/>
        <w:rPr>
          <w:b w:val="1"/>
          <w:sz w:val="24"/>
          <w:szCs w:val="24"/>
        </w:rPr>
      </w:pPr>
      <w:r w:rsidDel="00000000" w:rsidR="00000000" w:rsidRPr="00000000">
        <w:rPr>
          <w:b w:val="1"/>
          <w:sz w:val="24"/>
          <w:szCs w:val="24"/>
          <w:rtl w:val="0"/>
        </w:rPr>
        <w:t xml:space="preserve">4</w:t>
      </w:r>
      <w:r w:rsidDel="00000000" w:rsidR="00000000" w:rsidRPr="00000000">
        <w:rPr>
          <w:b w:val="1"/>
          <w:sz w:val="24"/>
          <w:szCs w:val="24"/>
          <w:rtl w:val="0"/>
        </w:rPr>
        <w:t xml:space="preserve">. Key Aim </w:t>
      </w:r>
    </w:p>
    <w:p w:rsidR="00000000" w:rsidDel="00000000" w:rsidP="00000000" w:rsidRDefault="00000000" w:rsidRPr="00000000" w14:paraId="0000005E">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5F">
      <w:pPr>
        <w:spacing w:line="360" w:lineRule="auto"/>
        <w:jc w:val="both"/>
        <w:rPr>
          <w:color w:val="ff0000"/>
          <w:sz w:val="24"/>
          <w:szCs w:val="24"/>
        </w:rPr>
      </w:pPr>
      <w:r w:rsidDel="00000000" w:rsidR="00000000" w:rsidRPr="00000000">
        <w:rPr>
          <w:sz w:val="24"/>
          <w:szCs w:val="24"/>
          <w:rtl w:val="0"/>
        </w:rPr>
        <w:t xml:space="preserve">To critically analyse the incorporation of the United Nations Guiding Principles (UNGP) and Human Rights Due Diligence (HRDD) mechanisms in the CSA  framework </w:t>
      </w:r>
      <w:r w:rsidDel="00000000" w:rsidR="00000000" w:rsidRPr="00000000">
        <w:rPr>
          <w:rtl w:val="0"/>
        </w:rPr>
      </w:r>
    </w:p>
    <w:p w:rsidR="00000000" w:rsidDel="00000000" w:rsidP="00000000" w:rsidRDefault="00000000" w:rsidRPr="00000000" w14:paraId="00000060">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61">
      <w:pPr>
        <w:spacing w:line="360" w:lineRule="auto"/>
        <w:jc w:val="both"/>
        <w:rPr>
          <w:b w:val="1"/>
          <w:sz w:val="24"/>
          <w:szCs w:val="24"/>
        </w:rPr>
      </w:pPr>
      <w:r w:rsidDel="00000000" w:rsidR="00000000" w:rsidRPr="00000000">
        <w:rPr>
          <w:b w:val="1"/>
          <w:sz w:val="24"/>
          <w:szCs w:val="24"/>
          <w:rtl w:val="0"/>
        </w:rPr>
        <w:t xml:space="preserve">5</w:t>
      </w:r>
      <w:r w:rsidDel="00000000" w:rsidR="00000000" w:rsidRPr="00000000">
        <w:rPr>
          <w:b w:val="1"/>
          <w:sz w:val="24"/>
          <w:szCs w:val="24"/>
          <w:rtl w:val="0"/>
        </w:rPr>
        <w:t xml:space="preserve">. Objectives</w:t>
      </w:r>
    </w:p>
    <w:p w:rsidR="00000000" w:rsidDel="00000000" w:rsidP="00000000" w:rsidRDefault="00000000" w:rsidRPr="00000000" w14:paraId="00000062">
      <w:pPr>
        <w:spacing w:line="360" w:lineRule="auto"/>
        <w:jc w:val="both"/>
        <w:rPr>
          <w:sz w:val="24"/>
          <w:szCs w:val="24"/>
        </w:rPr>
      </w:pPr>
      <w:r w:rsidDel="00000000" w:rsidR="00000000" w:rsidRPr="00000000">
        <w:rPr>
          <w:rtl w:val="0"/>
        </w:rPr>
      </w:r>
    </w:p>
    <w:p w:rsidR="00000000" w:rsidDel="00000000" w:rsidP="00000000" w:rsidRDefault="00000000" w:rsidRPr="00000000" w14:paraId="00000063">
      <w:pPr>
        <w:spacing w:line="360" w:lineRule="auto"/>
        <w:jc w:val="both"/>
        <w:rPr>
          <w:sz w:val="24"/>
          <w:szCs w:val="24"/>
        </w:rPr>
      </w:pPr>
      <w:r w:rsidDel="00000000" w:rsidR="00000000" w:rsidRPr="00000000">
        <w:rPr>
          <w:sz w:val="24"/>
          <w:szCs w:val="24"/>
          <w:rtl w:val="0"/>
        </w:rPr>
        <w:t xml:space="preserve">(i) to evaluate from a business and human rights perspective the effectiveness of HRDD mechanism in global supply chain operations  </w:t>
      </w:r>
    </w:p>
    <w:p w:rsidR="00000000" w:rsidDel="00000000" w:rsidP="00000000" w:rsidRDefault="00000000" w:rsidRPr="00000000" w14:paraId="00000064">
      <w:pPr>
        <w:spacing w:line="360" w:lineRule="auto"/>
        <w:jc w:val="both"/>
        <w:rPr>
          <w:sz w:val="24"/>
          <w:szCs w:val="24"/>
        </w:rPr>
      </w:pPr>
      <w:r w:rsidDel="00000000" w:rsidR="00000000" w:rsidRPr="00000000">
        <w:rPr>
          <w:rtl w:val="0"/>
        </w:rPr>
      </w:r>
    </w:p>
    <w:p w:rsidR="00000000" w:rsidDel="00000000" w:rsidP="00000000" w:rsidRDefault="00000000" w:rsidRPr="00000000" w14:paraId="00000065">
      <w:pPr>
        <w:spacing w:line="360" w:lineRule="auto"/>
        <w:jc w:val="both"/>
        <w:rPr>
          <w:sz w:val="24"/>
          <w:szCs w:val="24"/>
        </w:rPr>
      </w:pPr>
      <w:r w:rsidDel="00000000" w:rsidR="00000000" w:rsidRPr="00000000">
        <w:rPr>
          <w:sz w:val="24"/>
          <w:szCs w:val="24"/>
          <w:rtl w:val="0"/>
        </w:rPr>
        <w:t xml:space="preserve">(ii) to critically investigate how the meaning of human rights is developed and understood in corporate settings </w:t>
      </w:r>
    </w:p>
    <w:p w:rsidR="00000000" w:rsidDel="00000000" w:rsidP="00000000" w:rsidRDefault="00000000" w:rsidRPr="00000000" w14:paraId="00000066">
      <w:pPr>
        <w:spacing w:line="360" w:lineRule="auto"/>
        <w:jc w:val="both"/>
        <w:rPr>
          <w:sz w:val="24"/>
          <w:szCs w:val="24"/>
        </w:rPr>
      </w:pPr>
      <w:r w:rsidDel="00000000" w:rsidR="00000000" w:rsidRPr="00000000">
        <w:rPr>
          <w:rtl w:val="0"/>
        </w:rPr>
      </w:r>
    </w:p>
    <w:p w:rsidR="00000000" w:rsidDel="00000000" w:rsidP="00000000" w:rsidRDefault="00000000" w:rsidRPr="00000000" w14:paraId="00000067">
      <w:pPr>
        <w:spacing w:line="360" w:lineRule="auto"/>
        <w:jc w:val="both"/>
        <w:rPr>
          <w:sz w:val="24"/>
          <w:szCs w:val="24"/>
        </w:rPr>
      </w:pPr>
      <w:r w:rsidDel="00000000" w:rsidR="00000000" w:rsidRPr="00000000">
        <w:rPr>
          <w:sz w:val="24"/>
          <w:szCs w:val="24"/>
          <w:rtl w:val="0"/>
        </w:rPr>
        <w:t xml:space="preserve">(iii) to evaluate  the challenges in implementation of the UNGP regulatory framework by global supply chains in the UK</w:t>
      </w:r>
    </w:p>
    <w:p w:rsidR="00000000" w:rsidDel="00000000" w:rsidP="00000000" w:rsidRDefault="00000000" w:rsidRPr="00000000" w14:paraId="00000068">
      <w:pPr>
        <w:spacing w:line="360" w:lineRule="auto"/>
        <w:jc w:val="both"/>
        <w:rPr>
          <w:sz w:val="24"/>
          <w:szCs w:val="24"/>
        </w:rPr>
      </w:pPr>
      <w:r w:rsidDel="00000000" w:rsidR="00000000" w:rsidRPr="00000000">
        <w:rPr>
          <w:rtl w:val="0"/>
        </w:rPr>
      </w:r>
    </w:p>
    <w:p w:rsidR="00000000" w:rsidDel="00000000" w:rsidP="00000000" w:rsidRDefault="00000000" w:rsidRPr="00000000" w14:paraId="00000069">
      <w:pPr>
        <w:spacing w:line="360" w:lineRule="auto"/>
        <w:jc w:val="both"/>
        <w:rPr>
          <w:sz w:val="24"/>
          <w:szCs w:val="24"/>
        </w:rPr>
      </w:pPr>
      <w:r w:rsidDel="00000000" w:rsidR="00000000" w:rsidRPr="00000000">
        <w:rPr>
          <w:sz w:val="24"/>
          <w:szCs w:val="24"/>
          <w:rtl w:val="0"/>
        </w:rPr>
        <w:t xml:space="preserve">(iv) to recommend a comprehensive policy framework central to the rights holders to diffuse the widely accepted human rights standards in corporate reporting leading to a firm basis for corporate accountability by the TNC</w:t>
      </w:r>
    </w:p>
    <w:p w:rsidR="00000000" w:rsidDel="00000000" w:rsidP="00000000" w:rsidRDefault="00000000" w:rsidRPr="00000000" w14:paraId="0000006A">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6B">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6C">
      <w:pPr>
        <w:spacing w:line="360" w:lineRule="auto"/>
        <w:jc w:val="both"/>
        <w:rPr>
          <w:b w:val="1"/>
          <w:sz w:val="24"/>
          <w:szCs w:val="24"/>
        </w:rPr>
      </w:pPr>
      <w:r w:rsidDel="00000000" w:rsidR="00000000" w:rsidRPr="00000000">
        <w:rPr>
          <w:b w:val="1"/>
          <w:sz w:val="24"/>
          <w:szCs w:val="24"/>
          <w:rtl w:val="0"/>
        </w:rPr>
        <w:t xml:space="preserve">6. Research Questions </w:t>
      </w:r>
    </w:p>
    <w:p w:rsidR="00000000" w:rsidDel="00000000" w:rsidP="00000000" w:rsidRDefault="00000000" w:rsidRPr="00000000" w14:paraId="0000006D">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6E">
      <w:pPr>
        <w:spacing w:line="360" w:lineRule="auto"/>
        <w:jc w:val="both"/>
        <w:rPr>
          <w:sz w:val="24"/>
          <w:szCs w:val="24"/>
        </w:rPr>
      </w:pPr>
      <w:r w:rsidDel="00000000" w:rsidR="00000000" w:rsidRPr="00000000">
        <w:rPr>
          <w:sz w:val="24"/>
          <w:szCs w:val="24"/>
          <w:rtl w:val="0"/>
        </w:rPr>
        <w:t xml:space="preserve"> (i) What is the overarching importance/relevance of UNGP Pillar I to global supply chains in promoting human rights?</w:t>
      </w:r>
    </w:p>
    <w:p w:rsidR="00000000" w:rsidDel="00000000" w:rsidP="00000000" w:rsidRDefault="00000000" w:rsidRPr="00000000" w14:paraId="0000006F">
      <w:pPr>
        <w:spacing w:line="360" w:lineRule="auto"/>
        <w:jc w:val="both"/>
        <w:rPr>
          <w:sz w:val="24"/>
          <w:szCs w:val="24"/>
        </w:rPr>
      </w:pPr>
      <w:r w:rsidDel="00000000" w:rsidR="00000000" w:rsidRPr="00000000">
        <w:rPr>
          <w:rtl w:val="0"/>
        </w:rPr>
      </w:r>
    </w:p>
    <w:p w:rsidR="00000000" w:rsidDel="00000000" w:rsidP="00000000" w:rsidRDefault="00000000" w:rsidRPr="00000000" w14:paraId="00000070">
      <w:pPr>
        <w:spacing w:line="360" w:lineRule="auto"/>
        <w:jc w:val="both"/>
        <w:rPr>
          <w:sz w:val="24"/>
          <w:szCs w:val="24"/>
        </w:rPr>
      </w:pPr>
      <w:r w:rsidDel="00000000" w:rsidR="00000000" w:rsidRPr="00000000">
        <w:rPr>
          <w:sz w:val="24"/>
          <w:szCs w:val="24"/>
          <w:rtl w:val="0"/>
        </w:rPr>
        <w:t xml:space="preserve">(ii) What are the preventive responsibilities of the businesses as promoted by within the UNGP framework Pillar II? </w:t>
      </w:r>
    </w:p>
    <w:p w:rsidR="00000000" w:rsidDel="00000000" w:rsidP="00000000" w:rsidRDefault="00000000" w:rsidRPr="00000000" w14:paraId="00000071">
      <w:pPr>
        <w:spacing w:line="360" w:lineRule="auto"/>
        <w:jc w:val="both"/>
        <w:rPr>
          <w:sz w:val="24"/>
          <w:szCs w:val="24"/>
        </w:rPr>
      </w:pPr>
      <w:r w:rsidDel="00000000" w:rsidR="00000000" w:rsidRPr="00000000">
        <w:rPr>
          <w:rtl w:val="0"/>
        </w:rPr>
      </w:r>
    </w:p>
    <w:p w:rsidR="00000000" w:rsidDel="00000000" w:rsidP="00000000" w:rsidRDefault="00000000" w:rsidRPr="00000000" w14:paraId="00000072">
      <w:pPr>
        <w:spacing w:line="360" w:lineRule="auto"/>
        <w:jc w:val="both"/>
        <w:rPr>
          <w:sz w:val="24"/>
          <w:szCs w:val="24"/>
        </w:rPr>
      </w:pPr>
      <w:r w:rsidDel="00000000" w:rsidR="00000000" w:rsidRPr="00000000">
        <w:rPr>
          <w:sz w:val="24"/>
          <w:szCs w:val="24"/>
          <w:rtl w:val="0"/>
        </w:rPr>
        <w:t xml:space="preserve">(iii) How could the HRDD be made mandatory to satisfy the UNGP Pillar III requirements to remedy and redress through consultation and participation in the gaps in reporting the human rights violations by the TNcs in the UK?</w:t>
      </w:r>
    </w:p>
    <w:p w:rsidR="00000000" w:rsidDel="00000000" w:rsidP="00000000" w:rsidRDefault="00000000" w:rsidRPr="00000000" w14:paraId="00000073">
      <w:pPr>
        <w:spacing w:line="360" w:lineRule="auto"/>
        <w:jc w:val="both"/>
        <w:rPr>
          <w:sz w:val="24"/>
          <w:szCs w:val="24"/>
        </w:rPr>
      </w:pPr>
      <w:r w:rsidDel="00000000" w:rsidR="00000000" w:rsidRPr="00000000">
        <w:rPr>
          <w:rtl w:val="0"/>
        </w:rPr>
      </w:r>
    </w:p>
    <w:p w:rsidR="00000000" w:rsidDel="00000000" w:rsidP="00000000" w:rsidRDefault="00000000" w:rsidRPr="00000000" w14:paraId="00000074">
      <w:pPr>
        <w:spacing w:line="360" w:lineRule="auto"/>
        <w:jc w:val="both"/>
        <w:rPr>
          <w:sz w:val="24"/>
          <w:szCs w:val="24"/>
        </w:rPr>
      </w:pPr>
      <w:r w:rsidDel="00000000" w:rsidR="00000000" w:rsidRPr="00000000">
        <w:rPr>
          <w:sz w:val="24"/>
          <w:szCs w:val="24"/>
          <w:rtl w:val="0"/>
        </w:rPr>
        <w:t xml:space="preserve">(iv) How internal and external participants develop the meaning of human rights within the business corporations  and how they can devise strategies within the UNGP to protect the affected stakeholders?</w:t>
      </w:r>
    </w:p>
    <w:p w:rsidR="00000000" w:rsidDel="00000000" w:rsidP="00000000" w:rsidRDefault="00000000" w:rsidRPr="00000000" w14:paraId="00000075">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76">
      <w:pPr>
        <w:widowControl w:val="0"/>
        <w:spacing w:after="240" w:line="360" w:lineRule="auto"/>
        <w:jc w:val="both"/>
        <w:rPr>
          <w:b w:val="1"/>
          <w:sz w:val="24"/>
          <w:szCs w:val="24"/>
        </w:rPr>
      </w:pPr>
      <w:r w:rsidDel="00000000" w:rsidR="00000000" w:rsidRPr="00000000">
        <w:rPr>
          <w:b w:val="1"/>
          <w:sz w:val="24"/>
          <w:szCs w:val="24"/>
          <w:rtl w:val="0"/>
        </w:rPr>
        <w:t xml:space="preserve">7. Purpose Statement</w:t>
      </w:r>
    </w:p>
    <w:p w:rsidR="00000000" w:rsidDel="00000000" w:rsidP="00000000" w:rsidRDefault="00000000" w:rsidRPr="00000000" w14:paraId="00000077">
      <w:pPr>
        <w:widowControl w:val="0"/>
        <w:spacing w:after="240" w:line="360" w:lineRule="auto"/>
        <w:jc w:val="both"/>
        <w:rPr>
          <w:sz w:val="24"/>
          <w:szCs w:val="24"/>
        </w:rPr>
      </w:pPr>
      <w:r w:rsidDel="00000000" w:rsidR="00000000" w:rsidRPr="00000000">
        <w:rPr>
          <w:sz w:val="24"/>
          <w:szCs w:val="24"/>
          <w:rtl w:val="0"/>
        </w:rPr>
        <w:t xml:space="preserve">Hussey and Hussey (1997) categorises research purpose into four parts, viz, exploratory, descriptive, analytical or predictive. Notwithstanding the purpose of the research, empirical evidence is a primary requirement for research which could be understood as data based on observation or experience. The instant report uses exploratory purpose as this is the initial stage of the project and the main focus is on understanding the research principles and philosophy through the lens of my research questions.</w:t>
      </w:r>
    </w:p>
    <w:p w:rsidR="00000000" w:rsidDel="00000000" w:rsidP="00000000" w:rsidRDefault="00000000" w:rsidRPr="00000000" w14:paraId="00000078">
      <w:pPr>
        <w:widowControl w:val="0"/>
        <w:spacing w:after="240" w:line="360" w:lineRule="auto"/>
        <w:jc w:val="both"/>
        <w:rPr>
          <w:sz w:val="24"/>
          <w:szCs w:val="24"/>
          <w:highlight w:val="yellow"/>
        </w:rPr>
      </w:pPr>
      <w:r w:rsidDel="00000000" w:rsidR="00000000" w:rsidRPr="00000000">
        <w:rPr>
          <w:sz w:val="24"/>
          <w:szCs w:val="24"/>
          <w:rtl w:val="0"/>
        </w:rPr>
        <w:t xml:space="preserve">Human rights are defined as inalienable fundamental rights to which a person is inherently entitled simply because she or he is a human being; they cover political, civil and socio-economic and cultural rights as defined by the UN Universal Declaration of Human Rights 1948)</w:t>
      </w:r>
      <w:r w:rsidDel="00000000" w:rsidR="00000000" w:rsidRPr="00000000">
        <w:rPr>
          <w:rtl w:val="0"/>
        </w:rPr>
      </w:r>
    </w:p>
    <w:p w:rsidR="00000000" w:rsidDel="00000000" w:rsidP="00000000" w:rsidRDefault="00000000" w:rsidRPr="00000000" w14:paraId="00000079">
      <w:pPr>
        <w:widowControl w:val="0"/>
        <w:spacing w:after="240" w:line="360" w:lineRule="auto"/>
        <w:jc w:val="both"/>
        <w:rPr>
          <w:sz w:val="24"/>
          <w:szCs w:val="24"/>
        </w:rPr>
      </w:pPr>
      <w:r w:rsidDel="00000000" w:rsidR="00000000" w:rsidRPr="00000000">
        <w:rPr>
          <w:sz w:val="24"/>
          <w:szCs w:val="24"/>
          <w:rtl w:val="0"/>
        </w:rPr>
        <w:t xml:space="preserve">From the discussions above, one might ask why a focus on human rights is needed within the CSA framework that is adopted by corporations to show their compliance to corporate social accountability, when there is considerable debate and discussion on CSR/CSA in the management/corporate research field. Indeed, the fields are replete, but there is scarcity of contributions that highlight the issue of CSA in corporate realms from a human rights research based agenda which could bring about an amalgamation of corporate and normative dimensions of managerial decision making </w:t>
      </w:r>
      <w:r w:rsidDel="00000000" w:rsidR="00000000" w:rsidRPr="00000000">
        <w:rPr>
          <w:sz w:val="24"/>
          <w:szCs w:val="24"/>
          <w:rtl w:val="0"/>
        </w:rPr>
        <w:t xml:space="preserve">(Ferraro et al 2005; Donaldson &amp; Walsh 2015)</w:t>
      </w:r>
      <w:r w:rsidDel="00000000" w:rsidR="00000000" w:rsidRPr="00000000">
        <w:rPr>
          <w:sz w:val="24"/>
          <w:szCs w:val="24"/>
          <w:rtl w:val="0"/>
        </w:rPr>
        <w:t xml:space="preserve">. Hence, business related human rights could not be left to be interpreted as merely another CSR issue </w:t>
      </w:r>
      <w:r w:rsidDel="00000000" w:rsidR="00000000" w:rsidRPr="00000000">
        <w:rPr>
          <w:sz w:val="24"/>
          <w:szCs w:val="24"/>
          <w:rtl w:val="0"/>
        </w:rPr>
        <w:t xml:space="preserve">(Buhmann &amp; Wettstein 2017), </w:t>
      </w:r>
      <w:r w:rsidDel="00000000" w:rsidR="00000000" w:rsidRPr="00000000">
        <w:rPr>
          <w:sz w:val="24"/>
          <w:szCs w:val="24"/>
          <w:rtl w:val="0"/>
        </w:rPr>
        <w:t xml:space="preserve"> and it is argued that there certainly is a need to address them from an explicit human rights perspective.</w:t>
      </w:r>
    </w:p>
    <w:p w:rsidR="00000000" w:rsidDel="00000000" w:rsidP="00000000" w:rsidRDefault="00000000" w:rsidRPr="00000000" w14:paraId="0000007A">
      <w:pPr>
        <w:widowControl w:val="0"/>
        <w:spacing w:after="240" w:line="360" w:lineRule="auto"/>
        <w:jc w:val="both"/>
        <w:rPr>
          <w:sz w:val="24"/>
          <w:szCs w:val="24"/>
        </w:rPr>
      </w:pPr>
      <w:r w:rsidDel="00000000" w:rsidR="00000000" w:rsidRPr="00000000">
        <w:rPr>
          <w:sz w:val="24"/>
          <w:szCs w:val="24"/>
          <w:rtl w:val="0"/>
        </w:rPr>
        <w:t xml:space="preserve">The desired outcome of this report is to develop recommendations underpinned by strong theoretical perspectives to the policy draft of the International Business and Human Rights Treaty, clarifying what is considered as responsible business conduct.</w:t>
      </w:r>
      <w:r w:rsidDel="00000000" w:rsidR="00000000" w:rsidRPr="00000000">
        <w:rPr>
          <w:b w:val="1"/>
          <w:sz w:val="24"/>
          <w:szCs w:val="24"/>
          <w:rtl w:val="0"/>
        </w:rPr>
        <w:t xml:space="preserve"> </w:t>
      </w:r>
      <w:r w:rsidDel="00000000" w:rsidR="00000000" w:rsidRPr="00000000">
        <w:rPr>
          <w:rtl w:val="0"/>
        </w:rPr>
      </w:r>
    </w:p>
    <w:p w:rsidR="00000000" w:rsidDel="00000000" w:rsidP="00000000" w:rsidRDefault="00000000" w:rsidRPr="00000000" w14:paraId="0000007B">
      <w:pPr>
        <w:spacing w:line="360" w:lineRule="auto"/>
        <w:jc w:val="both"/>
        <w:rPr>
          <w:b w:val="1"/>
          <w:sz w:val="24"/>
          <w:szCs w:val="24"/>
        </w:rPr>
      </w:pPr>
      <w:r w:rsidDel="00000000" w:rsidR="00000000" w:rsidRPr="00000000">
        <w:rPr>
          <w:b w:val="1"/>
          <w:sz w:val="24"/>
          <w:szCs w:val="24"/>
          <w:rtl w:val="0"/>
        </w:rPr>
        <w:t xml:space="preserve">8. Literature Review</w:t>
      </w:r>
    </w:p>
    <w:p w:rsidR="00000000" w:rsidDel="00000000" w:rsidP="00000000" w:rsidRDefault="00000000" w:rsidRPr="00000000" w14:paraId="0000007C">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7D">
      <w:pPr>
        <w:spacing w:line="360" w:lineRule="auto"/>
        <w:jc w:val="both"/>
        <w:rPr>
          <w:sz w:val="24"/>
          <w:szCs w:val="24"/>
        </w:rPr>
      </w:pPr>
      <w:r w:rsidDel="00000000" w:rsidR="00000000" w:rsidRPr="00000000">
        <w:rPr>
          <w:sz w:val="24"/>
          <w:szCs w:val="24"/>
          <w:rtl w:val="0"/>
        </w:rPr>
        <w:t xml:space="preserve">This literature consists of a broad overview of incorporation of the UNGP framework and HRDD in Corporate Social Accountability by the global supply chains (MNCs/TNCs) within the UK. The literature reviewed shall examine the key concepts pertaining to corporate social accountability in business and human rights using Bourdieu's field theory. This field theory shall provide a strong foundation to understand the meanings that corporations ascribe to the human rights policy when working on accountability in policy drafts. The review at this stage is brief, concluding with identification of policy research gaps in the business human rights field in understanding the efficacy of HRDD.</w:t>
      </w:r>
    </w:p>
    <w:p w:rsidR="00000000" w:rsidDel="00000000" w:rsidP="00000000" w:rsidRDefault="00000000" w:rsidRPr="00000000" w14:paraId="0000007E">
      <w:pPr>
        <w:spacing w:line="360" w:lineRule="auto"/>
        <w:jc w:val="both"/>
        <w:rPr>
          <w:sz w:val="24"/>
          <w:szCs w:val="24"/>
        </w:rPr>
      </w:pPr>
      <w:r w:rsidDel="00000000" w:rsidR="00000000" w:rsidRPr="00000000">
        <w:rPr>
          <w:rtl w:val="0"/>
        </w:rPr>
      </w:r>
    </w:p>
    <w:p w:rsidR="00000000" w:rsidDel="00000000" w:rsidP="00000000" w:rsidRDefault="00000000" w:rsidRPr="00000000" w14:paraId="0000007F">
      <w:pPr>
        <w:spacing w:line="360" w:lineRule="auto"/>
        <w:jc w:val="both"/>
        <w:rPr>
          <w:sz w:val="24"/>
          <w:szCs w:val="24"/>
        </w:rPr>
      </w:pPr>
      <w:r w:rsidDel="00000000" w:rsidR="00000000" w:rsidRPr="00000000">
        <w:rPr>
          <w:sz w:val="24"/>
          <w:szCs w:val="24"/>
          <w:rtl w:val="0"/>
        </w:rPr>
        <w:t xml:space="preserve">The evolution and growth of a structured human rights based perspective to hold enterprises accountable and responsible for their business operations is an essential component of the UNGP framework  (Ruggie 2013). The release of the UNGPs resulted in proliferation of various approaches and indicators used to assess the human rights performance of corporations (Ruggie 2013). This aspect is crucial for corporate social responsibility (CSR) and corporate social accountability practices such as reporting, goal establishment and auditing (De Felice 2015). As business enterprises can have a considerable impact on the entire range of human rights, their responsibility is therefore to respect and promote all such international recognised rights </w:t>
      </w:r>
      <w:r w:rsidDel="00000000" w:rsidR="00000000" w:rsidRPr="00000000">
        <w:rPr>
          <w:sz w:val="24"/>
          <w:szCs w:val="24"/>
          <w:highlight w:val="yellow"/>
          <w:rtl w:val="0"/>
        </w:rPr>
        <w:t xml:space="preserve">(UNGPS, commentary to Guiding Principle 12)</w:t>
      </w:r>
      <w:r w:rsidDel="00000000" w:rsidR="00000000" w:rsidRPr="00000000">
        <w:rPr>
          <w:sz w:val="24"/>
          <w:szCs w:val="24"/>
          <w:rtl w:val="0"/>
        </w:rPr>
        <w:t xml:space="preserve">.</w:t>
      </w:r>
    </w:p>
    <w:p w:rsidR="00000000" w:rsidDel="00000000" w:rsidP="00000000" w:rsidRDefault="00000000" w:rsidRPr="00000000" w14:paraId="00000080">
      <w:pPr>
        <w:spacing w:line="360" w:lineRule="auto"/>
        <w:jc w:val="both"/>
        <w:rPr>
          <w:sz w:val="24"/>
          <w:szCs w:val="24"/>
        </w:rPr>
      </w:pPr>
      <w:r w:rsidDel="00000000" w:rsidR="00000000" w:rsidRPr="00000000">
        <w:rPr>
          <w:rtl w:val="0"/>
        </w:rPr>
      </w:r>
    </w:p>
    <w:p w:rsidR="00000000" w:rsidDel="00000000" w:rsidP="00000000" w:rsidRDefault="00000000" w:rsidRPr="00000000" w14:paraId="00000081">
      <w:pPr>
        <w:spacing w:line="360" w:lineRule="auto"/>
        <w:jc w:val="both"/>
        <w:rPr>
          <w:sz w:val="24"/>
          <w:szCs w:val="24"/>
        </w:rPr>
      </w:pPr>
      <w:r w:rsidDel="00000000" w:rsidR="00000000" w:rsidRPr="00000000">
        <w:rPr>
          <w:sz w:val="24"/>
          <w:szCs w:val="24"/>
          <w:rtl w:val="0"/>
        </w:rPr>
        <w:t xml:space="preserve">Also, De Felice &amp; Graf (2015) assert that the National Action Plans (NAPs) have incentivized companies to enhance the transparency of their reporting regarding the effects they have on human rights. Specifically, several European NAPs have established a correlation between the encouragement of comprehensive corporate human rights due diligence and the promotion of CSR practices on a wider scale. The United Kingdom introduced NAPs in 2013 and the corporations still remain limited in their approach to adopting human rights beyond vague commitments and basic management practices, hence not fulfilling the criteria of UNGP Pillar II (Gregg 2020). The National Human Rights Institutions (NHRIs), also part of the UNGP framework, to provide redressal mechanisms for corporate human rights violations, have very limited power to effectively look at violations and provide remedies (Wolfsteller 2022). Preuss &amp; Brown (2012) and Obara (2017) reaffirm the previous statement of Gregg (2020) that British firms remain hesitant to be clear and specific in their understanding of human rights responsibilities in their studies of 2012 and 2017.This indicates that in the year 2012 and/or 2017 as well UK businesses showed considerable reluctance in defining human rights abuses.</w:t>
      </w:r>
    </w:p>
    <w:p w:rsidR="00000000" w:rsidDel="00000000" w:rsidP="00000000" w:rsidRDefault="00000000" w:rsidRPr="00000000" w14:paraId="00000082">
      <w:pPr>
        <w:spacing w:line="360" w:lineRule="auto"/>
        <w:jc w:val="both"/>
        <w:rPr>
          <w:sz w:val="24"/>
          <w:szCs w:val="24"/>
        </w:rPr>
      </w:pPr>
      <w:r w:rsidDel="00000000" w:rsidR="00000000" w:rsidRPr="00000000">
        <w:rPr>
          <w:rtl w:val="0"/>
        </w:rPr>
      </w:r>
    </w:p>
    <w:p w:rsidR="00000000" w:rsidDel="00000000" w:rsidP="00000000" w:rsidRDefault="00000000" w:rsidRPr="00000000" w14:paraId="00000083">
      <w:pPr>
        <w:spacing w:line="360" w:lineRule="auto"/>
        <w:jc w:val="both"/>
        <w:rPr>
          <w:sz w:val="24"/>
          <w:szCs w:val="24"/>
        </w:rPr>
      </w:pPr>
      <w:r w:rsidDel="00000000" w:rsidR="00000000" w:rsidRPr="00000000">
        <w:rPr>
          <w:rtl w:val="0"/>
        </w:rPr>
      </w:r>
    </w:p>
    <w:p w:rsidR="00000000" w:rsidDel="00000000" w:rsidP="00000000" w:rsidRDefault="00000000" w:rsidRPr="00000000" w14:paraId="00000084">
      <w:pPr>
        <w:spacing w:line="360" w:lineRule="auto"/>
        <w:jc w:val="both"/>
        <w:rPr>
          <w:sz w:val="24"/>
          <w:szCs w:val="24"/>
        </w:rPr>
      </w:pPr>
      <w:r w:rsidDel="00000000" w:rsidR="00000000" w:rsidRPr="00000000">
        <w:rPr>
          <w:sz w:val="24"/>
          <w:szCs w:val="24"/>
          <w:rtl w:val="0"/>
        </w:rPr>
        <w:t xml:space="preserve">The Modern Slavery Act launched in 2015 in the UK aimed at corporations` supply chain management reporting on forced labour issues. Le Baron(2017) and Ruehmkorf (2019) argue that the enactment of Modern Slavery Act 2015 (Act) did not bring about any significant change in corporate practices and the act remained more on paper with limited practice. These findings are also confirmed by CIPS (2017) and Field er al., (2019). In fact there is no clarity as to which companies are regulated by this Act and to what extent, for instance, reporting on slavery in their supply chains, what sanctions are imposed on the corporations in case of non compliance, inadequate corporate disclosures that fail to transparently address forced labour and other violations within the supply chains (Field et al., 2019). This stark truth of no substantial change in the corporate culture along with the aforementioned findings have come to light through a survey commissioned by the Home Office in 2019 (ibid.).</w:t>
      </w:r>
    </w:p>
    <w:p w:rsidR="00000000" w:rsidDel="00000000" w:rsidP="00000000" w:rsidRDefault="00000000" w:rsidRPr="00000000" w14:paraId="00000085">
      <w:pPr>
        <w:spacing w:line="360" w:lineRule="auto"/>
        <w:jc w:val="both"/>
        <w:rPr>
          <w:sz w:val="24"/>
          <w:szCs w:val="24"/>
        </w:rPr>
      </w:pPr>
      <w:r w:rsidDel="00000000" w:rsidR="00000000" w:rsidRPr="00000000">
        <w:rPr>
          <w:rtl w:val="0"/>
        </w:rPr>
      </w:r>
    </w:p>
    <w:p w:rsidR="00000000" w:rsidDel="00000000" w:rsidP="00000000" w:rsidRDefault="00000000" w:rsidRPr="00000000" w14:paraId="00000086">
      <w:pPr>
        <w:spacing w:line="360" w:lineRule="auto"/>
        <w:jc w:val="both"/>
        <w:rPr>
          <w:sz w:val="24"/>
          <w:szCs w:val="24"/>
        </w:rPr>
      </w:pPr>
      <w:r w:rsidDel="00000000" w:rsidR="00000000" w:rsidRPr="00000000">
        <w:rPr>
          <w:sz w:val="24"/>
          <w:szCs w:val="24"/>
          <w:rtl w:val="0"/>
        </w:rPr>
        <w:t xml:space="preserve">Recent regulations pertaining to human rights due diligence by the global supply chains notably include the UK Modern Slavery Act 2015, the EU Conflict Minerals Regulation 2017, the French Duty of Vigilance Law 2017, the Dutch Child Labour Due Diligence Law 2019 and the German Act on Corporate Due Diligence in Supply Chains 2021. Schilling-Vacaflor and Lenschow (2021) has presented an in depth study of pan European due diligence and policies. The core labour rights such as forced labour, collective bargaining,child labour, diversity, health and safety, living wage are all identified in International Labour Organisation Declaration on Fundamental Principles and Right to work (International Labour Organisation 1998).</w:t>
      </w:r>
    </w:p>
    <w:p w:rsidR="00000000" w:rsidDel="00000000" w:rsidP="00000000" w:rsidRDefault="00000000" w:rsidRPr="00000000" w14:paraId="00000087">
      <w:pPr>
        <w:spacing w:line="360" w:lineRule="auto"/>
        <w:jc w:val="both"/>
        <w:rPr>
          <w:sz w:val="24"/>
          <w:szCs w:val="24"/>
        </w:rPr>
      </w:pPr>
      <w:r w:rsidDel="00000000" w:rsidR="00000000" w:rsidRPr="00000000">
        <w:rPr>
          <w:sz w:val="24"/>
          <w:szCs w:val="24"/>
          <w:rtl w:val="0"/>
        </w:rPr>
        <w:t xml:space="preserve">Despite all these mechanisms in place, the question of whether private business enterprises are considered subjects of  international law as they have their operations in varied geographies and whether or not they have to bear any direct obligation under international human rights law, is a subject of considerable controversy among management science and legal scholars (Bernaz 2017). </w:t>
      </w:r>
    </w:p>
    <w:p w:rsidR="00000000" w:rsidDel="00000000" w:rsidP="00000000" w:rsidRDefault="00000000" w:rsidRPr="00000000" w14:paraId="00000088">
      <w:pPr>
        <w:spacing w:line="360" w:lineRule="auto"/>
        <w:jc w:val="both"/>
        <w:rPr>
          <w:sz w:val="24"/>
          <w:szCs w:val="24"/>
        </w:rPr>
      </w:pPr>
      <w:r w:rsidDel="00000000" w:rsidR="00000000" w:rsidRPr="00000000">
        <w:rPr>
          <w:rtl w:val="0"/>
        </w:rPr>
      </w:r>
    </w:p>
    <w:p w:rsidR="00000000" w:rsidDel="00000000" w:rsidP="00000000" w:rsidRDefault="00000000" w:rsidRPr="00000000" w14:paraId="00000089">
      <w:pPr>
        <w:spacing w:line="360" w:lineRule="auto"/>
        <w:jc w:val="both"/>
        <w:rPr>
          <w:sz w:val="24"/>
          <w:szCs w:val="24"/>
        </w:rPr>
      </w:pPr>
      <w:r w:rsidDel="00000000" w:rsidR="00000000" w:rsidRPr="00000000">
        <w:rPr>
          <w:sz w:val="24"/>
          <w:szCs w:val="24"/>
          <w:rtl w:val="0"/>
        </w:rPr>
        <w:t xml:space="preserve">It is worth mentioning that HRDD was adopted as part of business and human rights discipline in 2011 and since then, although there has been a considerable research on the requirements of the HRDD mechanisms in the supply chains but the implementation of the mechanism is very limited, in fact sporadic, making the question of its effectiveness to be considered in that very time frame of a decade (Ruggie, Rees and Davies 2021). The initial consideration revolves around the level of support businesses exhibit towards the concept of HRDD, whether implemented voluntarily or mandated by regulations, aims to strike a balance between stringent business regulation and complete deregulation (Parker &amp;  Lehmann Nielsen 2017). As Muchlinski (2021) and Landau &amp; Marshall (2018) put it that HRDD seeks to optimise a combination of public and private partnership on regulatory framework to ensure compliance within HRDD framework. As per the Report by the UN Working Group on Business and Human Rights, </w:t>
      </w:r>
      <w:r w:rsidDel="00000000" w:rsidR="00000000" w:rsidRPr="00000000">
        <w:rPr>
          <w:i w:val="1"/>
          <w:sz w:val="24"/>
          <w:szCs w:val="24"/>
          <w:rtl w:val="0"/>
        </w:rPr>
        <w:t xml:space="preserve">‘Connecting the Business and Human Rights and the Anti-Corruption Agendas’, UN Doc. A/HRC/44/43</w:t>
      </w:r>
      <w:r w:rsidDel="00000000" w:rsidR="00000000" w:rsidRPr="00000000">
        <w:rPr>
          <w:sz w:val="24"/>
          <w:szCs w:val="24"/>
          <w:rtl w:val="0"/>
        </w:rPr>
        <w:t xml:space="preserve">, it has come to the fore that corporates do support legislation for HRDD as it could provide more clarity on legal standards, besides making them uniform, cohesive and providing a level playing field across the business spectrum (Smit et al. 2020a). This research has additionally revealed that a majority of businesses believe that such regulations would enhance their ability to engage and negotiate with third parties as such standards would be non negotiable, ensuring that markets remain competitive and innovation is not stifled (Smit et al. 2020b). From the year 2017, the Corporate Human Rights Benchmark (CHRB) has conducted research with the objective of providing a comparative assessment of the world's largest companies on an annual basis every year (Corporate Human Rights Benchmark, CHRB and World Benchmarking Alliance Report 2021). The research focuses on examining the policies, processes and practices implemented by these companies to institutionalise their human rights approach and their responses to allegations of violations of the rights (ibid). The concluding remarks of Corporate Human Rights Benchmark Report (2020) pointed out that the majority of the companies exhibited a lack of willingness and commitment to prioritise human rights (CHRB and World banking Alliance 2020).The findings also indicate that there is a disconnect between companies actual stated commitments to the human rights and following them through in practice, by evaluating their own performances and outcomes relating to the human rights (ibid.). </w:t>
      </w:r>
    </w:p>
    <w:p w:rsidR="00000000" w:rsidDel="00000000" w:rsidP="00000000" w:rsidRDefault="00000000" w:rsidRPr="00000000" w14:paraId="0000008A">
      <w:pPr>
        <w:spacing w:line="360" w:lineRule="auto"/>
        <w:jc w:val="both"/>
        <w:rPr>
          <w:sz w:val="24"/>
          <w:szCs w:val="24"/>
        </w:rPr>
      </w:pPr>
      <w:r w:rsidDel="00000000" w:rsidR="00000000" w:rsidRPr="00000000">
        <w:rPr>
          <w:rtl w:val="0"/>
        </w:rPr>
      </w:r>
    </w:p>
    <w:p w:rsidR="00000000" w:rsidDel="00000000" w:rsidP="00000000" w:rsidRDefault="00000000" w:rsidRPr="00000000" w14:paraId="0000008B">
      <w:pPr>
        <w:spacing w:line="360" w:lineRule="auto"/>
        <w:jc w:val="both"/>
        <w:rPr>
          <w:sz w:val="24"/>
          <w:szCs w:val="24"/>
        </w:rPr>
      </w:pPr>
      <w:r w:rsidDel="00000000" w:rsidR="00000000" w:rsidRPr="00000000">
        <w:rPr>
          <w:sz w:val="24"/>
          <w:szCs w:val="24"/>
          <w:rtl w:val="0"/>
        </w:rPr>
        <w:t xml:space="preserve">According to McCorquodale (2017) empirical research indicates that supplier audit is one of the primary methods used to gather information for supporting the HRDD disclosure. Supplier audits involve assessing and examining the practices and conditions within the supply chain to identify potential human rights risks (ibid). Furthermore, the UNGPs and HRDD acknowledge the role of social auditing but in a limited sense, mentioning it only in the context of being used as a tracking and assessing tool to evaluate the effectiveness of a company's response to its human rights acts (Nolan &amp; Frishling 2020).This practice highlights the fundamental differences between the HRDD and social auditing (ibid). In fact, Le Baron, Lister and Dauvergne (2017) opines that  social audits are not an effective tool to make any meaningful progress in the context of human rights.This opinion is supported by Business and Human Rights Resource Centre (2021a) when it declares that any new regulation that mandates HRDD, should not equate or substitute social audit with HRDD.The matters of liability and enforcement are crucial due to the fact that HRDD alone does not encompass mechanisms for holding any business accountable or enforcing compliance. Merely relying on reporting or transparency without the presence of liability and enforcement measures is seldom effective in bringing about behavioural change (Ford &amp; Nolan 2020; Le Baron 2020).</w:t>
      </w:r>
    </w:p>
    <w:p w:rsidR="00000000" w:rsidDel="00000000" w:rsidP="00000000" w:rsidRDefault="00000000" w:rsidRPr="00000000" w14:paraId="0000008C">
      <w:pPr>
        <w:spacing w:line="360" w:lineRule="auto"/>
        <w:jc w:val="both"/>
        <w:rPr>
          <w:sz w:val="24"/>
          <w:szCs w:val="24"/>
        </w:rPr>
      </w:pPr>
      <w:r w:rsidDel="00000000" w:rsidR="00000000" w:rsidRPr="00000000">
        <w:rPr>
          <w:rtl w:val="0"/>
        </w:rPr>
      </w:r>
    </w:p>
    <w:p w:rsidR="00000000" w:rsidDel="00000000" w:rsidP="00000000" w:rsidRDefault="00000000" w:rsidRPr="00000000" w14:paraId="0000008D">
      <w:pPr>
        <w:spacing w:line="360" w:lineRule="auto"/>
        <w:jc w:val="both"/>
        <w:rPr>
          <w:sz w:val="24"/>
          <w:szCs w:val="24"/>
        </w:rPr>
      </w:pPr>
      <w:r w:rsidDel="00000000" w:rsidR="00000000" w:rsidRPr="00000000">
        <w:rPr>
          <w:sz w:val="24"/>
          <w:szCs w:val="24"/>
          <w:rtl w:val="0"/>
        </w:rPr>
        <w:t xml:space="preserve">The UNGP Pillar I , </w:t>
      </w:r>
      <w:r w:rsidDel="00000000" w:rsidR="00000000" w:rsidRPr="00000000">
        <w:rPr>
          <w:i w:val="1"/>
          <w:sz w:val="24"/>
          <w:szCs w:val="24"/>
          <w:rtl w:val="0"/>
        </w:rPr>
        <w:t xml:space="preserve">protects human rights, </w:t>
      </w:r>
      <w:r w:rsidDel="00000000" w:rsidR="00000000" w:rsidRPr="00000000">
        <w:rPr>
          <w:sz w:val="24"/>
          <w:szCs w:val="24"/>
          <w:rtl w:val="0"/>
        </w:rPr>
        <w:t xml:space="preserve">differentiates between state`s international law obligations under international human rights and labour law and corporate responsibility to </w:t>
      </w:r>
      <w:r w:rsidDel="00000000" w:rsidR="00000000" w:rsidRPr="00000000">
        <w:rPr>
          <w:i w:val="1"/>
          <w:sz w:val="24"/>
          <w:szCs w:val="24"/>
          <w:rtl w:val="0"/>
        </w:rPr>
        <w:t xml:space="preserve">respect human rights, as articulated under UNGP Pillar II.</w:t>
      </w:r>
      <w:r w:rsidDel="00000000" w:rsidR="00000000" w:rsidRPr="00000000">
        <w:rPr>
          <w:sz w:val="24"/>
          <w:szCs w:val="24"/>
          <w:rtl w:val="0"/>
        </w:rPr>
        <w:t xml:space="preserve"> Indeed, certain human rights violations have been addressed by the firms honouring their commitments to Pillar III, </w:t>
      </w:r>
      <w:r w:rsidDel="00000000" w:rsidR="00000000" w:rsidRPr="00000000">
        <w:rPr>
          <w:i w:val="1"/>
          <w:sz w:val="24"/>
          <w:szCs w:val="24"/>
          <w:rtl w:val="0"/>
        </w:rPr>
        <w:t xml:space="preserve">remedy the human rights violations</w:t>
      </w:r>
      <w:r w:rsidDel="00000000" w:rsidR="00000000" w:rsidRPr="00000000">
        <w:rPr>
          <w:sz w:val="24"/>
          <w:szCs w:val="24"/>
          <w:rtl w:val="0"/>
        </w:rPr>
        <w:t xml:space="preserve">, such as business operations in conflict zones or collaborating with oppressive governments (Brenkert 2009; Schrempf 2011), child labour (Ballet et al., 2014), labour rights (Dawkins, 2016; Soundararajan et al.,2018) and modern slavery (Caruana et al., 2019, Moniciardini, Bernaz &amp; Andhov, 2021). As mentioned earlier , Bourdieu's field theory, helps to understand the </w:t>
      </w:r>
      <w:r w:rsidDel="00000000" w:rsidR="00000000" w:rsidRPr="00000000">
        <w:rPr>
          <w:sz w:val="24"/>
          <w:szCs w:val="24"/>
          <w:rtl w:val="0"/>
        </w:rPr>
        <w:t xml:space="preserve">extant</w:t>
      </w:r>
      <w:r w:rsidDel="00000000" w:rsidR="00000000" w:rsidRPr="00000000">
        <w:rPr>
          <w:sz w:val="24"/>
          <w:szCs w:val="24"/>
          <w:rtl w:val="0"/>
        </w:rPr>
        <w:t xml:space="preserve"> and reasons behind the variability in adoption of CSA practices, despite the common goal of firms being able to be held accountable for their human rights violations. The rise of globalisation of markets and apply chains has raised the bar of complexity in regulating the legislative process in poor and unregulated systems (Vogel 2008). The Pillar II mandates that the corporations which do not respect human rights stand at the risk of losing their social licence to operate (Ruggie 2008), hence, showing Bourdieu's theory of fields in action in this regard. It is argued that this framework, with all its potential to impact positively on human rights, remains ineffective. The compliance and </w:t>
      </w:r>
      <w:r w:rsidDel="00000000" w:rsidR="00000000" w:rsidRPr="00000000">
        <w:rPr>
          <w:sz w:val="24"/>
          <w:szCs w:val="24"/>
          <w:rtl w:val="0"/>
        </w:rPr>
        <w:t xml:space="preserve">enforecement</w:t>
      </w:r>
      <w:r w:rsidDel="00000000" w:rsidR="00000000" w:rsidRPr="00000000">
        <w:rPr>
          <w:sz w:val="24"/>
          <w:szCs w:val="24"/>
          <w:rtl w:val="0"/>
        </w:rPr>
        <w:t xml:space="preserve"> of any codes developed as a result of UNGPs is left best to the corporations and states`s discretion (Bernaz 2017). Baumann- Pauly and Nolan (2016) argue that the United Nations Guiding Principles on Business and Human Rights (UNGPs) primarily aim for the acknowledgement of standards rather than ensuring full compliance. As a result, they suggest that the implementation of the UNGP is woefully inadequate. </w:t>
      </w:r>
    </w:p>
    <w:p w:rsidR="00000000" w:rsidDel="00000000" w:rsidP="00000000" w:rsidRDefault="00000000" w:rsidRPr="00000000" w14:paraId="0000008E">
      <w:pPr>
        <w:spacing w:line="360" w:lineRule="auto"/>
        <w:jc w:val="both"/>
        <w:rPr>
          <w:sz w:val="24"/>
          <w:szCs w:val="24"/>
        </w:rPr>
      </w:pPr>
      <w:r w:rsidDel="00000000" w:rsidR="00000000" w:rsidRPr="00000000">
        <w:rPr>
          <w:rtl w:val="0"/>
        </w:rPr>
      </w:r>
    </w:p>
    <w:p w:rsidR="00000000" w:rsidDel="00000000" w:rsidP="00000000" w:rsidRDefault="00000000" w:rsidRPr="00000000" w14:paraId="0000008F">
      <w:pPr>
        <w:spacing w:line="360" w:lineRule="auto"/>
        <w:jc w:val="both"/>
        <w:rPr>
          <w:sz w:val="24"/>
          <w:szCs w:val="24"/>
        </w:rPr>
      </w:pPr>
      <w:r w:rsidDel="00000000" w:rsidR="00000000" w:rsidRPr="00000000">
        <w:rPr>
          <w:sz w:val="24"/>
          <w:szCs w:val="24"/>
          <w:rtl w:val="0"/>
        </w:rPr>
        <w:t xml:space="preserve">There is growing evidence of literature supporting accountability of corporations for the human rights harms arising out of their actions from the 1990s (Finnemore and Sikkink 1998; Risse et al. 1999; Acharya 2004; Wiener 2004; Sandholtz 2008; Zimmerman 2016). Stimmer (2019) explains corporate human rights accountability as a process in which the corporations are answerable to all the stakeholders affected by its operations. According to the UNGPs, accountability for business firms in relation to human rights entails the responsibility to respect human rights by avoiding infringing upon the rights of others (UNGP Principle 11).This requires the companies to engage in due diligence that involves identifying, preventing, mitigating and being responsible for their negative human rights impact (Gregg 2021). However, this defensive understanding of corporate human rights accountability, while important , does not fully capture the potential of corporations to a world that is more compliant in following human rights (ibid). As Grant &amp; Keohane (2005) explains, accountability denotes a pattern of standard behaviour that involved actors are obligated to follow, failure of doing so will impose sanctions on them. In business and management scholarship, the literature is replete with the mention of term accountability but there is no clarity as to its definition as to </w:t>
      </w:r>
      <w:r w:rsidDel="00000000" w:rsidR="00000000" w:rsidRPr="00000000">
        <w:rPr>
          <w:i w:val="1"/>
          <w:sz w:val="24"/>
          <w:szCs w:val="24"/>
          <w:rtl w:val="0"/>
        </w:rPr>
        <w:t xml:space="preserve">who is to be held accountable? And what actually holding to account means?</w:t>
      </w:r>
      <w:r w:rsidDel="00000000" w:rsidR="00000000" w:rsidRPr="00000000">
        <w:rPr>
          <w:sz w:val="24"/>
          <w:szCs w:val="24"/>
          <w:rtl w:val="0"/>
        </w:rPr>
        <w:t xml:space="preserve"> On one hand, the likes of Benston (1982) argue that the accountability of corporations is  limited to their shareholders itself and the main goal is to maximise the profit from the business. On the other, some believe  that corporations are accountable to all stakeholders involved in the process (Cooper and Owen 2007; Mohammed 2013). </w:t>
      </w:r>
    </w:p>
    <w:p w:rsidR="00000000" w:rsidDel="00000000" w:rsidP="00000000" w:rsidRDefault="00000000" w:rsidRPr="00000000" w14:paraId="00000090">
      <w:pPr>
        <w:spacing w:line="360" w:lineRule="auto"/>
        <w:jc w:val="both"/>
        <w:rPr>
          <w:sz w:val="24"/>
          <w:szCs w:val="24"/>
        </w:rPr>
      </w:pPr>
      <w:r w:rsidDel="00000000" w:rsidR="00000000" w:rsidRPr="00000000">
        <w:rPr>
          <w:sz w:val="24"/>
          <w:szCs w:val="24"/>
          <w:rtl w:val="0"/>
        </w:rPr>
        <w:t xml:space="preserve">Bovens (2010) contends that the concept of accountability could be viewed from two dimensions, firstly from a normative angle which implies a set of standard that is a reference point for assessing behaviour, secondly, when accountability is viewed as a mechanism, it then concerns itself with an arrangement or an institutional relationship where one can hold the other accountable. </w:t>
      </w:r>
    </w:p>
    <w:p w:rsidR="00000000" w:rsidDel="00000000" w:rsidP="00000000" w:rsidRDefault="00000000" w:rsidRPr="00000000" w14:paraId="00000091">
      <w:pPr>
        <w:spacing w:line="360" w:lineRule="auto"/>
        <w:jc w:val="both"/>
        <w:rPr>
          <w:sz w:val="24"/>
          <w:szCs w:val="24"/>
        </w:rPr>
      </w:pPr>
      <w:r w:rsidDel="00000000" w:rsidR="00000000" w:rsidRPr="00000000">
        <w:rPr>
          <w:rtl w:val="0"/>
        </w:rPr>
      </w:r>
    </w:p>
    <w:p w:rsidR="00000000" w:rsidDel="00000000" w:rsidP="00000000" w:rsidRDefault="00000000" w:rsidRPr="00000000" w14:paraId="00000092">
      <w:pPr>
        <w:spacing w:line="360" w:lineRule="auto"/>
        <w:jc w:val="both"/>
        <w:rPr>
          <w:sz w:val="24"/>
          <w:szCs w:val="24"/>
        </w:rPr>
      </w:pPr>
      <w:r w:rsidDel="00000000" w:rsidR="00000000" w:rsidRPr="00000000">
        <w:rPr>
          <w:sz w:val="24"/>
          <w:szCs w:val="24"/>
          <w:rtl w:val="0"/>
        </w:rPr>
        <w:t xml:space="preserve">According to Gupta and van Asselt (2019), the concept of accountability also involves elements of answerability and enforceability which is divided into five core elements, viz., </w:t>
      </w:r>
      <w:r w:rsidDel="00000000" w:rsidR="00000000" w:rsidRPr="00000000">
        <w:rPr>
          <w:i w:val="1"/>
          <w:sz w:val="24"/>
          <w:szCs w:val="24"/>
          <w:rtl w:val="0"/>
        </w:rPr>
        <w:t xml:space="preserve">firstly,</w:t>
      </w:r>
      <w:r w:rsidDel="00000000" w:rsidR="00000000" w:rsidRPr="00000000">
        <w:rPr>
          <w:sz w:val="24"/>
          <w:szCs w:val="24"/>
          <w:rtl w:val="0"/>
        </w:rPr>
        <w:t xml:space="preserve"> relations, referring to the question that who is to be held accountable and to whom, </w:t>
      </w:r>
      <w:r w:rsidDel="00000000" w:rsidR="00000000" w:rsidRPr="00000000">
        <w:rPr>
          <w:i w:val="1"/>
          <w:sz w:val="24"/>
          <w:szCs w:val="24"/>
          <w:rtl w:val="0"/>
        </w:rPr>
        <w:t xml:space="preserve">secondly,</w:t>
      </w:r>
      <w:r w:rsidDel="00000000" w:rsidR="00000000" w:rsidRPr="00000000">
        <w:rPr>
          <w:sz w:val="24"/>
          <w:szCs w:val="24"/>
          <w:rtl w:val="0"/>
        </w:rPr>
        <w:t xml:space="preserve"> the standards, referring to the standards against which to be held accountable, </w:t>
      </w:r>
      <w:r w:rsidDel="00000000" w:rsidR="00000000" w:rsidRPr="00000000">
        <w:rPr>
          <w:i w:val="1"/>
          <w:sz w:val="24"/>
          <w:szCs w:val="24"/>
          <w:rtl w:val="0"/>
        </w:rPr>
        <w:t xml:space="preserve">thirdly,</w:t>
      </w:r>
      <w:r w:rsidDel="00000000" w:rsidR="00000000" w:rsidRPr="00000000">
        <w:rPr>
          <w:sz w:val="24"/>
          <w:szCs w:val="24"/>
          <w:rtl w:val="0"/>
        </w:rPr>
        <w:t xml:space="preserve"> the judgement, which denotes the process by which the standards are to be assessed, in other words, the how of accountability. The accountability holds these three components at its core from </w:t>
      </w:r>
      <w:r w:rsidDel="00000000" w:rsidR="00000000" w:rsidRPr="00000000">
        <w:rPr>
          <w:i w:val="1"/>
          <w:sz w:val="24"/>
          <w:szCs w:val="24"/>
          <w:rtl w:val="0"/>
        </w:rPr>
        <w:t xml:space="preserve">answerability </w:t>
      </w:r>
      <w:r w:rsidDel="00000000" w:rsidR="00000000" w:rsidRPr="00000000">
        <w:rPr>
          <w:sz w:val="24"/>
          <w:szCs w:val="24"/>
          <w:rtl w:val="0"/>
        </w:rPr>
        <w:t xml:space="preserve">angle, making the</w:t>
      </w:r>
      <w:r w:rsidDel="00000000" w:rsidR="00000000" w:rsidRPr="00000000">
        <w:rPr>
          <w:i w:val="1"/>
          <w:sz w:val="24"/>
          <w:szCs w:val="24"/>
          <w:rtl w:val="0"/>
        </w:rPr>
        <w:t xml:space="preserve"> fourth</w:t>
      </w:r>
      <w:r w:rsidDel="00000000" w:rsidR="00000000" w:rsidRPr="00000000">
        <w:rPr>
          <w:sz w:val="24"/>
          <w:szCs w:val="24"/>
          <w:rtl w:val="0"/>
        </w:rPr>
        <w:t xml:space="preserve"> part, the sanctions the term denoting penalties under law, if the standards are not met and the </w:t>
      </w:r>
      <w:r w:rsidDel="00000000" w:rsidR="00000000" w:rsidRPr="00000000">
        <w:rPr>
          <w:i w:val="1"/>
          <w:sz w:val="24"/>
          <w:szCs w:val="24"/>
          <w:rtl w:val="0"/>
        </w:rPr>
        <w:t xml:space="preserve">last</w:t>
      </w:r>
      <w:r w:rsidDel="00000000" w:rsidR="00000000" w:rsidRPr="00000000">
        <w:rPr>
          <w:sz w:val="24"/>
          <w:szCs w:val="24"/>
          <w:rtl w:val="0"/>
        </w:rPr>
        <w:t xml:space="preserve"> being redress, which focuses on the dimension of responsibility and compensation, when the standards have not been met and harm has been caused to fall under </w:t>
      </w:r>
      <w:r w:rsidDel="00000000" w:rsidR="00000000" w:rsidRPr="00000000">
        <w:rPr>
          <w:i w:val="1"/>
          <w:sz w:val="24"/>
          <w:szCs w:val="24"/>
          <w:rtl w:val="0"/>
        </w:rPr>
        <w:t xml:space="preserve">enforceability</w:t>
      </w:r>
      <w:r w:rsidDel="00000000" w:rsidR="00000000" w:rsidRPr="00000000">
        <w:rPr>
          <w:sz w:val="24"/>
          <w:szCs w:val="24"/>
          <w:rtl w:val="0"/>
        </w:rPr>
        <w:t xml:space="preserve"> (Gupta &amp; van Asselt 2019).Wheeler (2015) cautions corporations that if they do not respect human rights, public opinion could go against them, leading to a potential damage to their reputation. In addition to this, as Shamir (2004) &amp; Van Aaken et al.(2013) opines that corporations have the ability to resist and undermine pressure to fulfil their responsibilities regarding certain rights when they believe that denying such responsibilities could be justified to important stakeholders and is essential for preserving and enhancing their position in the ever changing global markets. Baumann- Pauly and Nolan (2016) opines that the term accountability has a subjective meaning that changes with the subject in which it is interpreted. For instance, it will hold different meanings in political science, law, international relations and business and management studies. </w:t>
      </w:r>
    </w:p>
    <w:p w:rsidR="00000000" w:rsidDel="00000000" w:rsidP="00000000" w:rsidRDefault="00000000" w:rsidRPr="00000000" w14:paraId="00000093">
      <w:pPr>
        <w:spacing w:line="360" w:lineRule="auto"/>
        <w:jc w:val="both"/>
        <w:rPr>
          <w:sz w:val="24"/>
          <w:szCs w:val="24"/>
        </w:rPr>
      </w:pPr>
      <w:r w:rsidDel="00000000" w:rsidR="00000000" w:rsidRPr="00000000">
        <w:rPr>
          <w:rtl w:val="0"/>
        </w:rPr>
      </w:r>
    </w:p>
    <w:p w:rsidR="00000000" w:rsidDel="00000000" w:rsidP="00000000" w:rsidRDefault="00000000" w:rsidRPr="00000000" w14:paraId="00000094">
      <w:pPr>
        <w:spacing w:line="360" w:lineRule="auto"/>
        <w:jc w:val="both"/>
        <w:rPr>
          <w:sz w:val="24"/>
          <w:szCs w:val="24"/>
        </w:rPr>
      </w:pPr>
      <w:r w:rsidDel="00000000" w:rsidR="00000000" w:rsidRPr="00000000">
        <w:rPr>
          <w:sz w:val="24"/>
          <w:szCs w:val="24"/>
          <w:rtl w:val="0"/>
        </w:rPr>
        <w:t xml:space="preserve">A latest study by Favotto and Kollman (2022) contends that businesses often choose to hide their human rights impacts and the commitments that they might make to protect them in the future, limiting the potential of the UNGPs as a whole. In doing so, they also rescue themselves from the surveillance and constant close watching of the non governmental organisations, international bodies and other key actors who scrutinise the CSR field (ibid.). These very writers also contend that the main reason behind big corporations not engaging with human rights is because there are no insider champions within the company who can make a positive case for the protection of human rights in corporations` offices. However, the global supply chains rely on </w:t>
      </w:r>
      <w:r w:rsidDel="00000000" w:rsidR="00000000" w:rsidRPr="00000000">
        <w:rPr>
          <w:i w:val="1"/>
          <w:sz w:val="24"/>
          <w:szCs w:val="24"/>
          <w:rtl w:val="0"/>
        </w:rPr>
        <w:t xml:space="preserve">external experts</w:t>
      </w:r>
      <w:r w:rsidDel="00000000" w:rsidR="00000000" w:rsidRPr="00000000">
        <w:rPr>
          <w:sz w:val="24"/>
          <w:szCs w:val="24"/>
          <w:rtl w:val="0"/>
        </w:rPr>
        <w:t xml:space="preserve"> to gain a deeper understanding of their responsibilities under the UNGPs and HRDD (Monciardini et al., 2019 ; Partiti, 2021; Van Ho &amp; Terwindt, 2019). Therefore, it is highly important as in the words of Deva (2020), that internal and external experts work in tandem to learn and understand about the implementation of corporate human rights mechanisms.</w:t>
      </w:r>
    </w:p>
    <w:p w:rsidR="00000000" w:rsidDel="00000000" w:rsidP="00000000" w:rsidRDefault="00000000" w:rsidRPr="00000000" w14:paraId="00000095">
      <w:pPr>
        <w:spacing w:line="360" w:lineRule="auto"/>
        <w:jc w:val="both"/>
        <w:rPr>
          <w:sz w:val="24"/>
          <w:szCs w:val="24"/>
        </w:rPr>
      </w:pPr>
      <w:r w:rsidDel="00000000" w:rsidR="00000000" w:rsidRPr="00000000">
        <w:rPr>
          <w:rtl w:val="0"/>
        </w:rPr>
      </w:r>
    </w:p>
    <w:p w:rsidR="00000000" w:rsidDel="00000000" w:rsidP="00000000" w:rsidRDefault="00000000" w:rsidRPr="00000000" w14:paraId="00000096">
      <w:pPr>
        <w:spacing w:line="360" w:lineRule="auto"/>
        <w:jc w:val="both"/>
        <w:rPr>
          <w:sz w:val="24"/>
          <w:szCs w:val="24"/>
        </w:rPr>
      </w:pPr>
      <w:r w:rsidDel="00000000" w:rsidR="00000000" w:rsidRPr="00000000">
        <w:rPr>
          <w:sz w:val="24"/>
          <w:szCs w:val="24"/>
          <w:rtl w:val="0"/>
        </w:rPr>
        <w:t xml:space="preserve">Yet, another study reveals that the policies and reporting practices of large firms frequently precede legislative obligations and are constantly driven by concerns for legitimacy and stakeholder demands for pertinent information (Carini et al. 2020). The language of human rights is known for its ambiguity and strategic adaptability at the same time,this inherent flexibility potentially allows for the reinterpretation and co-creation of rights within the corporate realm (Whyte 2019). The UNGPs and the field of business and human rights also entail a process of translation wherein rights are invoked as a means of bridging norms and legal framework while being part of accountability and measured metrics practices (O` Kelly 2019).</w:t>
      </w:r>
    </w:p>
    <w:p w:rsidR="00000000" w:rsidDel="00000000" w:rsidP="00000000" w:rsidRDefault="00000000" w:rsidRPr="00000000" w14:paraId="00000097">
      <w:pPr>
        <w:spacing w:line="360" w:lineRule="auto"/>
        <w:jc w:val="both"/>
        <w:rPr>
          <w:b w:val="1"/>
          <w:sz w:val="24"/>
          <w:szCs w:val="24"/>
        </w:rPr>
      </w:pPr>
      <w:r w:rsidDel="00000000" w:rsidR="00000000" w:rsidRPr="00000000">
        <w:rPr>
          <w:b w:val="1"/>
          <w:sz w:val="24"/>
          <w:szCs w:val="24"/>
          <w:rtl w:val="0"/>
        </w:rPr>
        <w:t xml:space="preserve">8. Conceptual Framework</w:t>
      </w:r>
    </w:p>
    <w:p w:rsidR="00000000" w:rsidDel="00000000" w:rsidP="00000000" w:rsidRDefault="00000000" w:rsidRPr="00000000" w14:paraId="00000098">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99">
      <w:pPr>
        <w:spacing w:line="360" w:lineRule="auto"/>
        <w:jc w:val="both"/>
        <w:rPr>
          <w:sz w:val="24"/>
          <w:szCs w:val="24"/>
        </w:rPr>
      </w:pPr>
      <w:r w:rsidDel="00000000" w:rsidR="00000000" w:rsidRPr="00000000">
        <w:rPr>
          <w:sz w:val="24"/>
          <w:szCs w:val="24"/>
          <w:rtl w:val="0"/>
        </w:rPr>
        <w:t xml:space="preserve">There are some concepts that gain popularity in theory and practice, however, certain concepts may not be very well researched leaving scope for the development of a conceptual framework.Cresswell (2003), emphasising the importance of conceptual framework, writes that the initiation of a qualitative empirical study does not necessarily centre around testing a specific theory. In fact, qualitative research frequently delves into underexplored areas and aims to uncover emerging theories or insights, which certainly requires conceptual framework to underpin the topic under study (ibid.). Many doctoral students develop conceptual framework from their literature review as is explained by Merriam and Simpson (2000).</w:t>
      </w:r>
    </w:p>
    <w:p w:rsidR="00000000" w:rsidDel="00000000" w:rsidP="00000000" w:rsidRDefault="00000000" w:rsidRPr="00000000" w14:paraId="0000009A">
      <w:pPr>
        <w:spacing w:line="360" w:lineRule="auto"/>
        <w:jc w:val="both"/>
        <w:rPr>
          <w:sz w:val="24"/>
          <w:szCs w:val="24"/>
        </w:rPr>
      </w:pPr>
      <w:r w:rsidDel="00000000" w:rsidR="00000000" w:rsidRPr="00000000">
        <w:rPr>
          <w:rtl w:val="0"/>
        </w:rPr>
      </w:r>
    </w:p>
    <w:p w:rsidR="00000000" w:rsidDel="00000000" w:rsidP="00000000" w:rsidRDefault="00000000" w:rsidRPr="00000000" w14:paraId="0000009B">
      <w:pPr>
        <w:spacing w:line="360" w:lineRule="auto"/>
        <w:jc w:val="both"/>
        <w:rPr>
          <w:sz w:val="24"/>
          <w:szCs w:val="24"/>
        </w:rPr>
      </w:pPr>
      <w:r w:rsidDel="00000000" w:rsidR="00000000" w:rsidRPr="00000000">
        <w:rPr>
          <w:sz w:val="24"/>
          <w:szCs w:val="24"/>
          <w:rtl w:val="0"/>
        </w:rPr>
        <w:t xml:space="preserve">According to Maxwell, the conceptual framework in a doctoral students` research should serve two main purposes. Firstly, it should demonstrate how the research aligns with and contributes to the existing theory and research in the field, establishing its relationship to the existing knowledge. Secondly, it should illustrate how the student's research makes a meaningful contribution to the field, highlighting its intellectual goals and unique insights it aims to provide on the topic.This report draws from fact that there has been a lot research in the field of corporate abuse of human rights and about corporate accountability, however the Business and Human Rights research community, despite the UNGPs framework in place , does not have a conceptual framework to integrate the notions of human rights which is most relevant to corporate advocacy of human rights so that the corporations be held accountable for the abuse. The complexity of the term accountability and a lack of standard definition in legal corporate context adds to the ambiguity. This leaves open a void where this report proposes to conceptualise corporate accountability using an analytical framework that draws its underpinnings from the existing UNGP framework and its core essential part, HRDD.</w:t>
      </w:r>
    </w:p>
    <w:p w:rsidR="00000000" w:rsidDel="00000000" w:rsidP="00000000" w:rsidRDefault="00000000" w:rsidRPr="00000000" w14:paraId="0000009C">
      <w:pPr>
        <w:spacing w:line="360" w:lineRule="auto"/>
        <w:jc w:val="both"/>
        <w:rPr>
          <w:sz w:val="24"/>
          <w:szCs w:val="24"/>
        </w:rPr>
      </w:pPr>
      <w:r w:rsidDel="00000000" w:rsidR="00000000" w:rsidRPr="00000000">
        <w:rPr>
          <w:rtl w:val="0"/>
        </w:rPr>
      </w:r>
    </w:p>
    <w:p w:rsidR="00000000" w:rsidDel="00000000" w:rsidP="00000000" w:rsidRDefault="00000000" w:rsidRPr="00000000" w14:paraId="0000009D">
      <w:pPr>
        <w:spacing w:line="360" w:lineRule="auto"/>
        <w:jc w:val="both"/>
        <w:rPr>
          <w:sz w:val="24"/>
          <w:szCs w:val="24"/>
        </w:rPr>
      </w:pPr>
      <w:r w:rsidDel="00000000" w:rsidR="00000000" w:rsidRPr="00000000">
        <w:rPr>
          <w:sz w:val="24"/>
          <w:szCs w:val="24"/>
          <w:rtl w:val="0"/>
        </w:rPr>
        <w:t xml:space="preserve">The instant report is based on an underlying argument in support of incorporation of corporate accountability in policy drafts of global supply chains to protect and prevent the corporate human rights abuses. This is a synthesis of theoretical, seminal and empirical literature looking at 7 questions that derive their conceptual basis from the existing UNGPs (United Nations 2011) and the Open Ended Intergovernmental Working Group (OEIGWG) Second Draft Treaty (2020) as shown in the diagram below.</w:t>
      </w:r>
    </w:p>
    <w:p w:rsidR="00000000" w:rsidDel="00000000" w:rsidP="00000000" w:rsidRDefault="00000000" w:rsidRPr="00000000" w14:paraId="0000009E">
      <w:pPr>
        <w:spacing w:line="360" w:lineRule="auto"/>
        <w:jc w:val="both"/>
        <w:rPr>
          <w:sz w:val="24"/>
          <w:szCs w:val="24"/>
        </w:rPr>
      </w:pPr>
      <w:r w:rsidDel="00000000" w:rsidR="00000000" w:rsidRPr="00000000">
        <w:rPr>
          <w:rtl w:val="0"/>
        </w:rPr>
      </w:r>
    </w:p>
    <w:p w:rsidR="00000000" w:rsidDel="00000000" w:rsidP="00000000" w:rsidRDefault="00000000" w:rsidRPr="00000000" w14:paraId="0000009F">
      <w:pPr>
        <w:spacing w:line="360" w:lineRule="auto"/>
        <w:jc w:val="both"/>
        <w:rPr>
          <w:sz w:val="24"/>
          <w:szCs w:val="24"/>
        </w:rPr>
      </w:pPr>
      <w:r w:rsidDel="00000000" w:rsidR="00000000" w:rsidRPr="00000000">
        <w:rPr>
          <w:sz w:val="24"/>
          <w:szCs w:val="24"/>
          <w:rtl w:val="0"/>
        </w:rPr>
        <w:t xml:space="preserve">The following diagram shows the conceptual framework of the UNGPS</w:t>
      </w:r>
    </w:p>
    <w:p w:rsidR="00000000" w:rsidDel="00000000" w:rsidP="00000000" w:rsidRDefault="00000000" w:rsidRPr="00000000" w14:paraId="000000A0">
      <w:pPr>
        <w:spacing w:line="360" w:lineRule="auto"/>
        <w:jc w:val="both"/>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0A1">
      <w:pPr>
        <w:spacing w:line="360" w:lineRule="auto"/>
        <w:jc w:val="both"/>
        <w:rPr>
          <w:b w:val="1"/>
          <w:sz w:val="24"/>
          <w:szCs w:val="24"/>
        </w:rPr>
      </w:pPr>
      <w:r w:rsidDel="00000000" w:rsidR="00000000" w:rsidRPr="00000000">
        <w:rPr>
          <w:b w:val="1"/>
          <w:sz w:val="24"/>
          <w:szCs w:val="24"/>
          <w:rtl w:val="0"/>
        </w:rPr>
        <w:t xml:space="preserve">                  Conceptual Framework of UNGPs</w:t>
      </w:r>
    </w:p>
    <w:p w:rsidR="00000000" w:rsidDel="00000000" w:rsidP="00000000" w:rsidRDefault="00000000" w:rsidRPr="00000000" w14:paraId="000000A2">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A3">
      <w:pPr>
        <w:spacing w:line="360" w:lineRule="auto"/>
        <w:jc w:val="both"/>
        <w:rPr>
          <w:b w:val="1"/>
          <w:sz w:val="24"/>
          <w:szCs w:val="24"/>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5994400</wp:posOffset>
                </wp:positionH>
                <wp:positionV relativeFrom="paragraph">
                  <wp:posOffset>165100</wp:posOffset>
                </wp:positionV>
                <wp:extent cx="12700" cy="3116911"/>
                <wp:effectExtent b="0" l="0" r="0" t="0"/>
                <wp:wrapNone/>
                <wp:docPr id="1" name=""/>
                <a:graphic>
                  <a:graphicData uri="http://schemas.microsoft.com/office/word/2010/wordprocessingShape">
                    <wps:wsp>
                      <wps:cNvCnPr/>
                      <wps:spPr>
                        <a:xfrm>
                          <a:off x="5346000" y="2221545"/>
                          <a:ext cx="0" cy="3116911"/>
                        </a:xfrm>
                        <a:prstGeom prst="straightConnector1">
                          <a:avLst/>
                        </a:prstGeom>
                        <a:noFill/>
                        <a:ln cap="flat" cmpd="sng" w="9525">
                          <a:solidFill>
                            <a:schemeClr val="accent1"/>
                          </a:solidFill>
                          <a:prstDash val="solid"/>
                          <a:miter lim="800000"/>
                          <a:headEnd len="sm" w="sm" type="none"/>
                          <a:tailEnd len="sm" w="sm"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5994400</wp:posOffset>
                </wp:positionH>
                <wp:positionV relativeFrom="paragraph">
                  <wp:posOffset>165100</wp:posOffset>
                </wp:positionV>
                <wp:extent cx="12700" cy="3116911"/>
                <wp:effectExtent b="0" l="0" r="0" t="0"/>
                <wp:wrapNone/>
                <wp:docPr id="1"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12700" cy="3116911"/>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-368299</wp:posOffset>
                </wp:positionH>
                <wp:positionV relativeFrom="paragraph">
                  <wp:posOffset>165100</wp:posOffset>
                </wp:positionV>
                <wp:extent cx="6400800" cy="12700"/>
                <wp:effectExtent b="0" l="0" r="0" t="0"/>
                <wp:wrapNone/>
                <wp:docPr id="6" name=""/>
                <a:graphic>
                  <a:graphicData uri="http://schemas.microsoft.com/office/word/2010/wordprocessingShape">
                    <wps:wsp>
                      <wps:cNvCnPr/>
                      <wps:spPr>
                        <a:xfrm>
                          <a:off x="2145600" y="3780000"/>
                          <a:ext cx="6400800" cy="0"/>
                        </a:xfrm>
                        <a:prstGeom prst="straightConnector1">
                          <a:avLst/>
                        </a:prstGeom>
                        <a:noFill/>
                        <a:ln cap="flat" cmpd="sng" w="9525">
                          <a:solidFill>
                            <a:schemeClr val="accent1"/>
                          </a:solidFill>
                          <a:prstDash val="solid"/>
                          <a:miter lim="800000"/>
                          <a:headEnd len="sm" w="sm" type="none"/>
                          <a:tailEnd len="sm" w="sm"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-368299</wp:posOffset>
                </wp:positionH>
                <wp:positionV relativeFrom="paragraph">
                  <wp:posOffset>165100</wp:posOffset>
                </wp:positionV>
                <wp:extent cx="6400800" cy="12700"/>
                <wp:effectExtent b="0" l="0" r="0" t="0"/>
                <wp:wrapNone/>
                <wp:docPr id="6" name="image6.png"/>
                <a:graphic>
                  <a:graphicData uri="http://schemas.openxmlformats.org/drawingml/2006/picture">
                    <pic:pic>
                      <pic:nvPicPr>
                        <pic:cNvPr id="0" name="image6.png"/>
                        <pic:cNvPicPr preferRelativeResize="0"/>
                      </pic:nvPicPr>
                      <pic:blipFill>
                        <a:blip r:embed="rId8"/>
                        <a:srcRect/>
                        <a:stretch>
                          <a:fillRect/>
                        </a:stretch>
                      </pic:blipFill>
                      <pic:spPr>
                        <a:xfrm>
                          <a:off x="0" y="0"/>
                          <a:ext cx="6400800" cy="12700"/>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-419099</wp:posOffset>
                </wp:positionH>
                <wp:positionV relativeFrom="paragraph">
                  <wp:posOffset>165100</wp:posOffset>
                </wp:positionV>
                <wp:extent cx="57233" cy="3110534"/>
                <wp:effectExtent b="0" l="0" r="0" t="0"/>
                <wp:wrapNone/>
                <wp:docPr id="12" name=""/>
                <a:graphic>
                  <a:graphicData uri="http://schemas.microsoft.com/office/word/2010/wordprocessingShape">
                    <wps:wsp>
                      <wps:cNvCnPr/>
                      <wps:spPr>
                        <a:xfrm flipH="1">
                          <a:off x="5322146" y="2229496"/>
                          <a:ext cx="47708" cy="3101009"/>
                        </a:xfrm>
                        <a:prstGeom prst="straightConnector1">
                          <a:avLst/>
                        </a:prstGeom>
                        <a:noFill/>
                        <a:ln cap="flat" cmpd="sng" w="9525">
                          <a:solidFill>
                            <a:schemeClr val="accent1"/>
                          </a:solidFill>
                          <a:prstDash val="solid"/>
                          <a:miter lim="800000"/>
                          <a:headEnd len="sm" w="sm" type="none"/>
                          <a:tailEnd len="sm" w="sm"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-419099</wp:posOffset>
                </wp:positionH>
                <wp:positionV relativeFrom="paragraph">
                  <wp:posOffset>165100</wp:posOffset>
                </wp:positionV>
                <wp:extent cx="57233" cy="3110534"/>
                <wp:effectExtent b="0" l="0" r="0" t="0"/>
                <wp:wrapNone/>
                <wp:docPr id="12" name="image12.png"/>
                <a:graphic>
                  <a:graphicData uri="http://schemas.openxmlformats.org/drawingml/2006/picture">
                    <pic:pic>
                      <pic:nvPicPr>
                        <pic:cNvPr id="0" name="image12.png"/>
                        <pic:cNvPicPr preferRelativeResize="0"/>
                      </pic:nvPicPr>
                      <pic:blipFill>
                        <a:blip r:embed="rId9"/>
                        <a:srcRect/>
                        <a:stretch>
                          <a:fillRect/>
                        </a:stretch>
                      </pic:blipFill>
                      <pic:spPr>
                        <a:xfrm>
                          <a:off x="0" y="0"/>
                          <a:ext cx="57233" cy="3110534"/>
                        </a:xfrm>
                        <a:prstGeom prst="rect"/>
                        <a:ln/>
                      </pic:spPr>
                    </pic:pic>
                  </a:graphicData>
                </a:graphic>
              </wp:anchor>
            </w:drawing>
          </mc:Fallback>
        </mc:AlternateContent>
      </w:r>
    </w:p>
    <w:p w:rsidR="00000000" w:rsidDel="00000000" w:rsidP="00000000" w:rsidRDefault="00000000" w:rsidRPr="00000000" w14:paraId="000000A4">
      <w:pPr>
        <w:spacing w:line="360" w:lineRule="auto"/>
        <w:jc w:val="both"/>
        <w:rPr>
          <w:b w:val="1"/>
          <w:sz w:val="24"/>
          <w:szCs w:val="24"/>
        </w:rPr>
      </w:pPr>
      <w:r w:rsidDel="00000000" w:rsidR="00000000" w:rsidRPr="00000000">
        <w:rPr>
          <w:b w:val="1"/>
          <w:sz w:val="24"/>
          <w:szCs w:val="24"/>
          <w:rtl w:val="0"/>
        </w:rPr>
        <w:t xml:space="preserve">                              </w:t>
      </w:r>
      <w:r w:rsidDel="00000000" w:rsidR="00000000" w:rsidRPr="00000000">
        <w:rPr>
          <w:sz w:val="24"/>
          <w:szCs w:val="24"/>
          <w:rtl w:val="0"/>
        </w:rPr>
        <w:t xml:space="preserve">Who is accountable?</w:t>
      </w:r>
      <w:r w:rsidDel="00000000" w:rsidR="00000000" w:rsidRPr="00000000">
        <w:rPr>
          <w:rtl w:val="0"/>
        </w:rPr>
      </w:r>
    </w:p>
    <w:p w:rsidR="00000000" w:rsidDel="00000000" w:rsidP="00000000" w:rsidRDefault="00000000" w:rsidRPr="00000000" w14:paraId="000000A5">
      <w:pPr>
        <w:spacing w:line="360" w:lineRule="auto"/>
        <w:jc w:val="both"/>
        <w:rPr>
          <w:b w:val="1"/>
          <w:sz w:val="24"/>
          <w:szCs w:val="24"/>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2895600</wp:posOffset>
                </wp:positionH>
                <wp:positionV relativeFrom="paragraph">
                  <wp:posOffset>50800</wp:posOffset>
                </wp:positionV>
                <wp:extent cx="25400" cy="382270"/>
                <wp:effectExtent b="0" l="0" r="0" t="0"/>
                <wp:wrapNone/>
                <wp:docPr id="5" name=""/>
                <a:graphic>
                  <a:graphicData uri="http://schemas.microsoft.com/office/word/2010/wordprocessingShape">
                    <wps:wsp>
                      <wps:cNvCnPr/>
                      <wps:spPr>
                        <a:xfrm>
                          <a:off x="5346000" y="3588865"/>
                          <a:ext cx="0" cy="382270"/>
                        </a:xfrm>
                        <a:prstGeom prst="straightConnector1">
                          <a:avLst/>
                        </a:prstGeom>
                        <a:noFill/>
                        <a:ln cap="flat" cmpd="sng" w="9525">
                          <a:solidFill>
                            <a:schemeClr val="accent1"/>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2895600</wp:posOffset>
                </wp:positionH>
                <wp:positionV relativeFrom="paragraph">
                  <wp:posOffset>50800</wp:posOffset>
                </wp:positionV>
                <wp:extent cx="25400" cy="382270"/>
                <wp:effectExtent b="0" l="0" r="0" t="0"/>
                <wp:wrapNone/>
                <wp:docPr id="5" name="image5.png"/>
                <a:graphic>
                  <a:graphicData uri="http://schemas.openxmlformats.org/drawingml/2006/picture">
                    <pic:pic>
                      <pic:nvPicPr>
                        <pic:cNvPr id="0" name="image5.png"/>
                        <pic:cNvPicPr preferRelativeResize="0"/>
                      </pic:nvPicPr>
                      <pic:blipFill>
                        <a:blip r:embed="rId10"/>
                        <a:srcRect/>
                        <a:stretch>
                          <a:fillRect/>
                        </a:stretch>
                      </pic:blipFill>
                      <pic:spPr>
                        <a:xfrm>
                          <a:off x="0" y="0"/>
                          <a:ext cx="25400" cy="382270"/>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1689100</wp:posOffset>
                </wp:positionH>
                <wp:positionV relativeFrom="paragraph">
                  <wp:posOffset>50800</wp:posOffset>
                </wp:positionV>
                <wp:extent cx="25399" cy="382270"/>
                <wp:effectExtent b="0" l="0" r="0" t="0"/>
                <wp:wrapNone/>
                <wp:docPr id="15" name=""/>
                <a:graphic>
                  <a:graphicData uri="http://schemas.microsoft.com/office/word/2010/wordprocessingShape">
                    <wps:wsp>
                      <wps:cNvCnPr/>
                      <wps:spPr>
                        <a:xfrm rot="10800000">
                          <a:off x="5346000" y="3588865"/>
                          <a:ext cx="0" cy="382270"/>
                        </a:xfrm>
                        <a:prstGeom prst="straightConnector1">
                          <a:avLst/>
                        </a:prstGeom>
                        <a:noFill/>
                        <a:ln cap="flat" cmpd="sng" w="9525">
                          <a:solidFill>
                            <a:schemeClr val="accent1"/>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1689100</wp:posOffset>
                </wp:positionH>
                <wp:positionV relativeFrom="paragraph">
                  <wp:posOffset>50800</wp:posOffset>
                </wp:positionV>
                <wp:extent cx="25399" cy="382270"/>
                <wp:effectExtent b="0" l="0" r="0" t="0"/>
                <wp:wrapNone/>
                <wp:docPr id="15" name="image15.png"/>
                <a:graphic>
                  <a:graphicData uri="http://schemas.openxmlformats.org/drawingml/2006/picture">
                    <pic:pic>
                      <pic:nvPicPr>
                        <pic:cNvPr id="0" name="image15.png"/>
                        <pic:cNvPicPr preferRelativeResize="0"/>
                      </pic:nvPicPr>
                      <pic:blipFill>
                        <a:blip r:embed="rId11"/>
                        <a:srcRect/>
                        <a:stretch>
                          <a:fillRect/>
                        </a:stretch>
                      </pic:blipFill>
                      <pic:spPr>
                        <a:xfrm>
                          <a:off x="0" y="0"/>
                          <a:ext cx="25399" cy="382270"/>
                        </a:xfrm>
                        <a:prstGeom prst="rect"/>
                        <a:ln/>
                      </pic:spPr>
                    </pic:pic>
                  </a:graphicData>
                </a:graphic>
              </wp:anchor>
            </w:drawing>
          </mc:Fallback>
        </mc:AlternateContent>
      </w:r>
    </w:p>
    <w:p w:rsidR="00000000" w:rsidDel="00000000" w:rsidP="00000000" w:rsidRDefault="00000000" w:rsidRPr="00000000" w14:paraId="000000A6">
      <w:pPr>
        <w:spacing w:line="360" w:lineRule="auto"/>
        <w:jc w:val="both"/>
        <w:rPr>
          <w:sz w:val="24"/>
          <w:szCs w:val="24"/>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1270000</wp:posOffset>
                </wp:positionH>
                <wp:positionV relativeFrom="paragraph">
                  <wp:posOffset>101600</wp:posOffset>
                </wp:positionV>
                <wp:extent cx="2282825" cy="454025"/>
                <wp:effectExtent b="0" l="0" r="0" t="0"/>
                <wp:wrapNone/>
                <wp:docPr id="14" name=""/>
                <a:graphic>
                  <a:graphicData uri="http://schemas.microsoft.com/office/word/2010/wordprocessingShape">
                    <wps:wsp>
                      <wps:cNvSpPr/>
                      <wps:cNvPr id="15" name="Shape 15"/>
                      <wps:spPr>
                        <a:xfrm>
                          <a:off x="4209350" y="3557750"/>
                          <a:ext cx="2273300" cy="444500"/>
                        </a:xfrm>
                        <a:prstGeom prst="rect">
                          <a:avLst/>
                        </a:prstGeom>
                        <a:solidFill>
                          <a:schemeClr val="lt1"/>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Calibri" w:cs="Calibri" w:eastAsia="Calibri" w:hAnsi="Calibri"/>
                                <w:b w:val="0"/>
                                <w:i w:val="0"/>
                                <w:smallCaps w:val="0"/>
                                <w:strike w:val="0"/>
                                <w:color w:val="000000"/>
                                <w:sz w:val="24"/>
                                <w:vertAlign w:val="baseline"/>
                              </w:rPr>
                              <w:t xml:space="preserve">PARAMETERS</w:t>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1270000</wp:posOffset>
                </wp:positionH>
                <wp:positionV relativeFrom="paragraph">
                  <wp:posOffset>101600</wp:posOffset>
                </wp:positionV>
                <wp:extent cx="2282825" cy="454025"/>
                <wp:effectExtent b="0" l="0" r="0" t="0"/>
                <wp:wrapNone/>
                <wp:docPr id="14" name="image14.png"/>
                <a:graphic>
                  <a:graphicData uri="http://schemas.openxmlformats.org/drawingml/2006/picture">
                    <pic:pic>
                      <pic:nvPicPr>
                        <pic:cNvPr id="0" name="image14.png"/>
                        <pic:cNvPicPr preferRelativeResize="0"/>
                      </pic:nvPicPr>
                      <pic:blipFill>
                        <a:blip r:embed="rId12"/>
                        <a:srcRect/>
                        <a:stretch>
                          <a:fillRect/>
                        </a:stretch>
                      </pic:blipFill>
                      <pic:spPr>
                        <a:xfrm>
                          <a:off x="0" y="0"/>
                          <a:ext cx="2282825" cy="454025"/>
                        </a:xfrm>
                        <a:prstGeom prst="rect"/>
                        <a:ln/>
                      </pic:spPr>
                    </pic:pic>
                  </a:graphicData>
                </a:graphic>
              </wp:anchor>
            </w:drawing>
          </mc:Fallback>
        </mc:AlternateContent>
      </w:r>
    </w:p>
    <w:p w:rsidR="00000000" w:rsidDel="00000000" w:rsidP="00000000" w:rsidRDefault="00000000" w:rsidRPr="00000000" w14:paraId="000000A7">
      <w:pPr>
        <w:spacing w:line="360" w:lineRule="auto"/>
        <w:jc w:val="both"/>
        <w:rPr>
          <w:sz w:val="24"/>
          <w:szCs w:val="24"/>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812800</wp:posOffset>
                </wp:positionH>
                <wp:positionV relativeFrom="paragraph">
                  <wp:posOffset>114300</wp:posOffset>
                </wp:positionV>
                <wp:extent cx="454025" cy="784225"/>
                <wp:effectExtent b="0" l="0" r="0" t="0"/>
                <wp:wrapNone/>
                <wp:docPr id="13" name=""/>
                <a:graphic>
                  <a:graphicData uri="http://schemas.microsoft.com/office/word/2010/wordprocessingShape">
                    <wps:wsp>
                      <wps:cNvSpPr/>
                      <wps:cNvPr id="14" name="Shape 14"/>
                      <wps:spPr>
                        <a:xfrm>
                          <a:off x="5123750" y="3392650"/>
                          <a:ext cx="444500" cy="774700"/>
                        </a:xfrm>
                        <a:prstGeom prst="leftBrace">
                          <a:avLst>
                            <a:gd fmla="val 8333" name="adj1"/>
                            <a:gd fmla="val 50000" name="adj2"/>
                          </a:avLst>
                        </a:prstGeom>
                        <a:noFill/>
                        <a:ln cap="flat" cmpd="sng" w="9525">
                          <a:solidFill>
                            <a:schemeClr val="accen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812800</wp:posOffset>
                </wp:positionH>
                <wp:positionV relativeFrom="paragraph">
                  <wp:posOffset>114300</wp:posOffset>
                </wp:positionV>
                <wp:extent cx="454025" cy="784225"/>
                <wp:effectExtent b="0" l="0" r="0" t="0"/>
                <wp:wrapNone/>
                <wp:docPr id="13" name="image13.png"/>
                <a:graphic>
                  <a:graphicData uri="http://schemas.openxmlformats.org/drawingml/2006/picture">
                    <pic:pic>
                      <pic:nvPicPr>
                        <pic:cNvPr id="0" name="image13.png"/>
                        <pic:cNvPicPr preferRelativeResize="0"/>
                      </pic:nvPicPr>
                      <pic:blipFill>
                        <a:blip r:embed="rId13"/>
                        <a:srcRect/>
                        <a:stretch>
                          <a:fillRect/>
                        </a:stretch>
                      </pic:blipFill>
                      <pic:spPr>
                        <a:xfrm>
                          <a:off x="0" y="0"/>
                          <a:ext cx="454025" cy="78422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3517900</wp:posOffset>
                </wp:positionH>
                <wp:positionV relativeFrom="paragraph">
                  <wp:posOffset>114300</wp:posOffset>
                </wp:positionV>
                <wp:extent cx="466725" cy="784225"/>
                <wp:effectExtent b="0" l="0" r="0" t="0"/>
                <wp:wrapNone/>
                <wp:docPr id="11" name=""/>
                <a:graphic>
                  <a:graphicData uri="http://schemas.microsoft.com/office/word/2010/wordprocessingShape">
                    <wps:wsp>
                      <wps:cNvSpPr/>
                      <wps:cNvPr id="12" name="Shape 12"/>
                      <wps:spPr>
                        <a:xfrm>
                          <a:off x="5117400" y="3392650"/>
                          <a:ext cx="457200" cy="774700"/>
                        </a:xfrm>
                        <a:prstGeom prst="rightBrace">
                          <a:avLst>
                            <a:gd fmla="val 8333" name="adj1"/>
                            <a:gd fmla="val 50000" name="adj2"/>
                          </a:avLst>
                        </a:prstGeom>
                        <a:noFill/>
                        <a:ln cap="flat" cmpd="sng" w="9525">
                          <a:solidFill>
                            <a:schemeClr val="accen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3517900</wp:posOffset>
                </wp:positionH>
                <wp:positionV relativeFrom="paragraph">
                  <wp:posOffset>114300</wp:posOffset>
                </wp:positionV>
                <wp:extent cx="466725" cy="784225"/>
                <wp:effectExtent b="0" l="0" r="0" t="0"/>
                <wp:wrapNone/>
                <wp:docPr id="11" name="image11.png"/>
                <a:graphic>
                  <a:graphicData uri="http://schemas.openxmlformats.org/drawingml/2006/picture">
                    <pic:pic>
                      <pic:nvPicPr>
                        <pic:cNvPr id="0" name="image11.png"/>
                        <pic:cNvPicPr preferRelativeResize="0"/>
                      </pic:nvPicPr>
                      <pic:blipFill>
                        <a:blip r:embed="rId14"/>
                        <a:srcRect/>
                        <a:stretch>
                          <a:fillRect/>
                        </a:stretch>
                      </pic:blipFill>
                      <pic:spPr>
                        <a:xfrm>
                          <a:off x="0" y="0"/>
                          <a:ext cx="466725" cy="784225"/>
                        </a:xfrm>
                        <a:prstGeom prst="rect"/>
                        <a:ln/>
                      </pic:spPr>
                    </pic:pic>
                  </a:graphicData>
                </a:graphic>
              </wp:anchor>
            </w:drawing>
          </mc:Fallback>
        </mc:AlternateContent>
      </w:r>
    </w:p>
    <w:p w:rsidR="00000000" w:rsidDel="00000000" w:rsidP="00000000" w:rsidRDefault="00000000" w:rsidRPr="00000000" w14:paraId="000000A8">
      <w:pPr>
        <w:spacing w:line="360" w:lineRule="auto"/>
        <w:jc w:val="both"/>
        <w:rPr>
          <w:sz w:val="24"/>
          <w:szCs w:val="24"/>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2362200</wp:posOffset>
                </wp:positionH>
                <wp:positionV relativeFrom="paragraph">
                  <wp:posOffset>165100</wp:posOffset>
                </wp:positionV>
                <wp:extent cx="25400" cy="330200"/>
                <wp:effectExtent b="0" l="0" r="0" t="0"/>
                <wp:wrapNone/>
                <wp:docPr id="4" name=""/>
                <a:graphic>
                  <a:graphicData uri="http://schemas.microsoft.com/office/word/2010/wordprocessingShape">
                    <wps:wsp>
                      <wps:cNvCnPr/>
                      <wps:spPr>
                        <a:xfrm>
                          <a:off x="5346000" y="3614900"/>
                          <a:ext cx="0" cy="330200"/>
                        </a:xfrm>
                        <a:prstGeom prst="straightConnector1">
                          <a:avLst/>
                        </a:prstGeom>
                        <a:noFill/>
                        <a:ln cap="flat" cmpd="sng" w="9525">
                          <a:solidFill>
                            <a:schemeClr val="accent1"/>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2362200</wp:posOffset>
                </wp:positionH>
                <wp:positionV relativeFrom="paragraph">
                  <wp:posOffset>165100</wp:posOffset>
                </wp:positionV>
                <wp:extent cx="25400" cy="330200"/>
                <wp:effectExtent b="0" l="0" r="0" t="0"/>
                <wp:wrapNone/>
                <wp:docPr id="4" name="image4.png"/>
                <a:graphic>
                  <a:graphicData uri="http://schemas.openxmlformats.org/drawingml/2006/picture">
                    <pic:pic>
                      <pic:nvPicPr>
                        <pic:cNvPr id="0" name="image4.png"/>
                        <pic:cNvPicPr preferRelativeResize="0"/>
                      </pic:nvPicPr>
                      <pic:blipFill>
                        <a:blip r:embed="rId15"/>
                        <a:srcRect/>
                        <a:stretch>
                          <a:fillRect/>
                        </a:stretch>
                      </pic:blipFill>
                      <pic:spPr>
                        <a:xfrm>
                          <a:off x="0" y="0"/>
                          <a:ext cx="25400" cy="330200"/>
                        </a:xfrm>
                        <a:prstGeom prst="rect"/>
                        <a:ln/>
                      </pic:spPr>
                    </pic:pic>
                  </a:graphicData>
                </a:graphic>
              </wp:anchor>
            </w:drawing>
          </mc:Fallback>
        </mc:AlternateContent>
      </w:r>
    </w:p>
    <w:p w:rsidR="00000000" w:rsidDel="00000000" w:rsidP="00000000" w:rsidRDefault="00000000" w:rsidRPr="00000000" w14:paraId="000000A9">
      <w:pPr>
        <w:spacing w:line="360" w:lineRule="auto"/>
        <w:jc w:val="both"/>
        <w:rPr>
          <w:sz w:val="24"/>
          <w:szCs w:val="24"/>
        </w:rPr>
      </w:pPr>
      <w:r w:rsidDel="00000000" w:rsidR="00000000" w:rsidRPr="00000000">
        <w:rPr>
          <w:sz w:val="24"/>
          <w:szCs w:val="24"/>
          <w:rtl w:val="0"/>
        </w:rPr>
        <w:t xml:space="preserve">       Expected                                                                                             Legal Standards in Force                                                                                                                                       </w:t>
      </w:r>
    </w:p>
    <w:p w:rsidR="00000000" w:rsidDel="00000000" w:rsidP="00000000" w:rsidRDefault="00000000" w:rsidRPr="00000000" w14:paraId="000000AA">
      <w:pPr>
        <w:spacing w:line="360" w:lineRule="auto"/>
        <w:jc w:val="both"/>
        <w:rPr>
          <w:sz w:val="24"/>
          <w:szCs w:val="24"/>
        </w:rPr>
      </w:pPr>
      <w:r w:rsidDel="00000000" w:rsidR="00000000" w:rsidRPr="00000000">
        <w:rPr>
          <w:sz w:val="24"/>
          <w:szCs w:val="24"/>
          <w:rtl w:val="0"/>
        </w:rPr>
        <w:t xml:space="preserve">       Behavior                                                                                        </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1270000</wp:posOffset>
                </wp:positionH>
                <wp:positionV relativeFrom="paragraph">
                  <wp:posOffset>63500</wp:posOffset>
                </wp:positionV>
                <wp:extent cx="2282825" cy="454025"/>
                <wp:effectExtent b="0" l="0" r="0" t="0"/>
                <wp:wrapNone/>
                <wp:docPr id="9" name=""/>
                <a:graphic>
                  <a:graphicData uri="http://schemas.microsoft.com/office/word/2010/wordprocessingShape">
                    <wps:wsp>
                      <wps:cNvSpPr/>
                      <wps:cNvPr id="10" name="Shape 10"/>
                      <wps:spPr>
                        <a:xfrm>
                          <a:off x="4209350" y="3557750"/>
                          <a:ext cx="2273300" cy="444500"/>
                        </a:xfrm>
                        <a:prstGeom prst="rect">
                          <a:avLst/>
                        </a:prstGeom>
                        <a:solidFill>
                          <a:schemeClr val="lt1"/>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Calibri" w:cs="Calibri" w:eastAsia="Calibri" w:hAnsi="Calibri"/>
                                <w:b w:val="0"/>
                                <w:i w:val="0"/>
                                <w:smallCaps w:val="0"/>
                                <w:strike w:val="0"/>
                                <w:color w:val="000000"/>
                                <w:sz w:val="24"/>
                                <w:vertAlign w:val="baseline"/>
                              </w:rPr>
                              <w:t xml:space="preserve">ACCOUNTABILITY</w:t>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1270000</wp:posOffset>
                </wp:positionH>
                <wp:positionV relativeFrom="paragraph">
                  <wp:posOffset>63500</wp:posOffset>
                </wp:positionV>
                <wp:extent cx="2282825" cy="454025"/>
                <wp:effectExtent b="0" l="0" r="0" t="0"/>
                <wp:wrapNone/>
                <wp:docPr id="9" name="image9.png"/>
                <a:graphic>
                  <a:graphicData uri="http://schemas.openxmlformats.org/drawingml/2006/picture">
                    <pic:pic>
                      <pic:nvPicPr>
                        <pic:cNvPr id="0" name="image9.png"/>
                        <pic:cNvPicPr preferRelativeResize="0"/>
                      </pic:nvPicPr>
                      <pic:blipFill>
                        <a:blip r:embed="rId16"/>
                        <a:srcRect/>
                        <a:stretch>
                          <a:fillRect/>
                        </a:stretch>
                      </pic:blipFill>
                      <pic:spPr>
                        <a:xfrm>
                          <a:off x="0" y="0"/>
                          <a:ext cx="2282825" cy="454025"/>
                        </a:xfrm>
                        <a:prstGeom prst="rect"/>
                        <a:ln/>
                      </pic:spPr>
                    </pic:pic>
                  </a:graphicData>
                </a:graphic>
              </wp:anchor>
            </w:drawing>
          </mc:Fallback>
        </mc:AlternateContent>
      </w:r>
    </w:p>
    <w:p w:rsidR="00000000" w:rsidDel="00000000" w:rsidP="00000000" w:rsidRDefault="00000000" w:rsidRPr="00000000" w14:paraId="000000AB">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AC">
      <w:pPr>
        <w:spacing w:line="360" w:lineRule="auto"/>
        <w:jc w:val="both"/>
        <w:rPr>
          <w:sz w:val="24"/>
          <w:szCs w:val="24"/>
        </w:rPr>
      </w:pPr>
      <w:r w:rsidDel="00000000" w:rsidR="00000000" w:rsidRPr="00000000">
        <w:rPr>
          <w:sz w:val="24"/>
          <w:szCs w:val="24"/>
          <w:rtl w:val="0"/>
        </w:rPr>
        <w:t xml:space="preserve">                                                                                                                            </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1714500</wp:posOffset>
                </wp:positionH>
                <wp:positionV relativeFrom="paragraph">
                  <wp:posOffset>101600</wp:posOffset>
                </wp:positionV>
                <wp:extent cx="25400" cy="382270"/>
                <wp:effectExtent b="0" l="0" r="0" t="0"/>
                <wp:wrapNone/>
                <wp:docPr id="10" name=""/>
                <a:graphic>
                  <a:graphicData uri="http://schemas.microsoft.com/office/word/2010/wordprocessingShape">
                    <wps:wsp>
                      <wps:cNvCnPr/>
                      <wps:spPr>
                        <a:xfrm>
                          <a:off x="5346000" y="3588865"/>
                          <a:ext cx="0" cy="382270"/>
                        </a:xfrm>
                        <a:prstGeom prst="straightConnector1">
                          <a:avLst/>
                        </a:prstGeom>
                        <a:noFill/>
                        <a:ln cap="flat" cmpd="sng" w="9525">
                          <a:solidFill>
                            <a:schemeClr val="accent1"/>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1714500</wp:posOffset>
                </wp:positionH>
                <wp:positionV relativeFrom="paragraph">
                  <wp:posOffset>101600</wp:posOffset>
                </wp:positionV>
                <wp:extent cx="25400" cy="382270"/>
                <wp:effectExtent b="0" l="0" r="0" t="0"/>
                <wp:wrapNone/>
                <wp:docPr id="10" name="image10.png"/>
                <a:graphic>
                  <a:graphicData uri="http://schemas.openxmlformats.org/drawingml/2006/picture">
                    <pic:pic>
                      <pic:nvPicPr>
                        <pic:cNvPr id="0" name="image10.png"/>
                        <pic:cNvPicPr preferRelativeResize="0"/>
                      </pic:nvPicPr>
                      <pic:blipFill>
                        <a:blip r:embed="rId17"/>
                        <a:srcRect/>
                        <a:stretch>
                          <a:fillRect/>
                        </a:stretch>
                      </pic:blipFill>
                      <pic:spPr>
                        <a:xfrm>
                          <a:off x="0" y="0"/>
                          <a:ext cx="25400" cy="382270"/>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2870200</wp:posOffset>
                </wp:positionH>
                <wp:positionV relativeFrom="paragraph">
                  <wp:posOffset>101600</wp:posOffset>
                </wp:positionV>
                <wp:extent cx="25399" cy="382270"/>
                <wp:effectExtent b="0" l="0" r="0" t="0"/>
                <wp:wrapNone/>
                <wp:docPr id="2" name=""/>
                <a:graphic>
                  <a:graphicData uri="http://schemas.microsoft.com/office/word/2010/wordprocessingShape">
                    <wps:wsp>
                      <wps:cNvCnPr/>
                      <wps:spPr>
                        <a:xfrm rot="10800000">
                          <a:off x="5346000" y="3588865"/>
                          <a:ext cx="0" cy="382270"/>
                        </a:xfrm>
                        <a:prstGeom prst="straightConnector1">
                          <a:avLst/>
                        </a:prstGeom>
                        <a:noFill/>
                        <a:ln cap="flat" cmpd="sng" w="9525">
                          <a:solidFill>
                            <a:schemeClr val="accent1"/>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2870200</wp:posOffset>
                </wp:positionH>
                <wp:positionV relativeFrom="paragraph">
                  <wp:posOffset>101600</wp:posOffset>
                </wp:positionV>
                <wp:extent cx="25399" cy="382270"/>
                <wp:effectExtent b="0" l="0" r="0" t="0"/>
                <wp:wrapNone/>
                <wp:docPr id="2" name="image2.png"/>
                <a:graphic>
                  <a:graphicData uri="http://schemas.openxmlformats.org/drawingml/2006/picture">
                    <pic:pic>
                      <pic:nvPicPr>
                        <pic:cNvPr id="0" name="image2.png"/>
                        <pic:cNvPicPr preferRelativeResize="0"/>
                      </pic:nvPicPr>
                      <pic:blipFill>
                        <a:blip r:embed="rId18"/>
                        <a:srcRect/>
                        <a:stretch>
                          <a:fillRect/>
                        </a:stretch>
                      </pic:blipFill>
                      <pic:spPr>
                        <a:xfrm>
                          <a:off x="0" y="0"/>
                          <a:ext cx="25399" cy="382270"/>
                        </a:xfrm>
                        <a:prstGeom prst="rect"/>
                        <a:ln/>
                      </pic:spPr>
                    </pic:pic>
                  </a:graphicData>
                </a:graphic>
              </wp:anchor>
            </w:drawing>
          </mc:Fallback>
        </mc:AlternateContent>
      </w:r>
    </w:p>
    <w:p w:rsidR="00000000" w:rsidDel="00000000" w:rsidP="00000000" w:rsidRDefault="00000000" w:rsidRPr="00000000" w14:paraId="000000AD">
      <w:pPr>
        <w:spacing w:line="360" w:lineRule="auto"/>
        <w:jc w:val="both"/>
        <w:rPr>
          <w:sz w:val="24"/>
          <w:szCs w:val="24"/>
        </w:rPr>
      </w:pPr>
      <w:r w:rsidDel="00000000" w:rsidR="00000000" w:rsidRPr="00000000">
        <w:rPr>
          <w:rtl w:val="0"/>
        </w:rPr>
      </w:r>
    </w:p>
    <w:p w:rsidR="00000000" w:rsidDel="00000000" w:rsidP="00000000" w:rsidRDefault="00000000" w:rsidRPr="00000000" w14:paraId="000000AE">
      <w:pPr>
        <w:spacing w:line="360" w:lineRule="auto"/>
        <w:jc w:val="both"/>
        <w:rPr>
          <w:sz w:val="24"/>
          <w:szCs w:val="24"/>
        </w:rPr>
      </w:pPr>
      <w:r w:rsidDel="00000000" w:rsidR="00000000" w:rsidRPr="00000000">
        <w:rPr>
          <w:sz w:val="24"/>
          <w:szCs w:val="24"/>
          <w:rtl w:val="0"/>
        </w:rPr>
        <w:t xml:space="preserve">                                                            To Whom?</w:t>
      </w:r>
    </w:p>
    <w:p w:rsidR="00000000" w:rsidDel="00000000" w:rsidP="00000000" w:rsidRDefault="00000000" w:rsidRPr="00000000" w14:paraId="000000AF">
      <w:pPr>
        <w:spacing w:line="360" w:lineRule="auto"/>
        <w:jc w:val="both"/>
        <w:rPr>
          <w:sz w:val="24"/>
          <w:szCs w:val="24"/>
        </w:rPr>
      </w:pPr>
      <w:r w:rsidDel="00000000" w:rsidR="00000000" w:rsidRPr="00000000">
        <w:rPr>
          <w:rtl w:val="0"/>
        </w:rPr>
      </w:r>
    </w:p>
    <w:p w:rsidR="00000000" w:rsidDel="00000000" w:rsidP="00000000" w:rsidRDefault="00000000" w:rsidRPr="00000000" w14:paraId="000000B0">
      <w:pPr>
        <w:spacing w:line="360" w:lineRule="auto"/>
        <w:jc w:val="both"/>
        <w:rPr>
          <w:sz w:val="24"/>
          <w:szCs w:val="24"/>
        </w:rPr>
      </w:pPr>
      <w:r w:rsidDel="00000000" w:rsidR="00000000" w:rsidRPr="00000000">
        <w:rPr>
          <w:rtl w:val="0"/>
        </w:rPr>
      </w:r>
    </w:p>
    <w:p w:rsidR="00000000" w:rsidDel="00000000" w:rsidP="00000000" w:rsidRDefault="00000000" w:rsidRPr="00000000" w14:paraId="000000B1">
      <w:pPr>
        <w:spacing w:line="360" w:lineRule="auto"/>
        <w:jc w:val="both"/>
        <w:rPr>
          <w:sz w:val="24"/>
          <w:szCs w:val="24"/>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3924300</wp:posOffset>
                </wp:positionH>
                <wp:positionV relativeFrom="paragraph">
                  <wp:posOffset>88900</wp:posOffset>
                </wp:positionV>
                <wp:extent cx="2083130" cy="12700"/>
                <wp:effectExtent b="0" l="0" r="0" t="0"/>
                <wp:wrapNone/>
                <wp:docPr id="7" name=""/>
                <a:graphic>
                  <a:graphicData uri="http://schemas.microsoft.com/office/word/2010/wordprocessingShape">
                    <wps:wsp>
                      <wps:cNvCnPr/>
                      <wps:spPr>
                        <a:xfrm>
                          <a:off x="4304435" y="3780000"/>
                          <a:ext cx="2083130" cy="0"/>
                        </a:xfrm>
                        <a:prstGeom prst="straightConnector1">
                          <a:avLst/>
                        </a:prstGeom>
                        <a:noFill/>
                        <a:ln cap="flat" cmpd="sng" w="9525">
                          <a:solidFill>
                            <a:schemeClr val="accent1"/>
                          </a:solidFill>
                          <a:prstDash val="solid"/>
                          <a:miter lim="800000"/>
                          <a:headEnd len="sm" w="sm" type="none"/>
                          <a:tailEnd len="sm" w="sm"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3924300</wp:posOffset>
                </wp:positionH>
                <wp:positionV relativeFrom="paragraph">
                  <wp:posOffset>88900</wp:posOffset>
                </wp:positionV>
                <wp:extent cx="2083130" cy="12700"/>
                <wp:effectExtent b="0" l="0" r="0" t="0"/>
                <wp:wrapNone/>
                <wp:docPr id="7" name="image7.png"/>
                <a:graphic>
                  <a:graphicData uri="http://schemas.openxmlformats.org/drawingml/2006/picture">
                    <pic:pic>
                      <pic:nvPicPr>
                        <pic:cNvPr id="0" name="image7.png"/>
                        <pic:cNvPicPr preferRelativeResize="0"/>
                      </pic:nvPicPr>
                      <pic:blipFill>
                        <a:blip r:embed="rId19"/>
                        <a:srcRect/>
                        <a:stretch>
                          <a:fillRect/>
                        </a:stretch>
                      </pic:blipFill>
                      <pic:spPr>
                        <a:xfrm>
                          <a:off x="0" y="0"/>
                          <a:ext cx="2083130" cy="12700"/>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-419099</wp:posOffset>
                </wp:positionH>
                <wp:positionV relativeFrom="paragraph">
                  <wp:posOffset>88900</wp:posOffset>
                </wp:positionV>
                <wp:extent cx="2082800" cy="12700"/>
                <wp:effectExtent b="0" l="0" r="0" t="0"/>
                <wp:wrapNone/>
                <wp:docPr id="3" name=""/>
                <a:graphic>
                  <a:graphicData uri="http://schemas.microsoft.com/office/word/2010/wordprocessingShape">
                    <wps:wsp>
                      <wps:cNvCnPr/>
                      <wps:spPr>
                        <a:xfrm>
                          <a:off x="4304600" y="3780000"/>
                          <a:ext cx="2082800" cy="0"/>
                        </a:xfrm>
                        <a:prstGeom prst="straightConnector1">
                          <a:avLst/>
                        </a:prstGeom>
                        <a:noFill/>
                        <a:ln cap="flat" cmpd="sng" w="9525">
                          <a:solidFill>
                            <a:schemeClr val="accent1"/>
                          </a:solidFill>
                          <a:prstDash val="solid"/>
                          <a:miter lim="800000"/>
                          <a:headEnd len="sm" w="sm" type="none"/>
                          <a:tailEnd len="sm" w="sm"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-419099</wp:posOffset>
                </wp:positionH>
                <wp:positionV relativeFrom="paragraph">
                  <wp:posOffset>88900</wp:posOffset>
                </wp:positionV>
                <wp:extent cx="2082800" cy="12700"/>
                <wp:effectExtent b="0" l="0" r="0" t="0"/>
                <wp:wrapNone/>
                <wp:docPr id="3" name="image3.png"/>
                <a:graphic>
                  <a:graphicData uri="http://schemas.openxmlformats.org/drawingml/2006/picture">
                    <pic:pic>
                      <pic:nvPicPr>
                        <pic:cNvPr id="0" name="image3.png"/>
                        <pic:cNvPicPr preferRelativeResize="0"/>
                      </pic:nvPicPr>
                      <pic:blipFill>
                        <a:blip r:embed="rId20"/>
                        <a:srcRect/>
                        <a:stretch>
                          <a:fillRect/>
                        </a:stretch>
                      </pic:blipFill>
                      <pic:spPr>
                        <a:xfrm>
                          <a:off x="0" y="0"/>
                          <a:ext cx="2082800" cy="12700"/>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3898900</wp:posOffset>
                </wp:positionH>
                <wp:positionV relativeFrom="paragraph">
                  <wp:posOffset>101600</wp:posOffset>
                </wp:positionV>
                <wp:extent cx="25400" cy="429260"/>
                <wp:effectExtent b="0" l="0" r="0" t="0"/>
                <wp:wrapNone/>
                <wp:docPr id="16" name=""/>
                <a:graphic>
                  <a:graphicData uri="http://schemas.microsoft.com/office/word/2010/wordprocessingShape">
                    <wps:wsp>
                      <wps:cNvCnPr/>
                      <wps:spPr>
                        <a:xfrm>
                          <a:off x="5346000" y="3565370"/>
                          <a:ext cx="0" cy="429260"/>
                        </a:xfrm>
                        <a:prstGeom prst="straightConnector1">
                          <a:avLst/>
                        </a:prstGeom>
                        <a:noFill/>
                        <a:ln cap="flat" cmpd="sng" w="9525">
                          <a:solidFill>
                            <a:schemeClr val="accent1"/>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3898900</wp:posOffset>
                </wp:positionH>
                <wp:positionV relativeFrom="paragraph">
                  <wp:posOffset>101600</wp:posOffset>
                </wp:positionV>
                <wp:extent cx="25400" cy="429260"/>
                <wp:effectExtent b="0" l="0" r="0" t="0"/>
                <wp:wrapNone/>
                <wp:docPr id="16" name="image16.png"/>
                <a:graphic>
                  <a:graphicData uri="http://schemas.openxmlformats.org/drawingml/2006/picture">
                    <pic:pic>
                      <pic:nvPicPr>
                        <pic:cNvPr id="0" name="image16.png"/>
                        <pic:cNvPicPr preferRelativeResize="0"/>
                      </pic:nvPicPr>
                      <pic:blipFill>
                        <a:blip r:embed="rId21"/>
                        <a:srcRect/>
                        <a:stretch>
                          <a:fillRect/>
                        </a:stretch>
                      </pic:blipFill>
                      <pic:spPr>
                        <a:xfrm>
                          <a:off x="0" y="0"/>
                          <a:ext cx="25400" cy="429260"/>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1651000</wp:posOffset>
                </wp:positionH>
                <wp:positionV relativeFrom="paragraph">
                  <wp:posOffset>88900</wp:posOffset>
                </wp:positionV>
                <wp:extent cx="25400" cy="429260"/>
                <wp:effectExtent b="0" l="0" r="0" t="0"/>
                <wp:wrapNone/>
                <wp:docPr id="8" name=""/>
                <a:graphic>
                  <a:graphicData uri="http://schemas.microsoft.com/office/word/2010/wordprocessingShape">
                    <wps:wsp>
                      <wps:cNvCnPr/>
                      <wps:spPr>
                        <a:xfrm>
                          <a:off x="5346000" y="3565370"/>
                          <a:ext cx="0" cy="429260"/>
                        </a:xfrm>
                        <a:prstGeom prst="straightConnector1">
                          <a:avLst/>
                        </a:prstGeom>
                        <a:noFill/>
                        <a:ln cap="flat" cmpd="sng" w="9525">
                          <a:solidFill>
                            <a:schemeClr val="accent1"/>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1651000</wp:posOffset>
                </wp:positionH>
                <wp:positionV relativeFrom="paragraph">
                  <wp:posOffset>88900</wp:posOffset>
                </wp:positionV>
                <wp:extent cx="25400" cy="429260"/>
                <wp:effectExtent b="0" l="0" r="0" t="0"/>
                <wp:wrapNone/>
                <wp:docPr id="8" name="image8.png"/>
                <a:graphic>
                  <a:graphicData uri="http://schemas.openxmlformats.org/drawingml/2006/picture">
                    <pic:pic>
                      <pic:nvPicPr>
                        <pic:cNvPr id="0" name="image8.png"/>
                        <pic:cNvPicPr preferRelativeResize="0"/>
                      </pic:nvPicPr>
                      <pic:blipFill>
                        <a:blip r:embed="rId22"/>
                        <a:srcRect/>
                        <a:stretch>
                          <a:fillRect/>
                        </a:stretch>
                      </pic:blipFill>
                      <pic:spPr>
                        <a:xfrm>
                          <a:off x="0" y="0"/>
                          <a:ext cx="25400" cy="429260"/>
                        </a:xfrm>
                        <a:prstGeom prst="rect"/>
                        <a:ln/>
                      </pic:spPr>
                    </pic:pic>
                  </a:graphicData>
                </a:graphic>
              </wp:anchor>
            </w:drawing>
          </mc:Fallback>
        </mc:AlternateContent>
      </w:r>
    </w:p>
    <w:p w:rsidR="00000000" w:rsidDel="00000000" w:rsidP="00000000" w:rsidRDefault="00000000" w:rsidRPr="00000000" w14:paraId="000000B2">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B3">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B4">
      <w:pPr>
        <w:spacing w:line="360" w:lineRule="auto"/>
        <w:jc w:val="both"/>
        <w:rPr>
          <w:sz w:val="24"/>
          <w:szCs w:val="24"/>
        </w:rPr>
      </w:pPr>
      <w:r w:rsidDel="00000000" w:rsidR="00000000" w:rsidRPr="00000000">
        <w:rPr>
          <w:sz w:val="24"/>
          <w:szCs w:val="24"/>
          <w:rtl w:val="0"/>
        </w:rPr>
        <w:t xml:space="preserve">                      Remedial Process in place                                     Victim Justice</w:t>
      </w:r>
    </w:p>
    <w:p w:rsidR="00000000" w:rsidDel="00000000" w:rsidP="00000000" w:rsidRDefault="00000000" w:rsidRPr="00000000" w14:paraId="000000B5">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B6">
      <w:pPr>
        <w:spacing w:line="360" w:lineRule="auto"/>
        <w:jc w:val="both"/>
        <w:rPr>
          <w:sz w:val="24"/>
          <w:szCs w:val="24"/>
        </w:rPr>
      </w:pPr>
      <w:r w:rsidDel="00000000" w:rsidR="00000000" w:rsidRPr="00000000">
        <w:rPr>
          <w:rtl w:val="0"/>
        </w:rPr>
      </w:r>
    </w:p>
    <w:p w:rsidR="00000000" w:rsidDel="00000000" w:rsidP="00000000" w:rsidRDefault="00000000" w:rsidRPr="00000000" w14:paraId="000000B7">
      <w:pPr>
        <w:spacing w:line="360" w:lineRule="auto"/>
        <w:jc w:val="both"/>
        <w:rPr>
          <w:sz w:val="24"/>
          <w:szCs w:val="24"/>
        </w:rPr>
      </w:pPr>
      <w:r w:rsidDel="00000000" w:rsidR="00000000" w:rsidRPr="00000000">
        <w:rPr>
          <w:rtl w:val="0"/>
        </w:rPr>
      </w:r>
    </w:p>
    <w:p w:rsidR="00000000" w:rsidDel="00000000" w:rsidP="00000000" w:rsidRDefault="00000000" w:rsidRPr="00000000" w14:paraId="000000B8">
      <w:pPr>
        <w:spacing w:line="360" w:lineRule="auto"/>
        <w:jc w:val="both"/>
        <w:rPr>
          <w:sz w:val="24"/>
          <w:szCs w:val="24"/>
        </w:rPr>
      </w:pPr>
      <w:r w:rsidDel="00000000" w:rsidR="00000000" w:rsidRPr="00000000">
        <w:rPr>
          <w:rtl w:val="0"/>
        </w:rPr>
      </w:r>
    </w:p>
    <w:p w:rsidR="00000000" w:rsidDel="00000000" w:rsidP="00000000" w:rsidRDefault="00000000" w:rsidRPr="00000000" w14:paraId="000000B9">
      <w:pPr>
        <w:spacing w:line="360" w:lineRule="auto"/>
        <w:jc w:val="both"/>
        <w:rPr>
          <w:sz w:val="24"/>
          <w:szCs w:val="24"/>
        </w:rPr>
      </w:pPr>
      <w:r w:rsidDel="00000000" w:rsidR="00000000" w:rsidRPr="00000000">
        <w:rPr>
          <w:rtl w:val="0"/>
        </w:rPr>
      </w:r>
    </w:p>
    <w:p w:rsidR="00000000" w:rsidDel="00000000" w:rsidP="00000000" w:rsidRDefault="00000000" w:rsidRPr="00000000" w14:paraId="000000BA">
      <w:pPr>
        <w:spacing w:line="360" w:lineRule="auto"/>
        <w:jc w:val="both"/>
        <w:rPr>
          <w:sz w:val="24"/>
          <w:szCs w:val="24"/>
        </w:rPr>
      </w:pPr>
      <w:r w:rsidDel="00000000" w:rsidR="00000000" w:rsidRPr="00000000">
        <w:rPr>
          <w:rtl w:val="0"/>
        </w:rPr>
      </w:r>
    </w:p>
    <w:p w:rsidR="00000000" w:rsidDel="00000000" w:rsidP="00000000" w:rsidRDefault="00000000" w:rsidRPr="00000000" w14:paraId="000000BB">
      <w:pPr>
        <w:spacing w:line="360" w:lineRule="auto"/>
        <w:jc w:val="both"/>
        <w:rPr>
          <w:sz w:val="24"/>
          <w:szCs w:val="24"/>
        </w:rPr>
      </w:pPr>
      <w:r w:rsidDel="00000000" w:rsidR="00000000" w:rsidRPr="00000000">
        <w:rPr>
          <w:rtl w:val="0"/>
        </w:rPr>
      </w:r>
    </w:p>
    <w:p w:rsidR="00000000" w:rsidDel="00000000" w:rsidP="00000000" w:rsidRDefault="00000000" w:rsidRPr="00000000" w14:paraId="000000BC">
      <w:pPr>
        <w:spacing w:line="360" w:lineRule="auto"/>
        <w:jc w:val="both"/>
        <w:rPr>
          <w:sz w:val="24"/>
          <w:szCs w:val="24"/>
        </w:rPr>
      </w:pPr>
      <w:r w:rsidDel="00000000" w:rsidR="00000000" w:rsidRPr="00000000">
        <w:rPr>
          <w:rtl w:val="0"/>
        </w:rPr>
      </w:r>
    </w:p>
    <w:p w:rsidR="00000000" w:rsidDel="00000000" w:rsidP="00000000" w:rsidRDefault="00000000" w:rsidRPr="00000000" w14:paraId="000000BD">
      <w:pPr>
        <w:spacing w:line="360" w:lineRule="auto"/>
        <w:jc w:val="both"/>
        <w:rPr>
          <w:sz w:val="24"/>
          <w:szCs w:val="24"/>
        </w:rPr>
      </w:pPr>
      <w:r w:rsidDel="00000000" w:rsidR="00000000" w:rsidRPr="00000000">
        <w:rPr>
          <w:sz w:val="24"/>
          <w:szCs w:val="24"/>
          <w:rtl w:val="0"/>
        </w:rPr>
        <w:t xml:space="preserve">The above figure describes how the concept of accountability works in a corporate setting with regards to human rights protection. The parameters at place are HRDD mechanisms, legal standards and expected behaviours  are variables that change and vary from company to company and geographically. The remedial process in place is not enough to provide victim justice. This figure is in draft stage as the research progress, more specific parameters shall be added to it to enrich the conceptual framework. The seven questions  that are central to the conceptual framework seeks to answer are as follows</w:t>
      </w:r>
    </w:p>
    <w:p w:rsidR="00000000" w:rsidDel="00000000" w:rsidP="00000000" w:rsidRDefault="00000000" w:rsidRPr="00000000" w14:paraId="000000BE">
      <w:pPr>
        <w:spacing w:line="360" w:lineRule="auto"/>
        <w:jc w:val="both"/>
        <w:rPr>
          <w:sz w:val="24"/>
          <w:szCs w:val="24"/>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BF">
      <w:pPr>
        <w:spacing w:line="360" w:lineRule="auto"/>
        <w:ind w:left="0" w:firstLine="0"/>
        <w:jc w:val="both"/>
        <w:rPr>
          <w:sz w:val="24"/>
          <w:szCs w:val="24"/>
        </w:rPr>
      </w:pPr>
      <w:r w:rsidDel="00000000" w:rsidR="00000000" w:rsidRPr="00000000">
        <w:rPr>
          <w:sz w:val="24"/>
          <w:szCs w:val="24"/>
          <w:rtl w:val="0"/>
        </w:rPr>
        <w:t xml:space="preserve">      1.Who is to be accountable?</w:t>
      </w:r>
    </w:p>
    <w:p w:rsidR="00000000" w:rsidDel="00000000" w:rsidP="00000000" w:rsidRDefault="00000000" w:rsidRPr="00000000" w14:paraId="000000C0">
      <w:pPr>
        <w:spacing w:line="360" w:lineRule="auto"/>
        <w:ind w:left="0" w:firstLine="0"/>
        <w:jc w:val="both"/>
        <w:rPr>
          <w:sz w:val="24"/>
          <w:szCs w:val="24"/>
        </w:rPr>
      </w:pPr>
      <w:r w:rsidDel="00000000" w:rsidR="00000000" w:rsidRPr="00000000">
        <w:rPr>
          <w:sz w:val="24"/>
          <w:szCs w:val="24"/>
          <w:rtl w:val="0"/>
        </w:rPr>
        <w:t xml:space="preserve">      2.To Whom is  the accountability?</w:t>
      </w:r>
    </w:p>
    <w:p w:rsidR="00000000" w:rsidDel="00000000" w:rsidP="00000000" w:rsidRDefault="00000000" w:rsidRPr="00000000" w14:paraId="000000C1">
      <w:pPr>
        <w:spacing w:line="360" w:lineRule="auto"/>
        <w:ind w:left="0" w:firstLine="0"/>
        <w:jc w:val="both"/>
        <w:rPr>
          <w:sz w:val="24"/>
          <w:szCs w:val="24"/>
        </w:rPr>
      </w:pPr>
      <w:r w:rsidDel="00000000" w:rsidR="00000000" w:rsidRPr="00000000">
        <w:rPr>
          <w:sz w:val="24"/>
          <w:szCs w:val="24"/>
          <w:rtl w:val="0"/>
        </w:rPr>
        <w:t xml:space="preserve">      3. What is accountability?</w:t>
      </w:r>
    </w:p>
    <w:p w:rsidR="00000000" w:rsidDel="00000000" w:rsidP="00000000" w:rsidRDefault="00000000" w:rsidRPr="00000000" w14:paraId="000000C2">
      <w:pPr>
        <w:spacing w:line="360" w:lineRule="auto"/>
        <w:ind w:left="0" w:firstLine="0"/>
        <w:jc w:val="both"/>
        <w:rPr>
          <w:sz w:val="24"/>
          <w:szCs w:val="24"/>
        </w:rPr>
      </w:pPr>
      <w:r w:rsidDel="00000000" w:rsidR="00000000" w:rsidRPr="00000000">
        <w:rPr>
          <w:sz w:val="24"/>
          <w:szCs w:val="24"/>
          <w:rtl w:val="0"/>
        </w:rPr>
        <w:t xml:space="preserve">      4.What is the expected behaviour?</w:t>
      </w:r>
    </w:p>
    <w:p w:rsidR="00000000" w:rsidDel="00000000" w:rsidP="00000000" w:rsidRDefault="00000000" w:rsidRPr="00000000" w14:paraId="000000C3">
      <w:pPr>
        <w:spacing w:line="360" w:lineRule="auto"/>
        <w:ind w:left="0" w:firstLine="0"/>
        <w:jc w:val="both"/>
        <w:rPr>
          <w:sz w:val="24"/>
          <w:szCs w:val="24"/>
        </w:rPr>
      </w:pPr>
      <w:r w:rsidDel="00000000" w:rsidR="00000000" w:rsidRPr="00000000">
        <w:rPr>
          <w:sz w:val="24"/>
          <w:szCs w:val="24"/>
          <w:rtl w:val="0"/>
        </w:rPr>
        <w:t xml:space="preserve">      5. What is the legal standard`s legal force?</w:t>
      </w:r>
    </w:p>
    <w:p w:rsidR="00000000" w:rsidDel="00000000" w:rsidP="00000000" w:rsidRDefault="00000000" w:rsidRPr="00000000" w14:paraId="000000C4">
      <w:pPr>
        <w:spacing w:line="360" w:lineRule="auto"/>
        <w:ind w:left="0" w:firstLine="0"/>
        <w:jc w:val="both"/>
        <w:rPr>
          <w:sz w:val="24"/>
          <w:szCs w:val="24"/>
        </w:rPr>
      </w:pPr>
      <w:r w:rsidDel="00000000" w:rsidR="00000000" w:rsidRPr="00000000">
        <w:rPr>
          <w:sz w:val="24"/>
          <w:szCs w:val="24"/>
          <w:rtl w:val="0"/>
        </w:rPr>
        <w:t xml:space="preserve">      6.What remedial processes are in place?</w:t>
      </w:r>
    </w:p>
    <w:p w:rsidR="00000000" w:rsidDel="00000000" w:rsidP="00000000" w:rsidRDefault="00000000" w:rsidRPr="00000000" w14:paraId="000000C5">
      <w:pPr>
        <w:spacing w:line="360" w:lineRule="auto"/>
        <w:ind w:left="0" w:firstLine="0"/>
        <w:jc w:val="both"/>
        <w:rPr>
          <w:sz w:val="24"/>
          <w:szCs w:val="24"/>
        </w:rPr>
      </w:pPr>
      <w:r w:rsidDel="00000000" w:rsidR="00000000" w:rsidRPr="00000000">
        <w:rPr>
          <w:sz w:val="24"/>
          <w:szCs w:val="24"/>
          <w:rtl w:val="0"/>
        </w:rPr>
        <w:t xml:space="preserve">      7. What forms of reparation are available to victims?</w:t>
      </w:r>
    </w:p>
    <w:p w:rsidR="00000000" w:rsidDel="00000000" w:rsidP="00000000" w:rsidRDefault="00000000" w:rsidRPr="00000000" w14:paraId="000000C6">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C7">
      <w:pPr>
        <w:spacing w:line="360" w:lineRule="auto"/>
        <w:jc w:val="both"/>
        <w:rPr>
          <w:sz w:val="24"/>
          <w:szCs w:val="24"/>
        </w:rPr>
      </w:pPr>
      <w:r w:rsidDel="00000000" w:rsidR="00000000" w:rsidRPr="00000000">
        <w:rPr>
          <w:sz w:val="24"/>
          <w:szCs w:val="24"/>
          <w:rtl w:val="0"/>
        </w:rPr>
        <w:t xml:space="preserve">As discussed above, conceptual framework incorporates both empirical literature and theoretical concepts that are utilised to inform and guide the research being conducted. It encompasses existing theories, concepts and research findings that are relevant to the research topic (Rocco &amp; Plakhotnik 2009). It provides a foundation for the research by structuring the research questions, methodology and interpretation of results (ibid).</w:t>
      </w:r>
    </w:p>
    <w:p w:rsidR="00000000" w:rsidDel="00000000" w:rsidP="00000000" w:rsidRDefault="00000000" w:rsidRPr="00000000" w14:paraId="000000C8">
      <w:pPr>
        <w:spacing w:line="360" w:lineRule="auto"/>
        <w:jc w:val="both"/>
        <w:rPr>
          <w:sz w:val="24"/>
          <w:szCs w:val="24"/>
        </w:rPr>
      </w:pPr>
      <w:r w:rsidDel="00000000" w:rsidR="00000000" w:rsidRPr="00000000">
        <w:rPr>
          <w:rtl w:val="0"/>
        </w:rPr>
      </w:r>
    </w:p>
    <w:p w:rsidR="00000000" w:rsidDel="00000000" w:rsidP="00000000" w:rsidRDefault="00000000" w:rsidRPr="00000000" w14:paraId="000000C9">
      <w:pPr>
        <w:spacing w:line="360" w:lineRule="auto"/>
        <w:jc w:val="both"/>
        <w:rPr>
          <w:b w:val="1"/>
          <w:sz w:val="24"/>
          <w:szCs w:val="24"/>
        </w:rPr>
      </w:pPr>
      <w:r w:rsidDel="00000000" w:rsidR="00000000" w:rsidRPr="00000000">
        <w:rPr>
          <w:b w:val="1"/>
          <w:sz w:val="24"/>
          <w:szCs w:val="24"/>
          <w:rtl w:val="0"/>
        </w:rPr>
        <w:t xml:space="preserve">9. Theoretical Framework </w:t>
      </w:r>
    </w:p>
    <w:p w:rsidR="00000000" w:rsidDel="00000000" w:rsidP="00000000" w:rsidRDefault="00000000" w:rsidRPr="00000000" w14:paraId="000000CA">
      <w:pPr>
        <w:spacing w:line="360" w:lineRule="auto"/>
        <w:jc w:val="both"/>
        <w:rPr>
          <w:sz w:val="24"/>
          <w:szCs w:val="24"/>
        </w:rPr>
      </w:pPr>
      <w:r w:rsidDel="00000000" w:rsidR="00000000" w:rsidRPr="00000000">
        <w:rPr>
          <w:rtl w:val="0"/>
        </w:rPr>
      </w:r>
    </w:p>
    <w:p w:rsidR="00000000" w:rsidDel="00000000" w:rsidP="00000000" w:rsidRDefault="00000000" w:rsidRPr="00000000" w14:paraId="000000CB">
      <w:pPr>
        <w:spacing w:line="360" w:lineRule="auto"/>
        <w:jc w:val="both"/>
        <w:rPr>
          <w:sz w:val="24"/>
          <w:szCs w:val="24"/>
        </w:rPr>
      </w:pPr>
      <w:r w:rsidDel="00000000" w:rsidR="00000000" w:rsidRPr="00000000">
        <w:rPr>
          <w:sz w:val="24"/>
          <w:szCs w:val="24"/>
          <w:rtl w:val="0"/>
        </w:rPr>
        <w:t xml:space="preserve">The theoretical framework incorporates one or more than one theories from renowned theorists. In the words of Anfara &amp; Mertz (2006), a theoretical framework is explained as empirical or quasi empirical theory that pertains to social and or psychological processes, serving as analytical tools that could be applied to comprehend and interpret a particular phenomenon under study. According to Merriam (2001), the theoretical framework is likened to the structure, scaffolding, or frame of a study. It is shaped by the researcher`s disciplinary orientation and is built upon the relevant literature pertaining to the topic and theory being explored. The theoretical framework gives an understanding of the research problem and guides the selection of concepts, variables and research methods ensuring that the research remains within a broader theoretical context.</w:t>
      </w:r>
    </w:p>
    <w:p w:rsidR="00000000" w:rsidDel="00000000" w:rsidP="00000000" w:rsidRDefault="00000000" w:rsidRPr="00000000" w14:paraId="000000CC">
      <w:pPr>
        <w:spacing w:line="360" w:lineRule="auto"/>
        <w:jc w:val="both"/>
        <w:rPr>
          <w:sz w:val="24"/>
          <w:szCs w:val="24"/>
        </w:rPr>
      </w:pPr>
      <w:r w:rsidDel="00000000" w:rsidR="00000000" w:rsidRPr="00000000">
        <w:rPr>
          <w:rtl w:val="0"/>
        </w:rPr>
      </w:r>
    </w:p>
    <w:p w:rsidR="00000000" w:rsidDel="00000000" w:rsidP="00000000" w:rsidRDefault="00000000" w:rsidRPr="00000000" w14:paraId="000000CD">
      <w:pPr>
        <w:spacing w:line="360" w:lineRule="auto"/>
        <w:jc w:val="both"/>
        <w:rPr>
          <w:sz w:val="24"/>
          <w:szCs w:val="24"/>
        </w:rPr>
      </w:pPr>
      <w:r w:rsidDel="00000000" w:rsidR="00000000" w:rsidRPr="00000000">
        <w:rPr>
          <w:sz w:val="24"/>
          <w:szCs w:val="24"/>
          <w:rtl w:val="0"/>
        </w:rPr>
        <w:t xml:space="preserve">This report uses Bourdieu's theory of social field to understand why TNCs </w:t>
      </w:r>
      <w:r w:rsidDel="00000000" w:rsidR="00000000" w:rsidRPr="00000000">
        <w:rPr>
          <w:sz w:val="24"/>
          <w:szCs w:val="24"/>
          <w:rtl w:val="0"/>
        </w:rPr>
        <w:t xml:space="preserve">adopt</w:t>
      </w:r>
      <w:r w:rsidDel="00000000" w:rsidR="00000000" w:rsidRPr="00000000">
        <w:rPr>
          <w:sz w:val="24"/>
          <w:szCs w:val="24"/>
          <w:rtl w:val="0"/>
        </w:rPr>
        <w:t xml:space="preserve"> variable practices in showing their commitment to protecting and promoting human rights.According to Bourdieu, a field refers to a distinct and relatively autonomous domain of activity in which each field operates according to its own set of rules and institutions that are unique to it. These rules govern not only the functioning but also define the relationships and interactions among the agents involved within that field. In other words, each field has its own specific set of norms, practices and social structures that shape the behaviour and position of individuals within that particular field (Bourdeau 2000b). For instance, the explicit aim of the individuals involved in the economic field is  maximisation of the profit, using brutal sanctions and rigorous behaviour.</w:t>
      </w:r>
    </w:p>
    <w:p w:rsidR="00000000" w:rsidDel="00000000" w:rsidP="00000000" w:rsidRDefault="00000000" w:rsidRPr="00000000" w14:paraId="000000CE">
      <w:pPr>
        <w:spacing w:line="360" w:lineRule="auto"/>
        <w:jc w:val="both"/>
        <w:rPr>
          <w:sz w:val="24"/>
          <w:szCs w:val="24"/>
        </w:rPr>
      </w:pPr>
      <w:r w:rsidDel="00000000" w:rsidR="00000000" w:rsidRPr="00000000">
        <w:rPr>
          <w:rtl w:val="0"/>
        </w:rPr>
      </w:r>
    </w:p>
    <w:p w:rsidR="00000000" w:rsidDel="00000000" w:rsidP="00000000" w:rsidRDefault="00000000" w:rsidRPr="00000000" w14:paraId="000000CF">
      <w:pPr>
        <w:spacing w:line="360" w:lineRule="auto"/>
        <w:jc w:val="both"/>
        <w:rPr>
          <w:sz w:val="24"/>
          <w:szCs w:val="24"/>
        </w:rPr>
      </w:pPr>
      <w:r w:rsidDel="00000000" w:rsidR="00000000" w:rsidRPr="00000000">
        <w:rPr>
          <w:sz w:val="24"/>
          <w:szCs w:val="24"/>
          <w:rtl w:val="0"/>
        </w:rPr>
        <w:t xml:space="preserve">In Bourdieusian theoretical framework ,it is argued that the actors of the field have a lot discretion due to the dynamics of the corporate accountability field within a corporation, where they believe could justify their acts and omissions in protecting and promoting certain human rights keeping in mind the target audience, for example, TNCs show a better on compliance related to the fields of environment, health and safety etc than other human rights to elevate their position in growing global markets (Favatto &amp; Kollman (2020).</w:t>
      </w:r>
    </w:p>
    <w:p w:rsidR="00000000" w:rsidDel="00000000" w:rsidP="00000000" w:rsidRDefault="00000000" w:rsidRPr="00000000" w14:paraId="000000D0">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D1">
      <w:pPr>
        <w:spacing w:line="360" w:lineRule="auto"/>
        <w:ind w:left="0" w:firstLine="0"/>
        <w:jc w:val="both"/>
        <w:rPr>
          <w:b w:val="1"/>
          <w:sz w:val="24"/>
          <w:szCs w:val="24"/>
        </w:rPr>
      </w:pPr>
      <w:r w:rsidDel="00000000" w:rsidR="00000000" w:rsidRPr="00000000">
        <w:rPr>
          <w:b w:val="1"/>
          <w:sz w:val="24"/>
          <w:szCs w:val="24"/>
          <w:rtl w:val="0"/>
        </w:rPr>
        <w:t xml:space="preserve">10. Research Philosophy and Paradigm</w:t>
      </w:r>
    </w:p>
    <w:p w:rsidR="00000000" w:rsidDel="00000000" w:rsidP="00000000" w:rsidRDefault="00000000" w:rsidRPr="00000000" w14:paraId="000000D2">
      <w:pPr>
        <w:spacing w:line="360" w:lineRule="auto"/>
        <w:ind w:left="0" w:firstLine="0"/>
        <w:jc w:val="both"/>
        <w:rPr>
          <w:b w:val="1"/>
          <w:sz w:val="24"/>
          <w:szCs w:val="24"/>
          <w:shd w:fill="f7f7f8" w:val="clear"/>
        </w:rPr>
      </w:pPr>
      <w:r w:rsidDel="00000000" w:rsidR="00000000" w:rsidRPr="00000000">
        <w:rPr>
          <w:rtl w:val="0"/>
        </w:rPr>
      </w:r>
    </w:p>
    <w:p w:rsidR="00000000" w:rsidDel="00000000" w:rsidP="00000000" w:rsidRDefault="00000000" w:rsidRPr="00000000" w14:paraId="000000D3">
      <w:pPr>
        <w:spacing w:line="360" w:lineRule="auto"/>
        <w:ind w:left="0" w:firstLine="0"/>
        <w:jc w:val="both"/>
        <w:rPr>
          <w:color w:val="374151"/>
          <w:sz w:val="24"/>
          <w:szCs w:val="24"/>
          <w:shd w:fill="f7f7f8" w:val="clear"/>
        </w:rPr>
      </w:pPr>
      <w:r w:rsidDel="00000000" w:rsidR="00000000" w:rsidRPr="00000000">
        <w:rPr>
          <w:sz w:val="24"/>
          <w:szCs w:val="24"/>
          <w:rtl w:val="0"/>
        </w:rPr>
        <w:t xml:space="preserve">As written by Cavalier (1990) the research philosophy encompasses the fundamental beliefs, values and principles that underpin a research and the term ‘philosophy’ is derived from the Greek word ‘philosophia', meaning the love of wisdom. As Root (1993) put it, philosophy involves step by step examination and inquiry into the underlying assumptions and common belief system that shape human actions and thoughts.It helps the researcher to gain deeper insights into fundamental concepts, challenging the conventional wisdom and expanding our understanding of the world and our place in it.</w:t>
      </w:r>
      <w:r w:rsidDel="00000000" w:rsidR="00000000" w:rsidRPr="00000000">
        <w:rPr>
          <w:rtl w:val="0"/>
        </w:rPr>
      </w:r>
    </w:p>
    <w:p w:rsidR="00000000" w:rsidDel="00000000" w:rsidP="00000000" w:rsidRDefault="00000000" w:rsidRPr="00000000" w14:paraId="000000D4">
      <w:pPr>
        <w:spacing w:line="360" w:lineRule="auto"/>
        <w:ind w:left="0" w:firstLine="0"/>
        <w:jc w:val="both"/>
        <w:rPr>
          <w:color w:val="374151"/>
          <w:sz w:val="24"/>
          <w:szCs w:val="24"/>
          <w:shd w:fill="f7f7f8" w:val="clear"/>
        </w:rPr>
      </w:pPr>
      <w:r w:rsidDel="00000000" w:rsidR="00000000" w:rsidRPr="00000000">
        <w:rPr>
          <w:rtl w:val="0"/>
        </w:rPr>
      </w:r>
    </w:p>
    <w:p w:rsidR="00000000" w:rsidDel="00000000" w:rsidP="00000000" w:rsidRDefault="00000000" w:rsidRPr="00000000" w14:paraId="000000D5">
      <w:pPr>
        <w:spacing w:line="360" w:lineRule="auto"/>
        <w:ind w:left="0" w:firstLine="0"/>
        <w:jc w:val="both"/>
        <w:rPr>
          <w:sz w:val="24"/>
          <w:szCs w:val="24"/>
        </w:rPr>
      </w:pPr>
      <w:r w:rsidDel="00000000" w:rsidR="00000000" w:rsidRPr="00000000">
        <w:rPr>
          <w:sz w:val="24"/>
          <w:szCs w:val="24"/>
          <w:rtl w:val="0"/>
        </w:rPr>
        <w:t xml:space="preserve">Prior to the publication of Thomas Kuhn's famous book “ The Structure of Scientific Revolutions” (SSR) in 1962, the dominance of logical empiricism was at its peak during the 1950s in the field of research philosophy. Prominent figures like R. B Braithwaite, Rudolf Carnap, Herbert Feigl etc. represented the logistic approach and contributed to the prevailing view at the time </w:t>
      </w:r>
      <w:r w:rsidDel="00000000" w:rsidR="00000000" w:rsidRPr="00000000">
        <w:rPr>
          <w:sz w:val="24"/>
          <w:szCs w:val="24"/>
          <w:shd w:fill="ff9900" w:val="clear"/>
          <w:rtl w:val="0"/>
        </w:rPr>
        <w:t xml:space="preserve">(Orman 201</w:t>
      </w:r>
      <w:r w:rsidDel="00000000" w:rsidR="00000000" w:rsidRPr="00000000">
        <w:rPr>
          <w:sz w:val="24"/>
          <w:szCs w:val="24"/>
          <w:shd w:fill="ff9900" w:val="clear"/>
          <w:rtl w:val="0"/>
        </w:rPr>
        <w:t xml:space="preserve">6)</w:t>
      </w:r>
      <w:r w:rsidDel="00000000" w:rsidR="00000000" w:rsidRPr="00000000">
        <w:rPr>
          <w:sz w:val="24"/>
          <w:szCs w:val="24"/>
          <w:rtl w:val="0"/>
        </w:rPr>
        <w:t xml:space="preserve">. The philosophers perceived science as a rational pursuit characterised by the continuous accumulation of experimental data, established facts and new discoveries, leading to progress and the expansion of knowledge.</w:t>
      </w:r>
    </w:p>
    <w:p w:rsidR="00000000" w:rsidDel="00000000" w:rsidP="00000000" w:rsidRDefault="00000000" w:rsidRPr="00000000" w14:paraId="000000D6">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D7">
      <w:pPr>
        <w:spacing w:line="360" w:lineRule="auto"/>
        <w:ind w:left="0" w:firstLine="0"/>
        <w:jc w:val="both"/>
        <w:rPr>
          <w:sz w:val="24"/>
          <w:szCs w:val="24"/>
        </w:rPr>
      </w:pPr>
      <w:r w:rsidDel="00000000" w:rsidR="00000000" w:rsidRPr="00000000">
        <w:rPr>
          <w:sz w:val="24"/>
          <w:szCs w:val="24"/>
          <w:rtl w:val="0"/>
        </w:rPr>
        <w:t xml:space="preserve">Kuhn introduced the term ‘paradigm’ in his book (1962) </w:t>
      </w:r>
      <w:r w:rsidDel="00000000" w:rsidR="00000000" w:rsidRPr="00000000">
        <w:rPr>
          <w:i w:val="1"/>
          <w:sz w:val="24"/>
          <w:szCs w:val="24"/>
          <w:rtl w:val="0"/>
        </w:rPr>
        <w:t xml:space="preserve">‘Structure of Scientific Revolution, </w:t>
      </w:r>
      <w:r w:rsidDel="00000000" w:rsidR="00000000" w:rsidRPr="00000000">
        <w:rPr>
          <w:sz w:val="24"/>
          <w:szCs w:val="24"/>
          <w:rtl w:val="0"/>
        </w:rPr>
        <w:t xml:space="preserve">explaining it </w:t>
      </w:r>
      <w:r w:rsidDel="00000000" w:rsidR="00000000" w:rsidRPr="00000000">
        <w:rPr>
          <w:sz w:val="24"/>
          <w:szCs w:val="24"/>
          <w:rtl w:val="0"/>
        </w:rPr>
        <w:t xml:space="preserve"> to the shared beliefs, ideas and concepts that serve as guiding principles within a specific scientific field (Goldstein 2012). At the time, the term ‘paradigm’ was relatively unfamiliar, but Kuhn brought it to the centre of research philosophy to emphasise the influential role of these shared frameworks in shaping our scientific research and understanding. In the words of Kuhn, as he improved upon the concepts of paradigms, the meaning of the term could also be understood as a scientific activity centering around a pre-existing strong network of conceptual, theoretical, instrumental and methodological commitments (Kuhn 1970). With Kuhn's new paradigm began an era of scientific revolution (Kuhn 1962 &amp; </w:t>
      </w:r>
      <w:r w:rsidDel="00000000" w:rsidR="00000000" w:rsidRPr="00000000">
        <w:rPr>
          <w:sz w:val="24"/>
          <w:szCs w:val="24"/>
          <w:rtl w:val="0"/>
        </w:rPr>
        <w:t xml:space="preserve">Rowley 2002) </w:t>
      </w:r>
      <w:r w:rsidDel="00000000" w:rsidR="00000000" w:rsidRPr="00000000">
        <w:rPr>
          <w:sz w:val="24"/>
          <w:szCs w:val="24"/>
          <w:rtl w:val="0"/>
        </w:rPr>
        <w:t xml:space="preserve">and many philosophers like Orlik</w:t>
      </w:r>
      <w:r w:rsidDel="00000000" w:rsidR="00000000" w:rsidRPr="00000000">
        <w:rPr>
          <w:sz w:val="24"/>
          <w:szCs w:val="24"/>
          <w:rtl w:val="0"/>
        </w:rPr>
        <w:t xml:space="preserve">owski and Bar</w:t>
      </w:r>
      <w:r w:rsidDel="00000000" w:rsidR="00000000" w:rsidRPr="00000000">
        <w:rPr>
          <w:sz w:val="24"/>
          <w:szCs w:val="24"/>
          <w:rtl w:val="0"/>
        </w:rPr>
        <w:t xml:space="preserve">oudi (1991) and Guba and Lincoln (1994) propose  four paradigms, viz., positivism, post positivism, constructivism and critical theory, </w:t>
      </w:r>
      <w:r w:rsidDel="00000000" w:rsidR="00000000" w:rsidRPr="00000000">
        <w:rPr>
          <w:sz w:val="24"/>
          <w:szCs w:val="24"/>
          <w:rtl w:val="0"/>
        </w:rPr>
        <w:t xml:space="preserve">Walsham (1995)  refers to paradigm as an </w:t>
      </w:r>
      <w:r w:rsidDel="00000000" w:rsidR="00000000" w:rsidRPr="00000000">
        <w:rPr>
          <w:sz w:val="24"/>
          <w:szCs w:val="24"/>
          <w:rtl w:val="0"/>
        </w:rPr>
        <w:t xml:space="preserve">idea of mental picture or pattern of thought, K</w:t>
      </w:r>
      <w:r w:rsidDel="00000000" w:rsidR="00000000" w:rsidRPr="00000000">
        <w:rPr>
          <w:sz w:val="24"/>
          <w:szCs w:val="24"/>
          <w:rtl w:val="0"/>
        </w:rPr>
        <w:t xml:space="preserve">le</w:t>
      </w:r>
      <w:r w:rsidDel="00000000" w:rsidR="00000000" w:rsidRPr="00000000">
        <w:rPr>
          <w:sz w:val="24"/>
          <w:szCs w:val="24"/>
          <w:rtl w:val="0"/>
        </w:rPr>
        <w:t xml:space="preserve">in and Myers (1999) describes paradigm as an example or a pattern of something.</w:t>
      </w:r>
    </w:p>
    <w:p w:rsidR="00000000" w:rsidDel="00000000" w:rsidP="00000000" w:rsidRDefault="00000000" w:rsidRPr="00000000" w14:paraId="000000D8">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D9">
      <w:pPr>
        <w:spacing w:line="360" w:lineRule="auto"/>
        <w:ind w:left="0" w:firstLine="0"/>
        <w:jc w:val="both"/>
        <w:rPr>
          <w:sz w:val="24"/>
          <w:szCs w:val="24"/>
        </w:rPr>
      </w:pPr>
      <w:r w:rsidDel="00000000" w:rsidR="00000000" w:rsidRPr="00000000">
        <w:rPr>
          <w:sz w:val="24"/>
          <w:szCs w:val="24"/>
          <w:rtl w:val="0"/>
        </w:rPr>
        <w:t xml:space="preserve">Guba and Lincoln (1994) contend that the paradigm provides researchers with a framework that clarifies the focus and scope of their work, delineating what their research is about and the standards that are considered acceptable within the boundaries of legitimate inquiry. They propose the following framework of defining a paradigm</w:t>
      </w:r>
    </w:p>
    <w:p w:rsidR="00000000" w:rsidDel="00000000" w:rsidP="00000000" w:rsidRDefault="00000000" w:rsidRPr="00000000" w14:paraId="000000DA">
      <w:pPr>
        <w:spacing w:line="360" w:lineRule="auto"/>
        <w:ind w:left="0" w:firstLine="0"/>
        <w:jc w:val="both"/>
        <w:rPr>
          <w:sz w:val="24"/>
          <w:szCs w:val="24"/>
        </w:rPr>
      </w:pPr>
      <w:r w:rsidDel="00000000" w:rsidR="00000000" w:rsidRPr="00000000">
        <w:rPr>
          <w:sz w:val="24"/>
          <w:szCs w:val="24"/>
          <w:rtl w:val="0"/>
        </w:rPr>
        <w:t xml:space="preserve">(i) epistemology </w:t>
      </w:r>
      <w:r w:rsidDel="00000000" w:rsidR="00000000" w:rsidRPr="00000000">
        <w:rPr>
          <w:i w:val="1"/>
          <w:sz w:val="24"/>
          <w:szCs w:val="24"/>
          <w:rtl w:val="0"/>
        </w:rPr>
        <w:t xml:space="preserve">(what could be known) </w:t>
      </w:r>
      <w:r w:rsidDel="00000000" w:rsidR="00000000" w:rsidRPr="00000000">
        <w:rPr>
          <w:sz w:val="24"/>
          <w:szCs w:val="24"/>
          <w:rtl w:val="0"/>
        </w:rPr>
        <w:t xml:space="preserve">, </w:t>
      </w:r>
    </w:p>
    <w:p w:rsidR="00000000" w:rsidDel="00000000" w:rsidP="00000000" w:rsidRDefault="00000000" w:rsidRPr="00000000" w14:paraId="000000DB">
      <w:pPr>
        <w:spacing w:line="360" w:lineRule="auto"/>
        <w:ind w:left="0" w:firstLine="0"/>
        <w:jc w:val="both"/>
        <w:rPr>
          <w:sz w:val="24"/>
          <w:szCs w:val="24"/>
        </w:rPr>
      </w:pPr>
      <w:r w:rsidDel="00000000" w:rsidR="00000000" w:rsidRPr="00000000">
        <w:rPr>
          <w:sz w:val="24"/>
          <w:szCs w:val="24"/>
          <w:rtl w:val="0"/>
        </w:rPr>
        <w:t xml:space="preserve">(ii) ontology </w:t>
      </w:r>
      <w:r w:rsidDel="00000000" w:rsidR="00000000" w:rsidRPr="00000000">
        <w:rPr>
          <w:i w:val="1"/>
          <w:sz w:val="24"/>
          <w:szCs w:val="24"/>
          <w:rtl w:val="0"/>
        </w:rPr>
        <w:t xml:space="preserve">(what is the form and nature of reality) </w:t>
      </w:r>
      <w:r w:rsidDel="00000000" w:rsidR="00000000" w:rsidRPr="00000000">
        <w:rPr>
          <w:sz w:val="24"/>
          <w:szCs w:val="24"/>
          <w:rtl w:val="0"/>
        </w:rPr>
        <w:t xml:space="preserve"> and </w:t>
      </w:r>
    </w:p>
    <w:p w:rsidR="00000000" w:rsidDel="00000000" w:rsidP="00000000" w:rsidRDefault="00000000" w:rsidRPr="00000000" w14:paraId="000000DC">
      <w:pPr>
        <w:spacing w:line="360" w:lineRule="auto"/>
        <w:ind w:left="0" w:firstLine="0"/>
        <w:jc w:val="both"/>
        <w:rPr>
          <w:sz w:val="24"/>
          <w:szCs w:val="24"/>
        </w:rPr>
      </w:pPr>
      <w:r w:rsidDel="00000000" w:rsidR="00000000" w:rsidRPr="00000000">
        <w:rPr>
          <w:sz w:val="24"/>
          <w:szCs w:val="24"/>
          <w:rtl w:val="0"/>
        </w:rPr>
        <w:t xml:space="preserve">(iii) methodology</w:t>
      </w:r>
      <w:r w:rsidDel="00000000" w:rsidR="00000000" w:rsidRPr="00000000">
        <w:rPr>
          <w:i w:val="1"/>
          <w:sz w:val="24"/>
          <w:szCs w:val="24"/>
          <w:rtl w:val="0"/>
        </w:rPr>
        <w:t xml:space="preserve"> ( how the researcher finds out the reality) </w:t>
      </w:r>
      <w:r w:rsidDel="00000000" w:rsidR="00000000" w:rsidRPr="00000000">
        <w:rPr>
          <w:sz w:val="24"/>
          <w:szCs w:val="24"/>
          <w:rtl w:val="0"/>
        </w:rPr>
        <w:t xml:space="preserve">to define a paradigm</w:t>
      </w:r>
    </w:p>
    <w:p w:rsidR="00000000" w:rsidDel="00000000" w:rsidP="00000000" w:rsidRDefault="00000000" w:rsidRPr="00000000" w14:paraId="000000DD">
      <w:pPr>
        <w:spacing w:line="360" w:lineRule="auto"/>
        <w:jc w:val="both"/>
        <w:rPr>
          <w:sz w:val="24"/>
          <w:szCs w:val="24"/>
        </w:rPr>
      </w:pPr>
      <w:r w:rsidDel="00000000" w:rsidR="00000000" w:rsidRPr="00000000">
        <w:rPr>
          <w:rtl w:val="0"/>
        </w:rPr>
      </w:r>
    </w:p>
    <w:p w:rsidR="00000000" w:rsidDel="00000000" w:rsidP="00000000" w:rsidRDefault="00000000" w:rsidRPr="00000000" w14:paraId="000000DE">
      <w:pPr>
        <w:spacing w:line="360" w:lineRule="auto"/>
        <w:jc w:val="both"/>
        <w:rPr>
          <w:sz w:val="24"/>
          <w:szCs w:val="24"/>
        </w:rPr>
      </w:pPr>
      <w:r w:rsidDel="00000000" w:rsidR="00000000" w:rsidRPr="00000000">
        <w:rPr>
          <w:sz w:val="24"/>
          <w:szCs w:val="24"/>
          <w:rtl w:val="0"/>
        </w:rPr>
        <w:t xml:space="preserve">Similarly, in the words of Denzin &amp; Lincoln (2000) , paradigms could be understood as being </w:t>
      </w:r>
      <w:r w:rsidDel="00000000" w:rsidR="00000000" w:rsidRPr="00000000">
        <w:rPr>
          <w:i w:val="1"/>
          <w:sz w:val="24"/>
          <w:szCs w:val="24"/>
          <w:rtl w:val="0"/>
        </w:rPr>
        <w:t xml:space="preserve">(ontology), </w:t>
      </w:r>
      <w:r w:rsidDel="00000000" w:rsidR="00000000" w:rsidRPr="00000000">
        <w:rPr>
          <w:sz w:val="24"/>
          <w:szCs w:val="24"/>
          <w:rtl w:val="0"/>
        </w:rPr>
        <w:t xml:space="preserve">knowing </w:t>
      </w:r>
      <w:r w:rsidDel="00000000" w:rsidR="00000000" w:rsidRPr="00000000">
        <w:rPr>
          <w:i w:val="1"/>
          <w:sz w:val="24"/>
          <w:szCs w:val="24"/>
          <w:rtl w:val="0"/>
        </w:rPr>
        <w:t xml:space="preserve">(epistemology) </w:t>
      </w:r>
      <w:r w:rsidDel="00000000" w:rsidR="00000000" w:rsidRPr="00000000">
        <w:rPr>
          <w:sz w:val="24"/>
          <w:szCs w:val="24"/>
          <w:rtl w:val="0"/>
        </w:rPr>
        <w:t xml:space="preserve">and acting (axiology).</w:t>
      </w:r>
    </w:p>
    <w:p w:rsidR="00000000" w:rsidDel="00000000" w:rsidP="00000000" w:rsidRDefault="00000000" w:rsidRPr="00000000" w14:paraId="000000DF">
      <w:pPr>
        <w:spacing w:line="360" w:lineRule="auto"/>
        <w:ind w:left="1440" w:firstLine="0"/>
        <w:jc w:val="both"/>
        <w:rPr>
          <w:sz w:val="24"/>
          <w:szCs w:val="24"/>
        </w:rPr>
      </w:pPr>
      <w:r w:rsidDel="00000000" w:rsidR="00000000" w:rsidRPr="00000000">
        <w:rPr>
          <w:rtl w:val="0"/>
        </w:rPr>
      </w:r>
    </w:p>
    <w:p w:rsidR="00000000" w:rsidDel="00000000" w:rsidP="00000000" w:rsidRDefault="00000000" w:rsidRPr="00000000" w14:paraId="000000E0">
      <w:pPr>
        <w:numPr>
          <w:ilvl w:val="0"/>
          <w:numId w:val="4"/>
        </w:numPr>
        <w:spacing w:line="360" w:lineRule="auto"/>
        <w:ind w:left="720" w:hanging="360"/>
        <w:jc w:val="both"/>
        <w:rPr>
          <w:b w:val="1"/>
          <w:sz w:val="24"/>
          <w:szCs w:val="24"/>
        </w:rPr>
      </w:pPr>
      <w:r w:rsidDel="00000000" w:rsidR="00000000" w:rsidRPr="00000000">
        <w:rPr>
          <w:b w:val="1"/>
          <w:sz w:val="24"/>
          <w:szCs w:val="24"/>
          <w:rtl w:val="0"/>
        </w:rPr>
        <w:t xml:space="preserve">Epistemology</w:t>
      </w:r>
    </w:p>
    <w:p w:rsidR="00000000" w:rsidDel="00000000" w:rsidP="00000000" w:rsidRDefault="00000000" w:rsidRPr="00000000" w14:paraId="000000E1">
      <w:pPr>
        <w:spacing w:line="360" w:lineRule="auto"/>
        <w:ind w:left="720" w:firstLine="0"/>
        <w:jc w:val="both"/>
        <w:rPr>
          <w:sz w:val="24"/>
          <w:szCs w:val="24"/>
        </w:rPr>
      </w:pPr>
      <w:r w:rsidDel="00000000" w:rsidR="00000000" w:rsidRPr="00000000">
        <w:rPr>
          <w:rtl w:val="0"/>
        </w:rPr>
      </w:r>
    </w:p>
    <w:p w:rsidR="00000000" w:rsidDel="00000000" w:rsidP="00000000" w:rsidRDefault="00000000" w:rsidRPr="00000000" w14:paraId="000000E2">
      <w:pPr>
        <w:spacing w:line="360" w:lineRule="auto"/>
        <w:ind w:left="0" w:firstLine="0"/>
        <w:jc w:val="both"/>
        <w:rPr>
          <w:sz w:val="24"/>
          <w:szCs w:val="24"/>
        </w:rPr>
      </w:pPr>
      <w:r w:rsidDel="00000000" w:rsidR="00000000" w:rsidRPr="00000000">
        <w:rPr>
          <w:sz w:val="24"/>
          <w:szCs w:val="24"/>
          <w:rtl w:val="0"/>
        </w:rPr>
        <w:t xml:space="preserve">It is majorly about identifying the truth as to what knowledge actually is in this world (Ki</w:t>
      </w:r>
      <w:r w:rsidDel="00000000" w:rsidR="00000000" w:rsidRPr="00000000">
        <w:rPr>
          <w:sz w:val="24"/>
          <w:szCs w:val="24"/>
          <w:rtl w:val="0"/>
        </w:rPr>
        <w:t xml:space="preserve">vunja, C</w:t>
      </w:r>
      <w:r w:rsidDel="00000000" w:rsidR="00000000" w:rsidRPr="00000000">
        <w:rPr>
          <w:sz w:val="24"/>
          <w:szCs w:val="24"/>
          <w:rtl w:val="0"/>
        </w:rPr>
        <w:t xml:space="preserve">., &amp; Kuyuni, A., 2017). Crotty (1998) describes epistemology as a base that provides philosophical grounding in deciding about the kind of knowledge that could be acquired and ensuring the accuracy and legitimacy of the same.</w:t>
      </w:r>
    </w:p>
    <w:p w:rsidR="00000000" w:rsidDel="00000000" w:rsidP="00000000" w:rsidRDefault="00000000" w:rsidRPr="00000000" w14:paraId="000000E3">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E4">
      <w:pPr>
        <w:spacing w:line="360" w:lineRule="auto"/>
        <w:ind w:left="0" w:firstLine="0"/>
        <w:jc w:val="both"/>
        <w:rPr>
          <w:i w:val="1"/>
          <w:sz w:val="24"/>
          <w:szCs w:val="24"/>
        </w:rPr>
      </w:pPr>
      <w:r w:rsidDel="00000000" w:rsidR="00000000" w:rsidRPr="00000000">
        <w:rPr>
          <w:i w:val="1"/>
          <w:sz w:val="24"/>
          <w:szCs w:val="24"/>
          <w:rtl w:val="0"/>
        </w:rPr>
        <w:t xml:space="preserve">Nature of Knowledge</w:t>
      </w:r>
    </w:p>
    <w:p w:rsidR="00000000" w:rsidDel="00000000" w:rsidP="00000000" w:rsidRDefault="00000000" w:rsidRPr="00000000" w14:paraId="000000E5">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E6">
      <w:pPr>
        <w:spacing w:line="360" w:lineRule="auto"/>
        <w:ind w:left="0" w:firstLine="0"/>
        <w:jc w:val="both"/>
        <w:rPr>
          <w:sz w:val="24"/>
          <w:szCs w:val="24"/>
        </w:rPr>
      </w:pPr>
      <w:r w:rsidDel="00000000" w:rsidR="00000000" w:rsidRPr="00000000">
        <w:rPr>
          <w:sz w:val="24"/>
          <w:szCs w:val="24"/>
          <w:rtl w:val="0"/>
        </w:rPr>
        <w:t xml:space="preserve">Following the </w:t>
      </w:r>
      <w:r w:rsidDel="00000000" w:rsidR="00000000" w:rsidRPr="00000000">
        <w:rPr>
          <w:sz w:val="24"/>
          <w:szCs w:val="24"/>
          <w:rtl w:val="0"/>
        </w:rPr>
        <w:t xml:space="preserve">Neuman (2000</w:t>
      </w:r>
      <w:r w:rsidDel="00000000" w:rsidR="00000000" w:rsidRPr="00000000">
        <w:rPr>
          <w:sz w:val="24"/>
          <w:szCs w:val="24"/>
          <w:rtl w:val="0"/>
        </w:rPr>
        <w:t xml:space="preserve">) framework of research paradigms and questions arising out of such paradigms, t</w:t>
      </w:r>
      <w:r w:rsidDel="00000000" w:rsidR="00000000" w:rsidRPr="00000000">
        <w:rPr>
          <w:sz w:val="24"/>
          <w:szCs w:val="24"/>
          <w:rtl w:val="0"/>
        </w:rPr>
        <w:t xml:space="preserve">he instant report uses </w:t>
      </w:r>
      <w:r w:rsidDel="00000000" w:rsidR="00000000" w:rsidRPr="00000000">
        <w:rPr>
          <w:b w:val="1"/>
          <w:i w:val="1"/>
          <w:sz w:val="24"/>
          <w:szCs w:val="24"/>
          <w:rtl w:val="0"/>
        </w:rPr>
        <w:t xml:space="preserve">subjective interpretivism</w:t>
      </w:r>
      <w:r w:rsidDel="00000000" w:rsidR="00000000" w:rsidRPr="00000000">
        <w:rPr>
          <w:sz w:val="24"/>
          <w:szCs w:val="24"/>
          <w:rtl w:val="0"/>
        </w:rPr>
        <w:t xml:space="preserve"> as a paradigm, as the researcher herself is a co creator of the meaning, bringing her own subjective experience of the human rights field to the business and management sciences to develop the understanding of the whole concept of application of human rights accountability by the TNCs/MNCs, in their compliance policies to prevent human rise abuses arising out of their operations.</w:t>
      </w:r>
    </w:p>
    <w:p w:rsidR="00000000" w:rsidDel="00000000" w:rsidP="00000000" w:rsidRDefault="00000000" w:rsidRPr="00000000" w14:paraId="000000E7">
      <w:pPr>
        <w:spacing w:line="360" w:lineRule="auto"/>
        <w:ind w:left="0" w:firstLine="0"/>
        <w:jc w:val="both"/>
        <w:rPr>
          <w:i w:val="1"/>
          <w:sz w:val="24"/>
          <w:szCs w:val="24"/>
        </w:rPr>
      </w:pPr>
      <w:r w:rsidDel="00000000" w:rsidR="00000000" w:rsidRPr="00000000">
        <w:rPr>
          <w:rtl w:val="0"/>
        </w:rPr>
      </w:r>
    </w:p>
    <w:p w:rsidR="00000000" w:rsidDel="00000000" w:rsidP="00000000" w:rsidRDefault="00000000" w:rsidRPr="00000000" w14:paraId="000000E8">
      <w:pPr>
        <w:spacing w:line="360" w:lineRule="auto"/>
        <w:ind w:left="0" w:firstLine="0"/>
        <w:jc w:val="both"/>
        <w:rPr>
          <w:i w:val="1"/>
          <w:sz w:val="24"/>
          <w:szCs w:val="24"/>
        </w:rPr>
      </w:pPr>
      <w:r w:rsidDel="00000000" w:rsidR="00000000" w:rsidRPr="00000000">
        <w:rPr>
          <w:i w:val="1"/>
          <w:sz w:val="24"/>
          <w:szCs w:val="24"/>
          <w:rtl w:val="0"/>
        </w:rPr>
        <w:t xml:space="preserve">Role of theory</w:t>
      </w:r>
    </w:p>
    <w:p w:rsidR="00000000" w:rsidDel="00000000" w:rsidP="00000000" w:rsidRDefault="00000000" w:rsidRPr="00000000" w14:paraId="000000E9">
      <w:pPr>
        <w:spacing w:after="200" w:line="360" w:lineRule="auto"/>
        <w:jc w:val="both"/>
        <w:rPr>
          <w:sz w:val="24"/>
          <w:szCs w:val="24"/>
        </w:rPr>
      </w:pPr>
      <w:r w:rsidDel="00000000" w:rsidR="00000000" w:rsidRPr="00000000">
        <w:rPr>
          <w:rtl w:val="0"/>
        </w:rPr>
      </w:r>
    </w:p>
    <w:p w:rsidR="00000000" w:rsidDel="00000000" w:rsidP="00000000" w:rsidRDefault="00000000" w:rsidRPr="00000000" w14:paraId="000000EA">
      <w:pPr>
        <w:spacing w:after="200" w:line="360" w:lineRule="auto"/>
        <w:jc w:val="both"/>
        <w:rPr>
          <w:sz w:val="24"/>
          <w:szCs w:val="24"/>
        </w:rPr>
      </w:pPr>
      <w:r w:rsidDel="00000000" w:rsidR="00000000" w:rsidRPr="00000000">
        <w:rPr>
          <w:sz w:val="24"/>
          <w:szCs w:val="24"/>
          <w:rtl w:val="0"/>
        </w:rPr>
        <w:t xml:space="preserve">The purpose of this epistemological position is to find </w:t>
      </w:r>
      <w:r w:rsidDel="00000000" w:rsidR="00000000" w:rsidRPr="00000000">
        <w:rPr>
          <w:i w:val="1"/>
          <w:sz w:val="24"/>
          <w:szCs w:val="24"/>
          <w:rtl w:val="0"/>
        </w:rPr>
        <w:t xml:space="preserve">how </w:t>
      </w:r>
      <w:r w:rsidDel="00000000" w:rsidR="00000000" w:rsidRPr="00000000">
        <w:rPr>
          <w:sz w:val="24"/>
          <w:szCs w:val="24"/>
          <w:rtl w:val="0"/>
        </w:rPr>
        <w:t xml:space="preserve">and </w:t>
      </w:r>
      <w:r w:rsidDel="00000000" w:rsidR="00000000" w:rsidRPr="00000000">
        <w:rPr>
          <w:i w:val="1"/>
          <w:sz w:val="24"/>
          <w:szCs w:val="24"/>
          <w:rtl w:val="0"/>
        </w:rPr>
        <w:t xml:space="preserve">why</w:t>
      </w:r>
      <w:r w:rsidDel="00000000" w:rsidR="00000000" w:rsidRPr="00000000">
        <w:rPr>
          <w:sz w:val="24"/>
          <w:szCs w:val="24"/>
          <w:rtl w:val="0"/>
        </w:rPr>
        <w:t xml:space="preserve"> do corporations vary in practices pertaining to prevention of human rights abuses and who are the internal and external </w:t>
      </w:r>
      <w:r w:rsidDel="00000000" w:rsidR="00000000" w:rsidRPr="00000000">
        <w:rPr>
          <w:sz w:val="24"/>
          <w:szCs w:val="24"/>
          <w:rtl w:val="0"/>
        </w:rPr>
        <w:t xml:space="preserve">actors</w:t>
      </w:r>
      <w:r w:rsidDel="00000000" w:rsidR="00000000" w:rsidRPr="00000000">
        <w:rPr>
          <w:sz w:val="24"/>
          <w:szCs w:val="24"/>
          <w:rtl w:val="0"/>
        </w:rPr>
        <w:t xml:space="preserve"> that influence the incorporation of certain human rights in a TNC`s/MNCs human rights compliance policy. The subjective interpretivism will allow the understanding of all the aforementioned questions from the point of view of the people/agents who are part of that corporate field. This criteria shall justify the theory of social fields by Bourdeau, which forms the theoretical framework for this report. This theory is apt for the current research as it is context sensitive. </w:t>
      </w:r>
    </w:p>
    <w:p w:rsidR="00000000" w:rsidDel="00000000" w:rsidP="00000000" w:rsidRDefault="00000000" w:rsidRPr="00000000" w14:paraId="000000EB">
      <w:pPr>
        <w:spacing w:after="200" w:line="360" w:lineRule="auto"/>
        <w:jc w:val="both"/>
        <w:rPr>
          <w:i w:val="1"/>
          <w:sz w:val="24"/>
          <w:szCs w:val="24"/>
        </w:rPr>
      </w:pPr>
      <w:r w:rsidDel="00000000" w:rsidR="00000000" w:rsidRPr="00000000">
        <w:rPr>
          <w:i w:val="1"/>
          <w:sz w:val="24"/>
          <w:szCs w:val="24"/>
          <w:rtl w:val="0"/>
        </w:rPr>
        <w:t xml:space="preserve">Theory building and testing</w:t>
      </w:r>
    </w:p>
    <w:p w:rsidR="00000000" w:rsidDel="00000000" w:rsidP="00000000" w:rsidRDefault="00000000" w:rsidRPr="00000000" w14:paraId="000000EC">
      <w:pPr>
        <w:spacing w:after="200" w:line="360" w:lineRule="auto"/>
        <w:jc w:val="both"/>
        <w:rPr>
          <w:sz w:val="24"/>
          <w:szCs w:val="24"/>
        </w:rPr>
      </w:pPr>
      <w:r w:rsidDel="00000000" w:rsidR="00000000" w:rsidRPr="00000000">
        <w:rPr>
          <w:sz w:val="24"/>
          <w:szCs w:val="24"/>
          <w:rtl w:val="0"/>
        </w:rPr>
        <w:t xml:space="preserve">As the researcher intends to interview the internal management of the TNCs/MNCs, to gain an understanding of the multiple realities, the theory shall evolve from a social context giving a clear picture of the phenomenon of corporate accountability by the TNCs/MNCs since the launch of UNGPS (2011).</w:t>
      </w:r>
    </w:p>
    <w:p w:rsidR="00000000" w:rsidDel="00000000" w:rsidP="00000000" w:rsidRDefault="00000000" w:rsidRPr="00000000" w14:paraId="000000ED">
      <w:pPr>
        <w:spacing w:after="200" w:line="360" w:lineRule="auto"/>
        <w:jc w:val="both"/>
        <w:rPr>
          <w:i w:val="1"/>
          <w:sz w:val="24"/>
          <w:szCs w:val="24"/>
        </w:rPr>
      </w:pPr>
      <w:r w:rsidDel="00000000" w:rsidR="00000000" w:rsidRPr="00000000">
        <w:rPr>
          <w:i w:val="1"/>
          <w:sz w:val="24"/>
          <w:szCs w:val="24"/>
          <w:rtl w:val="0"/>
        </w:rPr>
        <w:t xml:space="preserve">Validity Element</w:t>
      </w:r>
    </w:p>
    <w:p w:rsidR="00000000" w:rsidDel="00000000" w:rsidP="00000000" w:rsidRDefault="00000000" w:rsidRPr="00000000" w14:paraId="000000EE">
      <w:pPr>
        <w:spacing w:after="200" w:line="360" w:lineRule="auto"/>
        <w:jc w:val="both"/>
        <w:rPr>
          <w:sz w:val="24"/>
          <w:szCs w:val="24"/>
        </w:rPr>
      </w:pPr>
      <w:r w:rsidDel="00000000" w:rsidR="00000000" w:rsidRPr="00000000">
        <w:rPr>
          <w:sz w:val="24"/>
          <w:szCs w:val="24"/>
          <w:rtl w:val="0"/>
        </w:rPr>
        <w:t xml:space="preserve">The validity of research in the words of Guba and Lincoln (2005)  is about the authenticity and trustworthiness of the findings of the research on which the researcher himself can trust when he acts on the final impact of the findings. This research is intended to be informed by the participants and shall use iterative and inductive reasoning (Neuman 2000).The researcher shall observe and examine the practices of chosen TNCs/MNCs in order to develop a wider understanding of incorporation of HDDR and the strengthening of the human rights abuse preventive measures by them. </w:t>
      </w:r>
    </w:p>
    <w:p w:rsidR="00000000" w:rsidDel="00000000" w:rsidP="00000000" w:rsidRDefault="00000000" w:rsidRPr="00000000" w14:paraId="000000EF">
      <w:pPr>
        <w:numPr>
          <w:ilvl w:val="0"/>
          <w:numId w:val="4"/>
        </w:numPr>
        <w:spacing w:after="200" w:line="360" w:lineRule="auto"/>
        <w:ind w:left="720" w:hanging="360"/>
        <w:jc w:val="both"/>
        <w:rPr>
          <w:b w:val="1"/>
          <w:sz w:val="24"/>
          <w:szCs w:val="24"/>
        </w:rPr>
      </w:pPr>
      <w:r w:rsidDel="00000000" w:rsidR="00000000" w:rsidRPr="00000000">
        <w:rPr>
          <w:b w:val="1"/>
          <w:sz w:val="24"/>
          <w:szCs w:val="24"/>
          <w:rtl w:val="0"/>
        </w:rPr>
        <w:t xml:space="preserve">Ontology</w:t>
      </w:r>
    </w:p>
    <w:p w:rsidR="00000000" w:rsidDel="00000000" w:rsidP="00000000" w:rsidRDefault="00000000" w:rsidRPr="00000000" w14:paraId="000000F0">
      <w:pPr>
        <w:spacing w:after="200" w:line="360" w:lineRule="auto"/>
        <w:jc w:val="both"/>
        <w:rPr>
          <w:sz w:val="24"/>
          <w:szCs w:val="24"/>
        </w:rPr>
      </w:pPr>
      <w:r w:rsidDel="00000000" w:rsidR="00000000" w:rsidRPr="00000000">
        <w:rPr>
          <w:sz w:val="24"/>
          <w:szCs w:val="24"/>
          <w:rtl w:val="0"/>
        </w:rPr>
        <w:t xml:space="preserve">In the realms of Philosophy, ontology is the study of existence or being, it is a theory of objects and its ties (Strauss and Corbin 1998). This study is used to reason out the object in a particular domain (Strauss and Corbin 1990). It is a term that connotes a shared understanding of some domains of interest, functions, relationships and values (Perry 1995).Ontology draws upon the knowledge of the organisation, processes the language, knowledge representation and acquisition and field language interpretation. In simplistic terms, it is the study of the nature of reality. Osleen (2004) elucidates the importance of ontology referring to it as a significant building block of a researcher's worldview which is not subjected to frequent scrutiny and is the core of any research field.</w:t>
      </w:r>
    </w:p>
    <w:p w:rsidR="00000000" w:rsidDel="00000000" w:rsidP="00000000" w:rsidRDefault="00000000" w:rsidRPr="00000000" w14:paraId="000000F1">
      <w:pPr>
        <w:spacing w:after="200" w:line="360" w:lineRule="auto"/>
        <w:jc w:val="both"/>
        <w:rPr>
          <w:sz w:val="24"/>
          <w:szCs w:val="24"/>
        </w:rPr>
      </w:pPr>
      <w:r w:rsidDel="00000000" w:rsidR="00000000" w:rsidRPr="00000000">
        <w:rPr>
          <w:sz w:val="24"/>
          <w:szCs w:val="24"/>
          <w:rtl w:val="0"/>
        </w:rPr>
        <w:t xml:space="preserve">From the above discussion, the researcher argues that the world is dynamic and a complex reality, fluid definitions are created by human beings of their reality, which is a subjective interpretation. The previous research in the field of business and human rights have largely focussed on corporate social responsibility and not on accountability and also the perspective used for analysing the concept of responsibility is also business and not that of human rights. This report shall endeavour to view the reality of application of the HRDD, a UNGPs mechanism for human rights perspective by the TNCs/MNCs using case study method to interview with open ended questions to understand the meanings behind their language and grasping reality. This understanding shall enable the researcher to view reality behind the voluntary aspects of corporate accountability and the efficacy of HRDD mechanism as are applicable currently, without any legal sanction in case of non application,</w:t>
      </w:r>
    </w:p>
    <w:p w:rsidR="00000000" w:rsidDel="00000000" w:rsidP="00000000" w:rsidRDefault="00000000" w:rsidRPr="00000000" w14:paraId="000000F2">
      <w:pPr>
        <w:spacing w:after="200" w:line="360" w:lineRule="auto"/>
        <w:jc w:val="both"/>
        <w:rPr>
          <w:b w:val="1"/>
          <w:sz w:val="24"/>
          <w:szCs w:val="24"/>
        </w:rPr>
      </w:pPr>
      <w:r w:rsidDel="00000000" w:rsidR="00000000" w:rsidRPr="00000000">
        <w:rPr>
          <w:sz w:val="24"/>
          <w:szCs w:val="24"/>
          <w:rtl w:val="0"/>
        </w:rPr>
        <w:t xml:space="preserve">      </w:t>
      </w:r>
      <w:r w:rsidDel="00000000" w:rsidR="00000000" w:rsidRPr="00000000">
        <w:rPr>
          <w:b w:val="1"/>
          <w:sz w:val="24"/>
          <w:szCs w:val="24"/>
          <w:rtl w:val="0"/>
        </w:rPr>
        <w:t xml:space="preserve">(c) Axiology</w:t>
      </w:r>
    </w:p>
    <w:p w:rsidR="00000000" w:rsidDel="00000000" w:rsidP="00000000" w:rsidRDefault="00000000" w:rsidRPr="00000000" w14:paraId="000000F3">
      <w:pPr>
        <w:spacing w:after="200" w:line="360" w:lineRule="auto"/>
        <w:jc w:val="both"/>
        <w:rPr>
          <w:sz w:val="24"/>
          <w:szCs w:val="24"/>
        </w:rPr>
      </w:pPr>
      <w:r w:rsidDel="00000000" w:rsidR="00000000" w:rsidRPr="00000000">
        <w:rPr>
          <w:sz w:val="24"/>
          <w:szCs w:val="24"/>
          <w:rtl w:val="0"/>
        </w:rPr>
        <w:t xml:space="preserve">The axiological perspective within a research paradigm focuses on the values and judgements associated with the research process. It is aimed at assessing the level of consistency, reliability or the need to reconstruct or extend existing theories or frameworks (Neuman 1997). It is argued that axiology not only is a reflection of one's thinking but also influences our perspective as to how one sees the things enabling the researcher to act in inquiry and practice within the epistemological and ontological boundaries. In Mittman`s (2001) words, it urges congruence between ontological and epistemological research paradigms.</w:t>
      </w:r>
    </w:p>
    <w:p w:rsidR="00000000" w:rsidDel="00000000" w:rsidP="00000000" w:rsidRDefault="00000000" w:rsidRPr="00000000" w14:paraId="000000F4">
      <w:pPr>
        <w:spacing w:after="200" w:line="360" w:lineRule="auto"/>
        <w:jc w:val="both"/>
        <w:rPr>
          <w:sz w:val="24"/>
          <w:szCs w:val="24"/>
        </w:rPr>
      </w:pPr>
      <w:r w:rsidDel="00000000" w:rsidR="00000000" w:rsidRPr="00000000">
        <w:rPr>
          <w:sz w:val="24"/>
          <w:szCs w:val="24"/>
          <w:rtl w:val="0"/>
        </w:rPr>
        <w:t xml:space="preserve">The researcher shall follow a subjective and a value laden approach for the purpose of this report. The data shall be collected through questionnaires and interviews where participants will be made aware of their rights to remain silent or withdraw if they don't want to answer/participate. There will be alignment between participants' views and researcher`s own understanding of the HRDD mechanism paving the way for recommendations that shall aim at making the adoption of corporate accountability mandatory by the TNCs/MNCs.</w:t>
      </w:r>
    </w:p>
    <w:p w:rsidR="00000000" w:rsidDel="00000000" w:rsidP="00000000" w:rsidRDefault="00000000" w:rsidRPr="00000000" w14:paraId="000000F5">
      <w:pPr>
        <w:spacing w:after="200" w:line="360" w:lineRule="auto"/>
        <w:jc w:val="both"/>
        <w:rPr>
          <w:b w:val="1"/>
          <w:sz w:val="24"/>
          <w:szCs w:val="24"/>
        </w:rPr>
      </w:pPr>
      <w:r w:rsidDel="00000000" w:rsidR="00000000" w:rsidRPr="00000000">
        <w:rPr>
          <w:b w:val="1"/>
          <w:sz w:val="24"/>
          <w:szCs w:val="24"/>
          <w:rtl w:val="0"/>
        </w:rPr>
        <w:t xml:space="preserve">(d) Methodology</w:t>
      </w:r>
    </w:p>
    <w:p w:rsidR="00000000" w:rsidDel="00000000" w:rsidP="00000000" w:rsidRDefault="00000000" w:rsidRPr="00000000" w14:paraId="000000F6">
      <w:pPr>
        <w:spacing w:after="200" w:line="360" w:lineRule="auto"/>
        <w:jc w:val="both"/>
        <w:rPr>
          <w:sz w:val="24"/>
          <w:szCs w:val="24"/>
        </w:rPr>
      </w:pPr>
      <w:r w:rsidDel="00000000" w:rsidR="00000000" w:rsidRPr="00000000">
        <w:rPr>
          <w:b w:val="1"/>
          <w:sz w:val="24"/>
          <w:szCs w:val="24"/>
          <w:rtl w:val="0"/>
        </w:rPr>
        <w:t xml:space="preserve"> </w:t>
      </w:r>
      <w:r w:rsidDel="00000000" w:rsidR="00000000" w:rsidRPr="00000000">
        <w:rPr>
          <w:sz w:val="24"/>
          <w:szCs w:val="24"/>
          <w:rtl w:val="0"/>
        </w:rPr>
        <w:t xml:space="preserve">Methodology, in layman language means in what way a researcher finds out the answers to the research questions. Kaplan (1973) differentiates between the research method and methodology and explains that while method is about the technique used to gather data, a methodology relates to the approach used to describe the chosen paradigm. Broadly, there are three research methods- Qualitative, Quantitative and Mixed Methods. Stake (1995) highlights three major differences in Qualitative and Quantitative methods, firstly, in terms of understanding of the terms and purpose of inquiry, secondly, the level of involvement of a researcher, whether its personal or impersonal, thirdly, what kind of knowledge is discovered or constructed. Mixed methods combine both qualitative and quantitative research.</w:t>
      </w:r>
    </w:p>
    <w:p w:rsidR="00000000" w:rsidDel="00000000" w:rsidP="00000000" w:rsidRDefault="00000000" w:rsidRPr="00000000" w14:paraId="000000F7">
      <w:pPr>
        <w:spacing w:after="200" w:line="360" w:lineRule="auto"/>
        <w:jc w:val="both"/>
        <w:rPr>
          <w:sz w:val="24"/>
          <w:szCs w:val="24"/>
        </w:rPr>
      </w:pPr>
      <w:r w:rsidDel="00000000" w:rsidR="00000000" w:rsidRPr="00000000">
        <w:rPr>
          <w:rtl w:val="0"/>
        </w:rPr>
      </w:r>
    </w:p>
    <w:p w:rsidR="00000000" w:rsidDel="00000000" w:rsidP="00000000" w:rsidRDefault="00000000" w:rsidRPr="00000000" w14:paraId="000000F8">
      <w:pPr>
        <w:spacing w:after="200" w:line="360" w:lineRule="auto"/>
        <w:jc w:val="both"/>
        <w:rPr>
          <w:sz w:val="24"/>
          <w:szCs w:val="24"/>
        </w:rPr>
      </w:pPr>
      <w:r w:rsidDel="00000000" w:rsidR="00000000" w:rsidRPr="00000000">
        <w:rPr>
          <w:sz w:val="24"/>
          <w:szCs w:val="24"/>
          <w:rtl w:val="0"/>
        </w:rPr>
        <w:t xml:space="preserve">This report focuses on Qualitative Methods, hence will briefly describe the meaning and types of it. As per Guba &amp; Lincoln (1989), qualitative researchers believe that reality is socially constructed. Qualitative research is centred around getting an understanding of the participant`s view through direct participatory observation and contact (Denzin &amp; Lincoln 2000). Merriman (1998) supports the preceding statement by describing qualitative methodology as being the one having interpretivist underpinnings, where participants themselves assign meaning to the research with their own experiences and researcher uses his own perception to interpret the findings giving a subjectivist dimension to the research.</w:t>
      </w:r>
    </w:p>
    <w:p w:rsidR="00000000" w:rsidDel="00000000" w:rsidP="00000000" w:rsidRDefault="00000000" w:rsidRPr="00000000" w14:paraId="000000F9">
      <w:pPr>
        <w:spacing w:after="200" w:line="360" w:lineRule="auto"/>
        <w:jc w:val="both"/>
        <w:rPr>
          <w:sz w:val="24"/>
          <w:szCs w:val="24"/>
        </w:rPr>
      </w:pPr>
      <w:r w:rsidDel="00000000" w:rsidR="00000000" w:rsidRPr="00000000">
        <w:rPr>
          <w:sz w:val="24"/>
          <w:szCs w:val="24"/>
          <w:rtl w:val="0"/>
        </w:rPr>
        <w:t xml:space="preserve">This report uses qualitative approach as the research question is centred around finding the overarching importance/relevance of UNGP Pillar I to global supply chains in promoting human rights? The broad focus of the research is on understanding how internal and external participants develop the meaning of human rights within the business corporations  and how they can devise strategies within the UNGP to protect the affected stakeholders. The researcher at this initial stage is keen to understand the subjectivist interpretivist perspective and apply an inductive data analysis to add value to the research. This positioning is best suited at this stage because it shall let the research design evolve rather than setting it in boundaries and risking predicting false/inaccurate outcomes. Due to the nature of the research question, evaluation of HRDD, an important variable, there will be diverse perspectives and value systems, as in the words of (Lincoln &amp; Guba, 1985), that would require interpretation of reality and also have an impact on findings of the study. </w:t>
      </w:r>
    </w:p>
    <w:p w:rsidR="00000000" w:rsidDel="00000000" w:rsidP="00000000" w:rsidRDefault="00000000" w:rsidRPr="00000000" w14:paraId="000000FA">
      <w:pPr>
        <w:spacing w:after="200" w:line="360" w:lineRule="auto"/>
        <w:jc w:val="both"/>
        <w:rPr>
          <w:sz w:val="24"/>
          <w:szCs w:val="24"/>
        </w:rPr>
      </w:pPr>
      <w:r w:rsidDel="00000000" w:rsidR="00000000" w:rsidRPr="00000000">
        <w:rPr>
          <w:rtl w:val="0"/>
        </w:rPr>
      </w:r>
    </w:p>
    <w:p w:rsidR="00000000" w:rsidDel="00000000" w:rsidP="00000000" w:rsidRDefault="00000000" w:rsidRPr="00000000" w14:paraId="000000FB">
      <w:pPr>
        <w:spacing w:after="200" w:line="360" w:lineRule="auto"/>
        <w:ind w:left="0" w:firstLine="0"/>
        <w:jc w:val="both"/>
        <w:rPr>
          <w:sz w:val="24"/>
          <w:szCs w:val="24"/>
        </w:rPr>
      </w:pPr>
      <w:r w:rsidDel="00000000" w:rsidR="00000000" w:rsidRPr="00000000">
        <w:rPr>
          <w:sz w:val="24"/>
          <w:szCs w:val="24"/>
          <w:rtl w:val="0"/>
        </w:rPr>
        <w:t xml:space="preserve">The need for Qualitative research arises when a topic needs to be explored and we need a complex and a detailed understanding of a subject (Cresswell 2013). This form of research helps to develop theories where there exist inadequate research in a field and quantitative methods do not fit in the analysis (ibid). Some researchers gather an understanding of how to conduct a qualitative research by discussing a process, reading a study and learning about the emerging issues (Weis and Fine 2000), however, others an understanding of broader issues will be very important to conduct their research (Morse and Richards 2002).</w:t>
      </w:r>
    </w:p>
    <w:p w:rsidR="00000000" w:rsidDel="00000000" w:rsidP="00000000" w:rsidRDefault="00000000" w:rsidRPr="00000000" w14:paraId="000000FC">
      <w:pPr>
        <w:spacing w:after="200" w:line="360" w:lineRule="auto"/>
        <w:ind w:left="0" w:firstLine="0"/>
        <w:jc w:val="both"/>
        <w:rPr>
          <w:sz w:val="24"/>
          <w:szCs w:val="24"/>
        </w:rPr>
      </w:pPr>
      <w:r w:rsidDel="00000000" w:rsidR="00000000" w:rsidRPr="00000000">
        <w:rPr>
          <w:sz w:val="24"/>
          <w:szCs w:val="24"/>
          <w:rtl w:val="0"/>
        </w:rPr>
        <w:t xml:space="preserve">According to Morse &amp; Field (1995), as quoted by Cresswell (2013), authors have their own choices of approach that most fits their research.</w:t>
      </w:r>
      <w:r w:rsidDel="00000000" w:rsidR="00000000" w:rsidRPr="00000000">
        <w:rPr>
          <w:i w:val="1"/>
          <w:sz w:val="24"/>
          <w:szCs w:val="24"/>
          <w:rtl w:val="0"/>
        </w:rPr>
        <w:t xml:space="preserve"> </w:t>
      </w:r>
      <w:r w:rsidDel="00000000" w:rsidR="00000000" w:rsidRPr="00000000">
        <w:rPr>
          <w:sz w:val="24"/>
          <w:szCs w:val="24"/>
          <w:rtl w:val="0"/>
        </w:rPr>
        <w:t xml:space="preserve">However, not all approaches are suited for the current research, but to have a basic understanding of all, Cresswell (2013) framework of qualitative approach is studied and then case study is adopted as the most suitable approach for this research. </w:t>
      </w:r>
      <w:r w:rsidDel="00000000" w:rsidR="00000000" w:rsidRPr="00000000">
        <w:rPr>
          <w:i w:val="1"/>
          <w:sz w:val="24"/>
          <w:szCs w:val="24"/>
          <w:rtl w:val="0"/>
        </w:rPr>
        <w:t xml:space="preserve">Cresswell (2013)</w:t>
      </w:r>
      <w:r w:rsidDel="00000000" w:rsidR="00000000" w:rsidRPr="00000000">
        <w:rPr>
          <w:sz w:val="24"/>
          <w:szCs w:val="24"/>
          <w:rtl w:val="0"/>
        </w:rPr>
        <w:t xml:space="preserve"> proposes five approaches in qualitative research as follows</w:t>
      </w:r>
    </w:p>
    <w:p w:rsidR="00000000" w:rsidDel="00000000" w:rsidP="00000000" w:rsidRDefault="00000000" w:rsidRPr="00000000" w14:paraId="000000FD">
      <w:pPr>
        <w:spacing w:after="200" w:line="360" w:lineRule="auto"/>
        <w:jc w:val="both"/>
        <w:rPr>
          <w:i w:val="1"/>
          <w:sz w:val="24"/>
          <w:szCs w:val="24"/>
        </w:rPr>
      </w:pPr>
      <w:r w:rsidDel="00000000" w:rsidR="00000000" w:rsidRPr="00000000">
        <w:rPr>
          <w:sz w:val="24"/>
          <w:szCs w:val="24"/>
          <w:rtl w:val="0"/>
        </w:rPr>
        <w:t xml:space="preserve">i) </w:t>
      </w:r>
      <w:r w:rsidDel="00000000" w:rsidR="00000000" w:rsidRPr="00000000">
        <w:rPr>
          <w:b w:val="1"/>
          <w:sz w:val="24"/>
          <w:szCs w:val="24"/>
          <w:rtl w:val="0"/>
        </w:rPr>
        <w:t xml:space="preserve">Narrative</w:t>
      </w:r>
      <w:r w:rsidDel="00000000" w:rsidR="00000000" w:rsidRPr="00000000">
        <w:rPr>
          <w:sz w:val="24"/>
          <w:szCs w:val="24"/>
          <w:rtl w:val="0"/>
        </w:rPr>
        <w:t xml:space="preserve"> originating from humanities and social sciences stream, </w:t>
      </w:r>
      <w:r w:rsidDel="00000000" w:rsidR="00000000" w:rsidRPr="00000000">
        <w:rPr>
          <w:i w:val="1"/>
          <w:sz w:val="24"/>
          <w:szCs w:val="24"/>
          <w:rtl w:val="0"/>
        </w:rPr>
        <w:t xml:space="preserve">major works include</w:t>
      </w:r>
      <w:r w:rsidDel="00000000" w:rsidR="00000000" w:rsidRPr="00000000">
        <w:rPr>
          <w:sz w:val="24"/>
          <w:szCs w:val="24"/>
          <w:rtl w:val="0"/>
        </w:rPr>
        <w:t xml:space="preserve"> </w:t>
      </w:r>
      <w:r w:rsidDel="00000000" w:rsidR="00000000" w:rsidRPr="00000000">
        <w:rPr>
          <w:i w:val="1"/>
          <w:sz w:val="24"/>
          <w:szCs w:val="24"/>
          <w:rtl w:val="0"/>
        </w:rPr>
        <w:t xml:space="preserve">Clandinin &amp; Connelly (2000), Riessman (2008)</w:t>
      </w:r>
    </w:p>
    <w:p w:rsidR="00000000" w:rsidDel="00000000" w:rsidP="00000000" w:rsidRDefault="00000000" w:rsidRPr="00000000" w14:paraId="000000FE">
      <w:pPr>
        <w:spacing w:after="200" w:line="360" w:lineRule="auto"/>
        <w:jc w:val="both"/>
        <w:rPr>
          <w:sz w:val="24"/>
          <w:szCs w:val="24"/>
        </w:rPr>
      </w:pPr>
      <w:r w:rsidDel="00000000" w:rsidR="00000000" w:rsidRPr="00000000">
        <w:rPr>
          <w:sz w:val="24"/>
          <w:szCs w:val="24"/>
          <w:rtl w:val="0"/>
        </w:rPr>
        <w:t xml:space="preserve">This research focuses on collecting stories from individuals that are part of their lived experiences in a chronological manner, a story that is collaborated by the researcher and the participant (Riessman 2008). The participants may talk about their past , present or future (Clandinin &amp; Connelly). Reismann (2008) has formulated three approaches to analyse narrative stories. The first in the scheme is thematic, in which a researcher finds out the theme as told by the participant, secondly,a structural analysis in which the meaning of the story shifts to the telling making the story be conveyed as in comic terms, satire etc any form, lastly in dialogic analysis in which the focus is on how the story is produced, making it an interactive dialogue process between the researcher and the participant.</w:t>
      </w:r>
    </w:p>
    <w:p w:rsidR="00000000" w:rsidDel="00000000" w:rsidP="00000000" w:rsidRDefault="00000000" w:rsidRPr="00000000" w14:paraId="000000FF">
      <w:pPr>
        <w:spacing w:after="200" w:line="360" w:lineRule="auto"/>
        <w:jc w:val="both"/>
        <w:rPr>
          <w:sz w:val="24"/>
          <w:szCs w:val="24"/>
        </w:rPr>
      </w:pPr>
      <w:r w:rsidDel="00000000" w:rsidR="00000000" w:rsidRPr="00000000">
        <w:rPr>
          <w:sz w:val="24"/>
          <w:szCs w:val="24"/>
          <w:rtl w:val="0"/>
        </w:rPr>
        <w:t xml:space="preserve">This approach is not suitable for the current research subject because it is not the study of individual stories that the research question is aimed at studying HRDD practices from the point of view of TNCs` implementation and not the affected communities , which in that case would allow using narrative approach. Hence, the approach is not selected for this report.</w:t>
      </w:r>
    </w:p>
    <w:p w:rsidR="00000000" w:rsidDel="00000000" w:rsidP="00000000" w:rsidRDefault="00000000" w:rsidRPr="00000000" w14:paraId="00000100">
      <w:pPr>
        <w:spacing w:after="200" w:line="360" w:lineRule="auto"/>
        <w:jc w:val="both"/>
        <w:rPr>
          <w:i w:val="1"/>
          <w:sz w:val="24"/>
          <w:szCs w:val="24"/>
        </w:rPr>
      </w:pPr>
      <w:r w:rsidDel="00000000" w:rsidR="00000000" w:rsidRPr="00000000">
        <w:rPr>
          <w:sz w:val="24"/>
          <w:szCs w:val="24"/>
          <w:rtl w:val="0"/>
        </w:rPr>
        <w:t xml:space="preserve">ii) </w:t>
      </w:r>
      <w:r w:rsidDel="00000000" w:rsidR="00000000" w:rsidRPr="00000000">
        <w:rPr>
          <w:b w:val="1"/>
          <w:sz w:val="24"/>
          <w:szCs w:val="24"/>
          <w:rtl w:val="0"/>
        </w:rPr>
        <w:t xml:space="preserve">Phenomenology</w:t>
      </w:r>
      <w:r w:rsidDel="00000000" w:rsidR="00000000" w:rsidRPr="00000000">
        <w:rPr>
          <w:sz w:val="24"/>
          <w:szCs w:val="24"/>
          <w:rtl w:val="0"/>
        </w:rPr>
        <w:t xml:space="preserve"> having basis in psychology and philosophy, </w:t>
      </w:r>
      <w:r w:rsidDel="00000000" w:rsidR="00000000" w:rsidRPr="00000000">
        <w:rPr>
          <w:i w:val="1"/>
          <w:sz w:val="24"/>
          <w:szCs w:val="24"/>
          <w:rtl w:val="0"/>
        </w:rPr>
        <w:t xml:space="preserve">major works include Moustakas (1994), van Manen (1990)</w:t>
      </w:r>
    </w:p>
    <w:p w:rsidR="00000000" w:rsidDel="00000000" w:rsidP="00000000" w:rsidRDefault="00000000" w:rsidRPr="00000000" w14:paraId="00000101">
      <w:pPr>
        <w:spacing w:after="200" w:line="360" w:lineRule="auto"/>
        <w:jc w:val="both"/>
        <w:rPr>
          <w:sz w:val="24"/>
          <w:szCs w:val="24"/>
        </w:rPr>
      </w:pPr>
      <w:r w:rsidDel="00000000" w:rsidR="00000000" w:rsidRPr="00000000">
        <w:rPr>
          <w:sz w:val="24"/>
          <w:szCs w:val="24"/>
          <w:rtl w:val="0"/>
        </w:rPr>
        <w:t xml:space="preserve">Edmund Husserl and Heideggar are considered most prominent in enriching this approach. As narrative research focuses on individual experiences, phenomenological study explains common meanings ascribed by various individuals to a certain context, describing what all participants have in common, thus making it a ‘phenomenon. In the words of van Manen 1990, phenomenology is aimed at reducing individual experiences with a phenomenon to give it a universal meaning.There are two major approaches to phenomenology hermeneutic phenomenology (van Manen, 1990) and empirical, transcendental, or psychological phenomenology (Moustakas, 1994). In hermeneutics ,the research is oriented towards describing lived experiences and interpreting the texts. On the other hand, Moustakas (1994), describes transcendental pr psychological phenomenology as centering around description of experiences of the participants and not on mere interpretations of the researchers. He also focuses on the famous concept of ‘epoche, meaning bracketing, a concept propounded by Husserl, in which the researcher must set aside his bias and personal experience, so that he could have a novel thinking towards the phenomenon being </w:t>
      </w:r>
      <w:r w:rsidDel="00000000" w:rsidR="00000000" w:rsidRPr="00000000">
        <w:rPr>
          <w:sz w:val="24"/>
          <w:szCs w:val="24"/>
          <w:rtl w:val="0"/>
        </w:rPr>
        <w:t xml:space="preserve">rese</w:t>
      </w:r>
      <w:r w:rsidDel="00000000" w:rsidR="00000000" w:rsidRPr="00000000">
        <w:rPr>
          <w:sz w:val="24"/>
          <w:szCs w:val="24"/>
          <w:rtl w:val="0"/>
        </w:rPr>
        <w:t xml:space="preserve">arched. </w:t>
      </w:r>
    </w:p>
    <w:p w:rsidR="00000000" w:rsidDel="00000000" w:rsidP="00000000" w:rsidRDefault="00000000" w:rsidRPr="00000000" w14:paraId="00000102">
      <w:pPr>
        <w:spacing w:after="200" w:line="360" w:lineRule="auto"/>
        <w:jc w:val="both"/>
        <w:rPr>
          <w:sz w:val="24"/>
          <w:szCs w:val="24"/>
        </w:rPr>
      </w:pPr>
      <w:r w:rsidDel="00000000" w:rsidR="00000000" w:rsidRPr="00000000">
        <w:rPr>
          <w:sz w:val="24"/>
          <w:szCs w:val="24"/>
          <w:rtl w:val="0"/>
        </w:rPr>
        <w:t xml:space="preserve">This approach is not suitable for the current research question as it involves personal experiences of people regarding a phenomenon making a researcher has to look at everything from a novel perspective which shall in this case mean leaving the subjective interpretivist paradigm. Hence, the approach is rendered not suitable.</w:t>
      </w:r>
    </w:p>
    <w:p w:rsidR="00000000" w:rsidDel="00000000" w:rsidP="00000000" w:rsidRDefault="00000000" w:rsidRPr="00000000" w14:paraId="00000103">
      <w:pPr>
        <w:spacing w:after="200" w:line="360" w:lineRule="auto"/>
        <w:jc w:val="both"/>
        <w:rPr>
          <w:i w:val="1"/>
          <w:sz w:val="24"/>
          <w:szCs w:val="24"/>
        </w:rPr>
      </w:pPr>
      <w:r w:rsidDel="00000000" w:rsidR="00000000" w:rsidRPr="00000000">
        <w:rPr>
          <w:sz w:val="24"/>
          <w:szCs w:val="24"/>
          <w:rtl w:val="0"/>
        </w:rPr>
        <w:t xml:space="preserve">iii) </w:t>
      </w:r>
      <w:r w:rsidDel="00000000" w:rsidR="00000000" w:rsidRPr="00000000">
        <w:rPr>
          <w:b w:val="1"/>
          <w:sz w:val="24"/>
          <w:szCs w:val="24"/>
          <w:rtl w:val="0"/>
        </w:rPr>
        <w:t xml:space="preserve">Grounded theory</w:t>
      </w:r>
      <w:r w:rsidDel="00000000" w:rsidR="00000000" w:rsidRPr="00000000">
        <w:rPr>
          <w:sz w:val="24"/>
          <w:szCs w:val="24"/>
          <w:rtl w:val="0"/>
        </w:rPr>
        <w:t xml:space="preserve"> having its base from sociology, </w:t>
      </w:r>
      <w:r w:rsidDel="00000000" w:rsidR="00000000" w:rsidRPr="00000000">
        <w:rPr>
          <w:i w:val="1"/>
          <w:sz w:val="24"/>
          <w:szCs w:val="24"/>
          <w:rtl w:val="0"/>
        </w:rPr>
        <w:t xml:space="preserve">major works include Charmaz </w:t>
      </w:r>
      <w:r w:rsidDel="00000000" w:rsidR="00000000" w:rsidRPr="00000000">
        <w:rPr>
          <w:sz w:val="24"/>
          <w:szCs w:val="24"/>
          <w:rtl w:val="0"/>
        </w:rPr>
        <w:t xml:space="preserve">(2006) , </w:t>
      </w:r>
      <w:r w:rsidDel="00000000" w:rsidR="00000000" w:rsidRPr="00000000">
        <w:rPr>
          <w:i w:val="1"/>
          <w:sz w:val="24"/>
          <w:szCs w:val="24"/>
          <w:rtl w:val="0"/>
        </w:rPr>
        <w:t xml:space="preserve">Corbin &amp; Strauss (2008)</w:t>
      </w:r>
    </w:p>
    <w:p w:rsidR="00000000" w:rsidDel="00000000" w:rsidP="00000000" w:rsidRDefault="00000000" w:rsidRPr="00000000" w14:paraId="00000104">
      <w:pPr>
        <w:spacing w:after="200" w:line="360" w:lineRule="auto"/>
        <w:jc w:val="both"/>
        <w:rPr>
          <w:sz w:val="24"/>
          <w:szCs w:val="24"/>
        </w:rPr>
      </w:pPr>
      <w:r w:rsidDel="00000000" w:rsidR="00000000" w:rsidRPr="00000000">
        <w:rPr>
          <w:sz w:val="24"/>
          <w:szCs w:val="24"/>
          <w:rtl w:val="0"/>
        </w:rPr>
        <w:t xml:space="preserve">Proponents of this research design hold the view that grounded theory helps to generate a new theory where no previous one.The inquirer develops generates general explanation of any process, action or views of participants.This qualitative research was developed in 1967 by Barney Glaser and Anslem Struass where the researcher focus on process and action and generates a theory based on both (Glaser &amp; Strauss 1967)</w:t>
      </w:r>
    </w:p>
    <w:p w:rsidR="00000000" w:rsidDel="00000000" w:rsidP="00000000" w:rsidRDefault="00000000" w:rsidRPr="00000000" w14:paraId="00000105">
      <w:pPr>
        <w:spacing w:after="200" w:line="360" w:lineRule="auto"/>
        <w:jc w:val="both"/>
        <w:rPr>
          <w:sz w:val="24"/>
          <w:szCs w:val="24"/>
        </w:rPr>
      </w:pPr>
      <w:r w:rsidDel="00000000" w:rsidR="00000000" w:rsidRPr="00000000">
        <w:rPr>
          <w:sz w:val="24"/>
          <w:szCs w:val="24"/>
          <w:rtl w:val="0"/>
        </w:rPr>
        <w:t xml:space="preserve">There are theories in the field of business and human rights that look at corporate social responsibility, leaving a grey area in the accountability field as the field does mention accountability in business and human rights literature without clearly defining it. Since there already exists a framework which needs refining, there is no need to use a grounded theory framework which is used when there exists no basis of any theory to address the research question. In this case there are theories and the researcher has chosen the theory of social fields by Bourdieu to expand her research. Hence grounded theory is rejected.</w:t>
      </w:r>
    </w:p>
    <w:p w:rsidR="00000000" w:rsidDel="00000000" w:rsidP="00000000" w:rsidRDefault="00000000" w:rsidRPr="00000000" w14:paraId="00000106">
      <w:pPr>
        <w:spacing w:after="200" w:line="360" w:lineRule="auto"/>
        <w:jc w:val="both"/>
        <w:rPr>
          <w:i w:val="1"/>
          <w:sz w:val="24"/>
          <w:szCs w:val="24"/>
        </w:rPr>
      </w:pPr>
      <w:r w:rsidDel="00000000" w:rsidR="00000000" w:rsidRPr="00000000">
        <w:rPr>
          <w:sz w:val="24"/>
          <w:szCs w:val="24"/>
          <w:rtl w:val="0"/>
        </w:rPr>
        <w:t xml:space="preserve">iv) </w:t>
      </w:r>
      <w:r w:rsidDel="00000000" w:rsidR="00000000" w:rsidRPr="00000000">
        <w:rPr>
          <w:b w:val="1"/>
          <w:sz w:val="24"/>
          <w:szCs w:val="24"/>
          <w:rtl w:val="0"/>
        </w:rPr>
        <w:t xml:space="preserve">Ethnography</w:t>
      </w:r>
      <w:r w:rsidDel="00000000" w:rsidR="00000000" w:rsidRPr="00000000">
        <w:rPr>
          <w:sz w:val="24"/>
          <w:szCs w:val="24"/>
          <w:rtl w:val="0"/>
        </w:rPr>
        <w:t xml:space="preserve"> from anthropology and sociology, </w:t>
      </w:r>
      <w:r w:rsidDel="00000000" w:rsidR="00000000" w:rsidRPr="00000000">
        <w:rPr>
          <w:i w:val="1"/>
          <w:sz w:val="24"/>
          <w:szCs w:val="24"/>
          <w:rtl w:val="0"/>
        </w:rPr>
        <w:t xml:space="preserve">major works include Fetterman (2010) , Wolcott (2008)</w:t>
      </w:r>
    </w:p>
    <w:p w:rsidR="00000000" w:rsidDel="00000000" w:rsidP="00000000" w:rsidRDefault="00000000" w:rsidRPr="00000000" w14:paraId="00000107">
      <w:pPr>
        <w:spacing w:after="200" w:line="360" w:lineRule="auto"/>
        <w:jc w:val="both"/>
        <w:rPr>
          <w:sz w:val="24"/>
          <w:szCs w:val="24"/>
        </w:rPr>
      </w:pPr>
      <w:r w:rsidDel="00000000" w:rsidR="00000000" w:rsidRPr="00000000">
        <w:rPr>
          <w:sz w:val="24"/>
          <w:szCs w:val="24"/>
          <w:rtl w:val="0"/>
        </w:rPr>
        <w:t xml:space="preserve">Wolcott (2008a) describes ethnography as a study of social behaviour of a group of people and mentions that it is not merely a study of culture, but the researcher looks at the patterns, customs , social behaviour etc. making it a study of a complete description of a culture sharing group`s culture.</w:t>
      </w:r>
    </w:p>
    <w:p w:rsidR="00000000" w:rsidDel="00000000" w:rsidP="00000000" w:rsidRDefault="00000000" w:rsidRPr="00000000" w14:paraId="00000108">
      <w:pPr>
        <w:spacing w:after="200" w:line="360" w:lineRule="auto"/>
        <w:jc w:val="both"/>
        <w:rPr>
          <w:sz w:val="24"/>
          <w:szCs w:val="24"/>
        </w:rPr>
      </w:pPr>
      <w:r w:rsidDel="00000000" w:rsidR="00000000" w:rsidRPr="00000000">
        <w:rPr>
          <w:sz w:val="24"/>
          <w:szCs w:val="24"/>
          <w:rtl w:val="0"/>
        </w:rPr>
        <w:t xml:space="preserve">This research design is not suitable for the instant question as the question doesnt deal with cultural studies.</w:t>
      </w:r>
    </w:p>
    <w:p w:rsidR="00000000" w:rsidDel="00000000" w:rsidP="00000000" w:rsidRDefault="00000000" w:rsidRPr="00000000" w14:paraId="00000109">
      <w:pPr>
        <w:spacing w:after="200" w:line="360" w:lineRule="auto"/>
        <w:jc w:val="both"/>
        <w:rPr>
          <w:i w:val="1"/>
          <w:sz w:val="24"/>
          <w:szCs w:val="24"/>
        </w:rPr>
      </w:pPr>
      <w:r w:rsidDel="00000000" w:rsidR="00000000" w:rsidRPr="00000000">
        <w:rPr>
          <w:sz w:val="24"/>
          <w:szCs w:val="24"/>
          <w:rtl w:val="0"/>
        </w:rPr>
        <w:t xml:space="preserve">v) </w:t>
      </w:r>
      <w:r w:rsidDel="00000000" w:rsidR="00000000" w:rsidRPr="00000000">
        <w:rPr>
          <w:b w:val="1"/>
          <w:sz w:val="24"/>
          <w:szCs w:val="24"/>
          <w:rtl w:val="0"/>
        </w:rPr>
        <w:t xml:space="preserve">Case Studies</w:t>
      </w:r>
      <w:r w:rsidDel="00000000" w:rsidR="00000000" w:rsidRPr="00000000">
        <w:rPr>
          <w:sz w:val="24"/>
          <w:szCs w:val="24"/>
          <w:rtl w:val="0"/>
        </w:rPr>
        <w:t xml:space="preserve"> foundational basis in evaluation research, social and human sciences, </w:t>
      </w:r>
      <w:r w:rsidDel="00000000" w:rsidR="00000000" w:rsidRPr="00000000">
        <w:rPr>
          <w:i w:val="1"/>
          <w:sz w:val="24"/>
          <w:szCs w:val="24"/>
          <w:rtl w:val="0"/>
        </w:rPr>
        <w:t xml:space="preserve">major works include Stake (1995) , Yin (2009)</w:t>
      </w:r>
    </w:p>
    <w:p w:rsidR="00000000" w:rsidDel="00000000" w:rsidP="00000000" w:rsidRDefault="00000000" w:rsidRPr="00000000" w14:paraId="0000010A">
      <w:pPr>
        <w:spacing w:after="200" w:line="360" w:lineRule="auto"/>
        <w:jc w:val="both"/>
        <w:rPr>
          <w:sz w:val="24"/>
          <w:szCs w:val="24"/>
        </w:rPr>
      </w:pPr>
      <w:r w:rsidDel="00000000" w:rsidR="00000000" w:rsidRPr="00000000">
        <w:rPr>
          <w:sz w:val="24"/>
          <w:szCs w:val="24"/>
          <w:rtl w:val="0"/>
        </w:rPr>
        <w:t xml:space="preserve">Yin (2009) defines case study as a study of a particular case within a real practical current context. Research philosophers differ on the meaning of case study as a research methodology, for example, Stake (2005) describes it as a choice of what needs to be studied within a particular time and place, Denzin and Lincoln (2005), Merriam (1998) mention case study as a methodology or a comprehensive research strategy. The case study report is very popular due to its usage in psychology (Freud), law (case law), medicine (case analysis), political science (case reports). The case study research begins with identification of a case who may be an individual, an entity, a group, organisation or a partnership (Yin 2009). The intent of a case study is to elucidate a unique concept/ research question that needs exploration and detailed insights. In words of Stake (1995), it is also called intrinsic case. On the other hand, if the intent of a case study is to study a specific issue, problem or a concern, then it is classified as an instrumental case study (ibid).</w:t>
      </w:r>
    </w:p>
    <w:p w:rsidR="00000000" w:rsidDel="00000000" w:rsidP="00000000" w:rsidRDefault="00000000" w:rsidRPr="00000000" w14:paraId="0000010B">
      <w:pPr>
        <w:spacing w:after="200" w:line="360" w:lineRule="auto"/>
        <w:jc w:val="both"/>
        <w:rPr>
          <w:sz w:val="24"/>
          <w:szCs w:val="24"/>
        </w:rPr>
      </w:pPr>
      <w:r w:rsidDel="00000000" w:rsidR="00000000" w:rsidRPr="00000000">
        <w:rPr>
          <w:sz w:val="24"/>
          <w:szCs w:val="24"/>
          <w:rtl w:val="0"/>
        </w:rPr>
        <w:t xml:space="preserve">The researcher has identified case study research design as the most suitable research method because the researcher intends to focus  on global supply chains, headquartered in the UK to understand how they interpret human rights and the HRDD mechanisms in their compliance policies to fulfil UNGPs agenda. The researcher will use purposeful sampling, data collection through multiple sources such as interviews, observations of external experts, company documents on compliance, participant observation. This will not only enable a holistic analysis of the incorporation of the UNGPS by UK based global supply chains but also provide an embedded analysis of specifics of HRDD mechanisms and how external and internal experts interpret and apply human rights protection mechanisms in their corporate accountability framework.</w:t>
      </w:r>
    </w:p>
    <w:p w:rsidR="00000000" w:rsidDel="00000000" w:rsidP="00000000" w:rsidRDefault="00000000" w:rsidRPr="00000000" w14:paraId="0000010C">
      <w:pPr>
        <w:spacing w:after="200" w:line="360" w:lineRule="auto"/>
        <w:jc w:val="both"/>
        <w:rPr>
          <w:sz w:val="24"/>
          <w:szCs w:val="24"/>
        </w:rPr>
      </w:pPr>
      <w:r w:rsidDel="00000000" w:rsidR="00000000" w:rsidRPr="00000000">
        <w:rPr>
          <w:rtl w:val="0"/>
        </w:rPr>
      </w:r>
    </w:p>
    <w:p w:rsidR="00000000" w:rsidDel="00000000" w:rsidP="00000000" w:rsidRDefault="00000000" w:rsidRPr="00000000" w14:paraId="0000010D">
      <w:pPr>
        <w:spacing w:after="200" w:line="360" w:lineRule="auto"/>
        <w:jc w:val="both"/>
        <w:rPr>
          <w:b w:val="1"/>
          <w:sz w:val="24"/>
          <w:szCs w:val="24"/>
        </w:rPr>
      </w:pPr>
      <w:r w:rsidDel="00000000" w:rsidR="00000000" w:rsidRPr="00000000">
        <w:rPr>
          <w:b w:val="1"/>
          <w:sz w:val="24"/>
          <w:szCs w:val="24"/>
          <w:rtl w:val="0"/>
        </w:rPr>
        <w:t xml:space="preserve">11. Limitations of Research</w:t>
      </w:r>
    </w:p>
    <w:p w:rsidR="00000000" w:rsidDel="00000000" w:rsidP="00000000" w:rsidRDefault="00000000" w:rsidRPr="00000000" w14:paraId="0000010E">
      <w:pPr>
        <w:spacing w:after="200" w:line="360" w:lineRule="auto"/>
        <w:jc w:val="both"/>
        <w:rPr>
          <w:sz w:val="24"/>
          <w:szCs w:val="24"/>
        </w:rPr>
      </w:pPr>
      <w:r w:rsidDel="00000000" w:rsidR="00000000" w:rsidRPr="00000000">
        <w:rPr>
          <w:sz w:val="24"/>
          <w:szCs w:val="24"/>
          <w:rtl w:val="0"/>
        </w:rPr>
        <w:t xml:space="preserve">The researcher is mindful of the generalizability and boundaries of the research, lacking which may lead to decrease in quality of the case study, so the researcher shall choose from Fortune 500, two companies for the purpose of this research, to collect the information relevant to their HRDD framework and application of UNGPs framework itself.</w:t>
      </w:r>
    </w:p>
    <w:p w:rsidR="00000000" w:rsidDel="00000000" w:rsidP="00000000" w:rsidRDefault="00000000" w:rsidRPr="00000000" w14:paraId="0000010F">
      <w:pPr>
        <w:spacing w:after="200" w:line="360" w:lineRule="auto"/>
        <w:jc w:val="both"/>
        <w:rPr>
          <w:sz w:val="24"/>
          <w:szCs w:val="24"/>
        </w:rPr>
      </w:pPr>
      <w:r w:rsidDel="00000000" w:rsidR="00000000" w:rsidRPr="00000000">
        <w:rPr>
          <w:sz w:val="24"/>
          <w:szCs w:val="24"/>
          <w:rtl w:val="0"/>
        </w:rPr>
        <w:t xml:space="preserve">The decision of choosing a TNCs/MNCs and setting up boundaries in terms of time constraints, academic requirements and ethics shall be a task with a lot of challenges. But the researcher remains confident to not to adopt any other methodology considering the sensitivity of question which is a cross between human rights law and the field of business and management and is a topic of great relevance in today's time where voluntary aspect of corporate social responsibility has overshadowed the need to protect the victims from corporate human rights abuses, letting companies move from responsibility to accountability. </w:t>
      </w:r>
    </w:p>
    <w:p w:rsidR="00000000" w:rsidDel="00000000" w:rsidP="00000000" w:rsidRDefault="00000000" w:rsidRPr="00000000" w14:paraId="00000110">
      <w:pPr>
        <w:spacing w:line="360" w:lineRule="auto"/>
        <w:jc w:val="both"/>
        <w:rPr>
          <w:b w:val="1"/>
          <w:color w:val="374151"/>
          <w:sz w:val="24"/>
          <w:szCs w:val="24"/>
          <w:shd w:fill="f7f7f8" w:val="clear"/>
        </w:rPr>
      </w:pPr>
      <w:r w:rsidDel="00000000" w:rsidR="00000000" w:rsidRPr="00000000">
        <w:rPr>
          <w:b w:val="1"/>
          <w:sz w:val="24"/>
          <w:szCs w:val="24"/>
          <w:rtl w:val="0"/>
        </w:rPr>
        <w:t xml:space="preserve">12. Ethical Considerations</w:t>
      </w:r>
      <w:r w:rsidDel="00000000" w:rsidR="00000000" w:rsidRPr="00000000">
        <w:rPr>
          <w:rtl w:val="0"/>
        </w:rPr>
      </w:r>
    </w:p>
    <w:p w:rsidR="00000000" w:rsidDel="00000000" w:rsidP="00000000" w:rsidRDefault="00000000" w:rsidRPr="00000000" w14:paraId="00000111">
      <w:pPr>
        <w:spacing w:line="360" w:lineRule="auto"/>
        <w:ind w:left="0" w:firstLine="0"/>
        <w:jc w:val="both"/>
        <w:rPr>
          <w:color w:val="374151"/>
          <w:sz w:val="24"/>
          <w:szCs w:val="24"/>
          <w:shd w:fill="f7f7f8" w:val="clear"/>
        </w:rPr>
      </w:pPr>
      <w:r w:rsidDel="00000000" w:rsidR="00000000" w:rsidRPr="00000000">
        <w:rPr>
          <w:rtl w:val="0"/>
        </w:rPr>
      </w:r>
    </w:p>
    <w:p w:rsidR="00000000" w:rsidDel="00000000" w:rsidP="00000000" w:rsidRDefault="00000000" w:rsidRPr="00000000" w14:paraId="00000112">
      <w:pPr>
        <w:spacing w:line="360" w:lineRule="auto"/>
        <w:ind w:left="0" w:firstLine="0"/>
        <w:jc w:val="both"/>
        <w:rPr>
          <w:sz w:val="24"/>
          <w:szCs w:val="24"/>
        </w:rPr>
      </w:pPr>
      <w:r w:rsidDel="00000000" w:rsidR="00000000" w:rsidRPr="00000000">
        <w:rPr>
          <w:sz w:val="24"/>
          <w:szCs w:val="24"/>
          <w:rtl w:val="0"/>
        </w:rPr>
        <w:t xml:space="preserve">Locke et al.,(1982); Marshall &amp; Rossman (1989), Merriam (1988) highlight the importance of ethical considerations while discussing qualitative research.</w:t>
      </w:r>
    </w:p>
    <w:p w:rsidR="00000000" w:rsidDel="00000000" w:rsidP="00000000" w:rsidRDefault="00000000" w:rsidRPr="00000000" w14:paraId="00000113">
      <w:pPr>
        <w:spacing w:line="360" w:lineRule="auto"/>
        <w:ind w:left="0" w:firstLine="0"/>
        <w:jc w:val="both"/>
        <w:rPr>
          <w:sz w:val="24"/>
          <w:szCs w:val="24"/>
        </w:rPr>
      </w:pPr>
      <w:r w:rsidDel="00000000" w:rsidR="00000000" w:rsidRPr="00000000">
        <w:rPr>
          <w:sz w:val="24"/>
          <w:szCs w:val="24"/>
          <w:rtl w:val="0"/>
        </w:rPr>
        <w:t xml:space="preserve">This study requires many ethical considerations as it shall involve having access to sensitive data of a TNCs/MNCs pertaining to its operations. A lot of data might be already in public domain but researcher remains mindful of the duty of care that he has towards his subjects (Cresswell 2013). The researcher is obliged to respect the needs, rights and values of the participants as their privacy is at stake to a large extent while they remain part of a research.Therefore, the researcher shall follow all the guidelines of the Ethics form of UWTSD and Flinder (1992) ethical framework in which participant freedom to participate, voluntary answer, quit research any time without any penalty, adherence GDPR guidelines, the incognito factor of the TNCs/MNCs involved and their written permission to interview staff access data/ documents, archives shall be obtained. All the participants shall be treated equally without any bias and all the information will be accessible to all during research and any concerns shall be dealt with immediately.</w:t>
      </w:r>
    </w:p>
    <w:p w:rsidR="00000000" w:rsidDel="00000000" w:rsidP="00000000" w:rsidRDefault="00000000" w:rsidRPr="00000000" w14:paraId="00000114">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115">
      <w:pPr>
        <w:spacing w:line="360" w:lineRule="auto"/>
        <w:ind w:left="0" w:firstLine="0"/>
        <w:jc w:val="both"/>
        <w:rPr>
          <w:b w:val="1"/>
          <w:sz w:val="24"/>
          <w:szCs w:val="24"/>
        </w:rPr>
      </w:pPr>
      <w:r w:rsidDel="00000000" w:rsidR="00000000" w:rsidRPr="00000000">
        <w:rPr>
          <w:b w:val="1"/>
          <w:sz w:val="24"/>
          <w:szCs w:val="24"/>
          <w:rtl w:val="0"/>
        </w:rPr>
        <w:t xml:space="preserve">13. Contribution to the Theory</w:t>
      </w:r>
    </w:p>
    <w:p w:rsidR="00000000" w:rsidDel="00000000" w:rsidP="00000000" w:rsidRDefault="00000000" w:rsidRPr="00000000" w14:paraId="00000116">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117">
      <w:pPr>
        <w:spacing w:line="360" w:lineRule="auto"/>
        <w:ind w:left="0" w:firstLine="0"/>
        <w:jc w:val="both"/>
        <w:rPr>
          <w:sz w:val="24"/>
          <w:szCs w:val="24"/>
        </w:rPr>
      </w:pPr>
      <w:r w:rsidDel="00000000" w:rsidR="00000000" w:rsidRPr="00000000">
        <w:rPr>
          <w:sz w:val="24"/>
          <w:szCs w:val="24"/>
          <w:rtl w:val="0"/>
        </w:rPr>
        <w:t xml:space="preserve">This research aims at bridging the current gap in the corporate accountability research field by developing a conceptual framework that is focussed on victim justice mechanisms, protecting them from corporate human rights abuses that arise out of operations of TNCs/MNCs.</w:t>
      </w:r>
    </w:p>
    <w:p w:rsidR="00000000" w:rsidDel="00000000" w:rsidP="00000000" w:rsidRDefault="00000000" w:rsidRPr="00000000" w14:paraId="00000118">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119">
      <w:pPr>
        <w:spacing w:line="360" w:lineRule="auto"/>
        <w:ind w:left="0" w:firstLine="0"/>
        <w:jc w:val="both"/>
        <w:rPr>
          <w:sz w:val="24"/>
          <w:szCs w:val="24"/>
        </w:rPr>
      </w:pPr>
      <w:r w:rsidDel="00000000" w:rsidR="00000000" w:rsidRPr="00000000">
        <w:rPr>
          <w:sz w:val="24"/>
          <w:szCs w:val="24"/>
          <w:rtl w:val="0"/>
        </w:rPr>
        <w:t xml:space="preserve">The theoretical framework revolving around Bourdieu's theory of social fields adds to the understanding of how actors/agents interpret their realities in a specific field/context. This research offers a novel conceptual framework which focuses on parameters of accountability using the lens of HRDD, a core component of UNGPs to understand and present corporate accountability in a more acceptable form where its application becomes universal and consistent with legal force across all the global supply chains, irrespective of their geographies.</w:t>
      </w:r>
    </w:p>
    <w:p w:rsidR="00000000" w:rsidDel="00000000" w:rsidP="00000000" w:rsidRDefault="00000000" w:rsidRPr="00000000" w14:paraId="0000011A">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11B">
      <w:pPr>
        <w:spacing w:line="360" w:lineRule="auto"/>
        <w:ind w:left="0" w:firstLine="0"/>
        <w:jc w:val="both"/>
        <w:rPr>
          <w:b w:val="1"/>
          <w:sz w:val="24"/>
          <w:szCs w:val="24"/>
        </w:rPr>
      </w:pPr>
      <w:r w:rsidDel="00000000" w:rsidR="00000000" w:rsidRPr="00000000">
        <w:rPr>
          <w:rtl w:val="0"/>
        </w:rPr>
      </w:r>
    </w:p>
    <w:p w:rsidR="00000000" w:rsidDel="00000000" w:rsidP="00000000" w:rsidRDefault="00000000" w:rsidRPr="00000000" w14:paraId="0000011C">
      <w:pPr>
        <w:spacing w:line="360" w:lineRule="auto"/>
        <w:ind w:left="0" w:firstLine="0"/>
        <w:jc w:val="both"/>
        <w:rPr>
          <w:b w:val="1"/>
          <w:sz w:val="24"/>
          <w:szCs w:val="24"/>
        </w:rPr>
      </w:pPr>
      <w:r w:rsidDel="00000000" w:rsidR="00000000" w:rsidRPr="00000000">
        <w:rPr>
          <w:b w:val="1"/>
          <w:sz w:val="24"/>
          <w:szCs w:val="24"/>
          <w:rtl w:val="0"/>
        </w:rPr>
        <w:t xml:space="preserve">14. Implications on Business Practices</w:t>
      </w:r>
    </w:p>
    <w:p w:rsidR="00000000" w:rsidDel="00000000" w:rsidP="00000000" w:rsidRDefault="00000000" w:rsidRPr="00000000" w14:paraId="0000011D">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11E">
      <w:pPr>
        <w:spacing w:line="360" w:lineRule="auto"/>
        <w:ind w:left="0" w:firstLine="0"/>
        <w:jc w:val="both"/>
        <w:rPr>
          <w:sz w:val="24"/>
          <w:szCs w:val="24"/>
        </w:rPr>
      </w:pPr>
      <w:r w:rsidDel="00000000" w:rsidR="00000000" w:rsidRPr="00000000">
        <w:rPr>
          <w:sz w:val="24"/>
          <w:szCs w:val="24"/>
          <w:rtl w:val="0"/>
        </w:rPr>
        <w:t xml:space="preserve">The findings of the research shall enable to develop recommendations in favour of incorporation of corporate accountability against the corporate human rights abuses by the global supply chains, that could be used by the United Nations and/or the Open Ended Intergovernmental Working Group (OEIGWG), business and human rights experts, non governmental organisations. The overarching aim of the final research shall be to pitch in favour of a business and human rights treaty(currently in draft stage by the UN OEIGWG), by looking at HRDD implementation of the two big TNCs/MNCs headquartered in the UK.</w:t>
      </w:r>
    </w:p>
    <w:p w:rsidR="00000000" w:rsidDel="00000000" w:rsidP="00000000" w:rsidRDefault="00000000" w:rsidRPr="00000000" w14:paraId="0000011F">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120">
      <w:pPr>
        <w:spacing w:line="360" w:lineRule="auto"/>
        <w:ind w:left="0" w:firstLine="0"/>
        <w:jc w:val="both"/>
        <w:rPr>
          <w:b w:val="1"/>
          <w:sz w:val="24"/>
          <w:szCs w:val="24"/>
        </w:rPr>
      </w:pPr>
      <w:r w:rsidDel="00000000" w:rsidR="00000000" w:rsidRPr="00000000">
        <w:rPr>
          <w:rtl w:val="0"/>
        </w:rPr>
      </w:r>
    </w:p>
    <w:p w:rsidR="00000000" w:rsidDel="00000000" w:rsidP="00000000" w:rsidRDefault="00000000" w:rsidRPr="00000000" w14:paraId="00000121">
      <w:pPr>
        <w:spacing w:line="360" w:lineRule="auto"/>
        <w:ind w:left="0" w:firstLine="0"/>
        <w:jc w:val="both"/>
        <w:rPr>
          <w:b w:val="1"/>
          <w:sz w:val="24"/>
          <w:szCs w:val="24"/>
        </w:rPr>
      </w:pPr>
      <w:r w:rsidDel="00000000" w:rsidR="00000000" w:rsidRPr="00000000">
        <w:rPr>
          <w:rtl w:val="0"/>
        </w:rPr>
      </w:r>
    </w:p>
    <w:p w:rsidR="00000000" w:rsidDel="00000000" w:rsidP="00000000" w:rsidRDefault="00000000" w:rsidRPr="00000000" w14:paraId="00000122">
      <w:pPr>
        <w:spacing w:line="360" w:lineRule="auto"/>
        <w:ind w:left="0" w:firstLine="0"/>
        <w:jc w:val="both"/>
        <w:rPr>
          <w:b w:val="1"/>
          <w:sz w:val="24"/>
          <w:szCs w:val="24"/>
        </w:rPr>
      </w:pPr>
      <w:r w:rsidDel="00000000" w:rsidR="00000000" w:rsidRPr="00000000">
        <w:rPr>
          <w:b w:val="1"/>
          <w:sz w:val="24"/>
          <w:szCs w:val="24"/>
          <w:rtl w:val="0"/>
        </w:rPr>
        <w:t xml:space="preserve">15. Reliability and Validity</w:t>
      </w:r>
    </w:p>
    <w:p w:rsidR="00000000" w:rsidDel="00000000" w:rsidP="00000000" w:rsidRDefault="00000000" w:rsidRPr="00000000" w14:paraId="00000123">
      <w:pPr>
        <w:spacing w:after="200" w:line="360" w:lineRule="auto"/>
        <w:jc w:val="both"/>
        <w:rPr>
          <w:sz w:val="24"/>
          <w:szCs w:val="24"/>
        </w:rPr>
      </w:pPr>
      <w:r w:rsidDel="00000000" w:rsidR="00000000" w:rsidRPr="00000000">
        <w:rPr>
          <w:rtl w:val="0"/>
        </w:rPr>
      </w:r>
    </w:p>
    <w:p w:rsidR="00000000" w:rsidDel="00000000" w:rsidP="00000000" w:rsidRDefault="00000000" w:rsidRPr="00000000" w14:paraId="00000124">
      <w:pPr>
        <w:spacing w:after="200" w:line="360" w:lineRule="auto"/>
        <w:jc w:val="both"/>
        <w:rPr>
          <w:sz w:val="24"/>
          <w:szCs w:val="24"/>
        </w:rPr>
      </w:pPr>
      <w:r w:rsidDel="00000000" w:rsidR="00000000" w:rsidRPr="00000000">
        <w:rPr>
          <w:sz w:val="24"/>
          <w:szCs w:val="24"/>
          <w:rtl w:val="0"/>
        </w:rPr>
        <w:t xml:space="preserve">In qualitative research</w:t>
      </w:r>
      <w:r w:rsidDel="00000000" w:rsidR="00000000" w:rsidRPr="00000000">
        <w:rPr>
          <w:color w:val="374151"/>
          <w:sz w:val="24"/>
          <w:szCs w:val="24"/>
          <w:shd w:fill="f7f7f8" w:val="clear"/>
          <w:rtl w:val="0"/>
        </w:rPr>
        <w:t xml:space="preserve"> </w:t>
      </w:r>
      <w:r w:rsidDel="00000000" w:rsidR="00000000" w:rsidRPr="00000000">
        <w:rPr>
          <w:sz w:val="24"/>
          <w:szCs w:val="24"/>
          <w:rtl w:val="0"/>
        </w:rPr>
        <w:t xml:space="preserve">trustworthiness refers to the credibility and dependability of the findings, interpretations, and conclusions. It involves ensuring that the research process is rigorous, transparent, and conducted with integrity. Trustworthiness encompasses several interrelated criteria, including credibility, transferability, dependability, and confirmability (Lincoln &amp; Guba 1985). Confirmability relates to the objectivity and neutrality of the research findings. Researchers should demonstrate that the data analysis and interpretations are grounded in the data and not influenced by personal biases or preconceptions. The testing of reliability and validity is significant for this research,so member checking to draw accurate accounts of participants will be utilised, along with a peer review approach to check the credibility of the research through colleagues, supervisors, experts in the field to produce a quality research. Denscombe (2010) suggests using an audit trail method to record every step of the research so that the final piece of work is clear to readers from purpose to its methodology and contributions.</w:t>
      </w:r>
    </w:p>
    <w:p w:rsidR="00000000" w:rsidDel="00000000" w:rsidP="00000000" w:rsidRDefault="00000000" w:rsidRPr="00000000" w14:paraId="00000125">
      <w:pPr>
        <w:spacing w:after="200" w:line="360" w:lineRule="auto"/>
        <w:jc w:val="both"/>
        <w:rPr>
          <w:sz w:val="24"/>
          <w:szCs w:val="24"/>
        </w:rPr>
      </w:pPr>
      <w:r w:rsidDel="00000000" w:rsidR="00000000" w:rsidRPr="00000000">
        <w:rPr>
          <w:b w:val="1"/>
          <w:sz w:val="24"/>
          <w:szCs w:val="24"/>
          <w:rtl w:val="0"/>
        </w:rPr>
        <w:t xml:space="preserve">16. Conclusion</w:t>
      </w:r>
      <w:r w:rsidDel="00000000" w:rsidR="00000000" w:rsidRPr="00000000">
        <w:rPr>
          <w:rtl w:val="0"/>
        </w:rPr>
      </w:r>
    </w:p>
    <w:p w:rsidR="00000000" w:rsidDel="00000000" w:rsidP="00000000" w:rsidRDefault="00000000" w:rsidRPr="00000000" w14:paraId="00000126">
      <w:pPr>
        <w:spacing w:line="360" w:lineRule="auto"/>
        <w:jc w:val="both"/>
        <w:rPr>
          <w:sz w:val="24"/>
          <w:szCs w:val="24"/>
        </w:rPr>
      </w:pPr>
      <w:r w:rsidDel="00000000" w:rsidR="00000000" w:rsidRPr="00000000">
        <w:rPr>
          <w:sz w:val="24"/>
          <w:szCs w:val="24"/>
          <w:rtl w:val="0"/>
        </w:rPr>
        <w:t xml:space="preserve">Modern day Transnational Corporations (TNCs) hold a tremendous potential to protect and promote human rights, contributing to minimise the human rights violations. The adoption of the United Nations Guiding Principles (UNGP) by the United Nations Human Rights Council (UNHRC) in 2011 paved the way for an international policy framework that encourages business enterprises to complement the states duties in upholding human rights.</w:t>
      </w:r>
    </w:p>
    <w:p w:rsidR="00000000" w:rsidDel="00000000" w:rsidP="00000000" w:rsidRDefault="00000000" w:rsidRPr="00000000" w14:paraId="00000127">
      <w:pPr>
        <w:spacing w:line="360" w:lineRule="auto"/>
        <w:jc w:val="both"/>
        <w:rPr>
          <w:sz w:val="24"/>
          <w:szCs w:val="24"/>
        </w:rPr>
      </w:pPr>
      <w:r w:rsidDel="00000000" w:rsidR="00000000" w:rsidRPr="00000000">
        <w:rPr>
          <w:rtl w:val="0"/>
        </w:rPr>
      </w:r>
    </w:p>
    <w:p w:rsidR="00000000" w:rsidDel="00000000" w:rsidP="00000000" w:rsidRDefault="00000000" w:rsidRPr="00000000" w14:paraId="00000128">
      <w:pPr>
        <w:spacing w:line="360" w:lineRule="auto"/>
        <w:jc w:val="both"/>
        <w:rPr>
          <w:sz w:val="24"/>
          <w:szCs w:val="24"/>
        </w:rPr>
      </w:pPr>
      <w:r w:rsidDel="00000000" w:rsidR="00000000" w:rsidRPr="00000000">
        <w:rPr>
          <w:sz w:val="24"/>
          <w:szCs w:val="24"/>
          <w:rtl w:val="0"/>
        </w:rPr>
        <w:t xml:space="preserve">In conclusion, it could be affirmed that the researcher has explored the research principles and philosophy from the lens of the research question that deals with UNGPs and HRDD framework implementation since they came into existence in 2011.</w:t>
      </w:r>
    </w:p>
    <w:p w:rsidR="00000000" w:rsidDel="00000000" w:rsidP="00000000" w:rsidRDefault="00000000" w:rsidRPr="00000000" w14:paraId="00000129">
      <w:pPr>
        <w:spacing w:after="200" w:line="360" w:lineRule="auto"/>
        <w:jc w:val="both"/>
        <w:rPr>
          <w:sz w:val="24"/>
          <w:szCs w:val="24"/>
        </w:rPr>
      </w:pPr>
      <w:r w:rsidDel="00000000" w:rsidR="00000000" w:rsidRPr="00000000">
        <w:rPr>
          <w:rtl w:val="0"/>
        </w:rPr>
      </w:r>
    </w:p>
    <w:p w:rsidR="00000000" w:rsidDel="00000000" w:rsidP="00000000" w:rsidRDefault="00000000" w:rsidRPr="00000000" w14:paraId="0000012A">
      <w:pPr>
        <w:spacing w:after="200" w:line="360" w:lineRule="auto"/>
        <w:jc w:val="both"/>
        <w:rPr>
          <w:sz w:val="24"/>
          <w:szCs w:val="24"/>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12B">
          <w:pPr>
            <w:widowControl w:val="0"/>
            <w:spacing w:line="360" w:lineRule="auto"/>
            <w:jc w:val="both"/>
            <w:rPr>
              <w:sz w:val="24"/>
              <w:szCs w:val="24"/>
            </w:rPr>
          </w:pPr>
          <w:r w:rsidDel="00000000" w:rsidR="00000000" w:rsidRPr="00000000">
            <w:fldChar w:fldCharType="begin"/>
            <w:instrText xml:space="preserve"> TOC \h \u \z \t "Heading 1,1,Heading 2,2,Heading 3,3,Heading 4,4,Heading 5,5,Heading 6,6,"</w:instrText>
            <w:fldChar w:fldCharType="separate"/>
          </w:r>
          <w:r w:rsidDel="00000000" w:rsidR="00000000" w:rsidRPr="00000000">
            <w:rPr>
              <w:sz w:val="24"/>
              <w:szCs w:val="24"/>
              <w:rtl w:val="0"/>
            </w:rPr>
            <w:t xml:space="preserve">Add headings (Format &gt; Paragraph styles) and they will appear in your table of contents.</w:t>
          </w:r>
          <w:r w:rsidDel="00000000" w:rsidR="00000000" w:rsidRPr="00000000">
            <w:fldChar w:fldCharType="end"/>
          </w:r>
        </w:p>
      </w:sdtContent>
    </w:sdt>
    <w:p w:rsidR="00000000" w:rsidDel="00000000" w:rsidP="00000000" w:rsidRDefault="00000000" w:rsidRPr="00000000" w14:paraId="0000012C">
      <w:pPr>
        <w:spacing w:after="200" w:line="360" w:lineRule="auto"/>
        <w:jc w:val="both"/>
        <w:rPr>
          <w:sz w:val="24"/>
          <w:szCs w:val="24"/>
        </w:rPr>
      </w:pPr>
      <w:r w:rsidDel="00000000" w:rsidR="00000000" w:rsidRPr="00000000">
        <w:rPr>
          <w:sz w:val="24"/>
          <w:szCs w:val="24"/>
          <w:rtl w:val="0"/>
        </w:rPr>
        <w:t xml:space="preserve">The study of four paradigms of research philosophy has advanced the understanding of what is reality, how it is manifested and what is our source of knowledge to know and infer that reality. The choice of subjective interpretivist stance has led the researcher to a greater understanding of the issue of corporate human rights abuses, which remains a grey area in business and human rights literature. The literature review has focused on exploring the literature pertaining to the UNGPs three pillars and the mechanisms of HRDD as they are applied by the TNCs/MNCs in the present context. The findings of the report reiterate that there is no clearer definition of corporate accountability, this leaves a huge void in literature and is a grey area through which corporates escape without providing remedies to victims of corporate human rights abuse.</w:t>
      </w:r>
    </w:p>
    <w:p w:rsidR="00000000" w:rsidDel="00000000" w:rsidP="00000000" w:rsidRDefault="00000000" w:rsidRPr="00000000" w14:paraId="0000012D">
      <w:pPr>
        <w:spacing w:after="200" w:line="360" w:lineRule="auto"/>
        <w:jc w:val="both"/>
        <w:rPr>
          <w:sz w:val="24"/>
          <w:szCs w:val="24"/>
        </w:rPr>
      </w:pPr>
      <w:r w:rsidDel="00000000" w:rsidR="00000000" w:rsidRPr="00000000">
        <w:rPr>
          <w:sz w:val="24"/>
          <w:szCs w:val="24"/>
          <w:rtl w:val="0"/>
        </w:rPr>
        <w:t xml:space="preserve">The report has formulated the research objectives and questions with a strict focus on understanding the paradigms/ research assumptions underlying the qualitative research at this level 8 of doctoral study.</w:t>
      </w:r>
    </w:p>
    <w:p w:rsidR="00000000" w:rsidDel="00000000" w:rsidP="00000000" w:rsidRDefault="00000000" w:rsidRPr="00000000" w14:paraId="0000012E">
      <w:pPr>
        <w:spacing w:after="200" w:line="360" w:lineRule="auto"/>
        <w:jc w:val="both"/>
        <w:rPr>
          <w:sz w:val="24"/>
          <w:szCs w:val="24"/>
        </w:rPr>
      </w:pPr>
      <w:r w:rsidDel="00000000" w:rsidR="00000000" w:rsidRPr="00000000">
        <w:rPr>
          <w:rtl w:val="0"/>
        </w:rPr>
      </w:r>
    </w:p>
    <w:p w:rsidR="00000000" w:rsidDel="00000000" w:rsidP="00000000" w:rsidRDefault="00000000" w:rsidRPr="00000000" w14:paraId="0000012F">
      <w:pPr>
        <w:spacing w:after="200" w:line="360" w:lineRule="auto"/>
        <w:jc w:val="both"/>
        <w:rPr>
          <w:sz w:val="24"/>
          <w:szCs w:val="24"/>
        </w:rPr>
      </w:pPr>
      <w:r w:rsidDel="00000000" w:rsidR="00000000" w:rsidRPr="00000000">
        <w:rPr>
          <w:sz w:val="24"/>
          <w:szCs w:val="24"/>
          <w:rtl w:val="0"/>
        </w:rPr>
        <w:t xml:space="preserve">References</w:t>
      </w:r>
    </w:p>
    <w:p w:rsidR="00000000" w:rsidDel="00000000" w:rsidP="00000000" w:rsidRDefault="00000000" w:rsidRPr="00000000" w14:paraId="00000130">
      <w:pPr>
        <w:rPr>
          <w:sz w:val="24"/>
          <w:szCs w:val="24"/>
          <w:highlight w:val="yellow"/>
        </w:rPr>
      </w:pPr>
      <w:r w:rsidDel="00000000" w:rsidR="00000000" w:rsidRPr="00000000">
        <w:rPr>
          <w:rtl w:val="0"/>
        </w:rPr>
      </w:r>
    </w:p>
    <w:p w:rsidR="00000000" w:rsidDel="00000000" w:rsidP="00000000" w:rsidRDefault="00000000" w:rsidRPr="00000000" w14:paraId="00000131">
      <w:pPr>
        <w:rPr>
          <w:sz w:val="24"/>
          <w:szCs w:val="24"/>
          <w:highlight w:val="yellow"/>
        </w:rPr>
      </w:pPr>
      <w:r w:rsidDel="00000000" w:rsidR="00000000" w:rsidRPr="00000000">
        <w:rPr>
          <w:sz w:val="24"/>
          <w:szCs w:val="24"/>
          <w:highlight w:val="yellow"/>
          <w:rtl w:val="0"/>
        </w:rPr>
        <w:t xml:space="preserve">References</w:t>
      </w:r>
    </w:p>
    <w:p w:rsidR="00000000" w:rsidDel="00000000" w:rsidP="00000000" w:rsidRDefault="00000000" w:rsidRPr="00000000" w14:paraId="00000132">
      <w:pPr>
        <w:rPr>
          <w:sz w:val="24"/>
          <w:szCs w:val="24"/>
        </w:rPr>
      </w:pPr>
      <w:r w:rsidDel="00000000" w:rsidR="00000000" w:rsidRPr="00000000">
        <w:rPr>
          <w:rtl w:val="0"/>
        </w:rPr>
      </w:r>
    </w:p>
    <w:p w:rsidR="00000000" w:rsidDel="00000000" w:rsidP="00000000" w:rsidRDefault="00000000" w:rsidRPr="00000000" w14:paraId="00000133">
      <w:pPr>
        <w:jc w:val="both"/>
        <w:rPr>
          <w:color w:val="131413"/>
        </w:rPr>
      </w:pPr>
      <w:r w:rsidDel="00000000" w:rsidR="00000000" w:rsidRPr="00000000">
        <w:rPr>
          <w:color w:val="040c28"/>
          <w:rtl w:val="0"/>
        </w:rPr>
        <w:t xml:space="preserve">Author: United Nations</w:t>
      </w:r>
      <w:r w:rsidDel="00000000" w:rsidR="00000000" w:rsidRPr="00000000">
        <w:rPr>
          <w:color w:val="202124"/>
          <w:highlight w:val="white"/>
          <w:rtl w:val="0"/>
        </w:rPr>
        <w:t xml:space="preserve">. </w:t>
      </w:r>
      <w:r w:rsidDel="00000000" w:rsidR="00000000" w:rsidRPr="00000000">
        <w:rPr>
          <w:color w:val="040c28"/>
          <w:rtl w:val="0"/>
        </w:rPr>
        <w:t xml:space="preserve">Original publication date: 1948</w:t>
      </w:r>
      <w:r w:rsidDel="00000000" w:rsidR="00000000" w:rsidRPr="00000000">
        <w:rPr>
          <w:color w:val="202124"/>
          <w:highlight w:val="white"/>
          <w:rtl w:val="0"/>
        </w:rPr>
        <w:t xml:space="preserve">. </w:t>
      </w:r>
      <w:r w:rsidDel="00000000" w:rsidR="00000000" w:rsidRPr="00000000">
        <w:rPr>
          <w:color w:val="040c28"/>
          <w:rtl w:val="0"/>
        </w:rPr>
        <w:t xml:space="preserve">Title: Universal declaration of human rights</w:t>
      </w:r>
      <w:r w:rsidDel="00000000" w:rsidR="00000000" w:rsidRPr="00000000">
        <w:rPr>
          <w:color w:val="202124"/>
          <w:highlight w:val="white"/>
          <w:rtl w:val="0"/>
        </w:rPr>
        <w:t xml:space="preserve">.</w:t>
      </w:r>
      <w:r w:rsidDel="00000000" w:rsidR="00000000" w:rsidRPr="00000000">
        <w:rPr>
          <w:rtl w:val="0"/>
        </w:rPr>
      </w:r>
    </w:p>
    <w:p w:rsidR="00000000" w:rsidDel="00000000" w:rsidP="00000000" w:rsidRDefault="00000000" w:rsidRPr="00000000" w14:paraId="00000134">
      <w:pPr>
        <w:rPr>
          <w:color w:val="131413"/>
        </w:rPr>
      </w:pPr>
      <w:r w:rsidDel="00000000" w:rsidR="00000000" w:rsidRPr="00000000">
        <w:rPr>
          <w:color w:val="131413"/>
          <w:rtl w:val="0"/>
        </w:rPr>
        <w:t xml:space="preserve">Acharya A (2004) How ideas spread: whose norms matter? Norm localization and </w:t>
      </w:r>
    </w:p>
    <w:p w:rsidR="00000000" w:rsidDel="00000000" w:rsidP="00000000" w:rsidRDefault="00000000" w:rsidRPr="00000000" w14:paraId="00000135">
      <w:pPr>
        <w:rPr>
          <w:color w:val="131413"/>
        </w:rPr>
      </w:pPr>
      <w:r w:rsidDel="00000000" w:rsidR="00000000" w:rsidRPr="00000000">
        <w:rPr>
          <w:color w:val="131413"/>
          <w:rtl w:val="0"/>
        </w:rPr>
        <w:t xml:space="preserve">institutional change in Asian regionalism. International Organization 58(2): 239-275</w:t>
      </w:r>
    </w:p>
    <w:p w:rsidR="00000000" w:rsidDel="00000000" w:rsidP="00000000" w:rsidRDefault="00000000" w:rsidRPr="00000000" w14:paraId="00000136">
      <w:pPr>
        <w:rPr/>
      </w:pPr>
      <w:r w:rsidDel="00000000" w:rsidR="00000000" w:rsidRPr="00000000">
        <w:rPr>
          <w:rtl w:val="0"/>
        </w:rPr>
        <w:t xml:space="preserve">Anfara, V. A., &amp; Mertz, N. T. (2006). Theoretical frameworks in qualitative research. Thousand Oaks, CA: Sage.</w:t>
      </w:r>
    </w:p>
    <w:p w:rsidR="00000000" w:rsidDel="00000000" w:rsidP="00000000" w:rsidRDefault="00000000" w:rsidRPr="00000000" w14:paraId="00000137">
      <w:pPr>
        <w:rPr>
          <w:color w:val="0000ff"/>
          <w:sz w:val="24"/>
          <w:szCs w:val="24"/>
        </w:rPr>
      </w:pPr>
      <w:r w:rsidDel="00000000" w:rsidR="00000000" w:rsidRPr="00000000">
        <w:rPr>
          <w:color w:val="131413"/>
          <w:sz w:val="24"/>
          <w:szCs w:val="24"/>
          <w:rtl w:val="0"/>
        </w:rPr>
        <w:t xml:space="preserve">Baumann-Pauly D and Nolan J (2016) Business and human rights: from principles to practice. Routledge, Abingdon.</w:t>
      </w:r>
      <w:r w:rsidDel="00000000" w:rsidR="00000000" w:rsidRPr="00000000">
        <w:rPr>
          <w:rtl w:val="0"/>
        </w:rPr>
      </w:r>
    </w:p>
    <w:p w:rsidR="00000000" w:rsidDel="00000000" w:rsidP="00000000" w:rsidRDefault="00000000" w:rsidRPr="00000000" w14:paraId="00000138">
      <w:pPr>
        <w:rPr/>
      </w:pPr>
      <w:r w:rsidDel="00000000" w:rsidR="00000000" w:rsidRPr="00000000">
        <w:rPr>
          <w:color w:val="131413"/>
          <w:rtl w:val="0"/>
        </w:rPr>
        <w:t xml:space="preserve">Benston GJ (1982) Accounting and corporate accountability. Accounting, Organizations and Society 7(2):87-105. </w:t>
      </w:r>
      <w:hyperlink r:id="rId23">
        <w:r w:rsidDel="00000000" w:rsidR="00000000" w:rsidRPr="00000000">
          <w:rPr>
            <w:color w:val="1155cc"/>
            <w:u w:val="single"/>
            <w:rtl w:val="0"/>
          </w:rPr>
          <w:t xml:space="preserve">https://doi.org/10.1016/0361-3682(82)90014-9</w:t>
        </w:r>
      </w:hyperlink>
      <w:r w:rsidDel="00000000" w:rsidR="00000000" w:rsidRPr="00000000">
        <w:rPr>
          <w:rtl w:val="0"/>
        </w:rPr>
      </w:r>
    </w:p>
    <w:p w:rsidR="00000000" w:rsidDel="00000000" w:rsidP="00000000" w:rsidRDefault="00000000" w:rsidRPr="00000000" w14:paraId="00000139">
      <w:pPr>
        <w:rPr>
          <w:color w:val="131413"/>
        </w:rPr>
      </w:pPr>
      <w:r w:rsidDel="00000000" w:rsidR="00000000" w:rsidRPr="00000000">
        <w:rPr>
          <w:color w:val="131413"/>
          <w:rtl w:val="0"/>
        </w:rPr>
        <w:t xml:space="preserve">Bernaz, N. (2016) Business and human rights: history, law and policy-bridging the accountability gap.Routledge, London</w:t>
      </w:r>
    </w:p>
    <w:p w:rsidR="00000000" w:rsidDel="00000000" w:rsidP="00000000" w:rsidRDefault="00000000" w:rsidRPr="00000000" w14:paraId="0000013A">
      <w:pPr>
        <w:rPr>
          <w:color w:val="131413"/>
        </w:rPr>
      </w:pPr>
      <w:r w:rsidDel="00000000" w:rsidR="00000000" w:rsidRPr="00000000">
        <w:rPr>
          <w:rtl w:val="0"/>
        </w:rPr>
        <w:t xml:space="preserve">Bernaz N (2017) Business and human rights. History, law and policy: Bridging the accountability gap. Abingdon.</w:t>
      </w:r>
      <w:r w:rsidDel="00000000" w:rsidR="00000000" w:rsidRPr="00000000">
        <w:rPr>
          <w:color w:val="131413"/>
          <w:rtl w:val="0"/>
        </w:rPr>
        <w:t xml:space="preserve">Routledge</w:t>
      </w:r>
    </w:p>
    <w:p w:rsidR="00000000" w:rsidDel="00000000" w:rsidP="00000000" w:rsidRDefault="00000000" w:rsidRPr="00000000" w14:paraId="0000013B">
      <w:pPr>
        <w:rPr>
          <w:color w:val="0000ff"/>
          <w:sz w:val="24"/>
          <w:szCs w:val="24"/>
        </w:rPr>
      </w:pPr>
      <w:r w:rsidDel="00000000" w:rsidR="00000000" w:rsidRPr="00000000">
        <w:rPr>
          <w:color w:val="131413"/>
          <w:sz w:val="24"/>
          <w:szCs w:val="24"/>
          <w:rtl w:val="0"/>
        </w:rPr>
        <w:t xml:space="preserve">Bilchitz D (2016) The Necessity for a business and human rights treaty. Business and Human Rights Journal 1(2): 203-227. </w:t>
      </w:r>
      <w:hyperlink r:id="rId24">
        <w:r w:rsidDel="00000000" w:rsidR="00000000" w:rsidRPr="00000000">
          <w:rPr>
            <w:color w:val="1155cc"/>
            <w:sz w:val="24"/>
            <w:szCs w:val="24"/>
            <w:u w:val="single"/>
            <w:rtl w:val="0"/>
          </w:rPr>
          <w:t xml:space="preserve">https://doi.org/10.1017/bhj.2016.13</w:t>
        </w:r>
      </w:hyperlink>
      <w:r w:rsidDel="00000000" w:rsidR="00000000" w:rsidRPr="00000000">
        <w:rPr>
          <w:rtl w:val="0"/>
        </w:rPr>
      </w:r>
    </w:p>
    <w:p w:rsidR="00000000" w:rsidDel="00000000" w:rsidP="00000000" w:rsidRDefault="00000000" w:rsidRPr="00000000" w14:paraId="0000013C">
      <w:pPr>
        <w:rPr>
          <w:color w:val="131413"/>
        </w:rPr>
      </w:pPr>
      <w:r w:rsidDel="00000000" w:rsidR="00000000" w:rsidRPr="00000000">
        <w:rPr>
          <w:color w:val="131413"/>
          <w:sz w:val="24"/>
          <w:szCs w:val="24"/>
          <w:rtl w:val="0"/>
        </w:rPr>
        <w:t xml:space="preserve">Bovens M (2010) Two concepts of accountability: accountability as a virtue and as a mechanism. West European Politics 33(5): 946-967. </w:t>
      </w:r>
      <w:r w:rsidDel="00000000" w:rsidR="00000000" w:rsidRPr="00000000">
        <w:rPr>
          <w:color w:val="0000ff"/>
          <w:sz w:val="24"/>
          <w:szCs w:val="24"/>
          <w:rtl w:val="0"/>
        </w:rPr>
        <w:t xml:space="preserve">https://doi.org/10.1080/01402382.2010.486119</w:t>
      </w:r>
      <w:r w:rsidDel="00000000" w:rsidR="00000000" w:rsidRPr="00000000">
        <w:rPr>
          <w:rtl w:val="0"/>
        </w:rPr>
      </w:r>
    </w:p>
    <w:p w:rsidR="00000000" w:rsidDel="00000000" w:rsidP="00000000" w:rsidRDefault="00000000" w:rsidRPr="00000000" w14:paraId="0000013D">
      <w:pPr>
        <w:rPr>
          <w:color w:val="131413"/>
        </w:rPr>
      </w:pPr>
      <w:r w:rsidDel="00000000" w:rsidR="00000000" w:rsidRPr="00000000">
        <w:rPr>
          <w:color w:val="131413"/>
          <w:rtl w:val="0"/>
        </w:rPr>
        <w:t xml:space="preserve">Bourdieu, P. and Wacquant, L. J. (1992) An invitation to reflexive sociology. University of Chicago Press,Chicago.</w:t>
      </w:r>
    </w:p>
    <w:p w:rsidR="00000000" w:rsidDel="00000000" w:rsidP="00000000" w:rsidRDefault="00000000" w:rsidRPr="00000000" w14:paraId="0000013E">
      <w:pPr>
        <w:rPr>
          <w:color w:val="131413"/>
        </w:rPr>
      </w:pPr>
      <w:r w:rsidDel="00000000" w:rsidR="00000000" w:rsidRPr="00000000">
        <w:rPr>
          <w:color w:val="131413"/>
          <w:rtl w:val="0"/>
        </w:rPr>
        <w:t xml:space="preserve">Bourdieu, P.2000b. Pascalian Meditations. Cambridge: Polity; Stanford: Stanford University Press.</w:t>
      </w:r>
    </w:p>
    <w:p w:rsidR="00000000" w:rsidDel="00000000" w:rsidP="00000000" w:rsidRDefault="00000000" w:rsidRPr="00000000" w14:paraId="0000013F">
      <w:pPr>
        <w:rPr>
          <w:color w:val="131413"/>
        </w:rPr>
      </w:pPr>
      <w:r w:rsidDel="00000000" w:rsidR="00000000" w:rsidRPr="00000000">
        <w:rPr>
          <w:rtl w:val="0"/>
        </w:rPr>
      </w:r>
    </w:p>
    <w:p w:rsidR="00000000" w:rsidDel="00000000" w:rsidP="00000000" w:rsidRDefault="00000000" w:rsidRPr="00000000" w14:paraId="00000140">
      <w:pPr>
        <w:rPr>
          <w:color w:val="0000ff"/>
          <w:sz w:val="24"/>
          <w:szCs w:val="24"/>
        </w:rPr>
      </w:pPr>
      <w:r w:rsidDel="00000000" w:rsidR="00000000" w:rsidRPr="00000000">
        <w:rPr>
          <w:rtl w:val="0"/>
        </w:rPr>
      </w:r>
    </w:p>
    <w:p w:rsidR="00000000" w:rsidDel="00000000" w:rsidP="00000000" w:rsidRDefault="00000000" w:rsidRPr="00000000" w14:paraId="00000141">
      <w:pPr>
        <w:rPr>
          <w:color w:val="131413"/>
        </w:rPr>
      </w:pPr>
      <w:r w:rsidDel="00000000" w:rsidR="00000000" w:rsidRPr="00000000">
        <w:rPr>
          <w:rtl w:val="0"/>
        </w:rPr>
      </w:r>
    </w:p>
    <w:p w:rsidR="00000000" w:rsidDel="00000000" w:rsidP="00000000" w:rsidRDefault="00000000" w:rsidRPr="00000000" w14:paraId="00000142">
      <w:pPr>
        <w:rPr>
          <w:color w:val="0000ff"/>
        </w:rPr>
      </w:pPr>
      <w:r w:rsidDel="00000000" w:rsidR="00000000" w:rsidRPr="00000000">
        <w:rPr>
          <w:rtl w:val="0"/>
        </w:rPr>
      </w:r>
    </w:p>
    <w:p w:rsidR="00000000" w:rsidDel="00000000" w:rsidP="00000000" w:rsidRDefault="00000000" w:rsidRPr="00000000" w14:paraId="00000143">
      <w:pPr>
        <w:rPr/>
      </w:pPr>
      <w:r w:rsidDel="00000000" w:rsidR="00000000" w:rsidRPr="00000000">
        <w:rPr>
          <w:rtl w:val="0"/>
        </w:rPr>
        <w:t xml:space="preserve">Bonnitcha J, McCorquodale R (2017) The concept of ‘due diligence’ in the UN Guiding Principles on Business and Human Rights. Eur J Int Law 28(3):899–919</w:t>
      </w:r>
    </w:p>
    <w:p w:rsidR="00000000" w:rsidDel="00000000" w:rsidP="00000000" w:rsidRDefault="00000000" w:rsidRPr="00000000" w14:paraId="00000144">
      <w:pPr>
        <w:rPr>
          <w:color w:val="131413"/>
        </w:rPr>
      </w:pPr>
      <w:r w:rsidDel="00000000" w:rsidR="00000000" w:rsidRPr="00000000">
        <w:rPr>
          <w:rtl w:val="0"/>
        </w:rPr>
        <w:t xml:space="preserve">Business &amp; Human Rights Resource Centre (2021a) Social audit liability. Hard law strategies to redress weak social assurances. </w:t>
      </w:r>
      <w:r w:rsidDel="00000000" w:rsidR="00000000" w:rsidRPr="00000000">
        <w:rPr>
          <w:color w:val="0000ff"/>
          <w:rtl w:val="0"/>
        </w:rPr>
        <w:t xml:space="preserve">https:// media. business- human rights. org/ media/documents/ 2021_ CLA_Annual_ Brief​ing_ v5. Pdf</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145">
      <w:pPr>
        <w:rPr/>
      </w:pPr>
      <w:r w:rsidDel="00000000" w:rsidR="00000000" w:rsidRPr="00000000">
        <w:rPr>
          <w:color w:val="000081"/>
          <w:rtl w:val="0"/>
        </w:rPr>
        <w:t xml:space="preserve">Cavalier</w:t>
      </w:r>
      <w:r w:rsidDel="00000000" w:rsidR="00000000" w:rsidRPr="00000000">
        <w:rPr>
          <w:rtl w:val="0"/>
        </w:rPr>
        <w:t xml:space="preserve">, R.J. (1990), Ethics in the History of Western Philosophy. England: St. Martin's,</w:t>
      </w:r>
    </w:p>
    <w:p w:rsidR="00000000" w:rsidDel="00000000" w:rsidP="00000000" w:rsidRDefault="00000000" w:rsidRPr="00000000" w14:paraId="00000146">
      <w:pPr>
        <w:rPr/>
      </w:pPr>
      <w:r w:rsidDel="00000000" w:rsidR="00000000" w:rsidRPr="00000000">
        <w:rPr>
          <w:rtl w:val="0"/>
        </w:rPr>
        <w:t xml:space="preserve">Macmillan.</w:t>
      </w:r>
    </w:p>
    <w:p w:rsidR="00000000" w:rsidDel="00000000" w:rsidP="00000000" w:rsidRDefault="00000000" w:rsidRPr="00000000" w14:paraId="00000147">
      <w:pPr>
        <w:jc w:val="both"/>
        <w:rPr/>
      </w:pPr>
      <w:r w:rsidDel="00000000" w:rsidR="00000000" w:rsidRPr="00000000">
        <w:rPr>
          <w:rtl w:val="0"/>
        </w:rPr>
        <w:t xml:space="preserve">Charmaz, K. (2006). </w:t>
      </w:r>
      <w:r w:rsidDel="00000000" w:rsidR="00000000" w:rsidRPr="00000000">
        <w:rPr>
          <w:i w:val="1"/>
          <w:rtl w:val="0"/>
        </w:rPr>
        <w:t xml:space="preserve">Constructing grounded theory: A practical guide through qualitative analysis</w:t>
      </w:r>
      <w:r w:rsidDel="00000000" w:rsidR="00000000" w:rsidRPr="00000000">
        <w:rPr>
          <w:rtl w:val="0"/>
        </w:rPr>
        <w:t xml:space="preserve">. London: Sage.</w:t>
      </w:r>
    </w:p>
    <w:p w:rsidR="00000000" w:rsidDel="00000000" w:rsidP="00000000" w:rsidRDefault="00000000" w:rsidRPr="00000000" w14:paraId="00000148">
      <w:pPr>
        <w:rPr/>
      </w:pPr>
      <w:r w:rsidDel="00000000" w:rsidR="00000000" w:rsidRPr="00000000">
        <w:rPr>
          <w:color w:val="131413"/>
          <w:rtl w:val="0"/>
        </w:rPr>
        <w:t xml:space="preserve">Chartered Institute of Procurement and Supply (2017) One in three businesses are flouting Modern Slavery legislation - and getting away with it. CIPS News (6 September). Available at:</w:t>
      </w:r>
      <w:hyperlink r:id="rId25">
        <w:r w:rsidDel="00000000" w:rsidR="00000000" w:rsidRPr="00000000">
          <w:rPr>
            <w:color w:val="1155cc"/>
            <w:u w:val="single"/>
            <w:rtl w:val="0"/>
          </w:rPr>
          <w:t xml:space="preserve">https://www.cips.org/engb/who-we-are/news/one-in-three-businesses-are-floutingmodern-slavery-legislation%2D%2Dandgetting-away-with-it</w:t>
        </w:r>
      </w:hyperlink>
      <w:r w:rsidDel="00000000" w:rsidR="00000000" w:rsidRPr="00000000">
        <w:rPr>
          <w:color w:val="131413"/>
          <w:rtl w:val="0"/>
        </w:rPr>
        <w:t xml:space="preserve">.</w:t>
      </w:r>
      <w:r w:rsidDel="00000000" w:rsidR="00000000" w:rsidRPr="00000000">
        <w:rPr>
          <w:rtl w:val="0"/>
        </w:rPr>
      </w:r>
    </w:p>
    <w:p w:rsidR="00000000" w:rsidDel="00000000" w:rsidP="00000000" w:rsidRDefault="00000000" w:rsidRPr="00000000" w14:paraId="00000149">
      <w:pPr>
        <w:jc w:val="both"/>
        <w:rPr/>
      </w:pPr>
      <w:r w:rsidDel="00000000" w:rsidR="00000000" w:rsidRPr="00000000">
        <w:rPr>
          <w:rtl w:val="0"/>
        </w:rPr>
        <w:t xml:space="preserve">Clandinin, D. J., &amp; Connelly, F. M. (2000). </w:t>
      </w:r>
      <w:r w:rsidDel="00000000" w:rsidR="00000000" w:rsidRPr="00000000">
        <w:rPr>
          <w:i w:val="1"/>
          <w:rtl w:val="0"/>
        </w:rPr>
        <w:t xml:space="preserve">Narrative inquiry: Experience and story in qualitative research. </w:t>
      </w:r>
      <w:r w:rsidDel="00000000" w:rsidR="00000000" w:rsidRPr="00000000">
        <w:rPr>
          <w:rtl w:val="0"/>
        </w:rPr>
        <w:t xml:space="preserve">San Francisco: Jossey-Bass.</w:t>
      </w:r>
      <w:r w:rsidDel="00000000" w:rsidR="00000000" w:rsidRPr="00000000">
        <w:rPr>
          <w:rtl w:val="0"/>
        </w:rPr>
      </w:r>
    </w:p>
    <w:p w:rsidR="00000000" w:rsidDel="00000000" w:rsidP="00000000" w:rsidRDefault="00000000" w:rsidRPr="00000000" w14:paraId="0000014A">
      <w:pPr>
        <w:rPr>
          <w:color w:val="0000ff"/>
        </w:rPr>
      </w:pPr>
      <w:r w:rsidDel="00000000" w:rsidR="00000000" w:rsidRPr="00000000">
        <w:rPr>
          <w:color w:val="131413"/>
          <w:rtl w:val="0"/>
        </w:rPr>
        <w:t xml:space="preserve">Cooper SM, Owen DL (2007) Corporate social reporting and stakeholder accountability: the missing link.Accounting, Organizations and Society 32(7-8):649-667. </w:t>
      </w:r>
      <w:hyperlink r:id="rId26">
        <w:r w:rsidDel="00000000" w:rsidR="00000000" w:rsidRPr="00000000">
          <w:rPr>
            <w:color w:val="1155cc"/>
            <w:u w:val="single"/>
            <w:rtl w:val="0"/>
          </w:rPr>
          <w:t xml:space="preserve">https://doi.org/10.1016/j.aos.2007.02.001</w:t>
        </w:r>
      </w:hyperlink>
      <w:r w:rsidDel="00000000" w:rsidR="00000000" w:rsidRPr="00000000">
        <w:rPr>
          <w:rtl w:val="0"/>
        </w:rPr>
      </w:r>
    </w:p>
    <w:p w:rsidR="00000000" w:rsidDel="00000000" w:rsidP="00000000" w:rsidRDefault="00000000" w:rsidRPr="00000000" w14:paraId="0000014B">
      <w:pPr>
        <w:jc w:val="both"/>
        <w:rPr/>
      </w:pPr>
      <w:r w:rsidDel="00000000" w:rsidR="00000000" w:rsidRPr="00000000">
        <w:rPr>
          <w:rtl w:val="0"/>
        </w:rPr>
        <w:t xml:space="preserve">Corbin, J., &amp; Strauss, A. (2008). </w:t>
      </w:r>
      <w:r w:rsidDel="00000000" w:rsidR="00000000" w:rsidRPr="00000000">
        <w:rPr>
          <w:i w:val="1"/>
          <w:rtl w:val="0"/>
        </w:rPr>
        <w:t xml:space="preserve">Basics of qualitative research </w:t>
      </w:r>
      <w:r w:rsidDel="00000000" w:rsidR="00000000" w:rsidRPr="00000000">
        <w:rPr>
          <w:rtl w:val="0"/>
        </w:rPr>
        <w:t xml:space="preserve">(3rd ed.) Thousand Oaks, CA: Sage.</w:t>
      </w:r>
      <w:r w:rsidDel="00000000" w:rsidR="00000000" w:rsidRPr="00000000">
        <w:rPr>
          <w:rtl w:val="0"/>
        </w:rPr>
      </w:r>
    </w:p>
    <w:p w:rsidR="00000000" w:rsidDel="00000000" w:rsidP="00000000" w:rsidRDefault="00000000" w:rsidRPr="00000000" w14:paraId="0000014C">
      <w:pPr>
        <w:rPr/>
      </w:pPr>
      <w:r w:rsidDel="00000000" w:rsidR="00000000" w:rsidRPr="00000000">
        <w:rPr>
          <w:rtl w:val="0"/>
        </w:rPr>
        <w:t xml:space="preserve">Creswell, J. W. (2003). Research design: Qualitative, quantitative, and mixed methods approaches (2nd ed.). Thousand Oaks, CA: Sage.</w:t>
      </w:r>
    </w:p>
    <w:p w:rsidR="00000000" w:rsidDel="00000000" w:rsidP="00000000" w:rsidRDefault="00000000" w:rsidRPr="00000000" w14:paraId="0000014D">
      <w:pPr>
        <w:rPr/>
      </w:pPr>
      <w:r w:rsidDel="00000000" w:rsidR="00000000" w:rsidRPr="00000000">
        <w:rPr>
          <w:rtl w:val="0"/>
        </w:rPr>
        <w:t xml:space="preserve">Creswell, J.W. (2003b), Research Design: Qualitative, Quantitative and Mixed Methods</w:t>
      </w:r>
    </w:p>
    <w:p w:rsidR="00000000" w:rsidDel="00000000" w:rsidP="00000000" w:rsidRDefault="00000000" w:rsidRPr="00000000" w14:paraId="0000014E">
      <w:pPr>
        <w:rPr/>
      </w:pPr>
      <w:r w:rsidDel="00000000" w:rsidR="00000000" w:rsidRPr="00000000">
        <w:rPr>
          <w:rtl w:val="0"/>
        </w:rPr>
        <w:t xml:space="preserve">Approaches. 2nd Ed. Thousand Oaks, CA: Sage.</w:t>
      </w:r>
    </w:p>
    <w:p w:rsidR="00000000" w:rsidDel="00000000" w:rsidP="00000000" w:rsidRDefault="00000000" w:rsidRPr="00000000" w14:paraId="0000014F">
      <w:pPr>
        <w:spacing w:after="200" w:line="276" w:lineRule="auto"/>
        <w:jc w:val="both"/>
        <w:rPr>
          <w:color w:val="232323"/>
          <w:highlight w:val="white"/>
        </w:rPr>
      </w:pPr>
      <w:r w:rsidDel="00000000" w:rsidR="00000000" w:rsidRPr="00000000">
        <w:rPr>
          <w:rtl w:val="0"/>
        </w:rPr>
        <w:t xml:space="preserve">Crotty, M. (1998). The Foundations of Social Research: Meaning and Perspective in the Research Process. London</w:t>
      </w:r>
      <w:r w:rsidDel="00000000" w:rsidR="00000000" w:rsidRPr="00000000">
        <w:rPr>
          <w:rtl w:val="0"/>
        </w:rPr>
        <w:t xml:space="preserve">: </w:t>
      </w:r>
      <w:r w:rsidDel="00000000" w:rsidR="00000000" w:rsidRPr="00000000">
        <w:rPr>
          <w:rtl w:val="0"/>
        </w:rPr>
        <w:t xml:space="preserve">SAGE Publications Ltd</w:t>
      </w:r>
      <w:r w:rsidDel="00000000" w:rsidR="00000000" w:rsidRPr="00000000">
        <w:rPr>
          <w:color w:val="232323"/>
          <w:highlight w:val="white"/>
          <w:rtl w:val="0"/>
        </w:rPr>
        <w:t xml:space="preserve">Creswell, J. W. (2013). Qualitative Inquiry &amp; Research Design: Choosing among Five Approaches (3rd ed.). Thousand Oaks, CA: SAGE.</w:t>
      </w:r>
    </w:p>
    <w:p w:rsidR="00000000" w:rsidDel="00000000" w:rsidP="00000000" w:rsidRDefault="00000000" w:rsidRPr="00000000" w14:paraId="00000150">
      <w:pPr>
        <w:spacing w:after="200" w:line="276" w:lineRule="auto"/>
        <w:jc w:val="both"/>
        <w:rPr/>
      </w:pPr>
      <w:r w:rsidDel="00000000" w:rsidR="00000000" w:rsidRPr="00000000">
        <w:rPr>
          <w:color w:val="131413"/>
          <w:rtl w:val="0"/>
        </w:rPr>
        <w:t xml:space="preserve">Corporate Human Rights Benchmark (CHRB), World Benchmarking Alliance (2020) Corporate Human Rights Benchmark Key Findings Report. </w:t>
      </w:r>
      <w:r w:rsidDel="00000000" w:rsidR="00000000" w:rsidRPr="00000000">
        <w:rPr>
          <w:color w:val="0000ff"/>
          <w:rtl w:val="0"/>
        </w:rPr>
        <w:t xml:space="preserve">https:// www. world benchmarkingalliance.org/ research/corporate- human- rights- benchmark- 2020- key- findings- report/</w:t>
      </w:r>
      <w:r w:rsidDel="00000000" w:rsidR="00000000" w:rsidRPr="00000000">
        <w:rPr>
          <w:rtl w:val="0"/>
        </w:rPr>
        <w:t xml:space="preserve">.</w:t>
      </w:r>
    </w:p>
    <w:p w:rsidR="00000000" w:rsidDel="00000000" w:rsidP="00000000" w:rsidRDefault="00000000" w:rsidRPr="00000000" w14:paraId="00000151">
      <w:pPr>
        <w:rPr>
          <w:color w:val="0000ff"/>
        </w:rPr>
      </w:pPr>
      <w:r w:rsidDel="00000000" w:rsidR="00000000" w:rsidRPr="00000000">
        <w:rPr>
          <w:rtl w:val="0"/>
        </w:rPr>
        <w:t xml:space="preserve">Deva, S. (2020). From “business or human rights” to “business and human rights”: What next ? In S. Deva &amp; D. Birchall (Eds.),Research handbook on human rights and business (pp. 1–21).Routledge.</w:t>
      </w:r>
      <w:r w:rsidDel="00000000" w:rsidR="00000000" w:rsidRPr="00000000">
        <w:rPr>
          <w:rtl w:val="0"/>
        </w:rPr>
      </w:r>
    </w:p>
    <w:p w:rsidR="00000000" w:rsidDel="00000000" w:rsidP="00000000" w:rsidRDefault="00000000" w:rsidRPr="00000000" w14:paraId="00000152">
      <w:pPr>
        <w:rPr>
          <w:color w:val="131413"/>
        </w:rPr>
      </w:pPr>
      <w:r w:rsidDel="00000000" w:rsidR="00000000" w:rsidRPr="00000000">
        <w:rPr>
          <w:color w:val="131413"/>
          <w:rtl w:val="0"/>
        </w:rPr>
        <w:t xml:space="preserve">De Felice, D. (2015) Business and human rights indicators to measure the corporate responsibility to respect challenges and opportunities. Hum. Rts. Q. 37: 511-555</w:t>
      </w:r>
    </w:p>
    <w:p w:rsidR="00000000" w:rsidDel="00000000" w:rsidP="00000000" w:rsidRDefault="00000000" w:rsidRPr="00000000" w14:paraId="00000153">
      <w:pPr>
        <w:rPr/>
      </w:pPr>
      <w:r w:rsidDel="00000000" w:rsidR="00000000" w:rsidRPr="00000000">
        <w:rPr>
          <w:rtl w:val="0"/>
        </w:rPr>
        <w:t xml:space="preserve">Denzin, N.K. &amp; Lincoln, Y.S. (2000), “Introduction: The Discipline and Practice of Qualitative Research”. In Handbook of Qualitative Research (pp. 1-29). Thousand Oaks: Sage.</w:t>
      </w:r>
    </w:p>
    <w:p w:rsidR="00000000" w:rsidDel="00000000" w:rsidP="00000000" w:rsidRDefault="00000000" w:rsidRPr="00000000" w14:paraId="00000154">
      <w:pPr>
        <w:rPr/>
      </w:pPr>
      <w:r w:rsidDel="00000000" w:rsidR="00000000" w:rsidRPr="00000000">
        <w:rPr>
          <w:rtl w:val="0"/>
        </w:rPr>
        <w:t xml:space="preserve">Denzin, N.K. &amp; Lincoln, Y.S. (2000), Handbook of Qualitative Research, 2nd Edition,</w:t>
      </w:r>
    </w:p>
    <w:p w:rsidR="00000000" w:rsidDel="00000000" w:rsidP="00000000" w:rsidRDefault="00000000" w:rsidRPr="00000000" w14:paraId="00000155">
      <w:pPr>
        <w:rPr/>
      </w:pPr>
      <w:r w:rsidDel="00000000" w:rsidR="00000000" w:rsidRPr="00000000">
        <w:rPr>
          <w:rtl w:val="0"/>
        </w:rPr>
        <w:t xml:space="preserve">Thousands Oaks, CA: Sage.</w:t>
      </w:r>
    </w:p>
    <w:p w:rsidR="00000000" w:rsidDel="00000000" w:rsidP="00000000" w:rsidRDefault="00000000" w:rsidRPr="00000000" w14:paraId="00000156">
      <w:pPr>
        <w:rPr/>
      </w:pPr>
      <w:r w:rsidDel="00000000" w:rsidR="00000000" w:rsidRPr="00000000">
        <w:rPr>
          <w:rtl w:val="0"/>
        </w:rPr>
        <w:t xml:space="preserve">Denzin, N. K &amp; Lincoln, Y. S. (Eds). Handbook of Qualitative Research, Thousand</w:t>
      </w:r>
    </w:p>
    <w:p w:rsidR="00000000" w:rsidDel="00000000" w:rsidP="00000000" w:rsidRDefault="00000000" w:rsidRPr="00000000" w14:paraId="00000157">
      <w:pPr>
        <w:rPr/>
      </w:pPr>
      <w:r w:rsidDel="00000000" w:rsidR="00000000" w:rsidRPr="00000000">
        <w:rPr>
          <w:rtl w:val="0"/>
        </w:rPr>
        <w:t xml:space="preserve">Oak: Sage</w:t>
      </w:r>
    </w:p>
    <w:p w:rsidR="00000000" w:rsidDel="00000000" w:rsidP="00000000" w:rsidRDefault="00000000" w:rsidRPr="00000000" w14:paraId="00000158">
      <w:pPr>
        <w:spacing w:after="200" w:line="276" w:lineRule="auto"/>
        <w:jc w:val="both"/>
        <w:rPr/>
      </w:pPr>
      <w:r w:rsidDel="00000000" w:rsidR="00000000" w:rsidRPr="00000000">
        <w:rPr>
          <w:rtl w:val="0"/>
        </w:rPr>
      </w:r>
    </w:p>
    <w:p w:rsidR="00000000" w:rsidDel="00000000" w:rsidP="00000000" w:rsidRDefault="00000000" w:rsidRPr="00000000" w14:paraId="00000159">
      <w:pPr>
        <w:spacing w:after="200" w:line="276" w:lineRule="auto"/>
        <w:jc w:val="both"/>
        <w:rPr/>
      </w:pPr>
      <w:r w:rsidDel="00000000" w:rsidR="00000000" w:rsidRPr="00000000">
        <w:rPr>
          <w:rtl w:val="0"/>
        </w:rPr>
        <w:t xml:space="preserve">Denscombe, M (2010), </w:t>
      </w:r>
      <w:r w:rsidDel="00000000" w:rsidR="00000000" w:rsidRPr="00000000">
        <w:rPr>
          <w:i w:val="1"/>
          <w:rtl w:val="0"/>
        </w:rPr>
        <w:t xml:space="preserve">The Good Research Guide: for small scale social research projects</w:t>
      </w:r>
      <w:r w:rsidDel="00000000" w:rsidR="00000000" w:rsidRPr="00000000">
        <w:rPr>
          <w:rtl w:val="0"/>
        </w:rPr>
        <w:t xml:space="preserve">, 4</w:t>
      </w:r>
      <w:r w:rsidDel="00000000" w:rsidR="00000000" w:rsidRPr="00000000">
        <w:rPr>
          <w:vertAlign w:val="superscript"/>
          <w:rtl w:val="0"/>
        </w:rPr>
        <w:t xml:space="preserve">th</w:t>
      </w:r>
      <w:r w:rsidDel="00000000" w:rsidR="00000000" w:rsidRPr="00000000">
        <w:rPr>
          <w:rtl w:val="0"/>
        </w:rPr>
        <w:t xml:space="preserve"> edn, McGraw-Hill, New York Denscombe, M (2010), </w:t>
      </w:r>
      <w:r w:rsidDel="00000000" w:rsidR="00000000" w:rsidRPr="00000000">
        <w:rPr>
          <w:i w:val="1"/>
          <w:rtl w:val="0"/>
        </w:rPr>
        <w:t xml:space="preserve">The Good Research Guide: for small scale social research projects</w:t>
      </w:r>
      <w:r w:rsidDel="00000000" w:rsidR="00000000" w:rsidRPr="00000000">
        <w:rPr>
          <w:rtl w:val="0"/>
        </w:rPr>
        <w:t xml:space="preserve">, 4</w:t>
      </w:r>
      <w:r w:rsidDel="00000000" w:rsidR="00000000" w:rsidRPr="00000000">
        <w:rPr>
          <w:vertAlign w:val="superscript"/>
          <w:rtl w:val="0"/>
        </w:rPr>
        <w:t xml:space="preserve">th</w:t>
      </w:r>
      <w:r w:rsidDel="00000000" w:rsidR="00000000" w:rsidRPr="00000000">
        <w:rPr>
          <w:rtl w:val="0"/>
        </w:rPr>
        <w:t xml:space="preserve"> edn, McGraw-Hill, New York </w:t>
      </w:r>
    </w:p>
    <w:p w:rsidR="00000000" w:rsidDel="00000000" w:rsidP="00000000" w:rsidRDefault="00000000" w:rsidRPr="00000000" w14:paraId="0000015A">
      <w:pPr>
        <w:rPr>
          <w:color w:val="131413"/>
        </w:rPr>
      </w:pPr>
      <w:r w:rsidDel="00000000" w:rsidR="00000000" w:rsidRPr="00000000">
        <w:rPr>
          <w:rtl w:val="0"/>
        </w:rPr>
      </w:r>
    </w:p>
    <w:p w:rsidR="00000000" w:rsidDel="00000000" w:rsidP="00000000" w:rsidRDefault="00000000" w:rsidRPr="00000000" w14:paraId="0000015B">
      <w:pPr>
        <w:rPr>
          <w:color w:val="131413"/>
        </w:rPr>
      </w:pPr>
      <w:r w:rsidDel="00000000" w:rsidR="00000000" w:rsidRPr="00000000">
        <w:rPr>
          <w:color w:val="131413"/>
          <w:rtl w:val="0"/>
        </w:rPr>
        <w:t xml:space="preserve">De Schutter O (2016) Towards a new treaty on business and human rights. Business and Human Rights Journal 1(1):41-67. </w:t>
      </w:r>
      <w:r w:rsidDel="00000000" w:rsidR="00000000" w:rsidRPr="00000000">
        <w:rPr>
          <w:color w:val="0000ff"/>
          <w:rtl w:val="0"/>
        </w:rPr>
        <w:t xml:space="preserve">https://doi.org/10.1017/bhj.2015.5</w:t>
      </w:r>
      <w:r w:rsidDel="00000000" w:rsidR="00000000" w:rsidRPr="00000000">
        <w:rPr>
          <w:rtl w:val="0"/>
        </w:rPr>
      </w:r>
    </w:p>
    <w:p w:rsidR="00000000" w:rsidDel="00000000" w:rsidP="00000000" w:rsidRDefault="00000000" w:rsidRPr="00000000" w14:paraId="0000015C">
      <w:pPr>
        <w:rPr>
          <w:color w:val="131413"/>
        </w:rPr>
      </w:pPr>
      <w:r w:rsidDel="00000000" w:rsidR="00000000" w:rsidRPr="00000000">
        <w:rPr>
          <w:color w:val="131413"/>
          <w:rtl w:val="0"/>
        </w:rPr>
        <w:t xml:space="preserve">Favotto A, Kollman K (2020) When rights enter the CSR field: British firms' engagement with human rights and the UN Guiding Principles. Human Rights Review (forthcoming)</w:t>
      </w:r>
    </w:p>
    <w:p w:rsidR="00000000" w:rsidDel="00000000" w:rsidP="00000000" w:rsidRDefault="00000000" w:rsidRPr="00000000" w14:paraId="0000015D">
      <w:pPr>
        <w:rPr>
          <w:color w:val="131413"/>
        </w:rPr>
      </w:pPr>
      <w:r w:rsidDel="00000000" w:rsidR="00000000" w:rsidRPr="00000000">
        <w:rPr>
          <w:rtl w:val="0"/>
        </w:rPr>
        <w:t xml:space="preserve">Favotto A, Kollman K (2022) When rights enter the CSR field: British firms’ engagement with human rights and the UN Guiding Principles. Human Rights Review 23(1), this issue. </w:t>
      </w:r>
      <w:r w:rsidDel="00000000" w:rsidR="00000000" w:rsidRPr="00000000">
        <w:rPr>
          <w:color w:val="0000ff"/>
          <w:rtl w:val="0"/>
        </w:rPr>
        <w:t xml:space="preserve">https:// doi. org/ 10.1007/ s12142- 020- 00614-w</w:t>
      </w:r>
      <w:r w:rsidDel="00000000" w:rsidR="00000000" w:rsidRPr="00000000">
        <w:rPr>
          <w:rtl w:val="0"/>
        </w:rPr>
      </w:r>
    </w:p>
    <w:p w:rsidR="00000000" w:rsidDel="00000000" w:rsidP="00000000" w:rsidRDefault="00000000" w:rsidRPr="00000000" w14:paraId="0000015E">
      <w:pPr>
        <w:rPr>
          <w:color w:val="0000ff"/>
        </w:rPr>
      </w:pPr>
      <w:r w:rsidDel="00000000" w:rsidR="00000000" w:rsidRPr="00000000">
        <w:rPr>
          <w:color w:val="131413"/>
          <w:rtl w:val="0"/>
        </w:rPr>
        <w:t xml:space="preserve">Field, F.,Miller,M. and Butler-Sloss, B. (2019) Independent review of the modern slavery act 2015. Secretary of State for the Home Department, </w:t>
      </w:r>
      <w:r w:rsidDel="00000000" w:rsidR="00000000" w:rsidRPr="00000000">
        <w:rPr>
          <w:color w:val="0000ff"/>
          <w:rtl w:val="0"/>
        </w:rPr>
        <w:t xml:space="preserve">https://www.gov.uk/government/publications/independent-reviewof-</w:t>
      </w:r>
    </w:p>
    <w:p w:rsidR="00000000" w:rsidDel="00000000" w:rsidP="00000000" w:rsidRDefault="00000000" w:rsidRPr="00000000" w14:paraId="0000015F">
      <w:pPr>
        <w:rPr/>
      </w:pPr>
      <w:r w:rsidDel="00000000" w:rsidR="00000000" w:rsidRPr="00000000">
        <w:rPr>
          <w:color w:val="0000ff"/>
          <w:rtl w:val="0"/>
        </w:rPr>
        <w:t xml:space="preserve">The-modern-slavery-act-final-report</w:t>
      </w:r>
      <w:r w:rsidDel="00000000" w:rsidR="00000000" w:rsidRPr="00000000">
        <w:rPr>
          <w:color w:val="131413"/>
          <w:rtl w:val="0"/>
        </w:rPr>
        <w:t xml:space="preserve">.</w:t>
      </w:r>
      <w:r w:rsidDel="00000000" w:rsidR="00000000" w:rsidRPr="00000000">
        <w:rPr>
          <w:rtl w:val="0"/>
        </w:rPr>
      </w:r>
    </w:p>
    <w:p w:rsidR="00000000" w:rsidDel="00000000" w:rsidP="00000000" w:rsidRDefault="00000000" w:rsidRPr="00000000" w14:paraId="00000160">
      <w:pPr>
        <w:jc w:val="both"/>
        <w:rPr/>
      </w:pPr>
      <w:r w:rsidDel="00000000" w:rsidR="00000000" w:rsidRPr="00000000">
        <w:rPr>
          <w:rtl w:val="0"/>
        </w:rPr>
        <w:t xml:space="preserve">Fetterman, D. M. (2010). </w:t>
      </w:r>
      <w:r w:rsidDel="00000000" w:rsidR="00000000" w:rsidRPr="00000000">
        <w:rPr>
          <w:i w:val="1"/>
          <w:rtl w:val="0"/>
        </w:rPr>
        <w:t xml:space="preserve">Ethnography: Step-by-step. </w:t>
      </w:r>
      <w:r w:rsidDel="00000000" w:rsidR="00000000" w:rsidRPr="00000000">
        <w:rPr>
          <w:rtl w:val="0"/>
        </w:rPr>
        <w:t xml:space="preserve">(3rd ed.). Los Angeles: Sage.</w:t>
      </w:r>
    </w:p>
    <w:p w:rsidR="00000000" w:rsidDel="00000000" w:rsidP="00000000" w:rsidRDefault="00000000" w:rsidRPr="00000000" w14:paraId="00000161">
      <w:pPr>
        <w:rPr>
          <w:color w:val="131413"/>
        </w:rPr>
      </w:pPr>
      <w:r w:rsidDel="00000000" w:rsidR="00000000" w:rsidRPr="00000000">
        <w:rPr>
          <w:color w:val="131413"/>
          <w:rtl w:val="0"/>
        </w:rPr>
        <w:t xml:space="preserve">Finnemore M, Sikkink K (1998) International norm dynamics and political change. International Organization 52(4): 887-917.</w:t>
      </w:r>
    </w:p>
    <w:p w:rsidR="00000000" w:rsidDel="00000000" w:rsidP="00000000" w:rsidRDefault="00000000" w:rsidRPr="00000000" w14:paraId="00000162">
      <w:pPr>
        <w:rPr>
          <w:color w:val="131413"/>
        </w:rPr>
      </w:pPr>
      <w:r w:rsidDel="00000000" w:rsidR="00000000" w:rsidRPr="00000000">
        <w:rPr>
          <w:color w:val="131413"/>
          <w:rtl w:val="0"/>
        </w:rPr>
        <w:t xml:space="preserve">Ford J, Nolan J (2020) Regulating transparency on human rights and modern slavery in corporate supply chains: the discrepancy between human rights due diligence and the social audit. Aust J Human Rights 26(1):27–45</w:t>
      </w:r>
    </w:p>
    <w:p w:rsidR="00000000" w:rsidDel="00000000" w:rsidP="00000000" w:rsidRDefault="00000000" w:rsidRPr="00000000" w14:paraId="00000163">
      <w:pPr>
        <w:jc w:val="both"/>
        <w:rPr/>
      </w:pPr>
      <w:r w:rsidDel="00000000" w:rsidR="00000000" w:rsidRPr="00000000">
        <w:rPr>
          <w:rtl w:val="0"/>
        </w:rPr>
        <w:t xml:space="preserve">Glaser, B., &amp; Strauss, A. (1967). </w:t>
      </w:r>
      <w:r w:rsidDel="00000000" w:rsidR="00000000" w:rsidRPr="00000000">
        <w:rPr>
          <w:i w:val="1"/>
          <w:rtl w:val="0"/>
        </w:rPr>
        <w:t xml:space="preserve">The discovery of grounded theory. </w:t>
      </w:r>
      <w:r w:rsidDel="00000000" w:rsidR="00000000" w:rsidRPr="00000000">
        <w:rPr>
          <w:rtl w:val="0"/>
        </w:rPr>
        <w:t xml:space="preserve">Chicago: Aldine.</w:t>
      </w:r>
    </w:p>
    <w:p w:rsidR="00000000" w:rsidDel="00000000" w:rsidP="00000000" w:rsidRDefault="00000000" w:rsidRPr="00000000" w14:paraId="00000164">
      <w:pPr>
        <w:jc w:val="both"/>
        <w:rPr>
          <w:color w:val="0000ff"/>
        </w:rPr>
      </w:pPr>
      <w:r w:rsidDel="00000000" w:rsidR="00000000" w:rsidRPr="00000000">
        <w:rPr>
          <w:rtl w:val="0"/>
        </w:rPr>
        <w:t xml:space="preserve">Guba, E. &amp; Lincoln, Y. (1985), “Naturalistic Inquiry”. Newbury Park, CA: Sage.</w:t>
      </w:r>
      <w:r w:rsidDel="00000000" w:rsidR="00000000" w:rsidRPr="00000000">
        <w:rPr>
          <w:rtl w:val="0"/>
        </w:rPr>
      </w:r>
    </w:p>
    <w:p w:rsidR="00000000" w:rsidDel="00000000" w:rsidP="00000000" w:rsidRDefault="00000000" w:rsidRPr="00000000" w14:paraId="00000165">
      <w:pPr>
        <w:rPr/>
      </w:pPr>
      <w:r w:rsidDel="00000000" w:rsidR="00000000" w:rsidRPr="00000000">
        <w:rPr>
          <w:rtl w:val="0"/>
        </w:rPr>
        <w:t xml:space="preserve">Guba, E.G. &amp; Lincoln, Y.S. (1994). Competing Paradigms in Qualitative Research.</w:t>
      </w:r>
    </w:p>
    <w:p w:rsidR="00000000" w:rsidDel="00000000" w:rsidP="00000000" w:rsidRDefault="00000000" w:rsidRPr="00000000" w14:paraId="00000166">
      <w:pPr>
        <w:rPr/>
      </w:pPr>
      <w:r w:rsidDel="00000000" w:rsidR="00000000" w:rsidRPr="00000000">
        <w:rPr>
          <w:color w:val="131413"/>
          <w:rtl w:val="0"/>
        </w:rPr>
        <w:t xml:space="preserve">Grant RW, Keohane RO (2005) Accountability and abuse of power in world politics. American Political Science Review 99:29-43. </w:t>
      </w:r>
      <w:hyperlink r:id="rId27">
        <w:r w:rsidDel="00000000" w:rsidR="00000000" w:rsidRPr="00000000">
          <w:rPr>
            <w:color w:val="1155cc"/>
            <w:u w:val="single"/>
            <w:rtl w:val="0"/>
          </w:rPr>
          <w:t xml:space="preserve">https://doi.org/10.1017/S0003055405051476</w:t>
        </w:r>
      </w:hyperlink>
      <w:r w:rsidDel="00000000" w:rsidR="00000000" w:rsidRPr="00000000">
        <w:rPr>
          <w:rtl w:val="0"/>
        </w:rPr>
      </w:r>
    </w:p>
    <w:p w:rsidR="00000000" w:rsidDel="00000000" w:rsidP="00000000" w:rsidRDefault="00000000" w:rsidRPr="00000000" w14:paraId="00000167">
      <w:pPr>
        <w:rPr/>
      </w:pPr>
      <w:r w:rsidDel="00000000" w:rsidR="00000000" w:rsidRPr="00000000">
        <w:rPr>
          <w:rtl w:val="0"/>
        </w:rPr>
        <w:t xml:space="preserve">Goldstein, J.L. (2012). Foreword. Nature medicine. 18 (10).</w:t>
      </w:r>
    </w:p>
    <w:p w:rsidR="00000000" w:rsidDel="00000000" w:rsidP="00000000" w:rsidRDefault="00000000" w:rsidRPr="00000000" w14:paraId="00000168">
      <w:pPr>
        <w:rPr>
          <w:color w:val="131413"/>
        </w:rPr>
      </w:pPr>
      <w:r w:rsidDel="00000000" w:rsidR="00000000" w:rsidRPr="00000000">
        <w:rPr>
          <w:color w:val="131413"/>
          <w:rtl w:val="0"/>
        </w:rPr>
        <w:t xml:space="preserve">Gupta A, van Asselt H (2019) Transparency in multilateral climate politics: Furthering (or distracting from)accountability? Regulation &amp; Governance 13:18–34. </w:t>
      </w:r>
      <w:hyperlink r:id="rId28">
        <w:r w:rsidDel="00000000" w:rsidR="00000000" w:rsidRPr="00000000">
          <w:rPr>
            <w:color w:val="1155cc"/>
            <w:u w:val="single"/>
            <w:rtl w:val="0"/>
          </w:rPr>
          <w:t xml:space="preserve">https://doi.org/10.1111/rego.12159</w:t>
        </w:r>
      </w:hyperlink>
      <w:r w:rsidDel="00000000" w:rsidR="00000000" w:rsidRPr="00000000">
        <w:rPr>
          <w:color w:val="131413"/>
          <w:rtl w:val="0"/>
        </w:rPr>
        <w:t xml:space="preserve">.</w:t>
      </w:r>
    </w:p>
    <w:p w:rsidR="00000000" w:rsidDel="00000000" w:rsidP="00000000" w:rsidRDefault="00000000" w:rsidRPr="00000000" w14:paraId="00000169">
      <w:pPr>
        <w:rPr>
          <w:color w:val="131413"/>
        </w:rPr>
      </w:pPr>
      <w:r w:rsidDel="00000000" w:rsidR="00000000" w:rsidRPr="00000000">
        <w:rPr>
          <w:color w:val="131413"/>
          <w:rtl w:val="0"/>
        </w:rPr>
        <w:t xml:space="preserve">Gregg, B. (2020). Beyond Due Diligence: the Human Rights Corporation. Human Rights Review (early view)</w:t>
      </w:r>
    </w:p>
    <w:p w:rsidR="00000000" w:rsidDel="00000000" w:rsidP="00000000" w:rsidRDefault="00000000" w:rsidRPr="00000000" w14:paraId="0000016A">
      <w:pPr>
        <w:rPr>
          <w:color w:val="0000ff"/>
        </w:rPr>
      </w:pPr>
      <w:r w:rsidDel="00000000" w:rsidR="00000000" w:rsidRPr="00000000">
        <w:rPr>
          <w:color w:val="131413"/>
          <w:rtl w:val="0"/>
        </w:rPr>
        <w:t xml:space="preserve">Gregg B (2021) Beyond due diligence: The Human Rights Corporation. Human Rights Review 22(1):65-89. </w:t>
      </w:r>
      <w:r w:rsidDel="00000000" w:rsidR="00000000" w:rsidRPr="00000000">
        <w:rPr>
          <w:color w:val="0000ff"/>
          <w:rtl w:val="0"/>
        </w:rPr>
        <w:t xml:space="preserve">https:// doi. org/ 10. 1007/ s12142- 020- 00605-x</w:t>
      </w:r>
    </w:p>
    <w:p w:rsidR="00000000" w:rsidDel="00000000" w:rsidP="00000000" w:rsidRDefault="00000000" w:rsidRPr="00000000" w14:paraId="0000016B">
      <w:pPr>
        <w:rPr/>
      </w:pPr>
      <w:r w:rsidDel="00000000" w:rsidR="00000000" w:rsidRPr="00000000">
        <w:rPr>
          <w:rtl w:val="0"/>
        </w:rPr>
        <w:t xml:space="preserve">Hart, O., &amp; Zingales, L. (2017). Companies should maximise shareholder welfare not</w:t>
      </w:r>
    </w:p>
    <w:p w:rsidR="00000000" w:rsidDel="00000000" w:rsidP="00000000" w:rsidRDefault="00000000" w:rsidRPr="00000000" w14:paraId="0000016C">
      <w:pPr>
        <w:rPr/>
      </w:pPr>
      <w:r w:rsidDel="00000000" w:rsidR="00000000" w:rsidRPr="00000000">
        <w:rPr>
          <w:rtl w:val="0"/>
        </w:rPr>
        <w:t xml:space="preserve">Market value. Journal of Law, Finance, and Accounting, 2(2), 247–274.</w:t>
      </w:r>
    </w:p>
    <w:p w:rsidR="00000000" w:rsidDel="00000000" w:rsidP="00000000" w:rsidRDefault="00000000" w:rsidRPr="00000000" w14:paraId="0000016D">
      <w:pPr>
        <w:rPr/>
      </w:pPr>
      <w:r w:rsidDel="00000000" w:rsidR="00000000" w:rsidRPr="00000000">
        <w:rPr>
          <w:rtl w:val="0"/>
        </w:rPr>
        <w:t xml:space="preserve">Kuhn, T.S. (1962). The structure of scientific revolutions. Chicago Uni. Chicago Press.</w:t>
      </w:r>
    </w:p>
    <w:p w:rsidR="00000000" w:rsidDel="00000000" w:rsidP="00000000" w:rsidRDefault="00000000" w:rsidRPr="00000000" w14:paraId="0000016E">
      <w:pPr>
        <w:rPr/>
      </w:pPr>
      <w:r w:rsidDel="00000000" w:rsidR="00000000" w:rsidRPr="00000000">
        <w:rPr>
          <w:rtl w:val="0"/>
        </w:rPr>
        <w:t xml:space="preserve">Kuhn, T.S. (1970). The structure of scientific revolutions. 2nd Edition, Chicago Uni. The University of Chicago Press</w:t>
      </w:r>
    </w:p>
    <w:p w:rsidR="00000000" w:rsidDel="00000000" w:rsidP="00000000" w:rsidRDefault="00000000" w:rsidRPr="00000000" w14:paraId="0000016F">
      <w:pPr>
        <w:rPr/>
      </w:pPr>
      <w:r w:rsidDel="00000000" w:rsidR="00000000" w:rsidRPr="00000000">
        <w:rPr>
          <w:rtl w:val="0"/>
        </w:rPr>
        <w:t xml:space="preserve">International Bar Association, IBA Practical Guide on Business and Human Rights for Business Lawyers, </w:t>
      </w:r>
      <w:r w:rsidDel="00000000" w:rsidR="00000000" w:rsidRPr="00000000">
        <w:rPr>
          <w:color w:val="0000ff"/>
          <w:rtl w:val="0"/>
        </w:rPr>
        <w:t xml:space="preserve">https:// www. ibanet. org/ Media Handler? id= d6306 c84- e2f8- 4c82- a86f- 93940 d6736 c4</w:t>
      </w:r>
      <w:r w:rsidDel="00000000" w:rsidR="00000000" w:rsidRPr="00000000">
        <w:rPr>
          <w:rtl w:val="0"/>
        </w:rPr>
        <w:t xml:space="preserve">,p. 13.</w:t>
      </w:r>
    </w:p>
    <w:p w:rsidR="00000000" w:rsidDel="00000000" w:rsidP="00000000" w:rsidRDefault="00000000" w:rsidRPr="00000000" w14:paraId="00000170">
      <w:pPr>
        <w:jc w:val="both"/>
        <w:rPr/>
      </w:pPr>
      <w:r w:rsidDel="00000000" w:rsidR="00000000" w:rsidRPr="00000000">
        <w:rPr>
          <w:rtl w:val="0"/>
        </w:rPr>
        <w:t xml:space="preserve">Kaplan,A.(1973)TheConductofInquiry.Aylesbury: IntertextBooks.</w:t>
      </w:r>
    </w:p>
    <w:p w:rsidR="00000000" w:rsidDel="00000000" w:rsidP="00000000" w:rsidRDefault="00000000" w:rsidRPr="00000000" w14:paraId="00000171">
      <w:pPr>
        <w:rPr/>
      </w:pPr>
      <w:r w:rsidDel="00000000" w:rsidR="00000000" w:rsidRPr="00000000">
        <w:rPr>
          <w:rtl w:val="0"/>
        </w:rPr>
      </w:r>
    </w:p>
    <w:p w:rsidR="00000000" w:rsidDel="00000000" w:rsidP="00000000" w:rsidRDefault="00000000" w:rsidRPr="00000000" w14:paraId="00000172">
      <w:pPr>
        <w:rPr/>
      </w:pPr>
      <w:r w:rsidDel="00000000" w:rsidR="00000000" w:rsidRPr="00000000">
        <w:rPr>
          <w:rtl w:val="0"/>
        </w:rPr>
        <w:t xml:space="preserve">Klein, H.K., &amp; Myers, M.D. (1999), A Set of Principles for Conducting and Evaluating</w:t>
      </w:r>
    </w:p>
    <w:p w:rsidR="00000000" w:rsidDel="00000000" w:rsidP="00000000" w:rsidRDefault="00000000" w:rsidRPr="00000000" w14:paraId="00000173">
      <w:pPr>
        <w:rPr/>
      </w:pPr>
      <w:r w:rsidDel="00000000" w:rsidR="00000000" w:rsidRPr="00000000">
        <w:rPr>
          <w:rtl w:val="0"/>
        </w:rPr>
        <w:t xml:space="preserve">Interpretive Field Studies in Information Systems. MIS Quarterly, 23(1), Pp. 67-94.</w:t>
      </w:r>
    </w:p>
    <w:p w:rsidR="00000000" w:rsidDel="00000000" w:rsidP="00000000" w:rsidRDefault="00000000" w:rsidRPr="00000000" w14:paraId="00000174">
      <w:pPr>
        <w:rPr>
          <w:sz w:val="20"/>
          <w:szCs w:val="20"/>
        </w:rPr>
      </w:pPr>
      <w:r w:rsidDel="00000000" w:rsidR="00000000" w:rsidRPr="00000000">
        <w:rPr>
          <w:rtl w:val="0"/>
        </w:rPr>
      </w:r>
    </w:p>
    <w:p w:rsidR="00000000" w:rsidDel="00000000" w:rsidP="00000000" w:rsidRDefault="00000000" w:rsidRPr="00000000" w14:paraId="00000175">
      <w:pPr>
        <w:rPr>
          <w:color w:val="232323"/>
          <w:highlight w:val="white"/>
        </w:rPr>
      </w:pPr>
      <w:r w:rsidDel="00000000" w:rsidR="00000000" w:rsidRPr="00000000">
        <w:rPr>
          <w:color w:val="232323"/>
          <w:highlight w:val="white"/>
          <w:rtl w:val="0"/>
        </w:rPr>
        <w:t xml:space="preserve">Kivunja, C., &amp; Kuyini, A. B. (2017). Understanding and Applying Research Paradigms in Educational Contexts. International Journal of Higher Education, 6, 26-41.</w:t>
      </w:r>
    </w:p>
    <w:p w:rsidR="00000000" w:rsidDel="00000000" w:rsidP="00000000" w:rsidRDefault="00000000" w:rsidRPr="00000000" w14:paraId="00000176">
      <w:pPr>
        <w:rPr/>
      </w:pPr>
      <w:hyperlink r:id="rId29">
        <w:r w:rsidDel="00000000" w:rsidR="00000000" w:rsidRPr="00000000">
          <w:rPr>
            <w:color w:val="1155cc"/>
            <w:highlight w:val="white"/>
            <w:u w:val="single"/>
            <w:rtl w:val="0"/>
          </w:rPr>
          <w:t xml:space="preserve">https://doi.org/10.5430/ijhe.v6n5p26</w:t>
        </w:r>
      </w:hyperlink>
      <w:r w:rsidDel="00000000" w:rsidR="00000000" w:rsidRPr="00000000">
        <w:rPr>
          <w:rtl w:val="0"/>
        </w:rPr>
      </w:r>
    </w:p>
    <w:p w:rsidR="00000000" w:rsidDel="00000000" w:rsidP="00000000" w:rsidRDefault="00000000" w:rsidRPr="00000000" w14:paraId="00000177">
      <w:pPr>
        <w:rPr/>
      </w:pPr>
      <w:r w:rsidDel="00000000" w:rsidR="00000000" w:rsidRPr="00000000">
        <w:rPr>
          <w:rtl w:val="0"/>
        </w:rPr>
        <w:t xml:space="preserve">Kuhn, T.S. (1970). The structure of scientific revolutions. 2nd Edition, Chicago Uni. The University of Chicago Press</w:t>
      </w:r>
    </w:p>
    <w:p w:rsidR="00000000" w:rsidDel="00000000" w:rsidP="00000000" w:rsidRDefault="00000000" w:rsidRPr="00000000" w14:paraId="00000178">
      <w:pPr>
        <w:rPr>
          <w:color w:val="131413"/>
        </w:rPr>
      </w:pPr>
      <w:r w:rsidDel="00000000" w:rsidR="00000000" w:rsidRPr="00000000">
        <w:rPr>
          <w:color w:val="131413"/>
          <w:rtl w:val="0"/>
        </w:rPr>
        <w:t xml:space="preserve">Leader S (2017) Coherence, mutual assurance and the rationale for a treaty. In: Deva S, Bilchitz D (eds) Building a treaty on business and human rights: context and contours. Cambridge University Press,Cambridge, pp. 79-101.</w:t>
      </w:r>
    </w:p>
    <w:p w:rsidR="00000000" w:rsidDel="00000000" w:rsidP="00000000" w:rsidRDefault="00000000" w:rsidRPr="00000000" w14:paraId="00000179">
      <w:pPr>
        <w:rPr>
          <w:color w:val="131413"/>
        </w:rPr>
      </w:pPr>
      <w:r w:rsidDel="00000000" w:rsidR="00000000" w:rsidRPr="00000000">
        <w:rPr>
          <w:color w:val="131413"/>
          <w:rtl w:val="0"/>
        </w:rPr>
        <w:t xml:space="preserve">Landau I, Marshall S (2018) Should Australia be embracing the Modern Slavery Model of Regulation? Fed Law Rev 46(2):313–339</w:t>
      </w:r>
      <w:r w:rsidDel="00000000" w:rsidR="00000000" w:rsidRPr="00000000">
        <w:rPr>
          <w:rtl w:val="0"/>
        </w:rPr>
      </w:r>
    </w:p>
    <w:p w:rsidR="00000000" w:rsidDel="00000000" w:rsidP="00000000" w:rsidRDefault="00000000" w:rsidRPr="00000000" w14:paraId="0000017A">
      <w:pPr>
        <w:rPr>
          <w:color w:val="131413"/>
        </w:rPr>
      </w:pPr>
      <w:r w:rsidDel="00000000" w:rsidR="00000000" w:rsidRPr="00000000">
        <w:rPr>
          <w:rtl w:val="0"/>
        </w:rPr>
        <w:t xml:space="preserve">​​</w:t>
      </w:r>
      <w:r w:rsidDel="00000000" w:rsidR="00000000" w:rsidRPr="00000000">
        <w:rPr>
          <w:color w:val="131413"/>
          <w:rtl w:val="0"/>
        </w:rPr>
        <w:t xml:space="preserve">LeBaron, G. and Rühmkorf, A. (2017) Steering CSR through home state regulation: A comparison of the impact of the UK bribery act and modern slavery act on global supply chain governance. Global Policy 8:15-28</w:t>
      </w:r>
    </w:p>
    <w:p w:rsidR="00000000" w:rsidDel="00000000" w:rsidP="00000000" w:rsidRDefault="00000000" w:rsidRPr="00000000" w14:paraId="0000017B">
      <w:pPr>
        <w:rPr/>
      </w:pPr>
      <w:r w:rsidDel="00000000" w:rsidR="00000000" w:rsidRPr="00000000">
        <w:rPr>
          <w:rtl w:val="0"/>
        </w:rPr>
        <w:t xml:space="preserve">LeBaron G, Lister J, Dauvergne P (2017) Governing global supply chain sustainability through the ethical audit regime. Globalisations 14(6):958–975</w:t>
      </w:r>
    </w:p>
    <w:p w:rsidR="00000000" w:rsidDel="00000000" w:rsidP="00000000" w:rsidRDefault="00000000" w:rsidRPr="00000000" w14:paraId="0000017C">
      <w:pPr>
        <w:rPr>
          <w:color w:val="0000ff"/>
        </w:rPr>
      </w:pPr>
      <w:r w:rsidDel="00000000" w:rsidR="00000000" w:rsidRPr="00000000">
        <w:rPr>
          <w:color w:val="131413"/>
          <w:rtl w:val="0"/>
        </w:rPr>
        <w:t xml:space="preserve">Luo Y (2005) Corporate governance and accountability in multinational enterprises: concepts and agenda. Journal of International Management 11: 1–18. </w:t>
      </w:r>
      <w:hyperlink r:id="rId30">
        <w:r w:rsidDel="00000000" w:rsidR="00000000" w:rsidRPr="00000000">
          <w:rPr>
            <w:color w:val="1155cc"/>
            <w:u w:val="single"/>
            <w:rtl w:val="0"/>
          </w:rPr>
          <w:t xml:space="preserve">https://doi.org/10.1016/j.intman.2004.11.001</w:t>
        </w:r>
      </w:hyperlink>
      <w:r w:rsidDel="00000000" w:rsidR="00000000" w:rsidRPr="00000000">
        <w:rPr>
          <w:rtl w:val="0"/>
        </w:rPr>
      </w:r>
    </w:p>
    <w:p w:rsidR="00000000" w:rsidDel="00000000" w:rsidP="00000000" w:rsidRDefault="00000000" w:rsidRPr="00000000" w14:paraId="0000017D">
      <w:pPr>
        <w:rPr>
          <w:color w:val="131413"/>
        </w:rPr>
      </w:pPr>
      <w:r w:rsidDel="00000000" w:rsidR="00000000" w:rsidRPr="00000000">
        <w:rPr>
          <w:color w:val="131413"/>
          <w:rtl w:val="0"/>
        </w:rPr>
        <w:t xml:space="preserve">LeBaron, G. and Rühmkorf, A. (2019) The domestic politics of corporate accountability legislation: struggles over the 2015 UK Modern Slavery Act. Socio-Economic Review 17(3): 709-743</w:t>
      </w:r>
    </w:p>
    <w:p w:rsidR="00000000" w:rsidDel="00000000" w:rsidP="00000000" w:rsidRDefault="00000000" w:rsidRPr="00000000" w14:paraId="0000017E">
      <w:pPr>
        <w:rPr>
          <w:color w:val="0000ff"/>
        </w:rPr>
      </w:pPr>
      <w:r w:rsidDel="00000000" w:rsidR="00000000" w:rsidRPr="00000000">
        <w:rPr>
          <w:color w:val="131413"/>
          <w:rtl w:val="0"/>
        </w:rPr>
        <w:t xml:space="preserve">Loconto, A. and Fouilleux, E. (2014) Politics of private regulation: ISEAL and the shaping of transnational sustainability governance. Regulation &amp; Governance, 8(2): 166-185.</w:t>
      </w:r>
      <w:r w:rsidDel="00000000" w:rsidR="00000000" w:rsidRPr="00000000">
        <w:rPr>
          <w:rtl w:val="0"/>
        </w:rPr>
      </w:r>
    </w:p>
    <w:p w:rsidR="00000000" w:rsidDel="00000000" w:rsidP="00000000" w:rsidRDefault="00000000" w:rsidRPr="00000000" w14:paraId="0000017F">
      <w:pPr>
        <w:rPr>
          <w:color w:val="131413"/>
        </w:rPr>
      </w:pPr>
      <w:r w:rsidDel="00000000" w:rsidR="00000000" w:rsidRPr="00000000">
        <w:rPr>
          <w:color w:val="131413"/>
          <w:rtl w:val="0"/>
        </w:rPr>
        <w:t xml:space="preserve">Landau I (2019) Human rights due diligence and the risk of cosmetic compliance. Melbourne J Int Law 20(1):221–248</w:t>
      </w:r>
    </w:p>
    <w:p w:rsidR="00000000" w:rsidDel="00000000" w:rsidP="00000000" w:rsidRDefault="00000000" w:rsidRPr="00000000" w14:paraId="00000180">
      <w:pPr>
        <w:rPr>
          <w:color w:val="131413"/>
        </w:rPr>
      </w:pPr>
      <w:r w:rsidDel="00000000" w:rsidR="00000000" w:rsidRPr="00000000">
        <w:rPr>
          <w:rtl w:val="0"/>
        </w:rPr>
        <w:t xml:space="preserve">LeBaron G (2020) Combating modern slavery why labour governance is failing and what we can do about it. Polity Press, UK</w:t>
      </w:r>
      <w:r w:rsidDel="00000000" w:rsidR="00000000" w:rsidRPr="00000000">
        <w:rPr>
          <w:rtl w:val="0"/>
        </w:rPr>
      </w:r>
    </w:p>
    <w:p w:rsidR="00000000" w:rsidDel="00000000" w:rsidP="00000000" w:rsidRDefault="00000000" w:rsidRPr="00000000" w14:paraId="00000181">
      <w:pPr>
        <w:jc w:val="both"/>
        <w:rPr>
          <w:color w:val="131413"/>
        </w:rPr>
      </w:pPr>
      <w:r w:rsidDel="00000000" w:rsidR="00000000" w:rsidRPr="00000000">
        <w:rPr>
          <w:rtl w:val="0"/>
        </w:rPr>
        <w:t xml:space="preserve">Lincoln (eds.), “Handbook of Qualitative Research” (3rd ed., pp. 183- 190). Thousand Oaks, CA: Sage.</w:t>
      </w:r>
      <w:r w:rsidDel="00000000" w:rsidR="00000000" w:rsidRPr="00000000">
        <w:rPr>
          <w:rtl w:val="0"/>
        </w:rPr>
      </w:r>
    </w:p>
    <w:p w:rsidR="00000000" w:rsidDel="00000000" w:rsidP="00000000" w:rsidRDefault="00000000" w:rsidRPr="00000000" w14:paraId="00000182">
      <w:pPr>
        <w:jc w:val="both"/>
        <w:rPr/>
      </w:pPr>
      <w:r w:rsidDel="00000000" w:rsidR="00000000" w:rsidRPr="00000000">
        <w:rPr>
          <w:rtl w:val="0"/>
        </w:rPr>
        <w:t xml:space="preserve">Moustakas, C. (1994). </w:t>
      </w:r>
      <w:r w:rsidDel="00000000" w:rsidR="00000000" w:rsidRPr="00000000">
        <w:rPr>
          <w:i w:val="1"/>
          <w:rtl w:val="0"/>
        </w:rPr>
        <w:t xml:space="preserve">Phenomenological research methods. </w:t>
      </w:r>
      <w:r w:rsidDel="00000000" w:rsidR="00000000" w:rsidRPr="00000000">
        <w:rPr>
          <w:rtl w:val="0"/>
        </w:rPr>
        <w:t xml:space="preserve">Thousand Oaks, CA: Sage.</w:t>
      </w:r>
    </w:p>
    <w:p w:rsidR="00000000" w:rsidDel="00000000" w:rsidP="00000000" w:rsidRDefault="00000000" w:rsidRPr="00000000" w14:paraId="00000183">
      <w:pPr>
        <w:jc w:val="both"/>
        <w:rPr/>
      </w:pPr>
      <w:r w:rsidDel="00000000" w:rsidR="00000000" w:rsidRPr="00000000">
        <w:rPr>
          <w:rtl w:val="0"/>
        </w:rPr>
        <w:t xml:space="preserve">Morse, J. M., &amp; Field, P. A. (1995). </w:t>
      </w:r>
      <w:r w:rsidDel="00000000" w:rsidR="00000000" w:rsidRPr="00000000">
        <w:rPr>
          <w:i w:val="1"/>
          <w:rtl w:val="0"/>
        </w:rPr>
        <w:t xml:space="preserve">Qualitative research methods for health professionals </w:t>
      </w:r>
      <w:r w:rsidDel="00000000" w:rsidR="00000000" w:rsidRPr="00000000">
        <w:rPr>
          <w:rtl w:val="0"/>
        </w:rPr>
        <w:t xml:space="preserve">(2nd ed.). Thousand Oaks, CA: Sage.</w:t>
      </w:r>
    </w:p>
    <w:p w:rsidR="00000000" w:rsidDel="00000000" w:rsidP="00000000" w:rsidRDefault="00000000" w:rsidRPr="00000000" w14:paraId="00000184">
      <w:pPr>
        <w:jc w:val="both"/>
        <w:rPr/>
      </w:pPr>
      <w:r w:rsidDel="00000000" w:rsidR="00000000" w:rsidRPr="00000000">
        <w:rPr>
          <w:rtl w:val="0"/>
        </w:rPr>
        <w:t xml:space="preserve">Merriam, S. (1998), “Qualitative Research and Case Study Applications in Education” (2nd ed.). San Francisco: Jossey-Bass.</w:t>
      </w:r>
      <w:r w:rsidDel="00000000" w:rsidR="00000000" w:rsidRPr="00000000">
        <w:rPr>
          <w:rtl w:val="0"/>
        </w:rPr>
      </w:r>
    </w:p>
    <w:p w:rsidR="00000000" w:rsidDel="00000000" w:rsidP="00000000" w:rsidRDefault="00000000" w:rsidRPr="00000000" w14:paraId="00000185">
      <w:pPr>
        <w:rPr/>
      </w:pPr>
      <w:r w:rsidDel="00000000" w:rsidR="00000000" w:rsidRPr="00000000">
        <w:rPr>
          <w:rtl w:val="0"/>
        </w:rPr>
        <w:t xml:space="preserve">Merriam, S. B. (2001). Qualitative research and case study applications in education (2nd ed.). San Francisco: Jossey-Bass.</w:t>
      </w:r>
    </w:p>
    <w:p w:rsidR="00000000" w:rsidDel="00000000" w:rsidP="00000000" w:rsidRDefault="00000000" w:rsidRPr="00000000" w14:paraId="00000186">
      <w:pPr>
        <w:spacing w:after="200" w:line="276" w:lineRule="auto"/>
        <w:jc w:val="both"/>
        <w:rPr/>
      </w:pPr>
      <w:r w:rsidDel="00000000" w:rsidR="00000000" w:rsidRPr="00000000">
        <w:rPr>
          <w:rtl w:val="0"/>
        </w:rPr>
        <w:t xml:space="preserve">Maxwell, J.A. (2005), </w:t>
      </w:r>
      <w:r w:rsidDel="00000000" w:rsidR="00000000" w:rsidRPr="00000000">
        <w:rPr>
          <w:i w:val="1"/>
          <w:rtl w:val="0"/>
        </w:rPr>
        <w:t xml:space="preserve">Qualitative research design: An interactive approach,</w:t>
      </w:r>
      <w:r w:rsidDel="00000000" w:rsidR="00000000" w:rsidRPr="00000000">
        <w:rPr>
          <w:rtl w:val="0"/>
        </w:rPr>
        <w:t xml:space="preserve"> 2nd ed, Thousand Oaks, CA: Sage</w:t>
      </w:r>
    </w:p>
    <w:p w:rsidR="00000000" w:rsidDel="00000000" w:rsidP="00000000" w:rsidRDefault="00000000" w:rsidRPr="00000000" w14:paraId="00000187">
      <w:pPr>
        <w:spacing w:after="200" w:line="276" w:lineRule="auto"/>
        <w:jc w:val="both"/>
        <w:rPr>
          <w:color w:val="131413"/>
        </w:rPr>
      </w:pPr>
      <w:r w:rsidDel="00000000" w:rsidR="00000000" w:rsidRPr="00000000">
        <w:rPr>
          <w:color w:val="131413"/>
          <w:rtl w:val="0"/>
        </w:rPr>
        <w:t xml:space="preserve">Mueckenberger, U. and Jastram, S. (2010) Transnational norm-building networks and the legitimacy of corporate social responsibility standards. Journal of Business Ethics 97(2): 223-239.</w:t>
      </w:r>
    </w:p>
    <w:p w:rsidR="00000000" w:rsidDel="00000000" w:rsidP="00000000" w:rsidRDefault="00000000" w:rsidRPr="00000000" w14:paraId="00000188">
      <w:pPr>
        <w:spacing w:after="200" w:line="276" w:lineRule="auto"/>
        <w:jc w:val="both"/>
        <w:rPr>
          <w:color w:val="131413"/>
        </w:rPr>
      </w:pPr>
      <w:r w:rsidDel="00000000" w:rsidR="00000000" w:rsidRPr="00000000">
        <w:rPr>
          <w:color w:val="131413"/>
          <w:rtl w:val="0"/>
        </w:rPr>
        <w:t xml:space="preserve">Mohammed M (2013) Corporate accountability in the context of sustainability – a conceptual framework.EuroMed Journal of Business 8:243-254. </w:t>
      </w:r>
    </w:p>
    <w:p w:rsidR="00000000" w:rsidDel="00000000" w:rsidP="00000000" w:rsidRDefault="00000000" w:rsidRPr="00000000" w14:paraId="00000189">
      <w:pPr>
        <w:rPr>
          <w:color w:val="131413"/>
        </w:rPr>
      </w:pPr>
      <w:r w:rsidDel="00000000" w:rsidR="00000000" w:rsidRPr="00000000">
        <w:rPr>
          <w:rtl w:val="0"/>
        </w:rPr>
      </w:r>
    </w:p>
    <w:p w:rsidR="00000000" w:rsidDel="00000000" w:rsidP="00000000" w:rsidRDefault="00000000" w:rsidRPr="00000000" w14:paraId="0000018A">
      <w:pPr>
        <w:rPr>
          <w:color w:val="131413"/>
        </w:rPr>
      </w:pPr>
      <w:r w:rsidDel="00000000" w:rsidR="00000000" w:rsidRPr="00000000">
        <w:rPr>
          <w:color w:val="131413"/>
          <w:rtl w:val="0"/>
        </w:rPr>
        <w:t xml:space="preserve">McConnell L (2017) Assessing the feasibility of a business and human rights treaty. International and Comparative Law Quarterly 66:143-180. </w:t>
      </w:r>
      <w:hyperlink r:id="rId31">
        <w:r w:rsidDel="00000000" w:rsidR="00000000" w:rsidRPr="00000000">
          <w:rPr>
            <w:color w:val="1155cc"/>
            <w:u w:val="single"/>
            <w:rtl w:val="0"/>
          </w:rPr>
          <w:t xml:space="preserve">https://doi.org/10.1017/S0020589316000476</w:t>
        </w:r>
      </w:hyperlink>
      <w:r w:rsidDel="00000000" w:rsidR="00000000" w:rsidRPr="00000000">
        <w:rPr>
          <w:rtl w:val="0"/>
        </w:rPr>
      </w:r>
    </w:p>
    <w:p w:rsidR="00000000" w:rsidDel="00000000" w:rsidP="00000000" w:rsidRDefault="00000000" w:rsidRPr="00000000" w14:paraId="0000018B">
      <w:pPr>
        <w:rPr>
          <w:color w:val="131413"/>
        </w:rPr>
      </w:pPr>
      <w:r w:rsidDel="00000000" w:rsidR="00000000" w:rsidRPr="00000000">
        <w:rPr>
          <w:rtl w:val="0"/>
        </w:rPr>
        <w:t xml:space="preserve">Monciardini, D., Bernaz, N., &amp; Andhov, A. (2019). The organisational dynamics of compliance with the UK modern slavery act in the food and tobacco sector. Business &amp;amp; Society. </w:t>
      </w:r>
      <w:r w:rsidDel="00000000" w:rsidR="00000000" w:rsidRPr="00000000">
        <w:rPr>
          <w:color w:val="0000ff"/>
          <w:rtl w:val="0"/>
        </w:rPr>
        <w:t xml:space="preserve">https:// doi. org/10. 1177/ 00076 50319 898195</w:t>
      </w:r>
      <w:r w:rsidDel="00000000" w:rsidR="00000000" w:rsidRPr="00000000">
        <w:rPr>
          <w:rtl w:val="0"/>
        </w:rPr>
      </w:r>
    </w:p>
    <w:p w:rsidR="00000000" w:rsidDel="00000000" w:rsidP="00000000" w:rsidRDefault="00000000" w:rsidRPr="00000000" w14:paraId="0000018C">
      <w:pPr>
        <w:rPr>
          <w:color w:val="131413"/>
        </w:rPr>
      </w:pPr>
      <w:r w:rsidDel="00000000" w:rsidR="00000000" w:rsidRPr="00000000">
        <w:rPr>
          <w:color w:val="131413"/>
          <w:rtl w:val="0"/>
        </w:rPr>
        <w:t xml:space="preserve">Muchlinski P (2021) The impact of the UN Guiding Principles on business attitudes to observing human rights. Bus Human Rights J 6(2):212–226</w:t>
      </w:r>
    </w:p>
    <w:p w:rsidR="00000000" w:rsidDel="00000000" w:rsidP="00000000" w:rsidRDefault="00000000" w:rsidRPr="00000000" w14:paraId="0000018D">
      <w:pPr>
        <w:jc w:val="both"/>
        <w:rPr/>
      </w:pPr>
      <w:r w:rsidDel="00000000" w:rsidR="00000000" w:rsidRPr="00000000">
        <w:rPr>
          <w:rtl w:val="0"/>
        </w:rPr>
        <w:t xml:space="preserve">Mittman, B.S. (2001), Qualitative Methods and Rigorous Management Research:(How)</w:t>
      </w:r>
    </w:p>
    <w:p w:rsidR="00000000" w:rsidDel="00000000" w:rsidP="00000000" w:rsidRDefault="00000000" w:rsidRPr="00000000" w14:paraId="0000018E">
      <w:pPr>
        <w:jc w:val="both"/>
        <w:rPr/>
      </w:pPr>
      <w:r w:rsidDel="00000000" w:rsidR="00000000" w:rsidRPr="00000000">
        <w:rPr>
          <w:rtl w:val="0"/>
        </w:rPr>
        <w:t xml:space="preserve">Are They Compatible? Paper Presented at the Management Research in VA</w:t>
      </w:r>
    </w:p>
    <w:p w:rsidR="00000000" w:rsidDel="00000000" w:rsidP="00000000" w:rsidRDefault="00000000" w:rsidRPr="00000000" w14:paraId="0000018F">
      <w:pPr>
        <w:jc w:val="both"/>
        <w:rPr>
          <w:color w:val="131413"/>
        </w:rPr>
      </w:pPr>
      <w:r w:rsidDel="00000000" w:rsidR="00000000" w:rsidRPr="00000000">
        <w:rPr>
          <w:rtl w:val="0"/>
        </w:rPr>
        <w:t xml:space="preserve">Workshop, 19-20 Nov, 2001.</w:t>
      </w:r>
      <w:r w:rsidDel="00000000" w:rsidR="00000000" w:rsidRPr="00000000">
        <w:rPr>
          <w:rtl w:val="0"/>
        </w:rPr>
      </w:r>
    </w:p>
    <w:p w:rsidR="00000000" w:rsidDel="00000000" w:rsidP="00000000" w:rsidRDefault="00000000" w:rsidRPr="00000000" w14:paraId="00000190">
      <w:pPr>
        <w:jc w:val="both"/>
        <w:rPr/>
      </w:pPr>
      <w:r w:rsidDel="00000000" w:rsidR="00000000" w:rsidRPr="00000000">
        <w:rPr>
          <w:rtl w:val="0"/>
        </w:rPr>
        <w:t xml:space="preserve">Neuman, W.L. (1997), Social Research Methods: Qualitative and Quantitative</w:t>
      </w:r>
    </w:p>
    <w:p w:rsidR="00000000" w:rsidDel="00000000" w:rsidP="00000000" w:rsidRDefault="00000000" w:rsidRPr="00000000" w14:paraId="00000191">
      <w:pPr>
        <w:jc w:val="both"/>
        <w:rPr>
          <w:color w:val="0000ff"/>
        </w:rPr>
      </w:pPr>
      <w:r w:rsidDel="00000000" w:rsidR="00000000" w:rsidRPr="00000000">
        <w:rPr>
          <w:rtl w:val="0"/>
        </w:rPr>
        <w:t xml:space="preserve">Approaches. Needham Heights: Allyn and Bacon.</w:t>
      </w:r>
      <w:r w:rsidDel="00000000" w:rsidR="00000000" w:rsidRPr="00000000">
        <w:rPr>
          <w:rtl w:val="0"/>
        </w:rPr>
      </w:r>
    </w:p>
    <w:p w:rsidR="00000000" w:rsidDel="00000000" w:rsidP="00000000" w:rsidRDefault="00000000" w:rsidRPr="00000000" w14:paraId="00000192">
      <w:pPr>
        <w:rPr>
          <w:color w:val="232323"/>
          <w:highlight w:val="white"/>
        </w:rPr>
      </w:pPr>
      <w:r w:rsidDel="00000000" w:rsidR="00000000" w:rsidRPr="00000000">
        <w:rPr>
          <w:color w:val="232323"/>
          <w:highlight w:val="white"/>
          <w:rtl w:val="0"/>
        </w:rPr>
        <w:t xml:space="preserve">Neuman, W.L. (2000), Social Research Methods: Qualitative and Quantitative</w:t>
      </w:r>
    </w:p>
    <w:p w:rsidR="00000000" w:rsidDel="00000000" w:rsidP="00000000" w:rsidRDefault="00000000" w:rsidRPr="00000000" w14:paraId="00000193">
      <w:pPr>
        <w:rPr>
          <w:color w:val="232323"/>
          <w:highlight w:val="white"/>
        </w:rPr>
      </w:pPr>
      <w:r w:rsidDel="00000000" w:rsidR="00000000" w:rsidRPr="00000000">
        <w:rPr>
          <w:color w:val="232323"/>
          <w:highlight w:val="white"/>
          <w:rtl w:val="0"/>
        </w:rPr>
        <w:t xml:space="preserve">Approaches, (4</w:t>
      </w:r>
      <w:r w:rsidDel="00000000" w:rsidR="00000000" w:rsidRPr="00000000">
        <w:rPr>
          <w:color w:val="232323"/>
          <w:highlight w:val="white"/>
          <w:rtl w:val="0"/>
        </w:rPr>
        <w:t xml:space="preserve">th </w:t>
      </w:r>
      <w:r w:rsidDel="00000000" w:rsidR="00000000" w:rsidRPr="00000000">
        <w:rPr>
          <w:color w:val="232323"/>
          <w:highlight w:val="white"/>
          <w:rtl w:val="0"/>
        </w:rPr>
        <w:t xml:space="preserve">ed.). Boston: Allyn and Bacon.</w:t>
      </w:r>
    </w:p>
    <w:p w:rsidR="00000000" w:rsidDel="00000000" w:rsidP="00000000" w:rsidRDefault="00000000" w:rsidRPr="00000000" w14:paraId="00000194">
      <w:pPr>
        <w:rPr/>
      </w:pPr>
      <w:r w:rsidDel="00000000" w:rsidR="00000000" w:rsidRPr="00000000">
        <w:rPr>
          <w:rtl w:val="0"/>
        </w:rPr>
        <w:t xml:space="preserve">Nolan J, Frishling N (2020) Human rights due diligence and the (over) reliance on social auditing in supply chains. In: Deva S, Birchall D (eds) Research handbook on human rights and business. Edward Elgar Publishing, Cheltenham, pp 108–129</w:t>
      </w:r>
    </w:p>
    <w:p w:rsidR="00000000" w:rsidDel="00000000" w:rsidP="00000000" w:rsidRDefault="00000000" w:rsidRPr="00000000" w14:paraId="00000195">
      <w:pPr>
        <w:rPr/>
      </w:pPr>
      <w:r w:rsidDel="00000000" w:rsidR="00000000" w:rsidRPr="00000000">
        <w:rPr>
          <w:rtl w:val="0"/>
        </w:rPr>
        <w:t xml:space="preserve">Orlikowski, W., &amp; Baroudi, J. (1991), Studying Information Technology in</w:t>
      </w:r>
    </w:p>
    <w:p w:rsidR="00000000" w:rsidDel="00000000" w:rsidP="00000000" w:rsidRDefault="00000000" w:rsidRPr="00000000" w14:paraId="00000196">
      <w:pPr>
        <w:rPr/>
      </w:pPr>
      <w:r w:rsidDel="00000000" w:rsidR="00000000" w:rsidRPr="00000000">
        <w:rPr>
          <w:rtl w:val="0"/>
        </w:rPr>
        <w:t xml:space="preserve">Organizations: Research Approaches and Assumptions. Information Systems</w:t>
      </w:r>
    </w:p>
    <w:p w:rsidR="00000000" w:rsidDel="00000000" w:rsidP="00000000" w:rsidRDefault="00000000" w:rsidRPr="00000000" w14:paraId="00000197">
      <w:pPr>
        <w:rPr/>
      </w:pPr>
      <w:r w:rsidDel="00000000" w:rsidR="00000000" w:rsidRPr="00000000">
        <w:rPr>
          <w:rtl w:val="0"/>
        </w:rPr>
        <w:t xml:space="preserve">Research, 2(1), Pp. 1-28</w:t>
      </w:r>
    </w:p>
    <w:p w:rsidR="00000000" w:rsidDel="00000000" w:rsidP="00000000" w:rsidRDefault="00000000" w:rsidRPr="00000000" w14:paraId="00000198">
      <w:pPr>
        <w:jc w:val="both"/>
        <w:rPr/>
      </w:pPr>
      <w:r w:rsidDel="00000000" w:rsidR="00000000" w:rsidRPr="00000000">
        <w:rPr>
          <w:rtl w:val="0"/>
        </w:rPr>
        <w:t xml:space="preserve">Olsen, W. (2004), Triangulation in Social Research: Qualitative and Quantitative</w:t>
      </w:r>
    </w:p>
    <w:p w:rsidR="00000000" w:rsidDel="00000000" w:rsidP="00000000" w:rsidRDefault="00000000" w:rsidRPr="00000000" w14:paraId="00000199">
      <w:pPr>
        <w:jc w:val="both"/>
        <w:rPr/>
      </w:pPr>
      <w:r w:rsidDel="00000000" w:rsidR="00000000" w:rsidRPr="00000000">
        <w:rPr>
          <w:rtl w:val="0"/>
        </w:rPr>
        <w:t xml:space="preserve">Methods Can Really Be Mixed, Ormskirk: Causeway Press.</w:t>
      </w:r>
    </w:p>
    <w:p w:rsidR="00000000" w:rsidDel="00000000" w:rsidP="00000000" w:rsidRDefault="00000000" w:rsidRPr="00000000" w14:paraId="0000019A">
      <w:pPr>
        <w:rPr/>
      </w:pPr>
      <w:r w:rsidDel="00000000" w:rsidR="00000000" w:rsidRPr="00000000">
        <w:rPr>
          <w:color w:val="131413"/>
          <w:rtl w:val="0"/>
        </w:rPr>
        <w:t xml:space="preserve">Obara, L. J. (2017) ‘What Does This Mean?’: How UK Companies Make Sense of Human Rights. Business and Human Rights Journal 2(2): 249-273.</w:t>
      </w:r>
      <w:r w:rsidDel="00000000" w:rsidR="00000000" w:rsidRPr="00000000">
        <w:rPr>
          <w:rtl w:val="0"/>
        </w:rPr>
      </w:r>
    </w:p>
    <w:p w:rsidR="00000000" w:rsidDel="00000000" w:rsidP="00000000" w:rsidRDefault="00000000" w:rsidRPr="00000000" w14:paraId="0000019B">
      <w:pPr>
        <w:rPr/>
      </w:pPr>
      <w:r w:rsidDel="00000000" w:rsidR="00000000" w:rsidRPr="00000000">
        <w:rPr>
          <w:rtl w:val="0"/>
        </w:rPr>
      </w:r>
    </w:p>
    <w:p w:rsidR="00000000" w:rsidDel="00000000" w:rsidP="00000000" w:rsidRDefault="00000000" w:rsidRPr="00000000" w14:paraId="0000019C">
      <w:pPr>
        <w:rPr/>
      </w:pPr>
      <w:r w:rsidDel="00000000" w:rsidR="00000000" w:rsidRPr="00000000">
        <w:rPr>
          <w:rtl w:val="0"/>
        </w:rPr>
      </w:r>
    </w:p>
    <w:p w:rsidR="00000000" w:rsidDel="00000000" w:rsidP="00000000" w:rsidRDefault="00000000" w:rsidRPr="00000000" w14:paraId="0000019D">
      <w:pPr>
        <w:rPr/>
      </w:pPr>
      <w:r w:rsidDel="00000000" w:rsidR="00000000" w:rsidRPr="00000000">
        <w:rPr>
          <w:rtl w:val="0"/>
        </w:rPr>
        <w:t xml:space="preserve">O’Kelly, C. (2019). Human rights and the grammar of corporate social</w:t>
      </w:r>
    </w:p>
    <w:p w:rsidR="00000000" w:rsidDel="00000000" w:rsidP="00000000" w:rsidRDefault="00000000" w:rsidRPr="00000000" w14:paraId="0000019E">
      <w:pPr>
        <w:rPr/>
      </w:pPr>
      <w:r w:rsidDel="00000000" w:rsidR="00000000" w:rsidRPr="00000000">
        <w:rPr>
          <w:rtl w:val="0"/>
        </w:rPr>
        <w:t xml:space="preserve">responsibility. Social and Legal Studies, 28(5), 625–649.</w:t>
      </w:r>
      <w:r w:rsidDel="00000000" w:rsidR="00000000" w:rsidRPr="00000000">
        <w:rPr>
          <w:rtl w:val="0"/>
        </w:rPr>
      </w:r>
    </w:p>
    <w:p w:rsidR="00000000" w:rsidDel="00000000" w:rsidP="00000000" w:rsidRDefault="00000000" w:rsidRPr="00000000" w14:paraId="0000019F">
      <w:pPr>
        <w:rPr/>
      </w:pPr>
      <w:r w:rsidDel="00000000" w:rsidR="00000000" w:rsidRPr="00000000">
        <w:rPr>
          <w:rtl w:val="0"/>
        </w:rPr>
      </w:r>
    </w:p>
    <w:p w:rsidR="00000000" w:rsidDel="00000000" w:rsidP="00000000" w:rsidRDefault="00000000" w:rsidRPr="00000000" w14:paraId="000001A0">
      <w:pPr>
        <w:spacing w:after="240" w:before="240" w:lineRule="auto"/>
        <w:rPr/>
      </w:pPr>
      <w:r w:rsidDel="00000000" w:rsidR="00000000" w:rsidRPr="00000000">
        <w:rPr>
          <w:color w:val="0000ff"/>
          <w:rtl w:val="0"/>
        </w:rPr>
        <w:t xml:space="preserve"> </w:t>
      </w:r>
      <w:r w:rsidDel="00000000" w:rsidR="00000000" w:rsidRPr="00000000">
        <w:rPr>
          <w:i w:val="1"/>
          <w:color w:val="0000ff"/>
          <w:rtl w:val="0"/>
        </w:rPr>
        <w:t xml:space="preserve">OEIGWG CHAIRMANSHIP SECOND REVISED DRAFT 06.08.2020</w:t>
      </w:r>
      <w:r w:rsidDel="00000000" w:rsidR="00000000" w:rsidRPr="00000000">
        <w:rPr>
          <w:color w:val="0000ff"/>
          <w:rtl w:val="0"/>
        </w:rPr>
        <w:t xml:space="preserve">. Available at: https://www.ohchr.org/sites/default/files/Documents/HRBodies/HRCouncil/WGTransCorp/Session6/OEIGWG_Chair-Rapporteur_second_revised_draft_LBI_on_TNCs_and_OBEs_with_respect_to_Human_Rights.pdf (Accessed: 25 May 2023). </w:t>
      </w:r>
      <w:r w:rsidDel="00000000" w:rsidR="00000000" w:rsidRPr="00000000">
        <w:rPr>
          <w:rtl w:val="0"/>
        </w:rPr>
      </w:r>
    </w:p>
    <w:p w:rsidR="00000000" w:rsidDel="00000000" w:rsidP="00000000" w:rsidRDefault="00000000" w:rsidRPr="00000000" w14:paraId="000001A1">
      <w:pPr>
        <w:rPr>
          <w:color w:val="0000ff"/>
        </w:rPr>
      </w:pPr>
      <w:r w:rsidDel="00000000" w:rsidR="00000000" w:rsidRPr="00000000">
        <w:rPr>
          <w:rtl w:val="0"/>
        </w:rPr>
      </w:r>
    </w:p>
    <w:p w:rsidR="00000000" w:rsidDel="00000000" w:rsidP="00000000" w:rsidRDefault="00000000" w:rsidRPr="00000000" w14:paraId="000001A2">
      <w:pPr>
        <w:jc w:val="both"/>
        <w:rPr/>
      </w:pPr>
      <w:r w:rsidDel="00000000" w:rsidR="00000000" w:rsidRPr="00000000">
        <w:rPr>
          <w:rtl w:val="0"/>
        </w:rPr>
        <w:t xml:space="preserve">Perry, C. (1995), A Structured Approach to Presenting PhD Theses: Notes for Candidates</w:t>
      </w:r>
    </w:p>
    <w:p w:rsidR="00000000" w:rsidDel="00000000" w:rsidP="00000000" w:rsidRDefault="00000000" w:rsidRPr="00000000" w14:paraId="000001A3">
      <w:pPr>
        <w:jc w:val="both"/>
        <w:rPr/>
      </w:pPr>
      <w:r w:rsidDel="00000000" w:rsidR="00000000" w:rsidRPr="00000000">
        <w:rPr>
          <w:rtl w:val="0"/>
        </w:rPr>
        <w:t xml:space="preserve">and their Supervisors. Paper Presented to the ANZ Doctoral Consortium, University</w:t>
      </w:r>
    </w:p>
    <w:p w:rsidR="00000000" w:rsidDel="00000000" w:rsidP="00000000" w:rsidRDefault="00000000" w:rsidRPr="00000000" w14:paraId="000001A4">
      <w:pPr>
        <w:jc w:val="both"/>
        <w:rPr>
          <w:color w:val="131413"/>
        </w:rPr>
      </w:pPr>
      <w:r w:rsidDel="00000000" w:rsidR="00000000" w:rsidRPr="00000000">
        <w:rPr>
          <w:rtl w:val="0"/>
        </w:rPr>
        <w:t xml:space="preserve">of Sydney, February, with later additions to January 1995.</w:t>
      </w:r>
      <w:r w:rsidDel="00000000" w:rsidR="00000000" w:rsidRPr="00000000">
        <w:rPr>
          <w:rtl w:val="0"/>
        </w:rPr>
      </w:r>
    </w:p>
    <w:p w:rsidR="00000000" w:rsidDel="00000000" w:rsidP="00000000" w:rsidRDefault="00000000" w:rsidRPr="00000000" w14:paraId="000001A5">
      <w:pPr>
        <w:rPr>
          <w:color w:val="131413"/>
        </w:rPr>
      </w:pPr>
      <w:r w:rsidDel="00000000" w:rsidR="00000000" w:rsidRPr="00000000">
        <w:rPr>
          <w:color w:val="131413"/>
          <w:rtl w:val="0"/>
        </w:rPr>
        <w:t xml:space="preserve">Preuss, L. and Brown, D. (2012) Business policies on human rights: An analysis of their content and prevalence among FTSE 100 firms. Journal of Business Ethics 109(3): 289–299</w:t>
      </w:r>
    </w:p>
    <w:p w:rsidR="00000000" w:rsidDel="00000000" w:rsidP="00000000" w:rsidRDefault="00000000" w:rsidRPr="00000000" w14:paraId="000001A6">
      <w:pPr>
        <w:rPr>
          <w:color w:val="131413"/>
        </w:rPr>
      </w:pPr>
      <w:r w:rsidDel="00000000" w:rsidR="00000000" w:rsidRPr="00000000">
        <w:rPr>
          <w:color w:val="131413"/>
          <w:rtl w:val="0"/>
        </w:rPr>
        <w:t xml:space="preserve">Parker C, Lehmann Nielsen V (2017) Compliance: 14 questions. In: Drahos P (ed) Regulatory theory: foundations and applications. ANU Press, Acton, pp 217–232</w:t>
      </w:r>
    </w:p>
    <w:p w:rsidR="00000000" w:rsidDel="00000000" w:rsidP="00000000" w:rsidRDefault="00000000" w:rsidRPr="00000000" w14:paraId="000001A7">
      <w:pPr>
        <w:rPr>
          <w:color w:val="131413"/>
        </w:rPr>
      </w:pPr>
      <w:r w:rsidDel="00000000" w:rsidR="00000000" w:rsidRPr="00000000">
        <w:rPr>
          <w:color w:val="131413"/>
          <w:rtl w:val="0"/>
        </w:rPr>
        <w:t xml:space="preserve">Pope, S. and Lim, A. (2019) The governance divide in global corporate responsibility: the global structuration of reporting and certification frameworks, 1998–2017. Organization Studies 41(6): 821-854.</w:t>
      </w:r>
    </w:p>
    <w:p w:rsidR="00000000" w:rsidDel="00000000" w:rsidP="00000000" w:rsidRDefault="00000000" w:rsidRPr="00000000" w14:paraId="000001A8">
      <w:pPr>
        <w:rPr>
          <w:color w:val="131413"/>
        </w:rPr>
      </w:pPr>
      <w:r w:rsidDel="00000000" w:rsidR="00000000" w:rsidRPr="00000000">
        <w:rPr>
          <w:color w:val="131413"/>
          <w:rtl w:val="0"/>
        </w:rPr>
        <w:t xml:space="preserve">Perez, O., Cohen, R. and Schreiber, N. (2019) Governance through global networks and corporate signaling.Regulation &amp; Governance 13(4): 447-469.</w:t>
      </w:r>
    </w:p>
    <w:p w:rsidR="00000000" w:rsidDel="00000000" w:rsidP="00000000" w:rsidRDefault="00000000" w:rsidRPr="00000000" w14:paraId="000001A9">
      <w:pPr>
        <w:rPr/>
      </w:pPr>
      <w:r w:rsidDel="00000000" w:rsidR="00000000" w:rsidRPr="00000000">
        <w:rPr>
          <w:rtl w:val="0"/>
        </w:rPr>
        <w:t xml:space="preserve">Partiti, E. (2021). Polycentricity and polyphony in international law: Interpreting the corporate responsibility to respect human rights.International and Comparative Law Quarterly, 70(1), 133–164.</w:t>
      </w:r>
    </w:p>
    <w:p w:rsidR="00000000" w:rsidDel="00000000" w:rsidP="00000000" w:rsidRDefault="00000000" w:rsidRPr="00000000" w14:paraId="000001AA">
      <w:pPr>
        <w:rPr>
          <w:color w:val="0000ff"/>
        </w:rPr>
      </w:pPr>
      <w:r w:rsidDel="00000000" w:rsidR="00000000" w:rsidRPr="00000000">
        <w:rPr>
          <w:color w:val="131413"/>
          <w:rtl w:val="0"/>
        </w:rPr>
        <w:t xml:space="preserve">Protect, Respect and Remedy ‘Framework’. </w:t>
      </w:r>
      <w:r w:rsidDel="00000000" w:rsidR="00000000" w:rsidRPr="00000000">
        <w:rPr>
          <w:color w:val="0000ff"/>
          <w:rtl w:val="0"/>
        </w:rPr>
        <w:t xml:space="preserve">https://www.ohchr.org/Documents/Publications/</w:t>
      </w:r>
    </w:p>
    <w:p w:rsidR="00000000" w:rsidDel="00000000" w:rsidP="00000000" w:rsidRDefault="00000000" w:rsidRPr="00000000" w14:paraId="000001AB">
      <w:pPr>
        <w:rPr>
          <w:color w:val="131413"/>
        </w:rPr>
      </w:pPr>
      <w:r w:rsidDel="00000000" w:rsidR="00000000" w:rsidRPr="00000000">
        <w:rPr>
          <w:color w:val="0000ff"/>
          <w:rtl w:val="0"/>
        </w:rPr>
        <w:t xml:space="preserve">GuidingPrinciplesBusinessHR_EN.pdf</w:t>
      </w:r>
      <w:r w:rsidDel="00000000" w:rsidR="00000000" w:rsidRPr="00000000">
        <w:rPr>
          <w:color w:val="131413"/>
          <w:rtl w:val="0"/>
        </w:rPr>
        <w:t xml:space="preserve">.</w:t>
      </w:r>
    </w:p>
    <w:p w:rsidR="00000000" w:rsidDel="00000000" w:rsidP="00000000" w:rsidRDefault="00000000" w:rsidRPr="00000000" w14:paraId="000001AC">
      <w:pPr>
        <w:rPr/>
      </w:pPr>
      <w:r w:rsidDel="00000000" w:rsidR="00000000" w:rsidRPr="00000000">
        <w:rPr>
          <w:color w:val="131413"/>
          <w:rtl w:val="0"/>
        </w:rPr>
        <w:t xml:space="preserve">DOI  </w:t>
      </w:r>
      <w:hyperlink r:id="rId32">
        <w:r w:rsidDel="00000000" w:rsidR="00000000" w:rsidRPr="00000000">
          <w:rPr>
            <w:color w:val="1155cc"/>
            <w:u w:val="single"/>
            <w:rtl w:val="0"/>
          </w:rPr>
          <w:t xml:space="preserve">https://doi.org/10.1108/EMJB-05-2013-0026</w:t>
        </w:r>
      </w:hyperlink>
      <w:r w:rsidDel="00000000" w:rsidR="00000000" w:rsidRPr="00000000">
        <w:rPr>
          <w:rtl w:val="0"/>
        </w:rPr>
      </w:r>
    </w:p>
    <w:p w:rsidR="00000000" w:rsidDel="00000000" w:rsidP="00000000" w:rsidRDefault="00000000" w:rsidRPr="00000000" w14:paraId="000001AD">
      <w:pPr>
        <w:rPr/>
      </w:pPr>
      <w:r w:rsidDel="00000000" w:rsidR="00000000" w:rsidRPr="00000000">
        <w:rPr>
          <w:rtl w:val="0"/>
        </w:rPr>
        <w:t xml:space="preserve">Root, M. (1993), Philosophy of Social Science: The Methods, Ideals, and Politics of</w:t>
      </w:r>
    </w:p>
    <w:p w:rsidR="00000000" w:rsidDel="00000000" w:rsidP="00000000" w:rsidRDefault="00000000" w:rsidRPr="00000000" w14:paraId="000001AE">
      <w:pPr>
        <w:rPr>
          <w:color w:val="131413"/>
        </w:rPr>
      </w:pPr>
      <w:r w:rsidDel="00000000" w:rsidR="00000000" w:rsidRPr="00000000">
        <w:rPr>
          <w:rtl w:val="0"/>
        </w:rPr>
        <w:t xml:space="preserve">Social Inquiry. Oxford: Blackwell.</w:t>
      </w:r>
      <w:r w:rsidDel="00000000" w:rsidR="00000000" w:rsidRPr="00000000">
        <w:rPr>
          <w:rtl w:val="0"/>
        </w:rPr>
      </w:r>
    </w:p>
    <w:p w:rsidR="00000000" w:rsidDel="00000000" w:rsidP="00000000" w:rsidRDefault="00000000" w:rsidRPr="00000000" w14:paraId="000001AF">
      <w:pPr>
        <w:rPr>
          <w:color w:val="131413"/>
        </w:rPr>
      </w:pPr>
      <w:r w:rsidDel="00000000" w:rsidR="00000000" w:rsidRPr="00000000">
        <w:rPr>
          <w:color w:val="131413"/>
          <w:rtl w:val="0"/>
        </w:rPr>
        <w:t xml:space="preserve">Risse T, Ropp SC, Sikkink K (eds.) (1999) The power of human rights: International norms </w:t>
      </w:r>
    </w:p>
    <w:p w:rsidR="00000000" w:rsidDel="00000000" w:rsidP="00000000" w:rsidRDefault="00000000" w:rsidRPr="00000000" w14:paraId="000001B0">
      <w:pPr>
        <w:rPr>
          <w:color w:val="131413"/>
        </w:rPr>
      </w:pPr>
      <w:r w:rsidDel="00000000" w:rsidR="00000000" w:rsidRPr="00000000">
        <w:rPr>
          <w:color w:val="131413"/>
          <w:rtl w:val="0"/>
        </w:rPr>
        <w:t xml:space="preserve">and domestic change. Cambridge University Press, Cambridge</w:t>
      </w:r>
    </w:p>
    <w:p w:rsidR="00000000" w:rsidDel="00000000" w:rsidP="00000000" w:rsidRDefault="00000000" w:rsidRPr="00000000" w14:paraId="000001B1">
      <w:pPr>
        <w:rPr/>
      </w:pPr>
      <w:r w:rsidDel="00000000" w:rsidR="00000000" w:rsidRPr="00000000">
        <w:rPr>
          <w:rtl w:val="0"/>
        </w:rPr>
        <w:t xml:space="preserve">Rowley, J. (2002), Using Case Studies in Research, Management Research News, 25(1),</w:t>
      </w:r>
    </w:p>
    <w:p w:rsidR="00000000" w:rsidDel="00000000" w:rsidP="00000000" w:rsidRDefault="00000000" w:rsidRPr="00000000" w14:paraId="000001B2">
      <w:pPr>
        <w:rPr>
          <w:color w:val="131413"/>
        </w:rPr>
      </w:pPr>
      <w:r w:rsidDel="00000000" w:rsidR="00000000" w:rsidRPr="00000000">
        <w:rPr>
          <w:rtl w:val="0"/>
        </w:rPr>
        <w:t xml:space="preserve">Pp. 16-27.</w:t>
      </w:r>
      <w:r w:rsidDel="00000000" w:rsidR="00000000" w:rsidRPr="00000000">
        <w:rPr>
          <w:rtl w:val="0"/>
        </w:rPr>
      </w:r>
    </w:p>
    <w:p w:rsidR="00000000" w:rsidDel="00000000" w:rsidP="00000000" w:rsidRDefault="00000000" w:rsidRPr="00000000" w14:paraId="000001B3">
      <w:pPr>
        <w:jc w:val="both"/>
        <w:rPr/>
      </w:pPr>
      <w:r w:rsidDel="00000000" w:rsidR="00000000" w:rsidRPr="00000000">
        <w:rPr>
          <w:rtl w:val="0"/>
        </w:rPr>
        <w:t xml:space="preserve">Riessman, C. K. (2008). </w:t>
      </w:r>
      <w:r w:rsidDel="00000000" w:rsidR="00000000" w:rsidRPr="00000000">
        <w:rPr>
          <w:i w:val="1"/>
          <w:rtl w:val="0"/>
        </w:rPr>
        <w:t xml:space="preserve">Narrative methods for the human sciences. </w:t>
      </w:r>
      <w:r w:rsidDel="00000000" w:rsidR="00000000" w:rsidRPr="00000000">
        <w:rPr>
          <w:rtl w:val="0"/>
        </w:rPr>
        <w:t xml:space="preserve">Thousand Oaks, CA: Sage.</w:t>
      </w:r>
    </w:p>
    <w:p w:rsidR="00000000" w:rsidDel="00000000" w:rsidP="00000000" w:rsidRDefault="00000000" w:rsidRPr="00000000" w14:paraId="000001B4">
      <w:pPr>
        <w:rPr/>
      </w:pPr>
      <w:r w:rsidDel="00000000" w:rsidR="00000000" w:rsidRPr="00000000">
        <w:rPr>
          <w:color w:val="131413"/>
          <w:rtl w:val="0"/>
        </w:rPr>
        <w:t xml:space="preserve">Ruggie JG (2008) A framework for business and human rights, Report of Special representative of the Secretary-General on the issue of human rights and transnational corporations and other business enterprises. UN Doc. A/HRC/8/5</w:t>
      </w:r>
      <w:r w:rsidDel="00000000" w:rsidR="00000000" w:rsidRPr="00000000">
        <w:rPr>
          <w:color w:val="131413"/>
          <w:rtl w:val="0"/>
        </w:rPr>
        <w:t xml:space="preserve">.</w:t>
      </w:r>
      <w:r w:rsidDel="00000000" w:rsidR="00000000" w:rsidRPr="00000000">
        <w:rPr>
          <w:rtl w:val="0"/>
        </w:rPr>
      </w:r>
    </w:p>
    <w:p w:rsidR="00000000" w:rsidDel="00000000" w:rsidP="00000000" w:rsidRDefault="00000000" w:rsidRPr="00000000" w14:paraId="000001B5">
      <w:pPr>
        <w:rPr/>
      </w:pPr>
      <w:r w:rsidDel="00000000" w:rsidR="00000000" w:rsidRPr="00000000">
        <w:rPr>
          <w:rtl w:val="0"/>
        </w:rPr>
        <w:t xml:space="preserve">Rocco, T. &amp; Plakhotnik, M. (2009). Literature reviews: Conceptual and theoretical</w:t>
      </w:r>
    </w:p>
    <w:p w:rsidR="00000000" w:rsidDel="00000000" w:rsidP="00000000" w:rsidRDefault="00000000" w:rsidRPr="00000000" w14:paraId="000001B6">
      <w:pPr>
        <w:rPr/>
      </w:pPr>
      <w:r w:rsidDel="00000000" w:rsidR="00000000" w:rsidRPr="00000000">
        <w:rPr>
          <w:rtl w:val="0"/>
        </w:rPr>
        <w:t xml:space="preserve">frameworks. Human Resource Development Review, 8(1), 120–30</w:t>
      </w:r>
    </w:p>
    <w:p w:rsidR="00000000" w:rsidDel="00000000" w:rsidP="00000000" w:rsidRDefault="00000000" w:rsidRPr="00000000" w14:paraId="000001B7">
      <w:pPr>
        <w:jc w:val="both"/>
        <w:rPr/>
      </w:pPr>
      <w:r w:rsidDel="00000000" w:rsidR="00000000" w:rsidRPr="00000000">
        <w:rPr>
          <w:rtl w:val="0"/>
        </w:rPr>
      </w:r>
    </w:p>
    <w:p w:rsidR="00000000" w:rsidDel="00000000" w:rsidP="00000000" w:rsidRDefault="00000000" w:rsidRPr="00000000" w14:paraId="000001B8">
      <w:pPr>
        <w:rPr>
          <w:color w:val="131413"/>
        </w:rPr>
      </w:pPr>
      <w:r w:rsidDel="00000000" w:rsidR="00000000" w:rsidRPr="00000000">
        <w:rPr>
          <w:color w:val="131413"/>
          <w:rtl w:val="0"/>
        </w:rPr>
        <w:t xml:space="preserve">Ruggie, J. (2011) Guiding Principles on Business and Human Rights: Implementing the United Nations</w:t>
      </w:r>
    </w:p>
    <w:p w:rsidR="00000000" w:rsidDel="00000000" w:rsidP="00000000" w:rsidRDefault="00000000" w:rsidRPr="00000000" w14:paraId="000001B9">
      <w:pPr>
        <w:rPr>
          <w:color w:val="131413"/>
        </w:rPr>
      </w:pPr>
      <w:r w:rsidDel="00000000" w:rsidR="00000000" w:rsidRPr="00000000">
        <w:rPr>
          <w:color w:val="131413"/>
          <w:rtl w:val="0"/>
        </w:rPr>
        <w:t xml:space="preserve">Ruggie, J. (2013) Just business: Multinational corporations and human rights. W. W Norton &amp; Company,</w:t>
      </w:r>
    </w:p>
    <w:p w:rsidR="00000000" w:rsidDel="00000000" w:rsidP="00000000" w:rsidRDefault="00000000" w:rsidRPr="00000000" w14:paraId="000001BA">
      <w:pPr>
        <w:rPr>
          <w:color w:val="131413"/>
        </w:rPr>
      </w:pPr>
      <w:r w:rsidDel="00000000" w:rsidR="00000000" w:rsidRPr="00000000">
        <w:rPr>
          <w:color w:val="131413"/>
          <w:rtl w:val="0"/>
        </w:rPr>
        <w:t xml:space="preserve">New York</w:t>
      </w:r>
    </w:p>
    <w:p w:rsidR="00000000" w:rsidDel="00000000" w:rsidP="00000000" w:rsidRDefault="00000000" w:rsidRPr="00000000" w14:paraId="000001BB">
      <w:pPr>
        <w:rPr>
          <w:color w:val="131413"/>
        </w:rPr>
      </w:pPr>
      <w:r w:rsidDel="00000000" w:rsidR="00000000" w:rsidRPr="00000000">
        <w:rPr>
          <w:color w:val="131413"/>
          <w:rtl w:val="0"/>
        </w:rPr>
        <w:t xml:space="preserve">Ruggie JG (2014) A UN business and human rights treaty? An issues brief. Harvard University’s Kennedy School of Government, Business and Human Rights Resource Centre.</w:t>
      </w:r>
      <w:hyperlink r:id="rId33">
        <w:r w:rsidDel="00000000" w:rsidR="00000000" w:rsidRPr="00000000">
          <w:rPr>
            <w:color w:val="1155cc"/>
            <w:u w:val="single"/>
            <w:rtl w:val="0"/>
          </w:rPr>
          <w:t xml:space="preserve">https://www.businesshumanrights.org/sites/default/files/media/documents/ruggie-on-un-business-human-rights-treaty-jan-2014.pdf</w:t>
        </w:r>
      </w:hyperlink>
      <w:r w:rsidDel="00000000" w:rsidR="00000000" w:rsidRPr="00000000">
        <w:rPr>
          <w:color w:val="131413"/>
          <w:rtl w:val="0"/>
        </w:rPr>
        <w:t xml:space="preserve">.</w:t>
      </w:r>
    </w:p>
    <w:p w:rsidR="00000000" w:rsidDel="00000000" w:rsidP="00000000" w:rsidRDefault="00000000" w:rsidRPr="00000000" w14:paraId="000001BC">
      <w:pPr>
        <w:rPr>
          <w:color w:val="131413"/>
        </w:rPr>
      </w:pPr>
      <w:r w:rsidDel="00000000" w:rsidR="00000000" w:rsidRPr="00000000">
        <w:rPr>
          <w:color w:val="131413"/>
          <w:rtl w:val="0"/>
        </w:rPr>
        <w:t xml:space="preserve">Ruggie J, Rees C, Davis R (2021) Ten years after: from UN Guiding Principles to multi-fiduciary obligations. Bus Human Rights J 6(2):179–197</w:t>
      </w:r>
    </w:p>
    <w:p w:rsidR="00000000" w:rsidDel="00000000" w:rsidP="00000000" w:rsidRDefault="00000000" w:rsidRPr="00000000" w14:paraId="000001BD">
      <w:pPr>
        <w:jc w:val="both"/>
        <w:rPr/>
      </w:pPr>
      <w:r w:rsidDel="00000000" w:rsidR="00000000" w:rsidRPr="00000000">
        <w:rPr>
          <w:rtl w:val="0"/>
        </w:rPr>
        <w:t xml:space="preserve">Strauss, A. &amp; Corbin, J. (1990), Basics of Qualitative Research: Grounded Theory</w:t>
      </w:r>
    </w:p>
    <w:p w:rsidR="00000000" w:rsidDel="00000000" w:rsidP="00000000" w:rsidRDefault="00000000" w:rsidRPr="00000000" w14:paraId="000001BE">
      <w:pPr>
        <w:jc w:val="both"/>
        <w:rPr/>
      </w:pPr>
      <w:r w:rsidDel="00000000" w:rsidR="00000000" w:rsidRPr="00000000">
        <w:rPr>
          <w:rtl w:val="0"/>
        </w:rPr>
        <w:t xml:space="preserve">Procedures and Technique,. Newbury Park: Sage.</w:t>
      </w:r>
      <w:r w:rsidDel="00000000" w:rsidR="00000000" w:rsidRPr="00000000">
        <w:rPr>
          <w:rtl w:val="0"/>
        </w:rPr>
      </w:r>
    </w:p>
    <w:p w:rsidR="00000000" w:rsidDel="00000000" w:rsidP="00000000" w:rsidRDefault="00000000" w:rsidRPr="00000000" w14:paraId="000001BF">
      <w:pPr>
        <w:jc w:val="both"/>
        <w:rPr/>
      </w:pPr>
      <w:r w:rsidDel="00000000" w:rsidR="00000000" w:rsidRPr="00000000">
        <w:rPr>
          <w:rtl w:val="0"/>
        </w:rPr>
        <w:t xml:space="preserve">Strauss, A. &amp; Corbin, J. (1998), Basics of Qualitative Research: Techniques and</w:t>
      </w:r>
    </w:p>
    <w:p w:rsidR="00000000" w:rsidDel="00000000" w:rsidP="00000000" w:rsidRDefault="00000000" w:rsidRPr="00000000" w14:paraId="000001C0">
      <w:pPr>
        <w:jc w:val="both"/>
        <w:rPr/>
      </w:pPr>
      <w:r w:rsidDel="00000000" w:rsidR="00000000" w:rsidRPr="00000000">
        <w:rPr>
          <w:rtl w:val="0"/>
        </w:rPr>
        <w:t xml:space="preserve">Procedures for Developing Grounded Theory. Thousand Oaks, CA: Sage</w:t>
      </w:r>
    </w:p>
    <w:p w:rsidR="00000000" w:rsidDel="00000000" w:rsidP="00000000" w:rsidRDefault="00000000" w:rsidRPr="00000000" w14:paraId="000001C1">
      <w:pPr>
        <w:jc w:val="both"/>
        <w:rPr>
          <w:color w:val="131413"/>
        </w:rPr>
      </w:pPr>
      <w:r w:rsidDel="00000000" w:rsidR="00000000" w:rsidRPr="00000000">
        <w:rPr>
          <w:rtl w:val="0"/>
        </w:rPr>
        <w:t xml:space="preserve">Publications</w:t>
      </w:r>
      <w:r w:rsidDel="00000000" w:rsidR="00000000" w:rsidRPr="00000000">
        <w:rPr>
          <w:rtl w:val="0"/>
        </w:rPr>
      </w:r>
    </w:p>
    <w:p w:rsidR="00000000" w:rsidDel="00000000" w:rsidP="00000000" w:rsidRDefault="00000000" w:rsidRPr="00000000" w14:paraId="000001C2">
      <w:pPr>
        <w:jc w:val="both"/>
        <w:rPr>
          <w:color w:val="232323"/>
          <w:highlight w:val="white"/>
        </w:rPr>
      </w:pPr>
      <w:r w:rsidDel="00000000" w:rsidR="00000000" w:rsidRPr="00000000">
        <w:rPr>
          <w:color w:val="232323"/>
          <w:highlight w:val="white"/>
          <w:rtl w:val="0"/>
        </w:rPr>
        <w:t xml:space="preserve">Stake, R. (1995). </w:t>
      </w:r>
      <w:r w:rsidDel="00000000" w:rsidR="00000000" w:rsidRPr="00000000">
        <w:rPr>
          <w:i w:val="1"/>
          <w:color w:val="232323"/>
          <w:highlight w:val="white"/>
          <w:rtl w:val="0"/>
        </w:rPr>
        <w:t xml:space="preserve">The art of case study research. </w:t>
      </w:r>
      <w:r w:rsidDel="00000000" w:rsidR="00000000" w:rsidRPr="00000000">
        <w:rPr>
          <w:color w:val="232323"/>
          <w:highlight w:val="white"/>
          <w:rtl w:val="0"/>
        </w:rPr>
        <w:t xml:space="preserve">Thousand Oaks, CA: Sage.</w:t>
      </w:r>
    </w:p>
    <w:p w:rsidR="00000000" w:rsidDel="00000000" w:rsidP="00000000" w:rsidRDefault="00000000" w:rsidRPr="00000000" w14:paraId="000001C3">
      <w:pPr>
        <w:rPr>
          <w:color w:val="131413"/>
        </w:rPr>
      </w:pPr>
      <w:r w:rsidDel="00000000" w:rsidR="00000000" w:rsidRPr="00000000">
        <w:rPr>
          <w:color w:val="131413"/>
          <w:rtl w:val="0"/>
        </w:rPr>
        <w:t xml:space="preserve">Sandholtz W (2008) Dynamics of international norm change: Rules against wartime plunder. European Journal of International Relations 14(1): 101-131.</w:t>
      </w:r>
    </w:p>
    <w:p w:rsidR="00000000" w:rsidDel="00000000" w:rsidP="00000000" w:rsidRDefault="00000000" w:rsidRPr="00000000" w14:paraId="000001C4">
      <w:pPr>
        <w:rPr>
          <w:color w:val="131413"/>
        </w:rPr>
      </w:pPr>
      <w:r w:rsidDel="00000000" w:rsidR="00000000" w:rsidRPr="00000000">
        <w:rPr>
          <w:color w:val="131413"/>
          <w:rtl w:val="0"/>
        </w:rPr>
        <w:t xml:space="preserve">Simons P (2017) The value-added of a treaty to regulate transnational corporations and other business enterprises moving forward strategically. In: Deva S, Bilchitz D Building a treaty on business and human rights: context and contours. Cambridge University Press, Cambridge,</w:t>
      </w:r>
    </w:p>
    <w:p w:rsidR="00000000" w:rsidDel="00000000" w:rsidP="00000000" w:rsidRDefault="00000000" w:rsidRPr="00000000" w14:paraId="000001C5">
      <w:pPr>
        <w:rPr>
          <w:color w:val="131413"/>
        </w:rPr>
      </w:pPr>
      <w:r w:rsidDel="00000000" w:rsidR="00000000" w:rsidRPr="00000000">
        <w:rPr>
          <w:color w:val="131413"/>
          <w:rtl w:val="0"/>
        </w:rPr>
        <w:t xml:space="preserve">Stimmer A (2019) Beyond internalisation: Alternate endings of the norm life cycle. International Studies Quarterly 63 (2019): 270-280.</w:t>
      </w:r>
    </w:p>
    <w:p w:rsidR="00000000" w:rsidDel="00000000" w:rsidP="00000000" w:rsidRDefault="00000000" w:rsidRPr="00000000" w14:paraId="000001C6">
      <w:pPr>
        <w:rPr>
          <w:color w:val="0000ff"/>
        </w:rPr>
      </w:pPr>
      <w:r w:rsidDel="00000000" w:rsidR="00000000" w:rsidRPr="00000000">
        <w:rPr>
          <w:color w:val="131413"/>
          <w:rtl w:val="0"/>
        </w:rPr>
        <w:t xml:space="preserve">Smit L, Bright C, McCorquodale R et al (2020a) Study on due diligence requirements through the supply chain. </w:t>
      </w:r>
      <w:r w:rsidDel="00000000" w:rsidR="00000000" w:rsidRPr="00000000">
        <w:rPr>
          <w:color w:val="0000ff"/>
          <w:rtl w:val="0"/>
        </w:rPr>
        <w:t xml:space="preserve">https:// op. europa. eu/ en/ publication- detail/-/ publication/ 8ba0a 8fd- 4c83- 11ea- b8b7- 01aa7 5ed71a1/% 20language- en</w:t>
      </w:r>
    </w:p>
    <w:p w:rsidR="00000000" w:rsidDel="00000000" w:rsidP="00000000" w:rsidRDefault="00000000" w:rsidRPr="00000000" w14:paraId="000001C7">
      <w:pPr>
        <w:rPr>
          <w:color w:val="0000ff"/>
        </w:rPr>
      </w:pPr>
      <w:r w:rsidDel="00000000" w:rsidR="00000000" w:rsidRPr="00000000">
        <w:rPr>
          <w:color w:val="131413"/>
          <w:rtl w:val="0"/>
        </w:rPr>
        <w:t xml:space="preserve">Smit L, Bright C, Pietropaoli I, Hughes-Jennett J, Hood P (2020b) Business views on mandatory human rights due diligence regulation: a comparative analysis of two recent studies. Bus Human Rights J 5(2):261–269</w:t>
      </w:r>
      <w:r w:rsidDel="00000000" w:rsidR="00000000" w:rsidRPr="00000000">
        <w:rPr>
          <w:rtl w:val="0"/>
        </w:rPr>
      </w:r>
    </w:p>
    <w:p w:rsidR="00000000" w:rsidDel="00000000" w:rsidP="00000000" w:rsidRDefault="00000000" w:rsidRPr="00000000" w14:paraId="000001C8">
      <w:pPr>
        <w:rPr>
          <w:color w:val="0000ff"/>
        </w:rPr>
      </w:pPr>
      <w:r w:rsidDel="00000000" w:rsidR="00000000" w:rsidRPr="00000000">
        <w:rPr>
          <w:color w:val="131413"/>
          <w:rtl w:val="0"/>
        </w:rPr>
        <w:t xml:space="preserve">Schilling-Vacaflor A, Lenschow A (2021) Hardening foreign corporate accountability through mandatory due diligence in the European Union? New trends and persisting challenges. Regulation &amp; Governance 2021, early view, 1–17.</w:t>
      </w:r>
      <w:r w:rsidDel="00000000" w:rsidR="00000000" w:rsidRPr="00000000">
        <w:rPr>
          <w:rtl w:val="0"/>
        </w:rPr>
      </w:r>
    </w:p>
    <w:p w:rsidR="00000000" w:rsidDel="00000000" w:rsidP="00000000" w:rsidRDefault="00000000" w:rsidRPr="00000000" w14:paraId="000001C9">
      <w:pPr>
        <w:rPr>
          <w:color w:val="131413"/>
        </w:rPr>
      </w:pPr>
      <w:r w:rsidDel="00000000" w:rsidR="00000000" w:rsidRPr="00000000">
        <w:rPr>
          <w:color w:val="131413"/>
          <w:rtl w:val="0"/>
        </w:rPr>
        <w:t xml:space="preserve">United Nations (2011) UN Guiding principles on business and human rights: implementing the United Nations “Protect, Respect and Remedy” framework. HR/PUB/11/04.</w:t>
      </w:r>
    </w:p>
    <w:p w:rsidR="00000000" w:rsidDel="00000000" w:rsidP="00000000" w:rsidRDefault="00000000" w:rsidRPr="00000000" w14:paraId="000001CA">
      <w:pPr>
        <w:jc w:val="both"/>
        <w:rPr/>
      </w:pPr>
      <w:r w:rsidDel="00000000" w:rsidR="00000000" w:rsidRPr="00000000">
        <w:rPr>
          <w:rtl w:val="0"/>
        </w:rPr>
        <w:t xml:space="preserve">van Manen, M. (1990). </w:t>
      </w:r>
      <w:r w:rsidDel="00000000" w:rsidR="00000000" w:rsidRPr="00000000">
        <w:rPr>
          <w:i w:val="1"/>
          <w:rtl w:val="0"/>
        </w:rPr>
        <w:t xml:space="preserve">Researching lived experience: Human science for an action sensitive pedagogy. </w:t>
      </w:r>
      <w:r w:rsidDel="00000000" w:rsidR="00000000" w:rsidRPr="00000000">
        <w:rPr>
          <w:rtl w:val="0"/>
        </w:rPr>
        <w:t xml:space="preserve">Albany: State University of New York Press.</w:t>
      </w:r>
    </w:p>
    <w:p w:rsidR="00000000" w:rsidDel="00000000" w:rsidP="00000000" w:rsidRDefault="00000000" w:rsidRPr="00000000" w14:paraId="000001CB">
      <w:pPr>
        <w:rPr>
          <w:color w:val="131413"/>
        </w:rPr>
      </w:pPr>
      <w:r w:rsidDel="00000000" w:rsidR="00000000" w:rsidRPr="00000000">
        <w:rPr>
          <w:color w:val="131413"/>
          <w:rtl w:val="0"/>
        </w:rPr>
        <w:t xml:space="preserve">Vogel, D. (2008) Private global business regulation. Annu. Rev. Polit. Sci.11: 261-282.</w:t>
      </w:r>
    </w:p>
    <w:p w:rsidR="00000000" w:rsidDel="00000000" w:rsidP="00000000" w:rsidRDefault="00000000" w:rsidRPr="00000000" w14:paraId="000001CC">
      <w:pPr>
        <w:rPr>
          <w:color w:val="131413"/>
        </w:rPr>
      </w:pPr>
      <w:r w:rsidDel="00000000" w:rsidR="00000000" w:rsidRPr="00000000">
        <w:rPr>
          <w:color w:val="131413"/>
          <w:rtl w:val="0"/>
        </w:rPr>
        <w:t xml:space="preserve">Van Aaken, D., Splitter, V. and Seidl, D. (2013) Why do corporate actors engage in pro-social behaviour? A Bourdieusian perspective on corporate social responsibility. Organization 20(3): 349-371.</w:t>
      </w:r>
    </w:p>
    <w:p w:rsidR="00000000" w:rsidDel="00000000" w:rsidP="00000000" w:rsidRDefault="00000000" w:rsidRPr="00000000" w14:paraId="000001CD">
      <w:pPr>
        <w:rPr/>
      </w:pPr>
      <w:r w:rsidDel="00000000" w:rsidR="00000000" w:rsidRPr="00000000">
        <w:rPr>
          <w:rtl w:val="0"/>
        </w:rPr>
        <w:t xml:space="preserve">Van Ho, T., &amp; Terwindt, C. (2019). Assessing the duty of care for social auditors. European Review of Private Law, 27(2), 379–402.</w:t>
      </w:r>
    </w:p>
    <w:p w:rsidR="00000000" w:rsidDel="00000000" w:rsidP="00000000" w:rsidRDefault="00000000" w:rsidRPr="00000000" w14:paraId="000001CE">
      <w:pPr>
        <w:rPr/>
      </w:pPr>
      <w:r w:rsidDel="00000000" w:rsidR="00000000" w:rsidRPr="00000000">
        <w:rPr>
          <w:rtl w:val="0"/>
        </w:rPr>
        <w:t xml:space="preserve">Walsham, G. (1995), Interpretive case studies in IS research: nature and method.</w:t>
      </w:r>
    </w:p>
    <w:p w:rsidR="00000000" w:rsidDel="00000000" w:rsidP="00000000" w:rsidRDefault="00000000" w:rsidRPr="00000000" w14:paraId="000001CF">
      <w:pPr>
        <w:rPr/>
      </w:pPr>
      <w:r w:rsidDel="00000000" w:rsidR="00000000" w:rsidRPr="00000000">
        <w:rPr>
          <w:rtl w:val="0"/>
        </w:rPr>
        <w:t xml:space="preserve">European Journal of Information Systems, 4(1), Pp. 74-81.</w:t>
      </w:r>
    </w:p>
    <w:p w:rsidR="00000000" w:rsidDel="00000000" w:rsidP="00000000" w:rsidRDefault="00000000" w:rsidRPr="00000000" w14:paraId="000001D0">
      <w:pPr>
        <w:rPr>
          <w:color w:val="131413"/>
        </w:rPr>
      </w:pPr>
      <w:r w:rsidDel="00000000" w:rsidR="00000000" w:rsidRPr="00000000">
        <w:rPr>
          <w:color w:val="131413"/>
          <w:rtl w:val="0"/>
        </w:rPr>
        <w:t xml:space="preserve">Wiener A (2004) Contested compliance: Interventions on the normative structure of world politics. European Journal of International Relations 10(2): 189-234.</w:t>
      </w:r>
    </w:p>
    <w:p w:rsidR="00000000" w:rsidDel="00000000" w:rsidP="00000000" w:rsidRDefault="00000000" w:rsidRPr="00000000" w14:paraId="000001D1">
      <w:pPr>
        <w:jc w:val="both"/>
        <w:rPr/>
      </w:pPr>
      <w:r w:rsidDel="00000000" w:rsidR="00000000" w:rsidRPr="00000000">
        <w:rPr>
          <w:rtl w:val="0"/>
        </w:rPr>
        <w:t xml:space="preserve">Wolcott, H. F. (2008). </w:t>
      </w:r>
      <w:r w:rsidDel="00000000" w:rsidR="00000000" w:rsidRPr="00000000">
        <w:rPr>
          <w:i w:val="1"/>
          <w:rtl w:val="0"/>
        </w:rPr>
        <w:t xml:space="preserve">Ethnography: A way of seeing </w:t>
      </w:r>
      <w:r w:rsidDel="00000000" w:rsidR="00000000" w:rsidRPr="00000000">
        <w:rPr>
          <w:rtl w:val="0"/>
        </w:rPr>
        <w:t xml:space="preserve">(2nd ed.). Lanham, MD: AltaMira.</w:t>
      </w:r>
    </w:p>
    <w:p w:rsidR="00000000" w:rsidDel="00000000" w:rsidP="00000000" w:rsidRDefault="00000000" w:rsidRPr="00000000" w14:paraId="000001D2">
      <w:pPr>
        <w:rPr>
          <w:color w:val="0000ff"/>
        </w:rPr>
      </w:pPr>
      <w:r w:rsidDel="00000000" w:rsidR="00000000" w:rsidRPr="00000000">
        <w:rPr>
          <w:color w:val="131413"/>
          <w:rtl w:val="0"/>
        </w:rPr>
        <w:t xml:space="preserve">Wheeler S (2015) Global production, CSR and human rights: the courts of public opinion and the social licence to operate. The International Journal of Human Rights 19:757-778. </w:t>
      </w:r>
      <w:hyperlink r:id="rId34">
        <w:r w:rsidDel="00000000" w:rsidR="00000000" w:rsidRPr="00000000">
          <w:rPr>
            <w:color w:val="1155cc"/>
            <w:u w:val="single"/>
            <w:rtl w:val="0"/>
          </w:rPr>
          <w:t xml:space="preserve">https://doi.org/10.1080/13642987.2015.1016712</w:t>
        </w:r>
      </w:hyperlink>
      <w:r w:rsidDel="00000000" w:rsidR="00000000" w:rsidRPr="00000000">
        <w:rPr>
          <w:rtl w:val="0"/>
        </w:rPr>
      </w:r>
    </w:p>
    <w:p w:rsidR="00000000" w:rsidDel="00000000" w:rsidP="00000000" w:rsidRDefault="00000000" w:rsidRPr="00000000" w14:paraId="000001D3">
      <w:pPr>
        <w:rPr/>
      </w:pPr>
      <w:r w:rsidDel="00000000" w:rsidR="00000000" w:rsidRPr="00000000">
        <w:rPr>
          <w:rtl w:val="0"/>
        </w:rPr>
        <w:t xml:space="preserve">Whyte, J. (2019). The morals of the markets: Human rights and the rise</w:t>
      </w:r>
    </w:p>
    <w:p w:rsidR="00000000" w:rsidDel="00000000" w:rsidP="00000000" w:rsidRDefault="00000000" w:rsidRPr="00000000" w14:paraId="000001D4">
      <w:pPr>
        <w:rPr>
          <w:color w:val="131413"/>
        </w:rPr>
      </w:pPr>
      <w:r w:rsidDel="00000000" w:rsidR="00000000" w:rsidRPr="00000000">
        <w:rPr>
          <w:rtl w:val="0"/>
        </w:rPr>
        <w:t xml:space="preserve">of neoliberalism. Verso.</w:t>
      </w:r>
      <w:r w:rsidDel="00000000" w:rsidR="00000000" w:rsidRPr="00000000">
        <w:rPr>
          <w:rtl w:val="0"/>
        </w:rPr>
      </w:r>
    </w:p>
    <w:p w:rsidR="00000000" w:rsidDel="00000000" w:rsidP="00000000" w:rsidRDefault="00000000" w:rsidRPr="00000000" w14:paraId="000001D5">
      <w:pPr>
        <w:rPr/>
      </w:pPr>
      <w:r w:rsidDel="00000000" w:rsidR="00000000" w:rsidRPr="00000000">
        <w:rPr>
          <w:rtl w:val="0"/>
        </w:rPr>
        <w:t xml:space="preserve">World Benchmarking Alliance (2021) Corporate human rights benchmark ‘aim’. </w:t>
      </w:r>
      <w:r w:rsidDel="00000000" w:rsidR="00000000" w:rsidRPr="00000000">
        <w:rPr>
          <w:color w:val="0000ff"/>
          <w:rtl w:val="0"/>
        </w:rPr>
        <w:t xml:space="preserve">https:// www. world benchmarkingalliance.org/corporate-human-rights-benchmark/</w:t>
      </w:r>
      <w:r w:rsidDel="00000000" w:rsidR="00000000" w:rsidRPr="00000000">
        <w:rPr>
          <w:rtl w:val="0"/>
        </w:rPr>
        <w:t xml:space="preserve">.</w:t>
      </w:r>
    </w:p>
    <w:p w:rsidR="00000000" w:rsidDel="00000000" w:rsidP="00000000" w:rsidRDefault="00000000" w:rsidRPr="00000000" w14:paraId="000001D6">
      <w:pPr>
        <w:rPr>
          <w:color w:val="131413"/>
        </w:rPr>
      </w:pPr>
      <w:r w:rsidDel="00000000" w:rsidR="00000000" w:rsidRPr="00000000">
        <w:rPr>
          <w:color w:val="131413"/>
          <w:rtl w:val="0"/>
        </w:rPr>
        <w:t xml:space="preserve">Wolfsteller R (2022) The unrealized potential of National Human Rights Institutions in business and human rights regulation: Conditions for effective engagement and proposal for reform. Human Rights Review 23(1), this issue. </w:t>
      </w:r>
      <w:r w:rsidDel="00000000" w:rsidR="00000000" w:rsidRPr="00000000">
        <w:rPr>
          <w:color w:val="0000ff"/>
          <w:rtl w:val="0"/>
        </w:rPr>
        <w:t xml:space="preserve">https:// doi. org/ 10. 1007/ s12142-021-00639-9</w:t>
      </w:r>
      <w:r w:rsidDel="00000000" w:rsidR="00000000" w:rsidRPr="00000000">
        <w:rPr>
          <w:rtl w:val="0"/>
        </w:rPr>
      </w:r>
    </w:p>
    <w:p w:rsidR="00000000" w:rsidDel="00000000" w:rsidP="00000000" w:rsidRDefault="00000000" w:rsidRPr="00000000" w14:paraId="000001D7">
      <w:pPr>
        <w:jc w:val="both"/>
        <w:rPr>
          <w:color w:val="131413"/>
        </w:rPr>
      </w:pPr>
      <w:r w:rsidDel="00000000" w:rsidR="00000000" w:rsidRPr="00000000">
        <w:rPr>
          <w:color w:val="232323"/>
          <w:highlight w:val="white"/>
          <w:rtl w:val="0"/>
        </w:rPr>
        <w:t xml:space="preserve">Yin, R. K. (2009). </w:t>
      </w:r>
      <w:r w:rsidDel="00000000" w:rsidR="00000000" w:rsidRPr="00000000">
        <w:rPr>
          <w:i w:val="1"/>
          <w:color w:val="232323"/>
          <w:highlight w:val="white"/>
          <w:rtl w:val="0"/>
        </w:rPr>
        <w:t xml:space="preserve">Case study research: Design and methods </w:t>
      </w:r>
      <w:r w:rsidDel="00000000" w:rsidR="00000000" w:rsidRPr="00000000">
        <w:rPr>
          <w:color w:val="232323"/>
          <w:highlight w:val="white"/>
          <w:rtl w:val="0"/>
        </w:rPr>
        <w:t xml:space="preserve">(4th ed.). Thousand Oaks, CA: Sage.</w:t>
      </w:r>
      <w:r w:rsidDel="00000000" w:rsidR="00000000" w:rsidRPr="00000000">
        <w:rPr>
          <w:rtl w:val="0"/>
        </w:rPr>
      </w:r>
    </w:p>
    <w:p w:rsidR="00000000" w:rsidDel="00000000" w:rsidP="00000000" w:rsidRDefault="00000000" w:rsidRPr="00000000" w14:paraId="000001D8">
      <w:pPr>
        <w:jc w:val="both"/>
        <w:rPr/>
      </w:pPr>
      <w:r w:rsidDel="00000000" w:rsidR="00000000" w:rsidRPr="00000000">
        <w:rPr>
          <w:color w:val="131413"/>
          <w:rtl w:val="0"/>
        </w:rPr>
        <w:t xml:space="preserve">Zimmermann L (2016) Same same or different? Norm diffusion between resistance, compliance, and localization in post-conflict states. International Studies Perspectives 17(2016): 98-115.</w:t>
      </w:r>
      <w:r w:rsidDel="00000000" w:rsidR="00000000" w:rsidRPr="00000000">
        <w:rPr>
          <w:rtl w:val="0"/>
        </w:rPr>
      </w:r>
    </w:p>
    <w:p w:rsidR="00000000" w:rsidDel="00000000" w:rsidP="00000000" w:rsidRDefault="00000000" w:rsidRPr="00000000" w14:paraId="000001D9">
      <w:pPr>
        <w:spacing w:after="200" w:line="360" w:lineRule="auto"/>
        <w:jc w:val="both"/>
        <w:rPr/>
      </w:pPr>
      <w:r w:rsidDel="00000000" w:rsidR="00000000" w:rsidRPr="00000000">
        <w:rPr>
          <w:rtl w:val="0"/>
        </w:rPr>
      </w:r>
    </w:p>
    <w:p w:rsidR="00000000" w:rsidDel="00000000" w:rsidP="00000000" w:rsidRDefault="00000000" w:rsidRPr="00000000" w14:paraId="000001DA">
      <w:pPr>
        <w:spacing w:line="360" w:lineRule="auto"/>
        <w:jc w:val="both"/>
        <w:rPr/>
      </w:pPr>
      <w:r w:rsidDel="00000000" w:rsidR="00000000" w:rsidRPr="00000000">
        <w:rPr>
          <w:rtl w:val="0"/>
        </w:rPr>
      </w:r>
    </w:p>
    <w:p w:rsidR="00000000" w:rsidDel="00000000" w:rsidP="00000000" w:rsidRDefault="00000000" w:rsidRPr="00000000" w14:paraId="000001DB">
      <w:pPr>
        <w:spacing w:line="360" w:lineRule="auto"/>
        <w:jc w:val="both"/>
        <w:rPr/>
      </w:pPr>
      <w:r w:rsidDel="00000000" w:rsidR="00000000" w:rsidRPr="00000000">
        <w:rPr>
          <w:rtl w:val="0"/>
        </w:rPr>
      </w:r>
    </w:p>
    <w:p w:rsidR="00000000" w:rsidDel="00000000" w:rsidP="00000000" w:rsidRDefault="00000000" w:rsidRPr="00000000" w14:paraId="000001DC">
      <w:pPr>
        <w:spacing w:line="360" w:lineRule="auto"/>
        <w:jc w:val="both"/>
        <w:rPr/>
      </w:pPr>
      <w:r w:rsidDel="00000000" w:rsidR="00000000" w:rsidRPr="00000000">
        <w:rPr>
          <w:rtl w:val="0"/>
        </w:rPr>
      </w:r>
    </w:p>
    <w:p w:rsidR="00000000" w:rsidDel="00000000" w:rsidP="00000000" w:rsidRDefault="00000000" w:rsidRPr="00000000" w14:paraId="000001DD">
      <w:pPr>
        <w:spacing w:line="360" w:lineRule="auto"/>
        <w:jc w:val="both"/>
        <w:rPr/>
      </w:pPr>
      <w:r w:rsidDel="00000000" w:rsidR="00000000" w:rsidRPr="00000000">
        <w:rPr>
          <w:rtl w:val="0"/>
        </w:rPr>
      </w:r>
    </w:p>
    <w:p w:rsidR="00000000" w:rsidDel="00000000" w:rsidP="00000000" w:rsidRDefault="00000000" w:rsidRPr="00000000" w14:paraId="000001DE">
      <w:pPr>
        <w:spacing w:line="360" w:lineRule="auto"/>
        <w:jc w:val="both"/>
        <w:rPr/>
      </w:pPr>
      <w:r w:rsidDel="00000000" w:rsidR="00000000" w:rsidRPr="00000000">
        <w:rPr>
          <w:rtl w:val="0"/>
        </w:rPr>
      </w:r>
    </w:p>
    <w:p w:rsidR="00000000" w:rsidDel="00000000" w:rsidP="00000000" w:rsidRDefault="00000000" w:rsidRPr="00000000" w14:paraId="000001DF">
      <w:pPr>
        <w:spacing w:line="360" w:lineRule="auto"/>
        <w:jc w:val="both"/>
        <w:rPr/>
      </w:pPr>
      <w:r w:rsidDel="00000000" w:rsidR="00000000" w:rsidRPr="00000000">
        <w:rPr>
          <w:rtl w:val="0"/>
        </w:rPr>
      </w:r>
    </w:p>
    <w:p w:rsidR="00000000" w:rsidDel="00000000" w:rsidP="00000000" w:rsidRDefault="00000000" w:rsidRPr="00000000" w14:paraId="000001E0">
      <w:pPr>
        <w:spacing w:before="200" w:line="360" w:lineRule="auto"/>
        <w:ind w:firstLine="280"/>
        <w:jc w:val="both"/>
        <w:rPr>
          <w:color w:val="131413"/>
        </w:rPr>
      </w:pPr>
      <w:r w:rsidDel="00000000" w:rsidR="00000000" w:rsidRPr="00000000">
        <w:rPr>
          <w:color w:val="131413"/>
          <w:rtl w:val="0"/>
        </w:rPr>
        <w:t xml:space="preserve">. </w:t>
      </w:r>
    </w:p>
    <w:p w:rsidR="00000000" w:rsidDel="00000000" w:rsidP="00000000" w:rsidRDefault="00000000" w:rsidRPr="00000000" w14:paraId="000001E1">
      <w:pPr>
        <w:spacing w:line="360" w:lineRule="auto"/>
        <w:jc w:val="both"/>
        <w:rPr>
          <w:color w:val="131413"/>
        </w:rPr>
      </w:pPr>
      <w:r w:rsidDel="00000000" w:rsidR="00000000" w:rsidRPr="00000000">
        <w:rPr>
          <w:rtl w:val="0"/>
        </w:rPr>
      </w:r>
    </w:p>
    <w:p w:rsidR="00000000" w:rsidDel="00000000" w:rsidP="00000000" w:rsidRDefault="00000000" w:rsidRPr="00000000" w14:paraId="000001E2">
      <w:pPr>
        <w:spacing w:line="360" w:lineRule="auto"/>
        <w:jc w:val="both"/>
        <w:rPr/>
      </w:pPr>
      <w:r w:rsidDel="00000000" w:rsidR="00000000" w:rsidRPr="00000000">
        <w:rPr>
          <w:rtl w:val="0"/>
        </w:rPr>
      </w:r>
    </w:p>
    <w:p w:rsidR="00000000" w:rsidDel="00000000" w:rsidP="00000000" w:rsidRDefault="00000000" w:rsidRPr="00000000" w14:paraId="000001E3">
      <w:pPr>
        <w:spacing w:line="360" w:lineRule="auto"/>
        <w:jc w:val="both"/>
        <w:rPr/>
      </w:pPr>
      <w:r w:rsidDel="00000000" w:rsidR="00000000" w:rsidRPr="00000000">
        <w:rPr>
          <w:rtl w:val="0"/>
        </w:rPr>
      </w:r>
    </w:p>
    <w:p w:rsidR="00000000" w:rsidDel="00000000" w:rsidP="00000000" w:rsidRDefault="00000000" w:rsidRPr="00000000" w14:paraId="000001E4">
      <w:pPr>
        <w:spacing w:line="360" w:lineRule="auto"/>
        <w:jc w:val="both"/>
        <w:rPr>
          <w:color w:val="374151"/>
          <w:shd w:fill="f7f7f8" w:val="clear"/>
        </w:rPr>
      </w:pPr>
      <w:r w:rsidDel="00000000" w:rsidR="00000000" w:rsidRPr="00000000">
        <w:rPr>
          <w:rtl w:val="0"/>
        </w:rPr>
      </w:r>
    </w:p>
    <w:p w:rsidR="00000000" w:rsidDel="00000000" w:rsidP="00000000" w:rsidRDefault="00000000" w:rsidRPr="00000000" w14:paraId="000001E5">
      <w:pPr>
        <w:spacing w:line="360" w:lineRule="auto"/>
        <w:jc w:val="both"/>
        <w:rPr>
          <w:color w:val="374151"/>
          <w:shd w:fill="f7f7f8" w:val="clear"/>
        </w:rPr>
      </w:pPr>
      <w:r w:rsidDel="00000000" w:rsidR="00000000" w:rsidRPr="00000000">
        <w:rPr>
          <w:rtl w:val="0"/>
        </w:rPr>
      </w:r>
    </w:p>
    <w:p w:rsidR="00000000" w:rsidDel="00000000" w:rsidP="00000000" w:rsidRDefault="00000000" w:rsidRPr="00000000" w14:paraId="000001E6">
      <w:pPr>
        <w:spacing w:line="360" w:lineRule="auto"/>
        <w:jc w:val="both"/>
        <w:rPr>
          <w:color w:val="374151"/>
          <w:shd w:fill="f7f7f8" w:val="clear"/>
        </w:rPr>
      </w:pPr>
      <w:r w:rsidDel="00000000" w:rsidR="00000000" w:rsidRPr="00000000">
        <w:rPr>
          <w:rtl w:val="0"/>
        </w:rPr>
      </w:r>
    </w:p>
    <w:p w:rsidR="00000000" w:rsidDel="00000000" w:rsidP="00000000" w:rsidRDefault="00000000" w:rsidRPr="00000000" w14:paraId="000001E7">
      <w:pPr>
        <w:spacing w:line="360" w:lineRule="auto"/>
        <w:jc w:val="both"/>
        <w:rPr>
          <w:color w:val="374151"/>
          <w:shd w:fill="f7f7f8" w:val="clear"/>
        </w:rPr>
      </w:pPr>
      <w:r w:rsidDel="00000000" w:rsidR="00000000" w:rsidRPr="00000000">
        <w:rPr>
          <w:rtl w:val="0"/>
        </w:rPr>
      </w:r>
    </w:p>
    <w:p w:rsidR="00000000" w:rsidDel="00000000" w:rsidP="00000000" w:rsidRDefault="00000000" w:rsidRPr="00000000" w14:paraId="000001E8">
      <w:pPr>
        <w:spacing w:line="360" w:lineRule="auto"/>
        <w:jc w:val="both"/>
        <w:rPr>
          <w:color w:val="374151"/>
          <w:shd w:fill="f7f7f8" w:val="clear"/>
        </w:rPr>
      </w:pPr>
      <w:r w:rsidDel="00000000" w:rsidR="00000000" w:rsidRPr="00000000">
        <w:rPr>
          <w:rtl w:val="0"/>
        </w:rPr>
      </w:r>
    </w:p>
    <w:p w:rsidR="00000000" w:rsidDel="00000000" w:rsidP="00000000" w:rsidRDefault="00000000" w:rsidRPr="00000000" w14:paraId="000001E9">
      <w:pPr>
        <w:spacing w:line="360" w:lineRule="auto"/>
        <w:jc w:val="both"/>
        <w:rPr>
          <w:color w:val="374151"/>
          <w:shd w:fill="f7f7f8" w:val="clear"/>
        </w:rPr>
      </w:pPr>
      <w:r w:rsidDel="00000000" w:rsidR="00000000" w:rsidRPr="00000000">
        <w:rPr>
          <w:rtl w:val="0"/>
        </w:rPr>
      </w:r>
    </w:p>
    <w:p w:rsidR="00000000" w:rsidDel="00000000" w:rsidP="00000000" w:rsidRDefault="00000000" w:rsidRPr="00000000" w14:paraId="000001EA">
      <w:pPr>
        <w:spacing w:line="360" w:lineRule="auto"/>
        <w:jc w:val="both"/>
        <w:rPr>
          <w:color w:val="374151"/>
          <w:shd w:fill="f7f7f8" w:val="clear"/>
        </w:rPr>
      </w:pPr>
      <w:r w:rsidDel="00000000" w:rsidR="00000000" w:rsidRPr="00000000">
        <w:rPr>
          <w:rtl w:val="0"/>
        </w:rPr>
      </w:r>
    </w:p>
    <w:p w:rsidR="00000000" w:rsidDel="00000000" w:rsidP="00000000" w:rsidRDefault="00000000" w:rsidRPr="00000000" w14:paraId="000001EB">
      <w:pPr>
        <w:spacing w:line="360" w:lineRule="auto"/>
        <w:jc w:val="both"/>
        <w:rPr>
          <w:color w:val="374151"/>
          <w:shd w:fill="f7f7f8" w:val="clear"/>
        </w:rPr>
      </w:pPr>
      <w:r w:rsidDel="00000000" w:rsidR="00000000" w:rsidRPr="00000000">
        <w:rPr>
          <w:rtl w:val="0"/>
        </w:rPr>
      </w:r>
    </w:p>
    <w:p w:rsidR="00000000" w:rsidDel="00000000" w:rsidP="00000000" w:rsidRDefault="00000000" w:rsidRPr="00000000" w14:paraId="000001EC">
      <w:pPr>
        <w:spacing w:line="360" w:lineRule="auto"/>
        <w:jc w:val="both"/>
        <w:rPr>
          <w:color w:val="374151"/>
          <w:shd w:fill="f7f7f8" w:val="clear"/>
        </w:rPr>
      </w:pPr>
      <w:r w:rsidDel="00000000" w:rsidR="00000000" w:rsidRPr="00000000">
        <w:rPr>
          <w:rtl w:val="0"/>
        </w:rPr>
      </w:r>
    </w:p>
    <w:p w:rsidR="00000000" w:rsidDel="00000000" w:rsidP="00000000" w:rsidRDefault="00000000" w:rsidRPr="00000000" w14:paraId="000001ED">
      <w:pPr>
        <w:spacing w:line="360" w:lineRule="auto"/>
        <w:jc w:val="both"/>
        <w:rPr/>
      </w:pPr>
      <w:r w:rsidDel="00000000" w:rsidR="00000000" w:rsidRPr="00000000">
        <w:rPr>
          <w:rtl w:val="0"/>
        </w:rPr>
      </w:r>
    </w:p>
    <w:p w:rsidR="00000000" w:rsidDel="00000000" w:rsidP="00000000" w:rsidRDefault="00000000" w:rsidRPr="00000000" w14:paraId="000001EE">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1E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https://www.supremecourt.uk/cases/docs/uksc-2017-0185-judgment.pdf</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lowerLetter"/>
      <w:lvlText w:val="(%1)"/>
      <w:lvlJc w:val="left"/>
      <w:pPr>
        <w:ind w:left="1440" w:hanging="360"/>
      </w:pPr>
      <w:rPr>
        <w:u w:val="none"/>
      </w:rPr>
    </w:lvl>
    <w:lvl w:ilvl="1">
      <w:start w:val="1"/>
      <w:numFmt w:val="lowerRoman"/>
      <w:lvlText w:val="(%2)"/>
      <w:lvlJc w:val="right"/>
      <w:pPr>
        <w:ind w:left="2160" w:hanging="360"/>
      </w:pPr>
      <w:rPr>
        <w:u w:val="none"/>
      </w:rPr>
    </w:lvl>
    <w:lvl w:ilvl="2">
      <w:start w:val="1"/>
      <w:numFmt w:val="decimal"/>
      <w:lvlText w:val="(%3)"/>
      <w:lvlJc w:val="left"/>
      <w:pPr>
        <w:ind w:left="2880" w:hanging="360"/>
      </w:pPr>
      <w:rPr>
        <w:u w:val="none"/>
      </w:rPr>
    </w:lvl>
    <w:lvl w:ilvl="3">
      <w:start w:val="1"/>
      <w:numFmt w:val="lowerLetter"/>
      <w:lvlText w:val="%4)"/>
      <w:lvlJc w:val="left"/>
      <w:pPr>
        <w:ind w:left="3600" w:hanging="360"/>
      </w:pPr>
      <w:rPr>
        <w:u w:val="none"/>
      </w:rPr>
    </w:lvl>
    <w:lvl w:ilvl="4">
      <w:start w:val="1"/>
      <w:numFmt w:val="lowerRoman"/>
      <w:lvlText w:val="%5)"/>
      <w:lvlJc w:val="right"/>
      <w:pPr>
        <w:ind w:left="4320" w:hanging="360"/>
      </w:pPr>
      <w:rPr>
        <w:u w:val="none"/>
      </w:rPr>
    </w:lvl>
    <w:lvl w:ilvl="5">
      <w:start w:val="1"/>
      <w:numFmt w:val="decimal"/>
      <w:lvlText w:val="%6)"/>
      <w:lvlJc w:val="left"/>
      <w:pPr>
        <w:ind w:left="5040" w:hanging="360"/>
      </w:pPr>
      <w:rPr>
        <w:u w:val="none"/>
      </w:rPr>
    </w:lvl>
    <w:lvl w:ilvl="6">
      <w:start w:val="1"/>
      <w:numFmt w:val="lowerLetter"/>
      <w:lvlText w:val="%7."/>
      <w:lvlJc w:val="left"/>
      <w:pPr>
        <w:ind w:left="5760" w:hanging="360"/>
      </w:pPr>
      <w:rPr>
        <w:u w:val="none"/>
      </w:rPr>
    </w:lvl>
    <w:lvl w:ilvl="7">
      <w:start w:val="1"/>
      <w:numFmt w:val="lowerRoman"/>
      <w:lvlText w:val="%8."/>
      <w:lvlJc w:val="right"/>
      <w:pPr>
        <w:ind w:left="6480" w:hanging="360"/>
      </w:pPr>
      <w:rPr>
        <w:u w:val="none"/>
      </w:rPr>
    </w:lvl>
    <w:lvl w:ilvl="8">
      <w:start w:val="1"/>
      <w:numFmt w:val="decimal"/>
      <w:lvlText w:val="%9."/>
      <w:lvlJc w:val="left"/>
      <w:pPr>
        <w:ind w:left="720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5">
    <w:lvl w:ilvl="0">
      <w:start w:val="1"/>
      <w:numFmt w:val="decimal"/>
      <w:lvlText w:val="%1."/>
      <w:lvlJc w:val="left"/>
      <w:pPr>
        <w:ind w:left="2160" w:hanging="360"/>
      </w:pPr>
      <w:rPr>
        <w:u w:val="none"/>
      </w:rPr>
    </w:lvl>
    <w:lvl w:ilvl="1">
      <w:start w:val="1"/>
      <w:numFmt w:val="lowerLetter"/>
      <w:lvlText w:val="%2."/>
      <w:lvlJc w:val="left"/>
      <w:pPr>
        <w:ind w:left="2880" w:hanging="360"/>
      </w:pPr>
      <w:rPr>
        <w:u w:val="none"/>
      </w:rPr>
    </w:lvl>
    <w:lvl w:ilvl="2">
      <w:start w:val="1"/>
      <w:numFmt w:val="lowerRoman"/>
      <w:lvlText w:val="%3."/>
      <w:lvlJc w:val="right"/>
      <w:pPr>
        <w:ind w:left="3600" w:hanging="360"/>
      </w:pPr>
      <w:rPr>
        <w:u w:val="none"/>
      </w:rPr>
    </w:lvl>
    <w:lvl w:ilvl="3">
      <w:start w:val="1"/>
      <w:numFmt w:val="decimal"/>
      <w:lvlText w:val="%4."/>
      <w:lvlJc w:val="left"/>
      <w:pPr>
        <w:ind w:left="4320" w:hanging="360"/>
      </w:pPr>
      <w:rPr>
        <w:u w:val="none"/>
      </w:rPr>
    </w:lvl>
    <w:lvl w:ilvl="4">
      <w:start w:val="1"/>
      <w:numFmt w:val="lowerLetter"/>
      <w:lvlText w:val="%5."/>
      <w:lvlJc w:val="left"/>
      <w:pPr>
        <w:ind w:left="5040" w:hanging="360"/>
      </w:pPr>
      <w:rPr>
        <w:u w:val="none"/>
      </w:rPr>
    </w:lvl>
    <w:lvl w:ilvl="5">
      <w:start w:val="1"/>
      <w:numFmt w:val="lowerRoman"/>
      <w:lvlText w:val="%6."/>
      <w:lvlJc w:val="right"/>
      <w:pPr>
        <w:ind w:left="5760" w:hanging="360"/>
      </w:pPr>
      <w:rPr>
        <w:u w:val="none"/>
      </w:rPr>
    </w:lvl>
    <w:lvl w:ilvl="6">
      <w:start w:val="1"/>
      <w:numFmt w:val="decimal"/>
      <w:lvlText w:val="%7."/>
      <w:lvlJc w:val="left"/>
      <w:pPr>
        <w:ind w:left="6480" w:hanging="360"/>
      </w:pPr>
      <w:rPr>
        <w:u w:val="none"/>
      </w:rPr>
    </w:lvl>
    <w:lvl w:ilvl="7">
      <w:start w:val="1"/>
      <w:numFmt w:val="lowerLetter"/>
      <w:lvlText w:val="%8."/>
      <w:lvlJc w:val="left"/>
      <w:pPr>
        <w:ind w:left="7200" w:hanging="360"/>
      </w:pPr>
      <w:rPr>
        <w:u w:val="none"/>
      </w:rPr>
    </w:lvl>
    <w:lvl w:ilvl="8">
      <w:start w:val="1"/>
      <w:numFmt w:val="lowerRoman"/>
      <w:lvlText w:val="%9."/>
      <w:lvlJc w:val="right"/>
      <w:pPr>
        <w:ind w:left="792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3.png"/><Relationship Id="rId22" Type="http://schemas.openxmlformats.org/officeDocument/2006/relationships/image" Target="media/image8.png"/><Relationship Id="rId21" Type="http://schemas.openxmlformats.org/officeDocument/2006/relationships/image" Target="media/image16.png"/><Relationship Id="rId24" Type="http://schemas.openxmlformats.org/officeDocument/2006/relationships/hyperlink" Target="https://doi.org/10.1017/bhj.2016.13" TargetMode="External"/><Relationship Id="rId23" Type="http://schemas.openxmlformats.org/officeDocument/2006/relationships/hyperlink" Target="https://doi.org/10.1016/0361-3682(82)90014-9"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12.png"/><Relationship Id="rId26" Type="http://schemas.openxmlformats.org/officeDocument/2006/relationships/hyperlink" Target="https://doi.org/10.1016/j.aos.2007.02.001" TargetMode="External"/><Relationship Id="rId25" Type="http://schemas.openxmlformats.org/officeDocument/2006/relationships/hyperlink" Target="https://www.cips.org/engb/who-we-are/news/one-in-three-businesses-are-floutingmodern-slavery-legislation%2D%2Dandgetting-away-with-it" TargetMode="External"/><Relationship Id="rId28" Type="http://schemas.openxmlformats.org/officeDocument/2006/relationships/hyperlink" Target="https://doi.org/10.1111/rego.12159" TargetMode="External"/><Relationship Id="rId27" Type="http://schemas.openxmlformats.org/officeDocument/2006/relationships/hyperlink" Target="https://doi.org/10.1017/S0003055405051476" TargetMode="External"/><Relationship Id="rId5" Type="http://schemas.openxmlformats.org/officeDocument/2006/relationships/numbering" Target="numbering.xml"/><Relationship Id="rId6" Type="http://schemas.openxmlformats.org/officeDocument/2006/relationships/styles" Target="styles.xml"/><Relationship Id="rId29" Type="http://schemas.openxmlformats.org/officeDocument/2006/relationships/hyperlink" Target="https://doi.org/10.5430/ijhe.v6n5p26" TargetMode="External"/><Relationship Id="rId7" Type="http://schemas.openxmlformats.org/officeDocument/2006/relationships/image" Target="media/image1.png"/><Relationship Id="rId8" Type="http://schemas.openxmlformats.org/officeDocument/2006/relationships/image" Target="media/image6.png"/><Relationship Id="rId31" Type="http://schemas.openxmlformats.org/officeDocument/2006/relationships/hyperlink" Target="https://doi.org/10.1017/S0020589316000476" TargetMode="External"/><Relationship Id="rId30" Type="http://schemas.openxmlformats.org/officeDocument/2006/relationships/hyperlink" Target="https://doi.org/10.1016/j.intman.2004.11.001" TargetMode="External"/><Relationship Id="rId11" Type="http://schemas.openxmlformats.org/officeDocument/2006/relationships/image" Target="media/image15.png"/><Relationship Id="rId33" Type="http://schemas.openxmlformats.org/officeDocument/2006/relationships/hyperlink" Target="https://www.businesshumanrights.org/sites/default/files/media/documents/ruggie-on-un-business-human-rights-treaty-jan-2014.pdf" TargetMode="External"/><Relationship Id="rId10" Type="http://schemas.openxmlformats.org/officeDocument/2006/relationships/image" Target="media/image5.png"/><Relationship Id="rId32" Type="http://schemas.openxmlformats.org/officeDocument/2006/relationships/hyperlink" Target="https://doi.org/10.1108/EMJB-05-2013-0026" TargetMode="External"/><Relationship Id="rId13" Type="http://schemas.openxmlformats.org/officeDocument/2006/relationships/image" Target="media/image13.png"/><Relationship Id="rId12" Type="http://schemas.openxmlformats.org/officeDocument/2006/relationships/image" Target="media/image14.png"/><Relationship Id="rId34" Type="http://schemas.openxmlformats.org/officeDocument/2006/relationships/hyperlink" Target="https://doi.org/10.1080/13642987.2015.1016712" TargetMode="External"/><Relationship Id="rId15" Type="http://schemas.openxmlformats.org/officeDocument/2006/relationships/image" Target="media/image4.png"/><Relationship Id="rId14" Type="http://schemas.openxmlformats.org/officeDocument/2006/relationships/image" Target="media/image11.png"/><Relationship Id="rId17" Type="http://schemas.openxmlformats.org/officeDocument/2006/relationships/image" Target="media/image10.png"/><Relationship Id="rId16" Type="http://schemas.openxmlformats.org/officeDocument/2006/relationships/image" Target="media/image9.png"/><Relationship Id="rId19" Type="http://schemas.openxmlformats.org/officeDocument/2006/relationships/image" Target="media/image7.png"/><Relationship Id="rId1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