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5E635" w14:textId="397252E3" w:rsidR="00FE6EE1" w:rsidRDefault="008D562C">
      <w:r>
        <w:t>Module:</w:t>
      </w:r>
      <w:r w:rsidR="00E37413">
        <w:t xml:space="preserve"> Accounting fundamentals</w:t>
      </w:r>
    </w:p>
    <w:p w14:paraId="36CC9517" w14:textId="57710094" w:rsidR="00E37413" w:rsidRDefault="00E37413">
      <w:r>
        <w:t xml:space="preserve">Tutor: Riaz </w:t>
      </w:r>
      <w:proofErr w:type="spellStart"/>
      <w:r>
        <w:t>Bhati</w:t>
      </w:r>
      <w:proofErr w:type="spellEnd"/>
    </w:p>
    <w:p w14:paraId="1E57F963" w14:textId="47951595" w:rsidR="008D562C" w:rsidRDefault="008D562C">
      <w:r>
        <w:t xml:space="preserve">Student </w:t>
      </w:r>
      <w:proofErr w:type="gramStart"/>
      <w:r>
        <w:t>Name</w:t>
      </w:r>
      <w:r w:rsidR="00E37413">
        <w:t xml:space="preserve"> </w:t>
      </w:r>
      <w:r>
        <w:t>:</w:t>
      </w:r>
      <w:r w:rsidR="00E37413">
        <w:t>LORA</w:t>
      </w:r>
      <w:proofErr w:type="gramEnd"/>
      <w:r w:rsidR="00E37413">
        <w:t xml:space="preserve"> YONOVA</w:t>
      </w:r>
    </w:p>
    <w:p w14:paraId="533DDC72" w14:textId="2FF35C77" w:rsidR="008D562C" w:rsidRDefault="008D562C">
      <w:r>
        <w:t>Student Number:</w:t>
      </w:r>
      <w:r w:rsidR="00E37413">
        <w:t xml:space="preserve"> 1917344</w:t>
      </w:r>
    </w:p>
    <w:p w14:paraId="68B3A0ED" w14:textId="6DBA5442" w:rsidR="008D562C" w:rsidRDefault="008D562C">
      <w:r>
        <w:t>Submitted on:</w:t>
      </w:r>
      <w:r w:rsidR="00E37413">
        <w:t>05/01/2021</w:t>
      </w:r>
    </w:p>
    <w:p w14:paraId="5A334AAD" w14:textId="7CC4BFB0" w:rsidR="000C73D0" w:rsidRDefault="000C73D0"/>
    <w:p w14:paraId="22FAB1E9" w14:textId="0687EB93" w:rsidR="000C73D0" w:rsidRDefault="000C73D0"/>
    <w:p w14:paraId="27651529" w14:textId="6BE9868E" w:rsidR="000C73D0" w:rsidRDefault="000C73D0"/>
    <w:p w14:paraId="78DBEC6B" w14:textId="2809C85F" w:rsidR="000C73D0" w:rsidRDefault="000C73D0"/>
    <w:p w14:paraId="1A58B5F6" w14:textId="584962DA" w:rsidR="000C73D0" w:rsidRDefault="000C73D0"/>
    <w:p w14:paraId="12621FC9" w14:textId="596A2CA6" w:rsidR="000C73D0" w:rsidRDefault="000C73D0"/>
    <w:p w14:paraId="593FB2D8" w14:textId="7BBD00CD" w:rsidR="000C73D0" w:rsidRDefault="000C73D0"/>
    <w:p w14:paraId="1CD4ADBD" w14:textId="2619E97A" w:rsidR="000C73D0" w:rsidRDefault="000C73D0"/>
    <w:p w14:paraId="4B1EC18A" w14:textId="75F3AB43" w:rsidR="000C73D0" w:rsidRDefault="000C73D0"/>
    <w:p w14:paraId="1FFE2B45" w14:textId="74CEA857" w:rsidR="000C73D0" w:rsidRDefault="000C73D0"/>
    <w:p w14:paraId="371D0D3D" w14:textId="7091ABE8" w:rsidR="000C73D0" w:rsidRDefault="000C73D0"/>
    <w:p w14:paraId="1F7CDFD0" w14:textId="14A30435" w:rsidR="000C73D0" w:rsidRDefault="000C73D0"/>
    <w:p w14:paraId="4CE53055" w14:textId="0F7C06DF" w:rsidR="000C73D0" w:rsidRDefault="000C73D0"/>
    <w:p w14:paraId="24205242" w14:textId="07007F21" w:rsidR="000C73D0" w:rsidRDefault="000C73D0"/>
    <w:p w14:paraId="3919BD9A" w14:textId="2B8B81A8" w:rsidR="000C73D0" w:rsidRDefault="000C73D0"/>
    <w:p w14:paraId="21F9D32A" w14:textId="0826B087" w:rsidR="000C73D0" w:rsidRDefault="000C73D0"/>
    <w:p w14:paraId="4F4EDC58" w14:textId="1F6809BE" w:rsidR="000C73D0" w:rsidRDefault="000C73D0"/>
    <w:p w14:paraId="754A7578" w14:textId="44896651" w:rsidR="000C73D0" w:rsidRDefault="000C73D0"/>
    <w:p w14:paraId="662716A7" w14:textId="049CEDB9" w:rsidR="000C73D0" w:rsidRDefault="000C73D0"/>
    <w:p w14:paraId="135878A6" w14:textId="441932C0" w:rsidR="000C73D0" w:rsidRDefault="000C73D0"/>
    <w:p w14:paraId="15BCBD4E" w14:textId="04B70CBE" w:rsidR="000C73D0" w:rsidRDefault="000C73D0"/>
    <w:p w14:paraId="26D8BD8C" w14:textId="63EC6D70" w:rsidR="000C73D0" w:rsidRDefault="000C73D0"/>
    <w:p w14:paraId="002F49C4" w14:textId="312DA325" w:rsidR="000C73D0" w:rsidRDefault="000C73D0"/>
    <w:p w14:paraId="0E4FFFE2" w14:textId="77777777" w:rsidR="000C73D0" w:rsidRPr="000C73D0" w:rsidRDefault="000C73D0" w:rsidP="000C73D0">
      <w:pPr>
        <w:pStyle w:val="Heading1"/>
        <w:rPr>
          <w:b/>
          <w:bCs/>
        </w:rPr>
      </w:pPr>
      <w:r w:rsidRPr="000C73D0">
        <w:rPr>
          <w:b/>
          <w:bCs/>
        </w:rPr>
        <w:t>Introduction</w:t>
      </w:r>
    </w:p>
    <w:p w14:paraId="2E182BD0" w14:textId="77777777" w:rsidR="000C73D0" w:rsidRDefault="000C73D0" w:rsidP="000C73D0">
      <w:r>
        <w:t xml:space="preserve">The broader view of accounting is that this is usually the calculation of the mind; also, it is a moot point, similar to the fact that a wealthy researcher maintains sufficient confidence. Accountants will often be generalized because the corporate association works constantly inside, failing to remember robots (Needles, 2012). In any case, several accountants will categorically show clients that this is not specific information; will show the ability to produce connections, which is essential for their implementation. Despite the fact that the perception of self-monitoring to identify the accuracy associated with disturbing procedures, accountants for the most part depend vigorously on the best levels, similar to the assumptions taught, which require instructed development, such as certain data. The terms of accounting are a reliable methodology applied by several associations and organizations to calculate cash. Accounting helps to study and evaluate the balance of a particular association. Nowadays, global human improvement is advancing, accounting is usually a remarkable explanation, and accounting data is becoming increasingly important for completing express </w:t>
      </w:r>
      <w:proofErr w:type="spellStart"/>
      <w:r>
        <w:t>endeavors</w:t>
      </w:r>
      <w:proofErr w:type="spellEnd"/>
      <w:r>
        <w:t>. (Britton, 2015). All things considered, preparing accounting terms is not easy, as students are constantly taking on growing tasks. The tasks of accounting are constantly uncertain and help Australian experts to manage issues that require the organization of an accounting task. Accounting is all theories, including estimates, that are essential for future activities. This report will show the parts of the synopsis of the costs of the branch and the fundamental check of the degree of knowledge of the current state of the branch.</w:t>
      </w:r>
    </w:p>
    <w:p w14:paraId="70559291" w14:textId="77777777" w:rsidR="000C73D0" w:rsidRPr="000C73D0" w:rsidRDefault="000C73D0" w:rsidP="000C73D0">
      <w:pPr>
        <w:pStyle w:val="Heading1"/>
        <w:rPr>
          <w:b/>
          <w:bCs/>
        </w:rPr>
      </w:pPr>
      <w:r w:rsidRPr="000C73D0">
        <w:rPr>
          <w:b/>
          <w:bCs/>
        </w:rPr>
        <w:t>Question 1</w:t>
      </w:r>
    </w:p>
    <w:p w14:paraId="1DE4B3DF" w14:textId="77777777" w:rsidR="000C73D0" w:rsidRDefault="000C73D0" w:rsidP="000C73D0">
      <w:r>
        <w:t>The monetary summary of the association</w:t>
      </w:r>
    </w:p>
    <w:p w14:paraId="69D53AC4" w14:textId="5C289116" w:rsidR="000C73D0" w:rsidRDefault="000C73D0" w:rsidP="000C73D0">
      <w:r>
        <w:t xml:space="preserve">In order to know the overall presentation of the affiliation, the most required explanatory explanation is known as small information related to money. In any case, the financial statement is essential, but in addition, the cash records and the clarification of the value are essential. These three statements are related and in none of them does the affiliation and its clients have the slightest idea of ​​the state of the affiliation. Information related to money indicates the advantage or loss of affiliation </w:t>
      </w:r>
      <w:r w:rsidR="008D562C" w:rsidRPr="008D562C">
        <w:t>(Fess and Warren, 1993)</w:t>
      </w:r>
      <w:r w:rsidR="008D562C">
        <w:t xml:space="preserve">. </w:t>
      </w:r>
      <w:r>
        <w:t xml:space="preserve">By collecting all income from operating activities and development, now deducting all costs, the cost structure is reported - these systems are used in corporate money and accounting. The cash summary shows income, such as net profit, pay, exchange and pay. It also shows the costs, such as final costs, various costs a lot. These groups reasonably evaluate tools. The financial summaries have areas in the information that show what kind of activity the branch has. Spending synopses can be explored in an unexpected way, primarily how to belong to it. Several associations must gather it from month to month of essential importance; some are essential for thirteen terms, several should be observed consecutively throughout the year, and several should be observed throughout the </w:t>
      </w:r>
      <w:r>
        <w:lastRenderedPageBreak/>
        <w:t>year. After some time, the associations join the requests to prepare an annual report. The cash summary needs information from the explanation of the resource and verbalization of the payment.</w:t>
      </w:r>
    </w:p>
    <w:p w14:paraId="2A397C9D" w14:textId="186353C3" w:rsidR="008D562C" w:rsidRDefault="008D562C" w:rsidP="000C73D0">
      <w:r w:rsidRPr="008D562C">
        <w:rPr>
          <w:noProof/>
        </w:rPr>
        <w:drawing>
          <wp:inline distT="0" distB="0" distL="0" distR="0" wp14:anchorId="35911663" wp14:editId="74ED28F4">
            <wp:extent cx="5731510" cy="3698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698240"/>
                    </a:xfrm>
                    <a:prstGeom prst="rect">
                      <a:avLst/>
                    </a:prstGeom>
                  </pic:spPr>
                </pic:pic>
              </a:graphicData>
            </a:graphic>
          </wp:inline>
        </w:drawing>
      </w:r>
    </w:p>
    <w:p w14:paraId="3ED88C19" w14:textId="60248639" w:rsidR="000C73D0" w:rsidRDefault="000C73D0" w:rsidP="000C73D0">
      <w:r>
        <w:t xml:space="preserve">Compensation is a share of the net benefit of the organization after the provision of compensation to its partners </w:t>
      </w:r>
      <w:r w:rsidR="008D562C" w:rsidRPr="008D562C">
        <w:t xml:space="preserve">(Weygandt, Kimmel and </w:t>
      </w:r>
      <w:proofErr w:type="spellStart"/>
      <w:r w:rsidR="008D562C" w:rsidRPr="008D562C">
        <w:t>Kieso</w:t>
      </w:r>
      <w:proofErr w:type="spellEnd"/>
      <w:r w:rsidR="008D562C" w:rsidRPr="008D562C">
        <w:t>, 2019)</w:t>
      </w:r>
      <w:r w:rsidR="008D562C">
        <w:t xml:space="preserve">. </w:t>
      </w:r>
      <w:r>
        <w:t>Businesses take compensation, which can lead to a deficit in profits. The positive advantages give the visionary of the business or the heads of the association a lot of space to use the saved money in abundance. The cost statement shows the advantage or loss of affiliation, so that when an association gives an advantage, the improvement is given to financial professionals who call the benefit held. A certain remuneration measure is reserved for reinvestment in membership or for investment when it is important.</w:t>
      </w:r>
    </w:p>
    <w:p w14:paraId="32A63816" w14:textId="057698A2" w:rsidR="008D562C" w:rsidRDefault="008D562C" w:rsidP="000C73D0">
      <w:r w:rsidRPr="008D562C">
        <w:rPr>
          <w:noProof/>
        </w:rPr>
        <w:lastRenderedPageBreak/>
        <w:drawing>
          <wp:inline distT="0" distB="0" distL="0" distR="0" wp14:anchorId="31CA3B52" wp14:editId="108C258F">
            <wp:extent cx="5731510" cy="79971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7997190"/>
                    </a:xfrm>
                    <a:prstGeom prst="rect">
                      <a:avLst/>
                    </a:prstGeom>
                  </pic:spPr>
                </pic:pic>
              </a:graphicData>
            </a:graphic>
          </wp:inline>
        </w:drawing>
      </w:r>
    </w:p>
    <w:p w14:paraId="4E40FB01" w14:textId="77777777" w:rsidR="000C73D0" w:rsidRDefault="000C73D0" w:rsidP="000C73D0">
      <w:r>
        <w:t>Clarification of the monetary situation has been changed</w:t>
      </w:r>
    </w:p>
    <w:p w14:paraId="2DEA4768" w14:textId="3BA24C94" w:rsidR="000C73D0" w:rsidRDefault="000C73D0" w:rsidP="000C73D0">
      <w:r>
        <w:t xml:space="preserve">The approval of money may be known as accounting for the account, when the association creates the advantage or accident for a given moment from the data </w:t>
      </w:r>
      <w:r>
        <w:lastRenderedPageBreak/>
        <w:t xml:space="preserve">provided to the association. It has only three segments and these are accessories in assets, hazard and property </w:t>
      </w:r>
      <w:r w:rsidR="008D562C" w:rsidRPr="008D562C">
        <w:t xml:space="preserve">(Weygandt, Kimmel and </w:t>
      </w:r>
      <w:proofErr w:type="spellStart"/>
      <w:r w:rsidR="008D562C" w:rsidRPr="008D562C">
        <w:t>Kieso</w:t>
      </w:r>
      <w:proofErr w:type="spellEnd"/>
      <w:r w:rsidR="008D562C" w:rsidRPr="008D562C">
        <w:t>, 2019)</w:t>
      </w:r>
      <w:r w:rsidR="008D562C">
        <w:t xml:space="preserve">. </w:t>
      </w:r>
      <w:r>
        <w:t>This statement insists that the relationship measure various frauds, such as financial risk and liquidity risk, similar to business risk and credit risk from the information in the report. Sections are assets, liabilities and value that offer the performance of articulation.</w:t>
      </w:r>
    </w:p>
    <w:p w14:paraId="0FC225CB" w14:textId="6B359623" w:rsidR="000C73D0" w:rsidRDefault="000C73D0" w:rsidP="000C73D0">
      <w:r>
        <w:t xml:space="preserve">Assets: To receive cash prizes, assets are owned by affiliation. The association may have several assets, such as cash, equipment, etc. Assets can be grouped into two, current indicative and non-current assets. Depending on the benefits associated with the money, the assets delegate existing and non-current assets. These assets provide current or permanent cash assistance, for example one year are called current assets, and those that provide a stretched monetary advantage, for example for one year, are called non-current assets </w:t>
      </w:r>
      <w:r w:rsidR="008D562C" w:rsidRPr="008D562C">
        <w:t>(Fess and Warren, 1993)</w:t>
      </w:r>
      <w:r w:rsidR="008D562C">
        <w:t xml:space="preserve">. </w:t>
      </w:r>
      <w:r>
        <w:t>After the assets are collected, they are reported in the financial summary or the cash-related statement.</w:t>
      </w:r>
    </w:p>
    <w:p w14:paraId="26309B63" w14:textId="77777777" w:rsidR="000C73D0" w:rsidRDefault="000C73D0" w:rsidP="000C73D0">
      <w:r>
        <w:t>Asset collection</w:t>
      </w:r>
    </w:p>
    <w:p w14:paraId="31C5F91C" w14:textId="77777777" w:rsidR="000C73D0" w:rsidRDefault="000C73D0" w:rsidP="000C73D0">
      <w:r>
        <w:t>• Tangible assets and intangible assets: Tangible assets are those assets that can be seen, and hypothetical assets are individuals that cannot be seen (Horngren and Harrison, 2018). Non-current assets that have common materials, such as property, plant and office, can be called reliable assets. Money is also a real asset. However, those assets that do not have real material, such as selflessness, are called theoretical assets.</w:t>
      </w:r>
    </w:p>
    <w:p w14:paraId="12F28057" w14:textId="77777777" w:rsidR="000C73D0" w:rsidRDefault="000C73D0" w:rsidP="000C73D0">
      <w:r>
        <w:t>• Inventory: Unloaded items available for purchase are usually called inventories. The synopsis is the main material for the business (Needles, 2012). There are several inventories, such as raw materials, finished and current items.</w:t>
      </w:r>
    </w:p>
    <w:p w14:paraId="7C3242EC" w14:textId="77777777" w:rsidR="000C73D0" w:rsidRDefault="000C73D0" w:rsidP="000C73D0">
      <w:r>
        <w:t>• Lots of cash: Many proportional coins include all current theories that have been adequately altered in the amount known as cash.</w:t>
      </w:r>
    </w:p>
    <w:p w14:paraId="2F3E5637" w14:textId="77777777" w:rsidR="000C73D0" w:rsidRDefault="000C73D0" w:rsidP="000C73D0">
      <w:r>
        <w:t>• Trade receivables: Trade receivables include amounts accumulated to customers after offering an advance in a good portion of exchange trading, recalling the reduction in the payment of terrible debts.</w:t>
      </w:r>
    </w:p>
    <w:p w14:paraId="057E46D6" w14:textId="385B33D4" w:rsidR="000C73D0" w:rsidRDefault="000C73D0" w:rsidP="000C73D0">
      <w:r>
        <w:t xml:space="preserve">Danger: The obligation is the responsibility of the exile to belong. Organizations can ask for money in another assortment, similar to </w:t>
      </w:r>
      <w:proofErr w:type="spellStart"/>
      <w:r>
        <w:t>payouts</w:t>
      </w:r>
      <w:proofErr w:type="spellEnd"/>
      <w:r>
        <w:t xml:space="preserve"> that involve resources or cash, called dangerous </w:t>
      </w:r>
      <w:r w:rsidR="008D562C" w:rsidRPr="008D562C">
        <w:t>(Fess and Warren, 1993)</w:t>
      </w:r>
      <w:r w:rsidR="008D562C">
        <w:t xml:space="preserve">. </w:t>
      </w:r>
      <w:r>
        <w:t>Like current and non-current assets, the discipline has two rows of current and non-current liabilities. Liabilities that are less than one year are called current risk, which includes moneylenders on the financial exchange and persons who have more than one year of the period are considered non-current liabilities that cover securities.</w:t>
      </w:r>
    </w:p>
    <w:p w14:paraId="587044D3" w14:textId="77777777" w:rsidR="000C73D0" w:rsidRDefault="000C73D0" w:rsidP="000C73D0">
      <w:r>
        <w:t>Request commitments</w:t>
      </w:r>
    </w:p>
    <w:p w14:paraId="660D3E9F" w14:textId="77777777" w:rsidR="000C73D0" w:rsidRDefault="000C73D0" w:rsidP="000C73D0">
      <w:r>
        <w:lastRenderedPageBreak/>
        <w:t xml:space="preserve">The danger is mainly due to suppliers and non-permanent replacement specialists and other credit </w:t>
      </w:r>
      <w:proofErr w:type="spellStart"/>
      <w:r>
        <w:t>installments</w:t>
      </w:r>
      <w:proofErr w:type="spellEnd"/>
      <w:r>
        <w:t>.</w:t>
      </w:r>
    </w:p>
    <w:p w14:paraId="25285026" w14:textId="77777777" w:rsidR="000C73D0" w:rsidRDefault="000C73D0" w:rsidP="000C73D0">
      <w:r>
        <w:t>• Short-term drives: Short-term advances are mainly those advances that have a short period of one year from the period. Bank overdraft can be known as a transitional threat, given the way in which the repayment of advance schedules is usually not exactly a year.</w:t>
      </w:r>
    </w:p>
    <w:p w14:paraId="16979B59" w14:textId="77777777" w:rsidR="000C73D0" w:rsidRDefault="000C73D0" w:rsidP="000C73D0">
      <w:r>
        <w:t>• Long-term liability: The withdrawn risk or advance is those advances that have more than one year from the recovery period. In general, the delineation of significant long-term engagement is a relationship that has more than a year from the discount timeframe.</w:t>
      </w:r>
    </w:p>
    <w:p w14:paraId="512F5B21" w14:textId="77777777" w:rsidR="000C73D0" w:rsidRDefault="000C73D0" w:rsidP="000C73D0">
      <w:r>
        <w:t>• Current valuation obligation: The current payment obligation is a risk that manifests itself in an alternative request to the financial statements due to the monetary measure.</w:t>
      </w:r>
    </w:p>
    <w:p w14:paraId="49FC218B" w14:textId="3089ED03" w:rsidR="000C73D0" w:rsidRDefault="000C73D0" w:rsidP="000C73D0">
      <w:r>
        <w:t>• Capital: Valuation or owners are the property of the business visionary (Irwin, 2018). After determining the total assets and the overall danger, the value of the holder can be examined by deducting the penalty from the driver. The value of the owner addresses the advantage of belonging to the owner. Holders can be all participants in the accession.</w:t>
      </w:r>
    </w:p>
    <w:p w14:paraId="324A8EE6" w14:textId="77777777" w:rsidR="000C73D0" w:rsidRDefault="000C73D0" w:rsidP="000C73D0">
      <w:r>
        <w:t>Value claim</w:t>
      </w:r>
    </w:p>
    <w:p w14:paraId="7158DC87" w14:textId="77777777" w:rsidR="000C73D0" w:rsidRDefault="000C73D0" w:rsidP="000C73D0">
      <w:r>
        <w:t>• Share capital: The money invested by the holders in the association can be called share capital or capital.</w:t>
      </w:r>
    </w:p>
    <w:p w14:paraId="7911121D" w14:textId="77777777" w:rsidR="000C73D0" w:rsidRDefault="000C73D0" w:rsidP="000C73D0">
      <w:r>
        <w:t>• Retained earnings: Once the advantage of joining is created, it appropriates the benefit to the participants (Irwin, 2018). Nevertheless, part of the benefit is retained by the link for future hypotheses and they are called retained earnings.</w:t>
      </w:r>
    </w:p>
    <w:p w14:paraId="1EF0D21B" w14:textId="77777777" w:rsidR="000C73D0" w:rsidRDefault="000C73D0" w:rsidP="000C73D0">
      <w:r>
        <w:t>• Revaluation is retained: if the valuation of the plant's property and equipment at the rescheduling is increased, at that point the plant and facilities will be considered as a value.</w:t>
      </w:r>
    </w:p>
    <w:p w14:paraId="17B91B1F" w14:textId="77777777" w:rsidR="000C73D0" w:rsidRDefault="000C73D0" w:rsidP="000C73D0">
      <w:r>
        <w:t>The resource explanation is reliably set:</w:t>
      </w:r>
    </w:p>
    <w:p w14:paraId="365665EE" w14:textId="71E52E2A" w:rsidR="000C73D0" w:rsidRDefault="000C73D0" w:rsidP="000C73D0">
      <w:r>
        <w:t xml:space="preserve">The total assets will be comparable to the sum of all imported liabilities and the value to be decided, or to the cash balance (Needles, 2012). The summary of the budget or the chance of monetary terms are practically twofold, given the way in which little change occurs during the particular season of words. Before the difference in the exercises the financial records are not changed precisely, and after the difference in the records the accounting report is changed. All cardiac assets must be comparable to the money contributed by the holders and part of the risk, and the value of the holder must be equivalent to the assets. The active component is financed from internal sources as own assets or external sources as advances. Consumption of </w:t>
      </w:r>
      <w:r>
        <w:lastRenderedPageBreak/>
        <w:t>costs helps the client in considering the money-related terms of membership. Expenditure statements or financial records help identify several risks, such as liquidity, monetary risks, just as the credit threat and business threat of accession. The true financial statements show the potential problems that may arise upon accession. The future benefits of joining can be assessed through the financial statements or the statement of financial position.</w:t>
      </w:r>
    </w:p>
    <w:p w14:paraId="5C1835F1" w14:textId="77777777" w:rsidR="000C73D0" w:rsidRPr="000C73D0" w:rsidRDefault="000C73D0" w:rsidP="000C73D0">
      <w:pPr>
        <w:pStyle w:val="Heading1"/>
        <w:rPr>
          <w:b/>
          <w:bCs/>
        </w:rPr>
      </w:pPr>
      <w:r w:rsidRPr="000C73D0">
        <w:rPr>
          <w:b/>
          <w:bCs/>
        </w:rPr>
        <w:t>Question 2</w:t>
      </w:r>
    </w:p>
    <w:p w14:paraId="7978A895" w14:textId="77777777" w:rsidR="000C73D0" w:rsidRDefault="000C73D0" w:rsidP="000C73D0">
      <w:r>
        <w:t xml:space="preserve">Extensive plan for </w:t>
      </w:r>
      <w:proofErr w:type="spellStart"/>
      <w:r>
        <w:t>Chocco</w:t>
      </w:r>
      <w:proofErr w:type="spellEnd"/>
      <w:r>
        <w:t xml:space="preserve"> plc for 2019 and 2018</w:t>
      </w:r>
    </w:p>
    <w:p w14:paraId="24E86194" w14:textId="77777777" w:rsidR="000C73D0" w:rsidRDefault="000C73D0" w:rsidP="000C73D0">
      <w:r>
        <w:t>1. Profit for used capital: in order to determine the profitability and capital competence of the accession, the benefit for the used part of the capital is determined. This degree helps to recognize how unmistakably accession benefits from capital. Financial managers use this proposal to break down the danger.</w:t>
      </w:r>
    </w:p>
    <w:p w14:paraId="01F43194" w14:textId="77777777" w:rsidR="000C73D0" w:rsidRDefault="000C73D0" w:rsidP="000C73D0">
      <w:r>
        <w:t>ROCE association is = (Profit before payment) / (Total resources Current liabilities) * 100%</w:t>
      </w:r>
    </w:p>
    <w:p w14:paraId="101EA0D5" w14:textId="77777777" w:rsidR="000C73D0" w:rsidRDefault="000C73D0" w:rsidP="000C73D0">
      <w:r>
        <w:t>ROCE for 2019 = 620 / (9 736- (2,511)) * 100% = 8,581% ROCE for 2018 = 539 / (10 087-3046) * 100% = 7 655%</w:t>
      </w:r>
    </w:p>
    <w:p w14:paraId="020CC95A" w14:textId="77777777" w:rsidR="000C73D0" w:rsidRDefault="000C73D0" w:rsidP="000C73D0">
      <w:r>
        <w:t>2. Profit for value: the return on value (ROE) is a proportion of the net profit and the value of the holders. By separating the absolute profit from the owner's value, the affiliation can measure the profit for value. The value is dictated by deducting the risk from the assets and can in all likelihood be known as the return on the net asset. This degree can be an assessment of the advantage of belonging in relation to the value of belonging (Nikolai, 2014).</w:t>
      </w:r>
    </w:p>
    <w:p w14:paraId="3F952E21" w14:textId="77777777" w:rsidR="000C73D0" w:rsidRDefault="000C73D0" w:rsidP="000C73D0">
      <w:r>
        <w:t>Profit for value = (total compensation) / value * 100%</w:t>
      </w:r>
    </w:p>
    <w:p w14:paraId="591776D0" w14:textId="77777777" w:rsidR="000C73D0" w:rsidRDefault="000C73D0" w:rsidP="000C73D0">
      <w:r>
        <w:t>ROE for 2019 = 431/3088 * 100% = 13.957% ROE for 2018 = 366 / 2.912 * 100% = 12.568%</w:t>
      </w:r>
    </w:p>
    <w:p w14:paraId="7435FDB3" w14:textId="77777777" w:rsidR="000C73D0" w:rsidRDefault="000C73D0" w:rsidP="000C73D0">
      <w:r>
        <w:t>3. Earnings per share: Earnings per share (EPS) are determined by the remuneration divided by the number of initial offers. Earnings per share are considered to be a money-related abundance of an association. Specialists primarily use profit from an offer to discover the strength of affiliation. Bidding is essential for the net benefit. The higher the buyer's offer, the higher the relationship that can pay for speculators.</w:t>
      </w:r>
    </w:p>
    <w:p w14:paraId="5652AAB2" w14:textId="77777777" w:rsidR="000C73D0" w:rsidRDefault="000C73D0" w:rsidP="000C73D0">
      <w:r>
        <w:t>EPS = (Profit) / (Number of regular offers)</w:t>
      </w:r>
    </w:p>
    <w:p w14:paraId="3C6B5371" w14:textId="77777777" w:rsidR="000C73D0" w:rsidRDefault="000C73D0" w:rsidP="000C73D0">
      <w:r>
        <w:t>EPS for 2019 = (431-255) / 50 = 3.52 p EPS for 2018 = (366-242) / 50 = 2.48 p</w:t>
      </w:r>
    </w:p>
    <w:p w14:paraId="7C6CFBA6" w14:textId="77777777" w:rsidR="000C73D0" w:rsidRDefault="000C73D0" w:rsidP="000C73D0">
      <w:r>
        <w:t xml:space="preserve">4. Net income: Gross total compensation is determined by isolating gross profit from exchanges. After deducting the valuation of the items sold from the inventory, the </w:t>
      </w:r>
      <w:r>
        <w:lastRenderedPageBreak/>
        <w:t>additional money is known as gross profit. From time to time the degree of exchange is examined by the part of the gross profit.</w:t>
      </w:r>
    </w:p>
    <w:p w14:paraId="7BFF1B31" w14:textId="77777777" w:rsidR="000C73D0" w:rsidRDefault="000C73D0" w:rsidP="000C73D0">
      <w:r>
        <w:t>Total net income = (Gross profit) / Sales * 100%</w:t>
      </w:r>
    </w:p>
    <w:p w14:paraId="04C32BCD" w14:textId="77777777" w:rsidR="000C73D0" w:rsidRDefault="000C73D0" w:rsidP="000C73D0">
      <w:r>
        <w:t>Net absolute income for 2019 = (3 503) / 6 738 * 100% = 51 988% Gross all outgoing income for 2018 = (3 345) / 6 441 * 100% = 51 932%</w:t>
      </w:r>
    </w:p>
    <w:p w14:paraId="4E741AD5" w14:textId="77777777" w:rsidR="000C73D0" w:rsidRDefault="000C73D0" w:rsidP="000C73D0">
      <w:r>
        <w:t xml:space="preserve">5. Resource turnover: Asset turnover is measured by isolating the payment by assets. This part of the turnover assesses the responsibility for the assets of the branch. Exactly when the turnover is higher, the advantage is higher than the one obtained, but when the turnover is more modest, the advantage that the association makes decreases. This turnover is determined by two effective significant sections of the respective exam (Norgaard, 2016). The part of the turnover is decided every year. The higher the turnover, the better the introduction and the more remarkable the advantages of the assets. The share of turnover may vary depending on the relationship with the affiliation. For example, accession is a comparable asset that has an excellent exchange rate. </w:t>
      </w:r>
      <w:proofErr w:type="spellStart"/>
      <w:r>
        <w:t>All together</w:t>
      </w:r>
      <w:proofErr w:type="spellEnd"/>
      <w:r>
        <w:t>, in order for the relationship to have a larger share of turnover, in any case, several associations have more assets, but have a lower turnover than the agricultural business.</w:t>
      </w:r>
    </w:p>
    <w:p w14:paraId="57364288" w14:textId="77777777" w:rsidR="000C73D0" w:rsidRDefault="000C73D0" w:rsidP="000C73D0">
      <w:r>
        <w:t>Asset turnover = payment / (resources)</w:t>
      </w:r>
    </w:p>
    <w:p w14:paraId="57A33D7C" w14:textId="77777777" w:rsidR="000C73D0" w:rsidRDefault="000C73D0" w:rsidP="000C73D0">
      <w:r>
        <w:t>Asset turnover for 2019 = (6738) / (3088) = 2.18 Asset turnover for 2018 = (6441) / 2912 = 2.21</w:t>
      </w:r>
    </w:p>
    <w:p w14:paraId="2C7AB556" w14:textId="77777777" w:rsidR="000C73D0" w:rsidRDefault="000C73D0" w:rsidP="000C73D0">
      <w:r>
        <w:t xml:space="preserve">6. Time of holding shares: by isolating the offers from the costs of the exchanges, the membership can estimate the time period of the shares. The period between the purchase and the offer of offers is known as the retention period. The season of buying a property and the season of real estate transactions will be known as ownership of </w:t>
      </w:r>
      <w:proofErr w:type="spellStart"/>
      <w:r>
        <w:t>canceled</w:t>
      </w:r>
      <w:proofErr w:type="spellEnd"/>
      <w:r>
        <w:t xml:space="preserve"> shares, similar to the time of purchase of a guarantee and the season of offering stores may be known as flow investors (Finney, 2017). The increase in capital can be determined by the time of holding shares, almost the same as the capital accident. The removed holding is more than one year old and the period of change will not be sufficient during the current year. Compensation commitments can also be a time for maintenance. This procedure is used to consider and implement a hypothesis directed during an elective period. This stock capacity time is decided by relying on the return on the asset. The longer the support period, the more obvious the advantage of membership.</w:t>
      </w:r>
    </w:p>
    <w:p w14:paraId="7A8B5E4F" w14:textId="77777777" w:rsidR="000C73D0" w:rsidRDefault="000C73D0" w:rsidP="000C73D0">
      <w:r>
        <w:t>Capacity period = Inventories / (Sales costs) * 365</w:t>
      </w:r>
    </w:p>
    <w:p w14:paraId="0029024A" w14:textId="5F7BAADF" w:rsidR="000C73D0" w:rsidRDefault="000C73D0" w:rsidP="000C73D0">
      <w:r>
        <w:t>Capacity for 2019 = 708/3 235 * 365 = 80 days Storage period for 2018 = 659/3 096 * 365 = 74 days</w:t>
      </w:r>
    </w:p>
    <w:p w14:paraId="763BA119" w14:textId="77777777" w:rsidR="000C73D0" w:rsidRDefault="000C73D0" w:rsidP="000C73D0">
      <w:r>
        <w:t xml:space="preserve">7. Time for assortment of record holders: The time for collection of borrowers is determined by dividing the receivables for trading on exchange exchanges. This is </w:t>
      </w:r>
      <w:r>
        <w:lastRenderedPageBreak/>
        <w:t xml:space="preserve">decided to realize the time span of the scope, to know if there is enough money available. In order to </w:t>
      </w:r>
      <w:proofErr w:type="spellStart"/>
      <w:r>
        <w:t>fulfill</w:t>
      </w:r>
      <w:proofErr w:type="spellEnd"/>
      <w:r>
        <w:t xml:space="preserve"> the financial commitment, the money recorded on paper must remain, so this indicator is ideal for this information. This assessment may know the adequacy of the organization. To understand the best way to handle accessory management, a simple combination of time frames must work quickly from the accessory.</w:t>
      </w:r>
    </w:p>
    <w:p w14:paraId="68A031CB" w14:textId="77777777" w:rsidR="000C73D0" w:rsidRDefault="000C73D0" w:rsidP="000C73D0">
      <w:r>
        <w:t>Borrower grouping time = (Trade receivables) / (Credit exchanges) * 365</w:t>
      </w:r>
    </w:p>
    <w:p w14:paraId="64A3205F" w14:textId="77777777" w:rsidR="000C73D0" w:rsidRDefault="000C73D0" w:rsidP="000C73D0">
      <w:r>
        <w:t>Recorder grouping time for 2019 = 1 249 / (6 441) * 365 = 71 days Debtor combination period for 2018 = 1 287/6 441 * 365 = 73 days</w:t>
      </w:r>
    </w:p>
    <w:p w14:paraId="611DBE5E" w14:textId="77777777" w:rsidR="000C73D0" w:rsidRDefault="000C73D0" w:rsidP="000C73D0">
      <w:r>
        <w:t xml:space="preserve">8. Current proportion: The current proportion is estimated by releasing current appropriations from the current threat. By evaluating this title, membership can understand the ability to pay temporary obligations per second, for example within one year. Continuing in this way, the monetary expert can see how the association can extend the current asset. Current assets are cash, receivables, etc. This record has yet to be resolved and the current liabilities are the obligations of the lessee, the costs due, etc. Which additional chronicles cannot currently be resolved </w:t>
      </w:r>
      <w:proofErr w:type="gramStart"/>
      <w:r>
        <w:t>2014).</w:t>
      </w:r>
      <w:proofErr w:type="gramEnd"/>
      <w:r>
        <w:t xml:space="preserve"> The lower current indicates a serious level of scraping, and the higher current speed implies a generally protected one. Nevertheless, the current scope cannot be unreasonably huge from the absolute range. Accepting this is the situation, at the moment the membership is not working successfully.</w:t>
      </w:r>
    </w:p>
    <w:p w14:paraId="4D1CFE87" w14:textId="77777777" w:rsidR="000C73D0" w:rsidRDefault="000C73D0" w:rsidP="000C73D0">
      <w:r>
        <w:t>Current ratio = (Current resources) / (Current liabilities)</w:t>
      </w:r>
    </w:p>
    <w:p w14:paraId="6C5D6DD6" w14:textId="77777777" w:rsidR="000C73D0" w:rsidRDefault="000C73D0" w:rsidP="000C73D0">
      <w:r>
        <w:t>Current offer for 2019 = (2 303) / (2511) = 0 917 Current offer for 2018 = 2355 / (3046) = 0 773</w:t>
      </w:r>
    </w:p>
    <w:p w14:paraId="574BA10E" w14:textId="77777777" w:rsidR="000C73D0" w:rsidRDefault="000C73D0" w:rsidP="000C73D0">
      <w:r>
        <w:t>9. Displacement of proportion: The division of liabilities assesses the proportionality of the measure of liability and value. He thinks about the evaluation of the commitment to his commitment. The degree of equipment assesses the impact of affiliation. The higher the part of the equipment, the greater the strength of the affiliation. This shows the assessment of the capital of the affiliation and the situation for financing the liabilities.</w:t>
      </w:r>
    </w:p>
    <w:p w14:paraId="0B6E68BC" w14:textId="77777777" w:rsidR="000C73D0" w:rsidRDefault="000C73D0" w:rsidP="000C73D0">
      <w:r>
        <w:t>Proportional participation for 2019 = 6648 / (6648 + 3088) * 100% = 68.282% Proportional ratio for 2018 = 7175 / (7175 + 2,912) * 100% = 71,131%</w:t>
      </w:r>
    </w:p>
    <w:p w14:paraId="25B4B530" w14:textId="205A6AEC" w:rsidR="000C73D0" w:rsidRDefault="000C73D0" w:rsidP="000C73D0">
      <w:r>
        <w:t xml:space="preserve">10. Inclusion of interest: the inclusion of interest determined by the advantage before the interest is divided by interest fees. This degree measures how regularly an association can outperform its commitments with current benefits. Due to this method, the security of the accessory can be examined. The lower the cost of the loan, the higher the issue with the obligation, the greater the part of the burden of the obligation, the more modest it will be. In case the part covers less than 1.5, this is now a schematic condition for affiliation </w:t>
      </w:r>
      <w:r w:rsidR="008D562C" w:rsidRPr="008D562C">
        <w:t>(Fess and Warren, 1993)</w:t>
      </w:r>
      <w:r w:rsidR="008D562C">
        <w:t>.</w:t>
      </w:r>
    </w:p>
    <w:p w14:paraId="2097B174" w14:textId="77777777" w:rsidR="000C73D0" w:rsidRDefault="000C73D0" w:rsidP="000C73D0">
      <w:r>
        <w:lastRenderedPageBreak/>
        <w:t>Inclusion of interest for 2019 = (620) / (226) = 2.74 Inclusion of interest for 2018 = (539) / (181) = 2.97</w:t>
      </w:r>
    </w:p>
    <w:p w14:paraId="767F7FC3" w14:textId="77777777" w:rsidR="000C73D0" w:rsidRDefault="000C73D0" w:rsidP="000C73D0">
      <w:r>
        <w:t xml:space="preserve">The step breaker is closed in </w:t>
      </w:r>
      <w:proofErr w:type="spellStart"/>
      <w:r>
        <w:t>Chocco</w:t>
      </w:r>
      <w:proofErr w:type="spellEnd"/>
      <w:r>
        <w:t xml:space="preserve"> plc:</w:t>
      </w:r>
    </w:p>
    <w:p w14:paraId="145546C4" w14:textId="77777777" w:rsidR="000C73D0" w:rsidRDefault="000C73D0" w:rsidP="000C73D0">
      <w:r>
        <w:t>Understanding the degree makes the affiliation generally adapted. There is a secure offer that has been extended from 2018 to 2019 (Horngren and Harrison, 2018). Affiliation is advancing tremendously, but the inclusion of interest rates is not doing so well. The inclusion of interest rates is declining, so accession will face several problems, as accession will not be ready to cover the burden of membership obligations in the long run. Now the various degrees are improving overall.</w:t>
      </w:r>
    </w:p>
    <w:p w14:paraId="26888879" w14:textId="77777777" w:rsidR="000C73D0" w:rsidRDefault="000C73D0" w:rsidP="000C73D0">
      <w:r>
        <w:t xml:space="preserve">1. The ROCE rate shows that the percentage was 7.655% in 2018 and 8.581% in 2019, the equilibrium increased from 2018 to 2019 and this shows that the various </w:t>
      </w:r>
      <w:proofErr w:type="spellStart"/>
      <w:r>
        <w:t>leveled</w:t>
      </w:r>
      <w:proofErr w:type="spellEnd"/>
      <w:r>
        <w:t xml:space="preserve"> profitability and productivity are in good condition and affiliation can benefit from its capital.</w:t>
      </w:r>
    </w:p>
    <w:p w14:paraId="5EE8576E" w14:textId="77777777" w:rsidR="000C73D0" w:rsidRDefault="000C73D0" w:rsidP="000C73D0">
      <w:r>
        <w:t>2. In 2018, the rate of return was 12.568% and it expanded in 2019 by 13.957%, so it is usually said that affiliation is profitable given the way the offer expands.</w:t>
      </w:r>
    </w:p>
    <w:p w14:paraId="126F1020" w14:textId="77777777" w:rsidR="000C73D0" w:rsidRDefault="000C73D0" w:rsidP="000C73D0">
      <w:r>
        <w:t>3. Receiving an offer is 2.48p in 2018 and has been extended in 2019 to 3.52p so that membership can pay for speculators.</w:t>
      </w:r>
    </w:p>
    <w:p w14:paraId="265703C8" w14:textId="6FA2DD20" w:rsidR="000C73D0" w:rsidRDefault="000C73D0" w:rsidP="000C73D0">
      <w:r>
        <w:t>4. The share of gross benefits for 2019 increases somewhat until 2018. In this way, the affiliation makes benefits every year and increases little by little.</w:t>
      </w:r>
    </w:p>
    <w:p w14:paraId="560A0C5C" w14:textId="5CF34788" w:rsidR="000C73D0" w:rsidRDefault="000C73D0" w:rsidP="000C73D0"/>
    <w:p w14:paraId="7C0C12FB" w14:textId="6F6DE2DC" w:rsidR="000C73D0" w:rsidRDefault="000C73D0" w:rsidP="000C73D0"/>
    <w:p w14:paraId="65A50AA1" w14:textId="0795B44F" w:rsidR="008D562C" w:rsidRDefault="008D562C" w:rsidP="000C73D0"/>
    <w:p w14:paraId="1532EACE" w14:textId="5D66ABD6" w:rsidR="008D562C" w:rsidRDefault="008D562C" w:rsidP="000C73D0"/>
    <w:p w14:paraId="46DB2A20" w14:textId="60EBF15A" w:rsidR="008D562C" w:rsidRDefault="008D562C" w:rsidP="000C73D0"/>
    <w:p w14:paraId="569700D5" w14:textId="7A07BDDF" w:rsidR="008D562C" w:rsidRDefault="008D562C" w:rsidP="000C73D0"/>
    <w:p w14:paraId="160C13B1" w14:textId="685C348E" w:rsidR="008D562C" w:rsidRDefault="008D562C" w:rsidP="000C73D0"/>
    <w:p w14:paraId="345921D3" w14:textId="5A736741" w:rsidR="008D562C" w:rsidRDefault="008D562C" w:rsidP="000C73D0"/>
    <w:p w14:paraId="184D0D05" w14:textId="5EF93B93" w:rsidR="008D562C" w:rsidRDefault="008D562C" w:rsidP="000C73D0"/>
    <w:p w14:paraId="1A6F708A" w14:textId="403D1475" w:rsidR="008D562C" w:rsidRDefault="008D562C" w:rsidP="000C73D0"/>
    <w:p w14:paraId="02469A6F" w14:textId="699F4434" w:rsidR="008D562C" w:rsidRDefault="008D562C" w:rsidP="000C73D0"/>
    <w:p w14:paraId="1E085B5B" w14:textId="41A58215" w:rsidR="008D562C" w:rsidRDefault="008D562C" w:rsidP="000C73D0"/>
    <w:p w14:paraId="3AA548C1" w14:textId="77777777" w:rsidR="000C73D0" w:rsidRDefault="000C73D0" w:rsidP="000C73D0"/>
    <w:p w14:paraId="563C6D6C" w14:textId="461F1BC8" w:rsidR="000C73D0" w:rsidRDefault="000C73D0" w:rsidP="000C73D0">
      <w:pPr>
        <w:pStyle w:val="Heading1"/>
      </w:pPr>
      <w:r>
        <w:lastRenderedPageBreak/>
        <w:t>References</w:t>
      </w:r>
    </w:p>
    <w:p w14:paraId="59708450" w14:textId="77777777" w:rsidR="000C73D0" w:rsidRDefault="000C73D0" w:rsidP="000C73D0">
      <w:r>
        <w:t>Britton, A., 2015. Financial Accounting. Harlow: Financial Times Prentice Hall.</w:t>
      </w:r>
    </w:p>
    <w:p w14:paraId="4C90CE33" w14:textId="77777777" w:rsidR="000C73D0" w:rsidRDefault="000C73D0" w:rsidP="000C73D0">
      <w:r>
        <w:t xml:space="preserve">Elliott, B., 2012. Financial Accounting </w:t>
      </w:r>
      <w:proofErr w:type="gramStart"/>
      <w:r>
        <w:t>And</w:t>
      </w:r>
      <w:proofErr w:type="gramEnd"/>
      <w:r>
        <w:t xml:space="preserve"> Reporting. Harlow, United Kingdom: Pearson Education Limited.</w:t>
      </w:r>
    </w:p>
    <w:p w14:paraId="5B2AF1F8" w14:textId="66AF9661" w:rsidR="008D562C" w:rsidRDefault="008D562C" w:rsidP="000C73D0">
      <w:r w:rsidRPr="008D562C">
        <w:t>Fess, P.E. and Warren, C.S. (1993). Accounting principles. Cincinnati, Ohio: College Division, South-Western Pub. Co.</w:t>
      </w:r>
    </w:p>
    <w:p w14:paraId="0031EA87" w14:textId="47C4923C" w:rsidR="000C73D0" w:rsidRDefault="000C73D0" w:rsidP="000C73D0">
      <w:r>
        <w:t xml:space="preserve">Irwin, J., 2018. Accounting Standards / Statements </w:t>
      </w:r>
      <w:proofErr w:type="gramStart"/>
      <w:r>
        <w:t>Of</w:t>
      </w:r>
      <w:proofErr w:type="gramEnd"/>
      <w:r>
        <w:t xml:space="preserve"> Financial Accounting Concepts. Homewood, Ill.: Irwin.</w:t>
      </w:r>
    </w:p>
    <w:p w14:paraId="15FEF0BF" w14:textId="77777777" w:rsidR="000C73D0" w:rsidRDefault="000C73D0" w:rsidP="000C73D0">
      <w:r>
        <w:t xml:space="preserve">Needles, B., 2012. Principles </w:t>
      </w:r>
      <w:proofErr w:type="gramStart"/>
      <w:r>
        <w:t>Of</w:t>
      </w:r>
      <w:proofErr w:type="gramEnd"/>
      <w:r>
        <w:t xml:space="preserve"> Accounting. Boston: Houghton Mifflin Co.</w:t>
      </w:r>
    </w:p>
    <w:p w14:paraId="70668F99" w14:textId="77777777" w:rsidR="000C73D0" w:rsidRDefault="000C73D0" w:rsidP="000C73D0">
      <w:r>
        <w:t xml:space="preserve">Nikolai, L., 2014. Principles </w:t>
      </w:r>
      <w:proofErr w:type="gramStart"/>
      <w:r>
        <w:t>Of</w:t>
      </w:r>
      <w:proofErr w:type="gramEnd"/>
      <w:r>
        <w:t xml:space="preserve"> Accounting. Boston: PWS-Kent Pub. Co.</w:t>
      </w:r>
    </w:p>
    <w:p w14:paraId="299FE257" w14:textId="77777777" w:rsidR="000C73D0" w:rsidRDefault="000C73D0" w:rsidP="000C73D0">
      <w:r>
        <w:t xml:space="preserve">Norgaard, C., 2016. Principles </w:t>
      </w:r>
      <w:proofErr w:type="gramStart"/>
      <w:r>
        <w:t>Of</w:t>
      </w:r>
      <w:proofErr w:type="gramEnd"/>
      <w:r>
        <w:t xml:space="preserve"> Accounting. [United States]: Dame Publications.</w:t>
      </w:r>
    </w:p>
    <w:p w14:paraId="75BAF619" w14:textId="77777777" w:rsidR="000C73D0" w:rsidRDefault="000C73D0" w:rsidP="000C73D0">
      <w:r>
        <w:t>Powers, M., 2014. Financial Accounting. Mason, OH: South-Western Cengage Learning.</w:t>
      </w:r>
    </w:p>
    <w:p w14:paraId="20801CC3" w14:textId="3A53FE66" w:rsidR="000C73D0" w:rsidRDefault="008D562C" w:rsidP="000C73D0">
      <w:r w:rsidRPr="008D562C">
        <w:t xml:space="preserve">Weygandt, J.J., Kimmel, P.D. and </w:t>
      </w:r>
      <w:proofErr w:type="spellStart"/>
      <w:r w:rsidRPr="008D562C">
        <w:t>Kieso</w:t>
      </w:r>
      <w:proofErr w:type="spellEnd"/>
      <w:r w:rsidRPr="008D562C">
        <w:t>, D.E. (2019). Accounting principles. Hoboken, New Jersey: John Wiley &amp; Sons, Inc.</w:t>
      </w:r>
    </w:p>
    <w:p w14:paraId="32799C1A" w14:textId="77777777" w:rsidR="000C73D0" w:rsidRPr="000C73D0" w:rsidRDefault="000C73D0" w:rsidP="000C73D0"/>
    <w:sectPr w:rsidR="000C73D0" w:rsidRPr="000C73D0">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C2E9A3" w14:textId="77777777" w:rsidR="00F31550" w:rsidRDefault="00F31550" w:rsidP="000C73D0">
      <w:pPr>
        <w:spacing w:after="0" w:line="240" w:lineRule="auto"/>
      </w:pPr>
      <w:r>
        <w:separator/>
      </w:r>
    </w:p>
  </w:endnote>
  <w:endnote w:type="continuationSeparator" w:id="0">
    <w:p w14:paraId="61F23E17" w14:textId="77777777" w:rsidR="00F31550" w:rsidRDefault="00F31550" w:rsidP="000C7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9720727"/>
      <w:docPartObj>
        <w:docPartGallery w:val="Page Numbers (Bottom of Page)"/>
        <w:docPartUnique/>
      </w:docPartObj>
    </w:sdtPr>
    <w:sdtEndPr>
      <w:rPr>
        <w:rStyle w:val="PageNumber"/>
      </w:rPr>
    </w:sdtEndPr>
    <w:sdtContent>
      <w:p w14:paraId="0099B2B7" w14:textId="2D898143" w:rsidR="008D562C" w:rsidRDefault="008D562C" w:rsidP="00D526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98FFC9" w14:textId="77777777" w:rsidR="008D562C" w:rsidRDefault="008D562C" w:rsidP="008D56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7815221"/>
      <w:docPartObj>
        <w:docPartGallery w:val="Page Numbers (Bottom of Page)"/>
        <w:docPartUnique/>
      </w:docPartObj>
    </w:sdtPr>
    <w:sdtEndPr>
      <w:rPr>
        <w:rStyle w:val="PageNumber"/>
      </w:rPr>
    </w:sdtEndPr>
    <w:sdtContent>
      <w:p w14:paraId="5EC27313" w14:textId="6FD72E96" w:rsidR="008D562C" w:rsidRDefault="008D562C" w:rsidP="00D526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BD0701" w14:textId="77777777" w:rsidR="008D562C" w:rsidRDefault="008D562C" w:rsidP="008D56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8139E6" w14:textId="77777777" w:rsidR="00F31550" w:rsidRDefault="00F31550" w:rsidP="000C73D0">
      <w:pPr>
        <w:spacing w:after="0" w:line="240" w:lineRule="auto"/>
      </w:pPr>
      <w:r>
        <w:separator/>
      </w:r>
    </w:p>
  </w:footnote>
  <w:footnote w:type="continuationSeparator" w:id="0">
    <w:p w14:paraId="4A5048B3" w14:textId="77777777" w:rsidR="00F31550" w:rsidRDefault="00F31550" w:rsidP="000C73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3D0"/>
    <w:rsid w:val="000C73D0"/>
    <w:rsid w:val="0049483B"/>
    <w:rsid w:val="005433BA"/>
    <w:rsid w:val="007A3D60"/>
    <w:rsid w:val="008D562C"/>
    <w:rsid w:val="00E37413"/>
    <w:rsid w:val="00EB0A82"/>
    <w:rsid w:val="00F31550"/>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593EF"/>
  <w15:chartTrackingRefBased/>
  <w15:docId w15:val="{4BDC04E6-5C0E-204B-9798-F1C91AC8F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0C73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3D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C73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3D0"/>
    <w:rPr>
      <w:rFonts w:ascii="Arial" w:hAnsi="Arial"/>
      <w:szCs w:val="22"/>
    </w:rPr>
  </w:style>
  <w:style w:type="paragraph" w:styleId="Footer">
    <w:name w:val="footer"/>
    <w:basedOn w:val="Normal"/>
    <w:link w:val="FooterChar"/>
    <w:uiPriority w:val="99"/>
    <w:unhideWhenUsed/>
    <w:rsid w:val="000C73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3D0"/>
    <w:rPr>
      <w:rFonts w:ascii="Arial" w:hAnsi="Arial"/>
      <w:szCs w:val="22"/>
    </w:rPr>
  </w:style>
  <w:style w:type="character" w:styleId="PageNumber">
    <w:name w:val="page number"/>
    <w:basedOn w:val="DefaultParagraphFont"/>
    <w:uiPriority w:val="99"/>
    <w:semiHidden/>
    <w:unhideWhenUsed/>
    <w:rsid w:val="008D56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2935</Words>
  <Characters>16732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Kuseva</dc:creator>
  <cp:keywords/>
  <dc:description/>
  <cp:lastModifiedBy>lora yonova</cp:lastModifiedBy>
  <cp:revision>2</cp:revision>
  <dcterms:created xsi:type="dcterms:W3CDTF">2021-01-05T18:49:00Z</dcterms:created>
  <dcterms:modified xsi:type="dcterms:W3CDTF">2021-01-05T18:49:00Z</dcterms:modified>
</cp:coreProperties>
</file>