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38CA1"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drawing>
          <wp:inline distT="0" distB="0" distL="0" distR="0" wp14:anchorId="159A26CD" wp14:editId="55CF4EED">
            <wp:extent cx="2026920" cy="708660"/>
            <wp:effectExtent l="0" t="0" r="0" b="0"/>
            <wp:docPr id="157434531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26920" cy="708660"/>
                    </a:xfrm>
                    <a:prstGeom prst="rect">
                      <a:avLst/>
                    </a:prstGeom>
                    <a:noFill/>
                    <a:ln>
                      <a:noFill/>
                    </a:ln>
                  </pic:spPr>
                </pic:pic>
              </a:graphicData>
            </a:graphic>
          </wp:inline>
        </w:drawing>
      </w:r>
      <w:r w:rsidRPr="00DC7A3F">
        <w:rPr>
          <w:rFonts w:ascii="Times New Roman" w:eastAsia="Calibri" w:hAnsi="Times New Roman" w:cs="Times New Roman"/>
          <w:b/>
          <w:kern w:val="0"/>
          <w:sz w:val="48"/>
          <w14:ligatures w14:val="none"/>
        </w:rPr>
        <w:t> </w:t>
      </w:r>
    </w:p>
    <w:p w14:paraId="3F76DFB2"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4E707605"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GRADUATE CERTIFICATE in Consolidation of Social Work Practice</w:t>
      </w:r>
      <w:r w:rsidRPr="00DC7A3F">
        <w:rPr>
          <w:rFonts w:ascii="Times New Roman" w:eastAsia="Calibri" w:hAnsi="Times New Roman" w:cs="Times New Roman"/>
          <w:b/>
          <w:kern w:val="0"/>
          <w:sz w:val="48"/>
          <w14:ligatures w14:val="none"/>
        </w:rPr>
        <w:t> </w:t>
      </w:r>
    </w:p>
    <w:p w14:paraId="4B6C8D29"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LEVEL 6 - 60 Credits</w:t>
      </w:r>
      <w:r w:rsidRPr="00DC7A3F">
        <w:rPr>
          <w:rFonts w:ascii="Times New Roman" w:eastAsia="Calibri" w:hAnsi="Times New Roman" w:cs="Times New Roman"/>
          <w:b/>
          <w:kern w:val="0"/>
          <w:sz w:val="48"/>
          <w14:ligatures w14:val="none"/>
        </w:rPr>
        <w:t> </w:t>
      </w:r>
    </w:p>
    <w:p w14:paraId="1E703497"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BMPF6044</w:t>
      </w:r>
      <w:r w:rsidRPr="00DC7A3F">
        <w:rPr>
          <w:rFonts w:ascii="Times New Roman" w:eastAsia="Calibri" w:hAnsi="Times New Roman" w:cs="Times New Roman"/>
          <w:b/>
          <w:kern w:val="0"/>
          <w:sz w:val="48"/>
          <w14:ligatures w14:val="none"/>
        </w:rPr>
        <w:t> </w:t>
      </w:r>
    </w:p>
    <w:p w14:paraId="519E3E66"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3ECCBC13"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4F5809C1"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LEARNER PORTFOLIO</w:t>
      </w:r>
      <w:r w:rsidRPr="00DC7A3F">
        <w:rPr>
          <w:rFonts w:ascii="Times New Roman" w:eastAsia="Calibri" w:hAnsi="Times New Roman" w:cs="Times New Roman"/>
          <w:b/>
          <w:kern w:val="0"/>
          <w:sz w:val="48"/>
          <w14:ligatures w14:val="none"/>
        </w:rPr>
        <w:t> </w:t>
      </w:r>
    </w:p>
    <w:p w14:paraId="7F7B1DAE"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(PORTH AGORED and UNIVERSITY OF WALES TRINITY SAINT DAVID)</w:t>
      </w:r>
      <w:r w:rsidRPr="00DC7A3F">
        <w:rPr>
          <w:rFonts w:ascii="Times New Roman" w:eastAsia="Calibri" w:hAnsi="Times New Roman" w:cs="Times New Roman"/>
          <w:b/>
          <w:kern w:val="0"/>
          <w:sz w:val="48"/>
          <w14:ligatures w14:val="none"/>
        </w:rPr>
        <w:t> </w:t>
      </w:r>
    </w:p>
    <w:p w14:paraId="312EA3FB"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6555B31E"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23C5650F"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Learner’s name: Sarah Rees</w:t>
      </w:r>
      <w:r w:rsidRPr="00DC7A3F">
        <w:rPr>
          <w:rFonts w:ascii="Times New Roman" w:eastAsia="Calibri" w:hAnsi="Times New Roman" w:cs="Times New Roman"/>
          <w:b/>
          <w:kern w:val="0"/>
          <w:sz w:val="48"/>
          <w14:ligatures w14:val="none"/>
        </w:rPr>
        <w:t> </w:t>
      </w:r>
    </w:p>
    <w:p w14:paraId="66C2BE26"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58059F81"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 xml:space="preserve">Email address: </w:t>
      </w:r>
    </w:p>
    <w:p w14:paraId="6AC500B0" w14:textId="77777777" w:rsidR="00A87969"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hyperlink r:id="rId5" w:history="1">
        <w:r w:rsidRPr="00140845">
          <w:rPr>
            <w:rStyle w:val="Hyperlink"/>
            <w:rFonts w:ascii="Times New Roman" w:eastAsia="Calibri" w:hAnsi="Times New Roman" w:cs="Times New Roman"/>
            <w:b/>
            <w:kern w:val="0"/>
            <w:sz w:val="48"/>
            <w14:ligatures w14:val="none"/>
          </w:rPr>
          <w:t>2332653@student.uwtsd.ac.uk</w:t>
        </w:r>
      </w:hyperlink>
      <w:r>
        <w:rPr>
          <w:rFonts w:ascii="Times New Roman" w:eastAsia="Calibri" w:hAnsi="Times New Roman" w:cs="Times New Roman"/>
          <w:b/>
          <w:kern w:val="0"/>
          <w:sz w:val="48"/>
          <w14:ligatures w14:val="none"/>
        </w:rPr>
        <w:t xml:space="preserve"> </w:t>
      </w:r>
    </w:p>
    <w:p w14:paraId="22B83E33"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p>
    <w:p w14:paraId="1136F17D" w14:textId="77777777" w:rsidR="00A87969" w:rsidRDefault="00A87969" w:rsidP="00A87969">
      <w:pPr>
        <w:spacing w:after="0" w:line="240" w:lineRule="auto"/>
        <w:ind w:right="-957"/>
        <w:rPr>
          <w:rFonts w:ascii="Times New Roman" w:eastAsia="Calibri" w:hAnsi="Times New Roman" w:cs="Times New Roman"/>
          <w:b/>
          <w:bCs/>
          <w:kern w:val="0"/>
          <w:sz w:val="48"/>
          <w14:ligatures w14:val="none"/>
        </w:rPr>
      </w:pPr>
      <w:r w:rsidRPr="00DC7A3F">
        <w:rPr>
          <w:rFonts w:ascii="Times New Roman" w:eastAsia="Calibri" w:hAnsi="Times New Roman" w:cs="Times New Roman"/>
          <w:b/>
          <w:bCs/>
          <w:kern w:val="0"/>
          <w:sz w:val="48"/>
          <w14:ligatures w14:val="none"/>
        </w:rPr>
        <w:t>Learner’s University Registration Number:</w:t>
      </w:r>
    </w:p>
    <w:p w14:paraId="03DAFC6A"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8C17D6">
        <w:rPr>
          <w:rFonts w:ascii="Times New Roman" w:eastAsia="Calibri" w:hAnsi="Times New Roman" w:cs="Times New Roman"/>
          <w:b/>
          <w:kern w:val="0"/>
          <w:sz w:val="48"/>
          <w14:ligatures w14:val="none"/>
        </w:rPr>
        <w:t>2332653</w:t>
      </w:r>
    </w:p>
    <w:p w14:paraId="0312243C"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kern w:val="0"/>
          <w:sz w:val="48"/>
          <w14:ligatures w14:val="none"/>
        </w:rPr>
        <w:t> </w:t>
      </w:r>
    </w:p>
    <w:p w14:paraId="6A04CE56"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Cohort: 21 onwards</w:t>
      </w:r>
      <w:r w:rsidRPr="00DC7A3F">
        <w:rPr>
          <w:rFonts w:ascii="Times New Roman" w:eastAsia="Calibri" w:hAnsi="Times New Roman" w:cs="Times New Roman"/>
          <w:b/>
          <w:kern w:val="0"/>
          <w:sz w:val="48"/>
          <w14:ligatures w14:val="none"/>
        </w:rPr>
        <w:t> </w:t>
      </w:r>
    </w:p>
    <w:p w14:paraId="556CB074" w14:textId="77777777" w:rsidR="00A87969" w:rsidRPr="00DC7A3F" w:rsidRDefault="00A87969" w:rsidP="00A87969">
      <w:pPr>
        <w:spacing w:after="0" w:line="240" w:lineRule="auto"/>
        <w:ind w:right="-957"/>
        <w:rPr>
          <w:rFonts w:ascii="Times New Roman" w:eastAsia="Calibri" w:hAnsi="Times New Roman" w:cs="Times New Roman"/>
          <w:b/>
          <w:kern w:val="0"/>
          <w:sz w:val="48"/>
          <w14:ligatures w14:val="none"/>
        </w:rPr>
      </w:pPr>
      <w:r w:rsidRPr="00DC7A3F">
        <w:rPr>
          <w:rFonts w:ascii="Times New Roman" w:eastAsia="Calibri" w:hAnsi="Times New Roman" w:cs="Times New Roman"/>
          <w:b/>
          <w:bCs/>
          <w:kern w:val="0"/>
          <w:sz w:val="48"/>
          <w14:ligatures w14:val="none"/>
        </w:rPr>
        <w:t> </w:t>
      </w:r>
      <w:r w:rsidRPr="00DC7A3F">
        <w:rPr>
          <w:rFonts w:ascii="Times New Roman" w:eastAsia="Calibri" w:hAnsi="Times New Roman" w:cs="Times New Roman"/>
          <w:b/>
          <w:kern w:val="0"/>
          <w:sz w:val="48"/>
          <w14:ligatures w14:val="none"/>
        </w:rPr>
        <w:t> </w:t>
      </w:r>
    </w:p>
    <w:p w14:paraId="45BA429C" w14:textId="77777777" w:rsidR="00A87969" w:rsidRDefault="00A87969" w:rsidP="00A87969">
      <w:pPr>
        <w:spacing w:after="0" w:line="240" w:lineRule="auto"/>
        <w:ind w:right="-957"/>
        <w:rPr>
          <w:rFonts w:ascii="Times New Roman" w:eastAsia="Calibri" w:hAnsi="Times New Roman" w:cs="Times New Roman"/>
          <w:b/>
          <w:kern w:val="0"/>
          <w:sz w:val="48"/>
          <w14:ligatures w14:val="none"/>
        </w:rPr>
      </w:pPr>
    </w:p>
    <w:p w14:paraId="30619F69" w14:textId="77777777" w:rsidR="00A87969" w:rsidRPr="00DD2E3E" w:rsidRDefault="00A87969" w:rsidP="00A87969">
      <w:pPr>
        <w:rPr>
          <w:b/>
        </w:rPr>
      </w:pPr>
    </w:p>
    <w:p w14:paraId="2C2D5F5B" w14:textId="77777777" w:rsidR="00A87969" w:rsidRDefault="00A87969" w:rsidP="00A87969">
      <w:pPr>
        <w:jc w:val="center"/>
        <w:rPr>
          <w:b/>
        </w:rPr>
      </w:pPr>
    </w:p>
    <w:p w14:paraId="63AFE239" w14:textId="77777777" w:rsidR="00A87969" w:rsidRPr="00EE5BC3" w:rsidRDefault="00A87969" w:rsidP="00A87969">
      <w:pPr>
        <w:jc w:val="center"/>
        <w:rPr>
          <w:sz w:val="28"/>
          <w:szCs w:val="28"/>
        </w:rPr>
      </w:pPr>
      <w:r w:rsidRPr="00EE5BC3">
        <w:rPr>
          <w:b/>
          <w:sz w:val="28"/>
          <w:szCs w:val="28"/>
        </w:rPr>
        <w:t>Task 3</w:t>
      </w:r>
    </w:p>
    <w:p w14:paraId="6D869F70" w14:textId="77777777" w:rsidR="00A87969" w:rsidRPr="00EE5BC3" w:rsidRDefault="00A87969" w:rsidP="00A87969">
      <w:pPr>
        <w:jc w:val="center"/>
        <w:rPr>
          <w:b/>
          <w:sz w:val="28"/>
          <w:szCs w:val="28"/>
        </w:rPr>
      </w:pPr>
    </w:p>
    <w:p w14:paraId="609F79C1" w14:textId="77777777" w:rsidR="00A87969" w:rsidRPr="00EE5BC3" w:rsidRDefault="00A87969" w:rsidP="00A87969">
      <w:pPr>
        <w:jc w:val="center"/>
        <w:rPr>
          <w:b/>
          <w:sz w:val="28"/>
          <w:szCs w:val="28"/>
        </w:rPr>
      </w:pPr>
      <w:r w:rsidRPr="00EE5BC3">
        <w:rPr>
          <w:b/>
          <w:sz w:val="28"/>
          <w:szCs w:val="28"/>
        </w:rPr>
        <w:t>Safeguarding and working in complex situations – Case Study</w:t>
      </w:r>
    </w:p>
    <w:p w14:paraId="610EDADF" w14:textId="77777777" w:rsidR="00A87969" w:rsidRDefault="00A87969" w:rsidP="00A87969">
      <w:pPr>
        <w:rPr>
          <w:b/>
        </w:rPr>
      </w:pPr>
    </w:p>
    <w:p w14:paraId="11EF7D39" w14:textId="77777777" w:rsidR="00A87969" w:rsidRDefault="00A87969" w:rsidP="00A87969">
      <w:pPr>
        <w:rPr>
          <w:b/>
        </w:rPr>
      </w:pPr>
      <w:proofErr w:type="gramStart"/>
      <w:r>
        <w:rPr>
          <w:b/>
        </w:rPr>
        <w:t>Guidance;</w:t>
      </w:r>
      <w:proofErr w:type="gramEnd"/>
    </w:p>
    <w:p w14:paraId="2BA3AFE0" w14:textId="77777777" w:rsidR="00A87969" w:rsidRPr="00706BB5" w:rsidRDefault="00A87969" w:rsidP="00A87969">
      <w:pPr>
        <w:jc w:val="both"/>
        <w:rPr>
          <w:i/>
          <w:iCs/>
        </w:rPr>
      </w:pPr>
      <w:r w:rsidRPr="00F15354">
        <w:rPr>
          <w:i/>
          <w:iCs/>
        </w:rPr>
        <w:t>Please ensure that you meet</w:t>
      </w:r>
      <w:r w:rsidRPr="006179BB">
        <w:rPr>
          <w:i/>
          <w:iCs/>
        </w:rPr>
        <w:t xml:space="preserve"> the National Occupational Standards and assigned </w:t>
      </w:r>
      <w:r w:rsidRPr="00A5656A">
        <w:rPr>
          <w:i/>
          <w:iCs/>
        </w:rPr>
        <w:t>Learning Outcomes for this task (see appendix 5 and 6 of the handbook).</w:t>
      </w:r>
      <w:r w:rsidRPr="009C7342">
        <w:rPr>
          <w:i/>
          <w:iCs/>
        </w:rPr>
        <w:t xml:space="preserve"> </w:t>
      </w:r>
    </w:p>
    <w:p w14:paraId="419EF8BF" w14:textId="77777777" w:rsidR="00A87969" w:rsidRDefault="00A87969" w:rsidP="00A87969">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87969" w:rsidRPr="008B28E7" w14:paraId="437EE1E3" w14:textId="77777777" w:rsidTr="00F8220A">
        <w:tc>
          <w:tcPr>
            <w:tcW w:w="10031" w:type="dxa"/>
          </w:tcPr>
          <w:p w14:paraId="0AB97F19" w14:textId="77777777" w:rsidR="00A87969" w:rsidRPr="006872A0" w:rsidRDefault="00A87969" w:rsidP="00F8220A">
            <w:pPr>
              <w:jc w:val="both"/>
              <w:rPr>
                <w:b/>
              </w:rPr>
            </w:pPr>
            <w:r w:rsidRPr="006872A0">
              <w:rPr>
                <w:b/>
              </w:rPr>
              <w:t>Question</w:t>
            </w:r>
            <w:r>
              <w:rPr>
                <w:b/>
              </w:rPr>
              <w:t>:</w:t>
            </w:r>
          </w:p>
          <w:p w14:paraId="094D8F0B" w14:textId="77777777" w:rsidR="00A87969" w:rsidRPr="00706BB5" w:rsidRDefault="00A87969" w:rsidP="00F8220A">
            <w:pPr>
              <w:jc w:val="both"/>
            </w:pPr>
            <w:r w:rsidRPr="008B28E7">
              <w:t>Complete a critically reflective case study based on</w:t>
            </w:r>
            <w:r>
              <w:t xml:space="preserve"> </w:t>
            </w:r>
            <w:r w:rsidRPr="008B28E7">
              <w:t xml:space="preserve">an </w:t>
            </w:r>
            <w:r w:rsidRPr="00EE5BC3">
              <w:t>assessment</w:t>
            </w:r>
            <w:r>
              <w:t xml:space="preserve"> </w:t>
            </w:r>
            <w:r w:rsidRPr="00EE5BC3">
              <w:t>that</w:t>
            </w:r>
            <w:r>
              <w:t xml:space="preserve"> you have u</w:t>
            </w:r>
            <w:r w:rsidRPr="008B28E7">
              <w:t>ndertake</w:t>
            </w:r>
            <w:r>
              <w:t>n</w:t>
            </w:r>
            <w:r w:rsidRPr="008B28E7">
              <w:t xml:space="preserve"> with others</w:t>
            </w:r>
            <w:r>
              <w:t>,</w:t>
            </w:r>
            <w:r w:rsidRPr="00F15354">
              <w:rPr>
                <w:b/>
                <w:bCs/>
              </w:rPr>
              <w:t xml:space="preserve"> </w:t>
            </w:r>
            <w:r w:rsidRPr="00064063">
              <w:t>in your own area of work</w:t>
            </w:r>
            <w:r w:rsidRPr="00D0503D">
              <w:t xml:space="preserve">, </w:t>
            </w:r>
            <w:r>
              <w:t>c</w:t>
            </w:r>
            <w:r w:rsidRPr="008B28E7">
              <w:t>oncerning the safeguarding of either an adult or a child</w:t>
            </w:r>
            <w:r>
              <w:t>. You must demonstrate how the case relates to or could relate to safeguarding legislation, policies, strategies and procedures (i</w:t>
            </w:r>
            <w:r w:rsidRPr="00706BB5">
              <w:t>ncluding demonstrating an understanding of the</w:t>
            </w:r>
            <w:r>
              <w:t xml:space="preserve"> </w:t>
            </w:r>
            <w:r w:rsidRPr="00706BB5">
              <w:rPr>
                <w:rFonts w:eastAsia="Arial"/>
                <w:color w:val="000000" w:themeColor="text1"/>
              </w:rPr>
              <w:t>interface between social services provision in Wales with the United Kingdom, the European Union</w:t>
            </w:r>
            <w:r>
              <w:rPr>
                <w:rFonts w:eastAsia="Arial"/>
                <w:color w:val="000000" w:themeColor="text1"/>
              </w:rPr>
              <w:t xml:space="preserve"> (EU)</w:t>
            </w:r>
            <w:r w:rsidRPr="00706BB5">
              <w:rPr>
                <w:rFonts w:eastAsia="Arial"/>
                <w:color w:val="000000" w:themeColor="text1"/>
              </w:rPr>
              <w:t xml:space="preserve"> and outside the EU)</w:t>
            </w:r>
            <w:r>
              <w:t xml:space="preserve">. You must demonstrate your understanding of the integration of analysis in assessment, collaborative working and professional judgements in increasingly complex situations </w:t>
            </w:r>
            <w:r w:rsidRPr="007374EF">
              <w:t xml:space="preserve">and the </w:t>
            </w:r>
            <w:r>
              <w:t xml:space="preserve">use of social work theories. You </w:t>
            </w:r>
            <w:r w:rsidRPr="00FC0334">
              <w:t>must</w:t>
            </w:r>
            <w:r>
              <w:t xml:space="preserve"> refer to the specific dimensions of working in Wales. </w:t>
            </w:r>
          </w:p>
          <w:p w14:paraId="7F754BDE" w14:textId="77777777" w:rsidR="00A87969" w:rsidRDefault="00A87969" w:rsidP="00F8220A">
            <w:pPr>
              <w:jc w:val="both"/>
            </w:pPr>
          </w:p>
          <w:p w14:paraId="51EC90AA" w14:textId="77777777" w:rsidR="00A87969" w:rsidRDefault="00A87969" w:rsidP="00F8220A">
            <w:pPr>
              <w:jc w:val="both"/>
            </w:pPr>
          </w:p>
          <w:p w14:paraId="7B769DE6" w14:textId="77777777" w:rsidR="00A87969" w:rsidRDefault="00A87969" w:rsidP="00F8220A">
            <w:pPr>
              <w:jc w:val="both"/>
              <w:rPr>
                <w:i/>
              </w:rPr>
            </w:pPr>
            <w:r>
              <w:rPr>
                <w:i/>
              </w:rPr>
              <w:t xml:space="preserve">4000 </w:t>
            </w:r>
            <w:r w:rsidRPr="008B28E7">
              <w:rPr>
                <w:i/>
              </w:rPr>
              <w:t>words</w:t>
            </w:r>
            <w:r w:rsidRPr="008B28E7">
              <w:t xml:space="preserve"> </w:t>
            </w:r>
            <w:r w:rsidRPr="008B28E7">
              <w:rPr>
                <w:i/>
              </w:rPr>
              <w:t>(+/- 10%: include your actual word count at the end of each section)</w:t>
            </w:r>
            <w:r>
              <w:rPr>
                <w:i/>
              </w:rPr>
              <w:t>.</w:t>
            </w:r>
          </w:p>
          <w:p w14:paraId="10948016" w14:textId="77777777" w:rsidR="00A87969" w:rsidRDefault="00A87969" w:rsidP="00F8220A">
            <w:pPr>
              <w:jc w:val="both"/>
              <w:rPr>
                <w:rFonts w:eastAsiaTheme="minorEastAsia"/>
                <w:i/>
                <w:iCs/>
              </w:rPr>
            </w:pPr>
          </w:p>
          <w:p w14:paraId="2C028577" w14:textId="77777777" w:rsidR="00A87969" w:rsidRPr="003D6925" w:rsidRDefault="00A87969" w:rsidP="00F8220A">
            <w:pPr>
              <w:jc w:val="both"/>
              <w:rPr>
                <w:rFonts w:eastAsiaTheme="minorEastAsia"/>
              </w:rPr>
            </w:pPr>
            <w:r w:rsidRPr="003D6925">
              <w:rPr>
                <w:rFonts w:eastAsiaTheme="minorEastAsia"/>
              </w:rPr>
              <w:t xml:space="preserve">The case study that I have chosen to critically reflect on is based on an assessment that I had completed in respect of a family of four children. Throughout this case study, I will reference the laws in Wales in which we practise under in relation to child protection and safeguarding, along with the policies and the procedures we work within. This will evidence how I underpin my practice, and I will demonstrate my understanding of how social work theories are brought into our day-to-day practice while working with children and families. To ensure confidentiality for the children and family, I will refer to the children as child one, child two and so on. Mother and father, I </w:t>
            </w:r>
            <w:r w:rsidRPr="003D6925">
              <w:rPr>
                <w:rFonts w:eastAsiaTheme="minorEastAsia"/>
              </w:rPr>
              <w:lastRenderedPageBreak/>
              <w:t>will refer to as mother and father, and to ensure further confidentiality, I will refer to our local authority in which I practise in as local authority X.</w:t>
            </w:r>
          </w:p>
          <w:p w14:paraId="246F5159" w14:textId="77777777" w:rsidR="00A87969" w:rsidRDefault="00A87969" w:rsidP="00F8220A">
            <w:pPr>
              <w:jc w:val="both"/>
              <w:rPr>
                <w:rFonts w:eastAsiaTheme="minorEastAsia"/>
              </w:rPr>
            </w:pPr>
            <w:r w:rsidRPr="003D6925">
              <w:rPr>
                <w:rFonts w:eastAsiaTheme="minorEastAsia"/>
              </w:rPr>
              <w:t xml:space="preserve">A referral came into </w:t>
            </w:r>
            <w:r w:rsidRPr="000C51AF">
              <w:rPr>
                <w:rFonts w:eastAsiaTheme="minorEastAsia"/>
              </w:rPr>
              <w:t>the social care</w:t>
            </w:r>
            <w:r>
              <w:rPr>
                <w:rFonts w:eastAsiaTheme="minorEastAsia"/>
              </w:rPr>
              <w:t xml:space="preserve"> </w:t>
            </w:r>
            <w:r w:rsidRPr="003D6925">
              <w:rPr>
                <w:rFonts w:eastAsiaTheme="minorEastAsia"/>
              </w:rPr>
              <w:t xml:space="preserve">department raising concerns for the safety and well-being of 4 </w:t>
            </w:r>
            <w:r w:rsidRPr="000C51AF">
              <w:rPr>
                <w:rFonts w:eastAsiaTheme="minorEastAsia"/>
              </w:rPr>
              <w:t>White, Welsh</w:t>
            </w:r>
            <w:r>
              <w:rPr>
                <w:rFonts w:eastAsiaTheme="minorEastAsia"/>
              </w:rPr>
              <w:t xml:space="preserve"> </w:t>
            </w:r>
            <w:r w:rsidRPr="003D6925">
              <w:rPr>
                <w:rFonts w:eastAsiaTheme="minorEastAsia"/>
              </w:rPr>
              <w:t xml:space="preserve">children who were living in their family home in a rural suburb within local authority X. The sibling's ages were 6,8,10 and 17. </w:t>
            </w:r>
            <w:r w:rsidRPr="1B73E917">
              <w:rPr>
                <w:rFonts w:eastAsiaTheme="minorEastAsia"/>
                <w:color w:val="071754"/>
              </w:rPr>
              <w:t>The</w:t>
            </w:r>
            <w:r w:rsidRPr="1B73E917">
              <w:rPr>
                <w:rFonts w:eastAsiaTheme="minorEastAsia"/>
              </w:rPr>
              <w:t xml:space="preserve"> referral was received from a neighbour who raised concerns about the safety and well-being of the siblings living the family home. The neighbour, wishing to remain anonymous, reported </w:t>
            </w:r>
            <w:r>
              <w:rPr>
                <w:rFonts w:eastAsiaTheme="minorEastAsia"/>
              </w:rPr>
              <w:t xml:space="preserve">exceptionally </w:t>
            </w:r>
            <w:r w:rsidRPr="1B73E917">
              <w:rPr>
                <w:rFonts w:eastAsiaTheme="minorEastAsia"/>
              </w:rPr>
              <w:t xml:space="preserve">poor home conditions and an unsafe lifestyle for the children. A week prior to this referral, the children’s school had also submitted a </w:t>
            </w:r>
            <w:r w:rsidRPr="000C51AF">
              <w:rPr>
                <w:rFonts w:eastAsiaTheme="minorEastAsia"/>
              </w:rPr>
              <w:t>safeguarding</w:t>
            </w:r>
            <w:r>
              <w:rPr>
                <w:rFonts w:eastAsiaTheme="minorEastAsia"/>
              </w:rPr>
              <w:t xml:space="preserve"> </w:t>
            </w:r>
            <w:r w:rsidRPr="1B73E917">
              <w:rPr>
                <w:rFonts w:eastAsiaTheme="minorEastAsia"/>
              </w:rPr>
              <w:t>referral and highlighted concerns such as the children’s unkempt appearance, dirty clothing, and a foul odour coming from the children. As a result of this information parents were contacted and refused to engage with the education department or preventative services, and a social worker had been denied entry to the home. The family were already known to our local authority due to previous involvement, including older siblings who had been placed on the child protection register under the category of neglect. The concerns raised in the referral were consistent with the family’s history, particularly regarding poor home conditions</w:t>
            </w:r>
            <w:r>
              <w:rPr>
                <w:rFonts w:eastAsiaTheme="minorEastAsia"/>
              </w:rPr>
              <w:t xml:space="preserve"> and the potential of neglect</w:t>
            </w:r>
            <w:r w:rsidRPr="1B73E917">
              <w:rPr>
                <w:rFonts w:eastAsiaTheme="minorEastAsia"/>
              </w:rPr>
              <w:t xml:space="preserve">. </w:t>
            </w:r>
          </w:p>
          <w:p w14:paraId="0CEDD50F" w14:textId="77777777" w:rsidR="00A87969" w:rsidRDefault="00A87969" w:rsidP="00F8220A">
            <w:pPr>
              <w:jc w:val="both"/>
              <w:rPr>
                <w:rFonts w:eastAsiaTheme="minorEastAsia"/>
              </w:rPr>
            </w:pPr>
            <w:r w:rsidRPr="003407F6">
              <w:rPr>
                <w:rFonts w:eastAsiaTheme="minorEastAsia"/>
              </w:rPr>
              <w:t>Due to the potential safeguarding concerns raised, it was decided that a strategy discussion would be held between social services and the police to address the concerns raised in the referral. Working together to Safeguard Children (2023) is statutory guidance that outlines the essential responsibilities of different organisations and agencies in providing effective help, support, safeguarding, and protection to children and young people. It is intended to be read and adhered to by organisations, managers, and frontline practitioners across all relevant bodies. Both agencies shared information about the family’s history and the current concerns, including the state of the property and the children’s presentation. It was agreed that the threshold for a section 47 investigation had been met, and a joint investigation involving social services and the police was initiated to ensure the children’s safety. Part 5, Section 47 of the Childrens Act (1989) outlines the law relating to the local authority’s duty to investigate should they have reasonable cause to suspect that a child who lives, or is found, in their area is suffering, or is likely to suffer, significant harm.</w:t>
            </w:r>
          </w:p>
          <w:p w14:paraId="52C35786" w14:textId="026E637E" w:rsidR="00A87969" w:rsidRDefault="00A87969" w:rsidP="00F8220A">
            <w:pPr>
              <w:jc w:val="both"/>
              <w:rPr>
                <w:rFonts w:eastAsiaTheme="minorEastAsia"/>
              </w:rPr>
            </w:pPr>
            <w:r>
              <w:rPr>
                <w:rFonts w:eastAsiaTheme="minorEastAsia"/>
              </w:rPr>
              <w:t xml:space="preserve"> The Social services and well-being (Wales) Act 2014 </w:t>
            </w:r>
            <w:proofErr w:type="gramStart"/>
            <w:r>
              <w:rPr>
                <w:rFonts w:eastAsiaTheme="minorEastAsia"/>
              </w:rPr>
              <w:t>is</w:t>
            </w:r>
            <w:proofErr w:type="gramEnd"/>
            <w:r>
              <w:rPr>
                <w:rFonts w:eastAsiaTheme="minorEastAsia"/>
              </w:rPr>
              <w:t xml:space="preserve"> legislation in Wales that underpins the way in which social workers practice. The SSWBWA (2014) s</w:t>
            </w:r>
            <w:r w:rsidRPr="00CC653E">
              <w:rPr>
                <w:rFonts w:eastAsiaTheme="minorEastAsia"/>
              </w:rPr>
              <w:t>ets out duties for local authorities to assess and meet care and support needs</w:t>
            </w:r>
            <w:r>
              <w:rPr>
                <w:rFonts w:eastAsiaTheme="minorEastAsia"/>
              </w:rPr>
              <w:t>, g</w:t>
            </w:r>
            <w:r w:rsidRPr="00CF5055">
              <w:rPr>
                <w:rFonts w:eastAsiaTheme="minorEastAsia"/>
              </w:rPr>
              <w:t>ives children and families a stronger voice in decisions affecting them</w:t>
            </w:r>
            <w:r>
              <w:rPr>
                <w:rFonts w:eastAsiaTheme="minorEastAsia"/>
              </w:rPr>
              <w:t>, e</w:t>
            </w:r>
            <w:r w:rsidRPr="00CF5055">
              <w:rPr>
                <w:rFonts w:eastAsiaTheme="minorEastAsia"/>
              </w:rPr>
              <w:t>mphasizes early intervention and prevention</w:t>
            </w:r>
            <w:r>
              <w:rPr>
                <w:rFonts w:eastAsiaTheme="minorEastAsia"/>
              </w:rPr>
              <w:t xml:space="preserve"> and e</w:t>
            </w:r>
            <w:r w:rsidRPr="00CC653E">
              <w:rPr>
                <w:rFonts w:eastAsiaTheme="minorEastAsia"/>
              </w:rPr>
              <w:t>stablishes Regional Safeguarding Children Boards to coordinate child protection efforts</w:t>
            </w:r>
            <w:r>
              <w:rPr>
                <w:rFonts w:eastAsiaTheme="minorEastAsia"/>
              </w:rPr>
              <w:t xml:space="preserve">. </w:t>
            </w:r>
            <w:r w:rsidRPr="00A964EC">
              <w:rPr>
                <w:rFonts w:eastAsiaTheme="minorEastAsia"/>
              </w:rPr>
              <w:t>(Social Services and Well</w:t>
            </w:r>
            <w:r w:rsidRPr="00A964EC">
              <w:rPr>
                <w:rFonts w:ascii="Cambria Math" w:eastAsiaTheme="minorEastAsia" w:hAnsi="Cambria Math" w:cs="Cambria Math"/>
              </w:rPr>
              <w:t>‑</w:t>
            </w:r>
            <w:r w:rsidRPr="00A964EC">
              <w:rPr>
                <w:rFonts w:eastAsiaTheme="minorEastAsia"/>
              </w:rPr>
              <w:t>being (Wales) Act 2014, s.</w:t>
            </w:r>
            <w:r w:rsidRPr="00A964EC">
              <w:rPr>
                <w:rFonts w:ascii="Calibri" w:eastAsiaTheme="minorEastAsia" w:hAnsi="Calibri" w:cs="Calibri"/>
              </w:rPr>
              <w:t> </w:t>
            </w:r>
            <w:r w:rsidRPr="00A964EC">
              <w:rPr>
                <w:rFonts w:eastAsiaTheme="minorEastAsia"/>
              </w:rPr>
              <w:t>1)</w:t>
            </w:r>
          </w:p>
          <w:p w14:paraId="2B018B78" w14:textId="77777777" w:rsidR="00A87969" w:rsidRDefault="00A87969" w:rsidP="00F8220A">
            <w:pPr>
              <w:jc w:val="both"/>
              <w:rPr>
                <w:rFonts w:eastAsiaTheme="minorEastAsia"/>
              </w:rPr>
            </w:pPr>
          </w:p>
          <w:p w14:paraId="7550419F" w14:textId="77777777" w:rsidR="00A87969" w:rsidRDefault="00A87969" w:rsidP="00F8220A">
            <w:pPr>
              <w:jc w:val="both"/>
              <w:rPr>
                <w:rFonts w:eastAsiaTheme="minorEastAsia"/>
              </w:rPr>
            </w:pPr>
            <w:r>
              <w:rPr>
                <w:rFonts w:eastAsiaTheme="minorEastAsia"/>
              </w:rPr>
              <w:t xml:space="preserve">Part 3, Section 21 of the Social Services and Well-Being (Wales) Act 2014 sets out the guidance in relation to the duty to assess the needs of a child for care and support. </w:t>
            </w:r>
            <w:r w:rsidRPr="00BD23D2">
              <w:rPr>
                <w:rFonts w:eastAsiaTheme="minorEastAsia"/>
              </w:rPr>
              <w:t>If a local authority believes that a child may require care and support beyond, or in place of, what is provided by their family, it must carry out an assessment to determine</w:t>
            </w:r>
            <w:r>
              <w:rPr>
                <w:rFonts w:eastAsiaTheme="minorEastAsia"/>
              </w:rPr>
              <w:t xml:space="preserve"> </w:t>
            </w:r>
            <w:r w:rsidRPr="00BD23D2">
              <w:rPr>
                <w:rFonts w:eastAsiaTheme="minorEastAsia"/>
              </w:rPr>
              <w:t>whether the child does in fact need such care and support, and what the specific needs of the child are</w:t>
            </w:r>
            <w:r>
              <w:rPr>
                <w:rFonts w:eastAsiaTheme="minorEastAsia"/>
              </w:rPr>
              <w:t xml:space="preserve">. </w:t>
            </w:r>
            <w:r w:rsidRPr="003A1E65">
              <w:rPr>
                <w:rFonts w:eastAsiaTheme="minorEastAsia"/>
              </w:rPr>
              <w:t>(Social Services and Well</w:t>
            </w:r>
            <w:r w:rsidRPr="003A1E65">
              <w:rPr>
                <w:rFonts w:ascii="Cambria Math" w:eastAsiaTheme="minorEastAsia" w:hAnsi="Cambria Math" w:cs="Cambria Math"/>
              </w:rPr>
              <w:t>‑</w:t>
            </w:r>
            <w:r w:rsidRPr="003A1E65">
              <w:rPr>
                <w:rFonts w:eastAsiaTheme="minorEastAsia"/>
              </w:rPr>
              <w:t>being (Wales) Act 2014</w:t>
            </w:r>
            <w:r>
              <w:rPr>
                <w:rFonts w:eastAsiaTheme="minorEastAsia"/>
              </w:rPr>
              <w:t xml:space="preserve">, s. 21) </w:t>
            </w:r>
          </w:p>
          <w:p w14:paraId="22F27875" w14:textId="77777777" w:rsidR="00A87969" w:rsidRPr="00CC653E" w:rsidRDefault="00A87969" w:rsidP="00F8220A">
            <w:pPr>
              <w:jc w:val="both"/>
              <w:rPr>
                <w:rFonts w:eastAsiaTheme="minorEastAsia"/>
              </w:rPr>
            </w:pPr>
            <w:r>
              <w:rPr>
                <w:rFonts w:eastAsiaTheme="minorEastAsia"/>
              </w:rPr>
              <w:t xml:space="preserve">When a referral is made to the department, a decision is made as to </w:t>
            </w:r>
            <w:proofErr w:type="gramStart"/>
            <w:r>
              <w:rPr>
                <w:rFonts w:eastAsiaTheme="minorEastAsia"/>
              </w:rPr>
              <w:t>whether or not</w:t>
            </w:r>
            <w:proofErr w:type="gramEnd"/>
            <w:r>
              <w:rPr>
                <w:rFonts w:eastAsiaTheme="minorEastAsia"/>
              </w:rPr>
              <w:t xml:space="preserve"> the referral is such of a safeguarding nature and requires immediate attention. If so, and in relation to the case I am discussing, the need to safeguard a child surpasses the legislation within the SSWBA (2014) and legislation set out within the CA1989 is actioned. </w:t>
            </w:r>
          </w:p>
          <w:p w14:paraId="7262D6BE" w14:textId="77777777" w:rsidR="00A87969" w:rsidRDefault="00A87969" w:rsidP="00F8220A">
            <w:pPr>
              <w:jc w:val="both"/>
              <w:rPr>
                <w:rFonts w:eastAsiaTheme="minorEastAsia"/>
              </w:rPr>
            </w:pPr>
            <w:r>
              <w:rPr>
                <w:rFonts w:eastAsiaTheme="minorEastAsia"/>
              </w:rPr>
              <w:t xml:space="preserve">As a result of the safeguarding concerns raised and the potential for significant risk of harm to the children, a joint visit to the family home was arranged immediately </w:t>
            </w:r>
            <w:r w:rsidRPr="000C51AF">
              <w:rPr>
                <w:rFonts w:eastAsiaTheme="minorEastAsia"/>
              </w:rPr>
              <w:t>to assess the children’s safety</w:t>
            </w:r>
            <w:r>
              <w:rPr>
                <w:rFonts w:eastAsiaTheme="minorEastAsia"/>
              </w:rPr>
              <w:t xml:space="preserve">. </w:t>
            </w:r>
            <w:r w:rsidRPr="1B73E917">
              <w:rPr>
                <w:rFonts w:eastAsiaTheme="minorEastAsia"/>
              </w:rPr>
              <w:t xml:space="preserve">During the initial visit to the property, I attended with a police officer, and we encountered significant challenges in gaining access to the home. Upon arrival, we observed bags of rubbish, clutter, and other debris around the property. </w:t>
            </w:r>
            <w:r>
              <w:rPr>
                <w:rFonts w:eastAsiaTheme="minorEastAsia"/>
              </w:rPr>
              <w:t xml:space="preserve">This further raised our concerns relating to the inside of the home. </w:t>
            </w:r>
            <w:r w:rsidRPr="1B73E917">
              <w:rPr>
                <w:rFonts w:eastAsiaTheme="minorEastAsia"/>
              </w:rPr>
              <w:t>When the parents answered the door, they kept it tightly closed behind them and refused</w:t>
            </w:r>
            <w:r>
              <w:rPr>
                <w:rFonts w:eastAsiaTheme="minorEastAsia"/>
              </w:rPr>
              <w:t xml:space="preserve"> us</w:t>
            </w:r>
            <w:r w:rsidRPr="1B73E917">
              <w:rPr>
                <w:rFonts w:eastAsiaTheme="minorEastAsia"/>
              </w:rPr>
              <w:t xml:space="preserve"> entry</w:t>
            </w:r>
            <w:r>
              <w:rPr>
                <w:rFonts w:eastAsiaTheme="minorEastAsia"/>
              </w:rPr>
              <w:t xml:space="preserve"> to the property. Article 8 of The Human Rights Act 1998 states that individuals have the r</w:t>
            </w:r>
            <w:r w:rsidRPr="00304AE3">
              <w:rPr>
                <w:rFonts w:eastAsiaTheme="minorEastAsia"/>
              </w:rPr>
              <w:t>ight to respect for private and family life</w:t>
            </w:r>
            <w:r>
              <w:rPr>
                <w:rFonts w:eastAsiaTheme="minorEastAsia"/>
              </w:rPr>
              <w:t xml:space="preserve"> and their home (Human Rights Act, 1998). It also states that t</w:t>
            </w:r>
            <w:r w:rsidRPr="00304AE3">
              <w:rPr>
                <w:rFonts w:eastAsiaTheme="minorEastAsia"/>
              </w:rPr>
              <w:t>here sh</w:t>
            </w:r>
            <w:r>
              <w:rPr>
                <w:rFonts w:eastAsiaTheme="minorEastAsia"/>
              </w:rPr>
              <w:t>ould</w:t>
            </w:r>
            <w:r w:rsidRPr="00304AE3">
              <w:rPr>
                <w:rFonts w:eastAsiaTheme="minorEastAsia"/>
              </w:rPr>
              <w:t xml:space="preserve"> be no interference by a public authority with the exercise of this right</w:t>
            </w:r>
            <w:r>
              <w:rPr>
                <w:rFonts w:eastAsiaTheme="minorEastAsia"/>
              </w:rPr>
              <w:t>,</w:t>
            </w:r>
            <w:r w:rsidRPr="00304AE3">
              <w:rPr>
                <w:rFonts w:eastAsiaTheme="minorEastAsia"/>
              </w:rPr>
              <w:t xml:space="preserve"> except such as is in accordance with the law</w:t>
            </w:r>
            <w:r>
              <w:rPr>
                <w:rFonts w:eastAsiaTheme="minorEastAsia"/>
              </w:rPr>
              <w:t xml:space="preserve">. As we were visiting the property to conduct a section 47 joint investigation, the law in which that is based upon gives us the right to request entry to the family home if needed and investigate the situation due to safeguarding and child protection concerns. </w:t>
            </w:r>
          </w:p>
          <w:p w14:paraId="10365A88" w14:textId="77777777" w:rsidR="00A87969" w:rsidRDefault="00A87969" w:rsidP="00F8220A">
            <w:pPr>
              <w:jc w:val="both"/>
              <w:rPr>
                <w:rFonts w:eastAsiaTheme="minorEastAsia"/>
              </w:rPr>
            </w:pPr>
            <w:r>
              <w:rPr>
                <w:rFonts w:eastAsiaTheme="minorEastAsia"/>
              </w:rPr>
              <w:t>I</w:t>
            </w:r>
            <w:r w:rsidRPr="1B73E917">
              <w:rPr>
                <w:rFonts w:eastAsiaTheme="minorEastAsia"/>
              </w:rPr>
              <w:t xml:space="preserve"> explained the purpose of our visit and emphasised the importance of confidentiality</w:t>
            </w:r>
            <w:r>
              <w:rPr>
                <w:rFonts w:eastAsiaTheme="minorEastAsia"/>
              </w:rPr>
              <w:t xml:space="preserve"> and to respect </w:t>
            </w:r>
            <w:r w:rsidRPr="000C51AF">
              <w:rPr>
                <w:rFonts w:eastAsiaTheme="minorEastAsia"/>
              </w:rPr>
              <w:t>the family’s privacy,</w:t>
            </w:r>
            <w:r>
              <w:rPr>
                <w:rFonts w:eastAsiaTheme="minorEastAsia"/>
              </w:rPr>
              <w:t xml:space="preserve"> I suggested that it would be best that we had any discussions inside the home. I was very conscious that we were outside and neighbours on both sides of the house were also outside of their homes. This meant that members of the public were able to hear our conversations </w:t>
            </w:r>
            <w:r w:rsidRPr="000C51AF">
              <w:rPr>
                <w:rFonts w:eastAsiaTheme="minorEastAsia"/>
              </w:rPr>
              <w:t>which I explained</w:t>
            </w:r>
            <w:r>
              <w:rPr>
                <w:rFonts w:eastAsiaTheme="minorEastAsia"/>
              </w:rPr>
              <w:t>. However,</w:t>
            </w:r>
            <w:r w:rsidRPr="1B73E917">
              <w:rPr>
                <w:rFonts w:eastAsiaTheme="minorEastAsia"/>
              </w:rPr>
              <w:t xml:space="preserve"> the parents </w:t>
            </w:r>
            <w:r>
              <w:rPr>
                <w:rFonts w:eastAsiaTheme="minorEastAsia"/>
              </w:rPr>
              <w:t>shared that they did not care if others around them could hear</w:t>
            </w:r>
            <w:r w:rsidRPr="1B73E917">
              <w:rPr>
                <w:rFonts w:eastAsiaTheme="minorEastAsia"/>
              </w:rPr>
              <w:t>.</w:t>
            </w:r>
            <w:r>
              <w:rPr>
                <w:rFonts w:eastAsiaTheme="minorEastAsia"/>
              </w:rPr>
              <w:t xml:space="preserve">  </w:t>
            </w:r>
          </w:p>
          <w:p w14:paraId="60637C9C" w14:textId="77777777" w:rsidR="00A87969" w:rsidRDefault="00A87969" w:rsidP="00F8220A">
            <w:pPr>
              <w:jc w:val="both"/>
              <w:rPr>
                <w:rFonts w:eastAsiaTheme="minorEastAsia"/>
              </w:rPr>
            </w:pPr>
            <w:r>
              <w:rPr>
                <w:rFonts w:eastAsiaTheme="minorEastAsia"/>
              </w:rPr>
              <w:t>Through conversations with the mother, it was established that</w:t>
            </w:r>
            <w:r w:rsidRPr="1B73E917">
              <w:rPr>
                <w:rFonts w:eastAsiaTheme="minorEastAsia"/>
              </w:rPr>
              <w:t xml:space="preserve"> </w:t>
            </w:r>
            <w:r>
              <w:rPr>
                <w:rFonts w:eastAsiaTheme="minorEastAsia"/>
              </w:rPr>
              <w:t>t</w:t>
            </w:r>
            <w:r w:rsidRPr="1B73E917">
              <w:rPr>
                <w:rFonts w:eastAsiaTheme="minorEastAsia"/>
              </w:rPr>
              <w:t>he children were at school at the time</w:t>
            </w:r>
            <w:r>
              <w:rPr>
                <w:rFonts w:eastAsiaTheme="minorEastAsia"/>
              </w:rPr>
              <w:t xml:space="preserve"> of our visit,</w:t>
            </w:r>
            <w:r w:rsidRPr="1B73E917">
              <w:rPr>
                <w:rFonts w:eastAsiaTheme="minorEastAsia"/>
              </w:rPr>
              <w:t xml:space="preserve"> except for an 18-year-old adult sibling</w:t>
            </w:r>
            <w:r>
              <w:rPr>
                <w:rFonts w:eastAsiaTheme="minorEastAsia"/>
              </w:rPr>
              <w:t>,</w:t>
            </w:r>
            <w:r w:rsidRPr="1B73E917">
              <w:rPr>
                <w:rFonts w:eastAsiaTheme="minorEastAsia"/>
              </w:rPr>
              <w:t xml:space="preserve"> who was present. The adult sibling appeared unkempt, with dirty clothing and visible scarring on their arms, but declined to engage in conversation.</w:t>
            </w:r>
            <w:r>
              <w:rPr>
                <w:rFonts w:eastAsiaTheme="minorEastAsia"/>
              </w:rPr>
              <w:t xml:space="preserve"> Father left the home, along with the older sibling that was present. Father would not state where he was going, however mother explained that he would be attending the school to collect the children. </w:t>
            </w:r>
            <w:r w:rsidRPr="1B73E917">
              <w:rPr>
                <w:rFonts w:eastAsiaTheme="minorEastAsia"/>
              </w:rPr>
              <w:t xml:space="preserve"> </w:t>
            </w:r>
            <w:r>
              <w:rPr>
                <w:rFonts w:eastAsiaTheme="minorEastAsia"/>
              </w:rPr>
              <w:t xml:space="preserve">Mother made </w:t>
            </w:r>
            <w:r>
              <w:rPr>
                <w:rFonts w:eastAsiaTheme="minorEastAsia"/>
              </w:rPr>
              <w:lastRenderedPageBreak/>
              <w:t xml:space="preserve">a telephone call to the school to confirm that father would be picking the children up. During this call, mother spoke Welsh to the teacher, and so once the call had ended, I asked mother if she would prefer to communicate in Welsh, if this was her first language, and how she felt most comfortable communicating. </w:t>
            </w:r>
            <w:r w:rsidRPr="00F76028">
              <w:rPr>
                <w:rFonts w:eastAsiaTheme="minorEastAsia"/>
              </w:rPr>
              <w:t>In Wales, the Active Offer is a commitment to provid</w:t>
            </w:r>
            <w:r>
              <w:rPr>
                <w:rFonts w:eastAsiaTheme="minorEastAsia"/>
              </w:rPr>
              <w:t>ing</w:t>
            </w:r>
            <w:r w:rsidRPr="00F76028">
              <w:rPr>
                <w:rFonts w:eastAsiaTheme="minorEastAsia"/>
              </w:rPr>
              <w:t xml:space="preserve"> services in the Welsh language without requiring individuals to ask for them. It forms part of the Welsh Government’s strategy to promote the Welsh language within health and social care, ensuring it is equally visible and audible as English. The approach places responsibility on service providers to treat Welsh-speaking individuals with dignity and respect by proactively offering services in Welsh.</w:t>
            </w:r>
            <w:r>
              <w:rPr>
                <w:rFonts w:eastAsiaTheme="minorEastAsia"/>
              </w:rPr>
              <w:t xml:space="preserve"> (</w:t>
            </w:r>
            <w:proofErr w:type="spellStart"/>
            <w:r>
              <w:rPr>
                <w:rFonts w:eastAsiaTheme="minorEastAsia"/>
              </w:rPr>
              <w:t>GOV.Wales</w:t>
            </w:r>
            <w:proofErr w:type="spellEnd"/>
            <w:r>
              <w:rPr>
                <w:rFonts w:eastAsiaTheme="minorEastAsia"/>
              </w:rPr>
              <w:t>). I recognise how important identity is to an individual and being respectful of this when working with families</w:t>
            </w:r>
            <w:r w:rsidRPr="000C51AF">
              <w:rPr>
                <w:rFonts w:eastAsiaTheme="minorEastAsia"/>
              </w:rPr>
              <w:t xml:space="preserve">. I </w:t>
            </w:r>
            <w:proofErr w:type="gramStart"/>
            <w:r w:rsidRPr="000C51AF">
              <w:rPr>
                <w:rFonts w:eastAsiaTheme="minorEastAsia"/>
              </w:rPr>
              <w:t>am able to</w:t>
            </w:r>
            <w:proofErr w:type="gramEnd"/>
            <w:r w:rsidRPr="000C51AF">
              <w:rPr>
                <w:rFonts w:eastAsiaTheme="minorEastAsia"/>
              </w:rPr>
              <w:t xml:space="preserve"> speak in Welsh and promoting</w:t>
            </w:r>
            <w:r>
              <w:rPr>
                <w:rFonts w:eastAsiaTheme="minorEastAsia"/>
              </w:rPr>
              <w:t xml:space="preserve"> the Active offer is one way in which we can uphold </w:t>
            </w:r>
            <w:r w:rsidRPr="000C51AF">
              <w:rPr>
                <w:rFonts w:eastAsiaTheme="minorEastAsia"/>
              </w:rPr>
              <w:t>our</w:t>
            </w:r>
            <w:r>
              <w:rPr>
                <w:rFonts w:eastAsiaTheme="minorEastAsia"/>
              </w:rPr>
              <w:t xml:space="preserve"> commitment to anti discriminatory practice and being proactive in our approach to working with families in ways which promote their rights and individual needs. </w:t>
            </w:r>
          </w:p>
          <w:p w14:paraId="7CAD7FD6" w14:textId="77777777" w:rsidR="00A87969" w:rsidRDefault="00A87969" w:rsidP="00F8220A">
            <w:pPr>
              <w:jc w:val="both"/>
              <w:rPr>
                <w:rFonts w:eastAsiaTheme="minorEastAsia"/>
              </w:rPr>
            </w:pPr>
            <w:r w:rsidRPr="00CF5001">
              <w:rPr>
                <w:rFonts w:eastAsiaTheme="minorEastAsia"/>
              </w:rPr>
              <w:t>Equality, diversity, and inclusion are fundamental to the role of a social worker</w:t>
            </w:r>
            <w:r>
              <w:rPr>
                <w:rFonts w:eastAsiaTheme="minorEastAsia"/>
              </w:rPr>
              <w:t xml:space="preserve"> (BASW, 2025)</w:t>
            </w:r>
            <w:r w:rsidRPr="00CF5001">
              <w:rPr>
                <w:rFonts w:eastAsiaTheme="minorEastAsia"/>
              </w:rPr>
              <w:t>. Social workers advocate for individuals' rights and provide support to those who are marginalised or disadvantaged. The profession is grounded in values of anti-discriminatory and anti-oppressive practice, positioning social workers as key leaders in promoting and advancing equality across society.</w:t>
            </w:r>
            <w:r>
              <w:rPr>
                <w:rFonts w:eastAsiaTheme="minorEastAsia"/>
              </w:rPr>
              <w:t xml:space="preserve"> (BASW, 2025) Mother shared that she would like to communicate in English, however confirmed that she does speak Welsh to her own mother and schoolteachers. Mother shared that even though her children attend a Welsh speaking school, she primarily speaks English to them at home. It was crucial that I understood how to best communicate with the family as </w:t>
            </w:r>
            <w:r w:rsidRPr="000C51AF">
              <w:rPr>
                <w:rFonts w:eastAsiaTheme="minorEastAsia"/>
              </w:rPr>
              <w:t>in my experience</w:t>
            </w:r>
            <w:r>
              <w:rPr>
                <w:rFonts w:eastAsiaTheme="minorEastAsia"/>
              </w:rPr>
              <w:t xml:space="preserve"> effective communication</w:t>
            </w:r>
            <w:r>
              <w:t xml:space="preserve"> </w:t>
            </w:r>
            <w:r w:rsidRPr="005A7917">
              <w:rPr>
                <w:rFonts w:eastAsiaTheme="minorEastAsia"/>
              </w:rPr>
              <w:t>lies at the heart of social work practice</w:t>
            </w:r>
            <w:r>
              <w:rPr>
                <w:rFonts w:eastAsiaTheme="minorEastAsia"/>
              </w:rPr>
              <w:t>. Research outlined through</w:t>
            </w:r>
            <w:r w:rsidRPr="00D673D7">
              <w:rPr>
                <w:rFonts w:eastAsiaTheme="minorEastAsia"/>
              </w:rPr>
              <w:t xml:space="preserve"> Social Care Institute for Excellence, 2000</w:t>
            </w:r>
            <w:r>
              <w:rPr>
                <w:rFonts w:eastAsiaTheme="minorEastAsia"/>
              </w:rPr>
              <w:t xml:space="preserve"> showed that individuals </w:t>
            </w:r>
            <w:r w:rsidRPr="00992B29">
              <w:rPr>
                <w:rFonts w:eastAsiaTheme="minorEastAsia"/>
              </w:rPr>
              <w:t>consistently value practitioners who are warm, empathetic, respectful, and attentive listeners</w:t>
            </w:r>
            <w:r>
              <w:rPr>
                <w:rFonts w:eastAsiaTheme="minorEastAsia"/>
              </w:rPr>
              <w:t>. T</w:t>
            </w:r>
            <w:r w:rsidRPr="00992B29">
              <w:rPr>
                <w:rFonts w:eastAsiaTheme="minorEastAsia"/>
              </w:rPr>
              <w:t>hose who show genuine understanding and compassion</w:t>
            </w:r>
            <w:r>
              <w:rPr>
                <w:rFonts w:eastAsiaTheme="minorEastAsia"/>
              </w:rPr>
              <w:t xml:space="preserve">. </w:t>
            </w:r>
            <w:r w:rsidRPr="00992B29">
              <w:rPr>
                <w:rFonts w:eastAsiaTheme="minorEastAsia"/>
              </w:rPr>
              <w:t>Even in complex and demanding contexts, strong communication skills are believed to foster positive working relationships and improve outcomes (Healy, 2018).</w:t>
            </w:r>
          </w:p>
          <w:p w14:paraId="65F56663" w14:textId="77777777" w:rsidR="00A87969" w:rsidRDefault="00A87969" w:rsidP="00F8220A">
            <w:pPr>
              <w:jc w:val="both"/>
              <w:rPr>
                <w:rFonts w:eastAsiaTheme="minorEastAsia"/>
              </w:rPr>
            </w:pPr>
            <w:r w:rsidRPr="1B73E917">
              <w:rPr>
                <w:rFonts w:eastAsiaTheme="minorEastAsia"/>
              </w:rPr>
              <w:t>After an hour of discussion, the parents continued to deny access, prompting the police officer to contact their sergeant for guidance. The sergeant advised that</w:t>
            </w:r>
            <w:r>
              <w:rPr>
                <w:rFonts w:eastAsiaTheme="minorEastAsia"/>
              </w:rPr>
              <w:t xml:space="preserve"> </w:t>
            </w:r>
            <w:r w:rsidRPr="1B73E917">
              <w:rPr>
                <w:rFonts w:eastAsiaTheme="minorEastAsia"/>
              </w:rPr>
              <w:t>could be used to gain entry if necessary.</w:t>
            </w:r>
            <w:r>
              <w:rPr>
                <w:rFonts w:eastAsiaTheme="minorEastAsia"/>
              </w:rPr>
              <w:t xml:space="preserve"> This advice was communicated to mother and explained in a way in which she would understand our position in needing to assess any potential risks posed to the children living in the home. </w:t>
            </w:r>
          </w:p>
          <w:p w14:paraId="67C45040" w14:textId="77777777" w:rsidR="00A87969" w:rsidRDefault="00A87969" w:rsidP="00F8220A">
            <w:pPr>
              <w:jc w:val="both"/>
              <w:rPr>
                <w:rFonts w:eastAsiaTheme="minorEastAsia"/>
              </w:rPr>
            </w:pPr>
            <w:r>
              <w:rPr>
                <w:rFonts w:eastAsiaTheme="minorEastAsia"/>
              </w:rPr>
              <w:t xml:space="preserve">When managing these situations, I am mindful of the power imbalance between the professionals and families and the feelings of oppression this could produce. </w:t>
            </w:r>
            <w:r w:rsidRPr="00493230">
              <w:rPr>
                <w:rFonts w:eastAsiaTheme="minorEastAsia"/>
              </w:rPr>
              <w:t xml:space="preserve">Social workers act as representatives of statutory agencies, which can sometimes create a perceived power imbalance, particularly among parents. This dynamic may lead to negative associations with social work involvement. </w:t>
            </w:r>
            <w:r w:rsidRPr="003F3844">
              <w:rPr>
                <w:rFonts w:eastAsiaTheme="minorEastAsia"/>
              </w:rPr>
              <w:t>Turnell, A. (2004)</w:t>
            </w:r>
            <w:r>
              <w:rPr>
                <w:rFonts w:eastAsiaTheme="minorEastAsia"/>
              </w:rPr>
              <w:t xml:space="preserve">. </w:t>
            </w:r>
            <w:r w:rsidRPr="00493230">
              <w:rPr>
                <w:rFonts w:eastAsiaTheme="minorEastAsia"/>
              </w:rPr>
              <w:t xml:space="preserve">While </w:t>
            </w:r>
            <w:r w:rsidRPr="00493230">
              <w:rPr>
                <w:rFonts w:eastAsiaTheme="minorEastAsia"/>
              </w:rPr>
              <w:lastRenderedPageBreak/>
              <w:t xml:space="preserve">supporting families who actively seek help can be relatively straightforward, the reality is often more complex. Social workers are frequently required to assess whether a parent needs support and, in some cases, determine whether that support must be provided involuntarily </w:t>
            </w:r>
            <w:proofErr w:type="gramStart"/>
            <w:r w:rsidRPr="00493230">
              <w:rPr>
                <w:rFonts w:eastAsiaTheme="minorEastAsia"/>
              </w:rPr>
              <w:t>in order to</w:t>
            </w:r>
            <w:proofErr w:type="gramEnd"/>
            <w:r w:rsidRPr="00493230">
              <w:rPr>
                <w:rFonts w:eastAsiaTheme="minorEastAsia"/>
              </w:rPr>
              <w:t xml:space="preserve"> protect a child’s welfare.</w:t>
            </w:r>
            <w:r>
              <w:rPr>
                <w:rFonts w:eastAsiaTheme="minorEastAsia"/>
              </w:rPr>
              <w:t xml:space="preserve"> Turnell, A. (2004) discusses how t</w:t>
            </w:r>
            <w:r w:rsidRPr="00493230">
              <w:rPr>
                <w:rFonts w:eastAsiaTheme="minorEastAsia"/>
              </w:rPr>
              <w:t>he</w:t>
            </w:r>
            <w:r>
              <w:rPr>
                <w:rFonts w:eastAsiaTheme="minorEastAsia"/>
              </w:rPr>
              <w:t xml:space="preserve"> role of a social worker </w:t>
            </w:r>
            <w:r w:rsidRPr="00493230">
              <w:rPr>
                <w:rFonts w:eastAsiaTheme="minorEastAsia"/>
              </w:rPr>
              <w:t>often involves making difficult decisions that can limit a parent’s autonomy, and a key part of social work practice is managing the sensitive and often challenging dynamics that arise from such interventions.</w:t>
            </w:r>
            <w:r>
              <w:t xml:space="preserve"> </w:t>
            </w:r>
            <w:r w:rsidRPr="00DC48D4">
              <w:rPr>
                <w:rFonts w:eastAsiaTheme="minorEastAsia"/>
              </w:rPr>
              <w:t>Child protection</w:t>
            </w:r>
            <w:r>
              <w:rPr>
                <w:rFonts w:eastAsiaTheme="minorEastAsia"/>
              </w:rPr>
              <w:t xml:space="preserve"> processes can</w:t>
            </w:r>
            <w:r w:rsidRPr="00DC48D4">
              <w:rPr>
                <w:rFonts w:eastAsiaTheme="minorEastAsia"/>
              </w:rPr>
              <w:t xml:space="preserve"> often reflect significant power imbalances</w:t>
            </w:r>
            <w:r>
              <w:rPr>
                <w:rFonts w:eastAsiaTheme="minorEastAsia"/>
              </w:rPr>
              <w:t xml:space="preserve">, </w:t>
            </w:r>
            <w:r w:rsidRPr="00DC48D4">
              <w:rPr>
                <w:rFonts w:eastAsiaTheme="minorEastAsia"/>
              </w:rPr>
              <w:t>between social workers and the individuals and families they support (Fong, 2020; Reich, 2005).</w:t>
            </w:r>
          </w:p>
          <w:p w14:paraId="6354D14E" w14:textId="77777777" w:rsidR="00A87969" w:rsidRPr="00524665" w:rsidRDefault="00A87969" w:rsidP="00F8220A">
            <w:pPr>
              <w:jc w:val="both"/>
              <w:rPr>
                <w:rFonts w:cstheme="minorHAnsi"/>
              </w:rPr>
            </w:pPr>
            <w:r w:rsidRPr="00DB59CE">
              <w:rPr>
                <w:rFonts w:cstheme="minorHAnsi"/>
              </w:rPr>
              <w:t xml:space="preserve">When managing situations such as this, </w:t>
            </w:r>
            <w:r>
              <w:rPr>
                <w:rFonts w:cstheme="minorHAnsi"/>
              </w:rPr>
              <w:t xml:space="preserve">I am mindful as to what may be impacting parent’s decision making at that time. Parents may be led by the fear of what a social worker and police officers’ presence represents in terms of their position in their child’s life, and ultimately whether their child will remain in their immediate care. </w:t>
            </w:r>
            <w:r w:rsidRPr="00B622AA">
              <w:rPr>
                <w:rFonts w:cstheme="minorHAnsi"/>
              </w:rPr>
              <w:t>Within the child protection system, social workers are often prompted to use their power in a productive (‘power-with’) rather than oppressive (‘power-over’) manner</w:t>
            </w:r>
            <w:r>
              <w:rPr>
                <w:rFonts w:cstheme="minorHAnsi"/>
              </w:rPr>
              <w:t xml:space="preserve"> </w:t>
            </w:r>
            <w:r w:rsidRPr="00E33097">
              <w:rPr>
                <w:rFonts w:cstheme="minorHAnsi"/>
              </w:rPr>
              <w:t>(Fong, 2020; Reich, 2005</w:t>
            </w:r>
            <w:r>
              <w:rPr>
                <w:rFonts w:cstheme="minorHAnsi"/>
              </w:rPr>
              <w:t xml:space="preserve">). I believe it is crucial that I as a social worker understand the presence of this fear and power imbalance, as well as the implications it may have on a parent’s decision making and level of communication with us as a </w:t>
            </w:r>
            <w:r w:rsidRPr="000C51AF">
              <w:rPr>
                <w:rFonts w:cstheme="minorHAnsi"/>
              </w:rPr>
              <w:t>statutory service</w:t>
            </w:r>
            <w:r>
              <w:rPr>
                <w:rFonts w:cstheme="minorHAnsi"/>
              </w:rPr>
              <w:t xml:space="preserve">. This practice also supports section 3.4 of the Codes </w:t>
            </w:r>
            <w:proofErr w:type="gramStart"/>
            <w:r>
              <w:rPr>
                <w:rFonts w:cstheme="minorHAnsi"/>
              </w:rPr>
              <w:t>Of</w:t>
            </w:r>
            <w:proofErr w:type="gramEnd"/>
            <w:r>
              <w:rPr>
                <w:rFonts w:cstheme="minorHAnsi"/>
              </w:rPr>
              <w:t xml:space="preserve"> Professional Practice which states that social workers are accountable for</w:t>
            </w:r>
            <w:r w:rsidRPr="00621CE1">
              <w:rPr>
                <w:rFonts w:cstheme="minorHAnsi"/>
              </w:rPr>
              <w:t xml:space="preserve"> recognising and using sensitively and responsibly the power that comes from </w:t>
            </w:r>
            <w:r>
              <w:rPr>
                <w:rFonts w:cstheme="minorHAnsi"/>
              </w:rPr>
              <w:t>their</w:t>
            </w:r>
            <w:r w:rsidRPr="00621CE1">
              <w:rPr>
                <w:rFonts w:cstheme="minorHAnsi"/>
              </w:rPr>
              <w:t xml:space="preserve"> work with individuals and carers</w:t>
            </w:r>
            <w:r>
              <w:rPr>
                <w:rFonts w:cstheme="minorHAnsi"/>
              </w:rPr>
              <w:t>. (</w:t>
            </w:r>
            <w:r w:rsidRPr="00D46A3E">
              <w:rPr>
                <w:rFonts w:cstheme="minorHAnsi"/>
              </w:rPr>
              <w:t>Social Care Wales (2017) Code of Professional Practice for Social Care</w:t>
            </w:r>
            <w:r>
              <w:rPr>
                <w:rFonts w:cstheme="minorHAnsi"/>
              </w:rPr>
              <w:t xml:space="preserve">). </w:t>
            </w:r>
          </w:p>
          <w:p w14:paraId="246433BE" w14:textId="77777777" w:rsidR="00A87969" w:rsidRDefault="00A87969" w:rsidP="00F8220A">
            <w:pPr>
              <w:jc w:val="both"/>
              <w:rPr>
                <w:rFonts w:eastAsiaTheme="minorEastAsia"/>
              </w:rPr>
            </w:pPr>
            <w:r w:rsidRPr="1B73E917">
              <w:rPr>
                <w:rFonts w:eastAsiaTheme="minorEastAsia"/>
              </w:rPr>
              <w:t xml:space="preserve">Eventually, the mother allowed us entry to the home. Upon entering, I observed extremely poor living conditions that posed significant risks to the children’s safety and well-being. The floors were obscured by rubbish, dirt, and faeces, and every room was filled with layers of blue bags containing various </w:t>
            </w:r>
            <w:r>
              <w:rPr>
                <w:rFonts w:eastAsiaTheme="minorEastAsia"/>
              </w:rPr>
              <w:t xml:space="preserve">rubbish </w:t>
            </w:r>
            <w:r w:rsidRPr="1B73E917">
              <w:rPr>
                <w:rFonts w:eastAsiaTheme="minorEastAsia"/>
              </w:rPr>
              <w:t>items.</w:t>
            </w:r>
            <w:r>
              <w:rPr>
                <w:rFonts w:eastAsiaTheme="minorEastAsia"/>
              </w:rPr>
              <w:t xml:space="preserve"> You were unable to move freely throughout the downstairs of the home due to the number of rubbish bags and items across the floor.</w:t>
            </w:r>
            <w:r w:rsidRPr="1B73E917">
              <w:rPr>
                <w:rFonts w:eastAsiaTheme="minorEastAsia"/>
              </w:rPr>
              <w:t xml:space="preserve"> The kitchen was unusable, with grime, dirt, and dead rats making it impossible to prepare or eat food safely. The children’s bedrooms were inaccessible due to the volume of rubbish, and there were no clean or safe spaces for the children to sleep,</w:t>
            </w:r>
            <w:r>
              <w:rPr>
                <w:rFonts w:eastAsiaTheme="minorEastAsia"/>
              </w:rPr>
              <w:t xml:space="preserve"> eat,</w:t>
            </w:r>
            <w:r w:rsidRPr="1B73E917">
              <w:rPr>
                <w:rFonts w:eastAsiaTheme="minorEastAsia"/>
              </w:rPr>
              <w:t xml:space="preserve"> bathe, or move freely. The odour throughout the home was overwhelming, and the overall environment was deemed unsafe for the children.</w:t>
            </w:r>
            <w:r>
              <w:rPr>
                <w:rFonts w:eastAsiaTheme="minorEastAsia"/>
              </w:rPr>
              <w:t xml:space="preserve">  Rolfe et </w:t>
            </w:r>
            <w:proofErr w:type="spellStart"/>
            <w:r>
              <w:rPr>
                <w:rFonts w:eastAsiaTheme="minorEastAsia"/>
              </w:rPr>
              <w:t>al’s</w:t>
            </w:r>
            <w:proofErr w:type="spellEnd"/>
            <w:r>
              <w:rPr>
                <w:rFonts w:eastAsiaTheme="minorEastAsia"/>
              </w:rPr>
              <w:t xml:space="preserve"> (2001) reflective model is based upon three very simple, yet effective questions; What? So What? And Now What? </w:t>
            </w:r>
            <w:r w:rsidRPr="00A05398">
              <w:rPr>
                <w:rFonts w:eastAsiaTheme="minorEastAsia"/>
              </w:rPr>
              <w:t>When considerin</w:t>
            </w:r>
            <w:r>
              <w:rPr>
                <w:rFonts w:eastAsiaTheme="minorEastAsia"/>
              </w:rPr>
              <w:t>g the</w:t>
            </w:r>
            <w:r w:rsidRPr="00A05398">
              <w:rPr>
                <w:rFonts w:eastAsiaTheme="minorEastAsia"/>
              </w:rPr>
              <w:t xml:space="preserve"> first question</w:t>
            </w:r>
            <w:r>
              <w:rPr>
                <w:rFonts w:eastAsiaTheme="minorEastAsia"/>
              </w:rPr>
              <w:t>,</w:t>
            </w:r>
            <w:r w:rsidRPr="00A05398">
              <w:rPr>
                <w:rFonts w:eastAsiaTheme="minorEastAsia"/>
              </w:rPr>
              <w:t xml:space="preserve"> what</w:t>
            </w:r>
            <w:r>
              <w:rPr>
                <w:rFonts w:eastAsiaTheme="minorEastAsia"/>
              </w:rPr>
              <w:t xml:space="preserve">? </w:t>
            </w:r>
            <w:r w:rsidRPr="00A05398">
              <w:rPr>
                <w:rFonts w:eastAsiaTheme="minorEastAsia"/>
              </w:rPr>
              <w:t>I was faced with a very complex</w:t>
            </w:r>
            <w:r>
              <w:rPr>
                <w:rFonts w:eastAsiaTheme="minorEastAsia"/>
              </w:rPr>
              <w:t>,</w:t>
            </w:r>
            <w:r w:rsidRPr="00A05398">
              <w:rPr>
                <w:rFonts w:eastAsiaTheme="minorEastAsia"/>
              </w:rPr>
              <w:t xml:space="preserve"> dangerous and </w:t>
            </w:r>
            <w:r>
              <w:rPr>
                <w:rFonts w:eastAsiaTheme="minorEastAsia"/>
              </w:rPr>
              <w:t>worrying child protection situation,</w:t>
            </w:r>
            <w:r w:rsidRPr="00A05398">
              <w:rPr>
                <w:rFonts w:eastAsiaTheme="minorEastAsia"/>
              </w:rPr>
              <w:t xml:space="preserve"> for what appeared to be</w:t>
            </w:r>
            <w:r>
              <w:rPr>
                <w:rFonts w:eastAsiaTheme="minorEastAsia"/>
              </w:rPr>
              <w:t xml:space="preserve"> four</w:t>
            </w:r>
            <w:r w:rsidRPr="00A05398">
              <w:rPr>
                <w:rFonts w:eastAsiaTheme="minorEastAsia"/>
              </w:rPr>
              <w:t xml:space="preserve"> very vulnerable children as well as </w:t>
            </w:r>
            <w:r>
              <w:rPr>
                <w:rFonts w:eastAsiaTheme="minorEastAsia"/>
              </w:rPr>
              <w:t xml:space="preserve">vulnerable </w:t>
            </w:r>
            <w:r w:rsidRPr="00A05398">
              <w:rPr>
                <w:rFonts w:eastAsiaTheme="minorEastAsia"/>
              </w:rPr>
              <w:t>adults within the ho</w:t>
            </w:r>
            <w:r>
              <w:rPr>
                <w:rFonts w:eastAsiaTheme="minorEastAsia"/>
              </w:rPr>
              <w:t xml:space="preserve">me. I was managing a challenging, </w:t>
            </w:r>
            <w:r w:rsidRPr="004C071B">
              <w:rPr>
                <w:rFonts w:eastAsiaTheme="minorEastAsia"/>
              </w:rPr>
              <w:t>present</w:t>
            </w:r>
            <w:r>
              <w:rPr>
                <w:rFonts w:eastAsiaTheme="minorEastAsia"/>
              </w:rPr>
              <w:t>ing</w:t>
            </w:r>
            <w:r w:rsidRPr="004C071B">
              <w:rPr>
                <w:rFonts w:eastAsiaTheme="minorEastAsia"/>
              </w:rPr>
              <w:t xml:space="preserve"> child protection scenario.</w:t>
            </w:r>
            <w:r w:rsidRPr="00D227B4">
              <w:rPr>
                <w:rFonts w:eastAsiaTheme="minorEastAsia"/>
              </w:rPr>
              <w:t xml:space="preserve"> My role in that moment was to consider the immediate needs of the children</w:t>
            </w:r>
            <w:r>
              <w:rPr>
                <w:rFonts w:eastAsiaTheme="minorEastAsia"/>
              </w:rPr>
              <w:t xml:space="preserve"> in terms of safety. T</w:t>
            </w:r>
            <w:r w:rsidRPr="00D227B4">
              <w:rPr>
                <w:rFonts w:eastAsiaTheme="minorEastAsia"/>
              </w:rPr>
              <w:t xml:space="preserve">he actions I took to manage everyone's needs at that time was </w:t>
            </w:r>
            <w:r>
              <w:rPr>
                <w:rFonts w:eastAsiaTheme="minorEastAsia"/>
              </w:rPr>
              <w:t xml:space="preserve">firstly </w:t>
            </w:r>
            <w:r w:rsidRPr="00D227B4">
              <w:rPr>
                <w:rFonts w:eastAsiaTheme="minorEastAsia"/>
              </w:rPr>
              <w:t xml:space="preserve">to ensure the children did not return to the property from school and were taken to a place of safety </w:t>
            </w:r>
            <w:r w:rsidRPr="00D227B4">
              <w:rPr>
                <w:rFonts w:eastAsiaTheme="minorEastAsia"/>
              </w:rPr>
              <w:lastRenderedPageBreak/>
              <w:t>by father</w:t>
            </w:r>
            <w:r>
              <w:rPr>
                <w:rFonts w:eastAsiaTheme="minorEastAsia"/>
              </w:rPr>
              <w:t>. This conversation was had between mother and I; mother was very defensive and unwilling for the children to be taken anywhere. It was explained to mother that the home environment was not a safe place for the children, and we would like her cooperation in identifying somewhere safe for them to be. Mother agreed for the children to attend the home of paternal grandmother and so I made a telephone call to paternal grandmother, with consent from mother to explain the situation and our position in terms of safeguarding the children. The conversations needed with the parents are difficult in that moment, considering the need to safeguard the children as well as uphold the parent’s rights as discussed in relation to the Human rights Act (1998). I utilised a person-centred approach to my practice when managing this complex situation as this practice allows families to have autonomy and control over their lives and decisions made relating to their children.</w:t>
            </w:r>
            <w:r>
              <w:t xml:space="preserve"> </w:t>
            </w:r>
            <w:r w:rsidRPr="0076355C">
              <w:rPr>
                <w:rFonts w:eastAsiaTheme="minorEastAsia"/>
              </w:rPr>
              <w:t xml:space="preserve">The person-centred approach, developed by psychologist Carl Rogers, emphasizes recognising individuals as </w:t>
            </w:r>
            <w:r>
              <w:rPr>
                <w:rFonts w:eastAsiaTheme="minorEastAsia"/>
              </w:rPr>
              <w:t xml:space="preserve">masters of </w:t>
            </w:r>
            <w:r w:rsidRPr="0076355C">
              <w:rPr>
                <w:rFonts w:eastAsiaTheme="minorEastAsia"/>
              </w:rPr>
              <w:t>their own lives. It is grounded in three core principles: unconditional positive regard, empathic understanding, and congruence. Together, these elements create a supportive and non-judgemental environment in which individuals feel respected, understood, and empowered to explore their difficulties and goals</w:t>
            </w:r>
            <w:r>
              <w:rPr>
                <w:rFonts w:eastAsiaTheme="minorEastAsia"/>
              </w:rPr>
              <w:t xml:space="preserve">. (Rogers,2021). </w:t>
            </w:r>
          </w:p>
          <w:p w14:paraId="32B01BFA" w14:textId="77777777" w:rsidR="00A87969" w:rsidRDefault="00A87969" w:rsidP="00F8220A">
            <w:pPr>
              <w:jc w:val="both"/>
              <w:rPr>
                <w:rFonts w:eastAsiaTheme="minorEastAsia"/>
              </w:rPr>
            </w:pPr>
            <w:r>
              <w:rPr>
                <w:rFonts w:eastAsiaTheme="minorEastAsia"/>
              </w:rPr>
              <w:t xml:space="preserve">Given the level of neglect observed within the family home my duty as social worker for the children was to ensure their immediate safety and create a safety plan in conjunction with parents and police. </w:t>
            </w:r>
            <w:r w:rsidRPr="00BC7541">
              <w:rPr>
                <w:rFonts w:eastAsiaTheme="minorEastAsia"/>
              </w:rPr>
              <w:t>Given the severity of the conditions, the police officer contacted their sergeant, and additional officers were called to the property. Both parents were arrested</w:t>
            </w:r>
            <w:r>
              <w:rPr>
                <w:rFonts w:eastAsiaTheme="minorEastAsia"/>
              </w:rPr>
              <w:t xml:space="preserve"> at the home,</w:t>
            </w:r>
            <w:r w:rsidRPr="00BC7541">
              <w:rPr>
                <w:rFonts w:eastAsiaTheme="minorEastAsia"/>
              </w:rPr>
              <w:t xml:space="preserve"> </w:t>
            </w:r>
            <w:r>
              <w:rPr>
                <w:rFonts w:eastAsiaTheme="minorEastAsia"/>
              </w:rPr>
              <w:t xml:space="preserve">on </w:t>
            </w:r>
            <w:r w:rsidRPr="00BC7541">
              <w:rPr>
                <w:rFonts w:eastAsiaTheme="minorEastAsia"/>
              </w:rPr>
              <w:t>suspicion of child neglect.</w:t>
            </w:r>
            <w:r>
              <w:rPr>
                <w:rFonts w:eastAsiaTheme="minorEastAsia"/>
              </w:rPr>
              <w:t xml:space="preserve"> </w:t>
            </w:r>
          </w:p>
          <w:p w14:paraId="292E23DB" w14:textId="77777777" w:rsidR="00A87969" w:rsidRDefault="00A87969" w:rsidP="00F8220A">
            <w:pPr>
              <w:jc w:val="both"/>
              <w:rPr>
                <w:rFonts w:eastAsiaTheme="minorEastAsia"/>
              </w:rPr>
            </w:pPr>
            <w:r>
              <w:rPr>
                <w:rFonts w:eastAsiaTheme="minorEastAsia"/>
              </w:rPr>
              <w:t xml:space="preserve">When completing section 47 joint investigations, it is a multi-agency approach, however the police and social services do offer varying perspectives and decision making in terms of their outcomes.  </w:t>
            </w:r>
            <w:r w:rsidRPr="00B37492">
              <w:rPr>
                <w:rFonts w:eastAsiaTheme="minorEastAsia"/>
              </w:rPr>
              <w:t>At the core of child protection activity is the police</w:t>
            </w:r>
            <w:r>
              <w:rPr>
                <w:rFonts w:eastAsiaTheme="minorEastAsia"/>
              </w:rPr>
              <w:t xml:space="preserve"> and </w:t>
            </w:r>
            <w:r w:rsidRPr="00B37492">
              <w:rPr>
                <w:rFonts w:eastAsiaTheme="minorEastAsia"/>
              </w:rPr>
              <w:t>social work relationship</w:t>
            </w:r>
            <w:r>
              <w:rPr>
                <w:rFonts w:eastAsiaTheme="minorEastAsia"/>
              </w:rPr>
              <w:t>,</w:t>
            </w:r>
            <w:r w:rsidRPr="00B37492">
              <w:rPr>
                <w:rFonts w:eastAsiaTheme="minorEastAsia"/>
              </w:rPr>
              <w:t xml:space="preserve"> and the notion of ‘working together’ to respond to child abuse.</w:t>
            </w:r>
            <w:r>
              <w:rPr>
                <w:rFonts w:eastAsiaTheme="minorEastAsia"/>
              </w:rPr>
              <w:t xml:space="preserve"> </w:t>
            </w:r>
            <w:r w:rsidRPr="00807E74">
              <w:rPr>
                <w:rFonts w:eastAsiaTheme="minorEastAsia"/>
              </w:rPr>
              <w:t>Garrett, P. M. (2004).</w:t>
            </w:r>
            <w:r>
              <w:rPr>
                <w:rFonts w:eastAsiaTheme="minorEastAsia"/>
              </w:rPr>
              <w:t xml:space="preserve"> The focus is on ensuring a child’s safety and identifying any significant risks of harm, and what we can do to prevent any further risk of significant harm. The police are also investigating whether any crime has been committed. It was very quickly identified during this visit that there was potential for the crime of child neglect. </w:t>
            </w:r>
          </w:p>
          <w:p w14:paraId="43E95771" w14:textId="5FEB7FCF" w:rsidR="00A87969" w:rsidRDefault="00A87969" w:rsidP="00F8220A">
            <w:pPr>
              <w:jc w:val="both"/>
              <w:rPr>
                <w:rFonts w:eastAsiaTheme="minorEastAsia"/>
              </w:rPr>
            </w:pPr>
            <w:r>
              <w:rPr>
                <w:rFonts w:eastAsiaTheme="minorEastAsia"/>
              </w:rPr>
              <w:t xml:space="preserve">Parents were interviewed under caution with legal representation and released on bail with conditions that they could not have any unsupervised contact with their children, and neither were the children allowed to enter their home address. </w:t>
            </w:r>
          </w:p>
          <w:p w14:paraId="69CC6D41" w14:textId="77777777" w:rsidR="00A87969" w:rsidRDefault="00A87969" w:rsidP="00F8220A">
            <w:pPr>
              <w:jc w:val="both"/>
              <w:rPr>
                <w:rFonts w:eastAsiaTheme="minorEastAsia"/>
              </w:rPr>
            </w:pPr>
            <w:r>
              <w:rPr>
                <w:rFonts w:eastAsiaTheme="minorEastAsia"/>
              </w:rPr>
              <w:t xml:space="preserve">The second question as part of </w:t>
            </w:r>
            <w:r w:rsidRPr="00527437">
              <w:rPr>
                <w:rFonts w:eastAsiaTheme="minorEastAsia"/>
              </w:rPr>
              <w:t xml:space="preserve">Rolfe et </w:t>
            </w:r>
            <w:proofErr w:type="spellStart"/>
            <w:r w:rsidRPr="00527437">
              <w:rPr>
                <w:rFonts w:eastAsiaTheme="minorEastAsia"/>
              </w:rPr>
              <w:t>al’s</w:t>
            </w:r>
            <w:proofErr w:type="spellEnd"/>
            <w:r w:rsidRPr="00527437">
              <w:rPr>
                <w:rFonts w:eastAsiaTheme="minorEastAsia"/>
              </w:rPr>
              <w:t xml:space="preserve"> (2001) reflective model</w:t>
            </w:r>
            <w:r>
              <w:rPr>
                <w:rFonts w:eastAsiaTheme="minorEastAsia"/>
              </w:rPr>
              <w:t xml:space="preserve"> looks at So, What?</w:t>
            </w:r>
            <w:r w:rsidRPr="00527437">
              <w:rPr>
                <w:rFonts w:eastAsiaTheme="minorEastAsia"/>
              </w:rPr>
              <w:t xml:space="preserve"> </w:t>
            </w:r>
            <w:r>
              <w:rPr>
                <w:rFonts w:eastAsiaTheme="minorEastAsia"/>
              </w:rPr>
              <w:t xml:space="preserve">This was utilised throughout the development of immediate safety planning for the family. When developing safety plans covering child protection and safeguarding our local authority utilise the Signs of Safety approach. </w:t>
            </w:r>
            <w:r w:rsidRPr="000915C8">
              <w:rPr>
                <w:rFonts w:eastAsiaTheme="minorEastAsia"/>
              </w:rPr>
              <w:t>The Signs of Safety</w:t>
            </w:r>
            <w:r>
              <w:rPr>
                <w:rFonts w:eastAsiaTheme="minorEastAsia"/>
              </w:rPr>
              <w:t xml:space="preserve"> </w:t>
            </w:r>
            <w:r w:rsidRPr="000915C8">
              <w:rPr>
                <w:rFonts w:eastAsiaTheme="minorEastAsia"/>
              </w:rPr>
              <w:t xml:space="preserve">approach is a relationship-based, safety-focused method in child protection practice, developed </w:t>
            </w:r>
            <w:r w:rsidRPr="000915C8">
              <w:rPr>
                <w:rFonts w:eastAsiaTheme="minorEastAsia"/>
              </w:rPr>
              <w:lastRenderedPageBreak/>
              <w:t>through research into effective strategies used by professionals and families to create meaningful safety for vulnerable and at-risk children.</w:t>
            </w:r>
            <w:r>
              <w:t xml:space="preserve"> </w:t>
            </w:r>
            <w:r w:rsidRPr="00AC5053">
              <w:rPr>
                <w:rFonts w:eastAsiaTheme="minorEastAsia"/>
              </w:rPr>
              <w:t>(Signs of Safety,</w:t>
            </w:r>
            <w:r>
              <w:rPr>
                <w:rFonts w:eastAsiaTheme="minorEastAsia"/>
              </w:rPr>
              <w:t>2025</w:t>
            </w:r>
            <w:r w:rsidRPr="00AC5053">
              <w:rPr>
                <w:rFonts w:eastAsiaTheme="minorEastAsia"/>
              </w:rPr>
              <w:t>.)</w:t>
            </w:r>
            <w:r>
              <w:rPr>
                <w:rFonts w:eastAsiaTheme="minorEastAsia"/>
              </w:rPr>
              <w:t xml:space="preserve"> </w:t>
            </w:r>
            <w:r w:rsidRPr="001C7A37">
              <w:rPr>
                <w:rFonts w:eastAsiaTheme="minorEastAsia"/>
              </w:rPr>
              <w:t>The Signs of Safety approach to child protection</w:t>
            </w:r>
            <w:r>
              <w:rPr>
                <w:rFonts w:eastAsiaTheme="minorEastAsia"/>
              </w:rPr>
              <w:t xml:space="preserve"> </w:t>
            </w:r>
            <w:r w:rsidRPr="001C7A37">
              <w:rPr>
                <w:rFonts w:eastAsiaTheme="minorEastAsia"/>
              </w:rPr>
              <w:t xml:space="preserve">was developed during the 1990s in Western Australia by Andrew Turnell and Steve Edwards, working alongside more than 150 child protection workers from the region. Today, this method is used across various jurisdictions including North America, the UK, Europe, Australia, New Zealand, Cambodia, and Japan. The approach broadens traditional risk assessments by incorporating family and individual strengths, as well as periods of safety and good care, which can be leveraged to stabilize and support the child and family. </w:t>
            </w:r>
            <w:r>
              <w:rPr>
                <w:rFonts w:eastAsiaTheme="minorEastAsia"/>
              </w:rPr>
              <w:t>Signs of Safety is d</w:t>
            </w:r>
            <w:r w:rsidRPr="001C7A37">
              <w:rPr>
                <w:rFonts w:eastAsiaTheme="minorEastAsia"/>
              </w:rPr>
              <w:t>esigned to be applied from the start of intervention through to case closure, the approach supports professionals at every stage of the child protection process.</w:t>
            </w:r>
            <w:r>
              <w:rPr>
                <w:rFonts w:eastAsiaTheme="minorEastAsia"/>
              </w:rPr>
              <w:t xml:space="preserve"> </w:t>
            </w:r>
            <w:r w:rsidRPr="00163608">
              <w:rPr>
                <w:rFonts w:eastAsiaTheme="minorEastAsia"/>
              </w:rPr>
              <w:t>Turnell A. and Essex S. (2013)</w:t>
            </w:r>
            <w:r>
              <w:rPr>
                <w:rFonts w:eastAsiaTheme="minorEastAsia"/>
              </w:rPr>
              <w:t xml:space="preserve"> When implementing a safety plan to support child protection, Signs of Safety considers, what we are worried about, what’s working well, and what needs to happen. </w:t>
            </w:r>
          </w:p>
          <w:p w14:paraId="208C0339" w14:textId="77777777" w:rsidR="00A87969" w:rsidRDefault="00A87969" w:rsidP="00F8220A">
            <w:pPr>
              <w:jc w:val="both"/>
              <w:rPr>
                <w:rFonts w:eastAsiaTheme="minorEastAsia"/>
              </w:rPr>
            </w:pPr>
            <w:r>
              <w:rPr>
                <w:rFonts w:eastAsiaTheme="minorEastAsia"/>
              </w:rPr>
              <w:t xml:space="preserve">To continue to analyse the presenting issue and how we progressed forward, joint visits were made to the children at school and their paternal grandmother’s home. When working with children it is vital that we use a person-centred approach and are ready to adapt our communication style to suit the needs of each child. </w:t>
            </w:r>
            <w:r w:rsidRPr="00284541">
              <w:rPr>
                <w:rFonts w:eastAsiaTheme="minorEastAsia"/>
              </w:rPr>
              <w:t>The United Nations Convention on the Rights of the Child (UNCRC) is a legally binding international agreement, ratified by 196 countries as of 12 July 2022. It sets out the fundamental rights of all children, irrespective of their race, religion, or abilities.</w:t>
            </w:r>
            <w:r>
              <w:rPr>
                <w:rFonts w:eastAsiaTheme="minorEastAsia"/>
              </w:rPr>
              <w:t xml:space="preserve"> </w:t>
            </w:r>
            <w:r w:rsidRPr="00284541">
              <w:rPr>
                <w:rFonts w:eastAsiaTheme="minorEastAsia"/>
              </w:rPr>
              <w:t>The UNCRC underpins all aspects of our work</w:t>
            </w:r>
            <w:r>
              <w:rPr>
                <w:rFonts w:eastAsiaTheme="minorEastAsia"/>
              </w:rPr>
              <w:t xml:space="preserve"> with children</w:t>
            </w:r>
            <w:r w:rsidRPr="00284541">
              <w:rPr>
                <w:rFonts w:eastAsiaTheme="minorEastAsia"/>
              </w:rPr>
              <w:t>. It represents the most comprehensive articulation of children's rights to date and holds the distinction of being the most widely ratified human rights treaty in history.</w:t>
            </w:r>
            <w:r>
              <w:rPr>
                <w:rFonts w:eastAsiaTheme="minorEastAsia"/>
              </w:rPr>
              <w:t xml:space="preserve"> (UNICEF, UK 2025) A</w:t>
            </w:r>
            <w:r w:rsidRPr="00F2701F">
              <w:rPr>
                <w:rFonts w:eastAsiaTheme="minorEastAsia"/>
              </w:rPr>
              <w:t>rticle 12</w:t>
            </w:r>
            <w:r>
              <w:rPr>
                <w:rFonts w:eastAsiaTheme="minorEastAsia"/>
              </w:rPr>
              <w:t xml:space="preserve"> of the UNCRC details how e</w:t>
            </w:r>
            <w:r w:rsidRPr="00F2701F">
              <w:rPr>
                <w:rFonts w:eastAsiaTheme="minorEastAsia"/>
              </w:rPr>
              <w:t>very child has the right to express their views, feelings and wishes in all matters affecting them, and to have their views considered and taken seriously.</w:t>
            </w:r>
            <w:r>
              <w:rPr>
                <w:rFonts w:eastAsiaTheme="minorEastAsia"/>
              </w:rPr>
              <w:t xml:space="preserve"> (UNCRC,1992) It would be unfair to expect children to speak openly with you as a stranger to them during an initial visit, however their rights must still be maintained. To achieve this outcome for the children I made sure to gather as much information as possible relating to the children prior to meeting them to have a basis for my work. This was achieved through discussions with parents and teachers around their likes, dislikes, level of understanding, communication style and any known additional learning need. As a professional it is vital to our role that we take accountability for our own need and role in these situations, </w:t>
            </w:r>
            <w:r w:rsidRPr="000C51AF">
              <w:rPr>
                <w:rFonts w:eastAsiaTheme="minorEastAsia"/>
              </w:rPr>
              <w:t xml:space="preserve">sometimes this involves me using supervision to ensure I </w:t>
            </w:r>
            <w:proofErr w:type="gramStart"/>
            <w:r w:rsidRPr="000C51AF">
              <w:rPr>
                <w:rFonts w:eastAsiaTheme="minorEastAsia"/>
              </w:rPr>
              <w:t>am able to</w:t>
            </w:r>
            <w:proofErr w:type="gramEnd"/>
            <w:r w:rsidRPr="000C51AF">
              <w:rPr>
                <w:rFonts w:eastAsiaTheme="minorEastAsia"/>
              </w:rPr>
              <w:t xml:space="preserve"> evidence best practice around areas of challenge, or unfamiliarity</w:t>
            </w:r>
            <w:r>
              <w:rPr>
                <w:rFonts w:eastAsiaTheme="minorEastAsia"/>
              </w:rPr>
              <w:t xml:space="preserve">. During my first meeting with the children, I was then able to attempt to make them feel more relaxed, at ease and comfortable speaking with me. Also present was an older sibling who did not live within the family home and so this helped the children feel comfortable and relaxed in my presence. As previously discussed, during visits to the children the police and social services </w:t>
            </w:r>
            <w:r w:rsidRPr="000C51AF">
              <w:rPr>
                <w:rFonts w:eastAsiaTheme="minorEastAsia"/>
              </w:rPr>
              <w:t>have</w:t>
            </w:r>
            <w:r>
              <w:rPr>
                <w:rFonts w:eastAsiaTheme="minorEastAsia"/>
              </w:rPr>
              <w:t xml:space="preserve"> a different role. My aim was to </w:t>
            </w:r>
            <w:r>
              <w:rPr>
                <w:rFonts w:eastAsiaTheme="minorEastAsia"/>
              </w:rPr>
              <w:lastRenderedPageBreak/>
              <w:t xml:space="preserve">gather information relating to the children’s wishes and feelings, welfare and safety however the police’s aim is to gather information relating to any criminal offence, in this case neglect. </w:t>
            </w:r>
          </w:p>
          <w:p w14:paraId="476BC0F6" w14:textId="77777777" w:rsidR="00A87969" w:rsidRDefault="00A87969" w:rsidP="00F8220A">
            <w:pPr>
              <w:jc w:val="both"/>
              <w:rPr>
                <w:rFonts w:eastAsiaTheme="minorEastAsia"/>
              </w:rPr>
            </w:pPr>
            <w:r>
              <w:rPr>
                <w:rFonts w:eastAsiaTheme="minorEastAsia"/>
              </w:rPr>
              <w:t xml:space="preserve">When thinking about child protection and neglect, it is important that you consider the wider elements of neglect, specifically in terms of poor home conditions and children’s immediate presentation. When I met with the children, I was very quickly alarmed at how poor the children’s speech was, it was very difficult to understand what they were trying to say. Child 1, 2 and 3 all had at least 5 of their teeth missing from the front of their mouth, they all walked on their tip toes and when observing them together they presented much younger than their actual age which raised questions relating to the development. The children’s clothes were also ill fitting and unkept and their face’s appeared very pale with grey areas around their eyes. </w:t>
            </w:r>
            <w:r w:rsidRPr="001A56E2">
              <w:rPr>
                <w:rFonts w:eastAsiaTheme="minorEastAsia"/>
              </w:rPr>
              <w:t>The silent signs of neglect are often subtle and easily overlooked</w:t>
            </w:r>
            <w:r w:rsidRPr="007106BB">
              <w:rPr>
                <w:rFonts w:eastAsiaTheme="minorEastAsia"/>
              </w:rPr>
              <w:t xml:space="preserve"> which is why it is so important </w:t>
            </w:r>
            <w:r>
              <w:rPr>
                <w:rFonts w:eastAsiaTheme="minorEastAsia"/>
              </w:rPr>
              <w:t xml:space="preserve">that </w:t>
            </w:r>
            <w:r w:rsidRPr="007106BB">
              <w:rPr>
                <w:rFonts w:eastAsiaTheme="minorEastAsia"/>
              </w:rPr>
              <w:t>practitioners are aware of what to look for</w:t>
            </w:r>
            <w:r>
              <w:rPr>
                <w:rFonts w:eastAsiaTheme="minorEastAsia"/>
              </w:rPr>
              <w:t>.</w:t>
            </w:r>
            <w:r w:rsidRPr="00642455">
              <w:rPr>
                <w:rFonts w:eastAsiaTheme="minorEastAsia"/>
              </w:rPr>
              <w:t xml:space="preserve"> </w:t>
            </w:r>
            <w:r>
              <w:rPr>
                <w:rFonts w:eastAsiaTheme="minorEastAsia"/>
              </w:rPr>
              <w:t>H</w:t>
            </w:r>
            <w:r w:rsidRPr="00642455">
              <w:rPr>
                <w:rFonts w:eastAsiaTheme="minorEastAsia"/>
              </w:rPr>
              <w:t xml:space="preserve">ygiene and </w:t>
            </w:r>
            <w:r>
              <w:rPr>
                <w:rFonts w:eastAsiaTheme="minorEastAsia"/>
              </w:rPr>
              <w:t xml:space="preserve">appearance, physical indicators, untreated medical issues, and inadequate nutrition all indicate a lack of basic care at home. </w:t>
            </w:r>
            <w:r w:rsidRPr="00ED5F7F">
              <w:rPr>
                <w:rFonts w:eastAsiaTheme="minorEastAsia"/>
              </w:rPr>
              <w:t>(National Institute for Health and Care Excellence, 2017)</w:t>
            </w:r>
            <w:r>
              <w:rPr>
                <w:rFonts w:eastAsiaTheme="minorEastAsia"/>
              </w:rPr>
              <w:t xml:space="preserve"> </w:t>
            </w:r>
          </w:p>
          <w:p w14:paraId="4087DCD2" w14:textId="77777777" w:rsidR="00A87969" w:rsidRDefault="00A87969" w:rsidP="00F8220A">
            <w:pPr>
              <w:jc w:val="both"/>
              <w:rPr>
                <w:rFonts w:eastAsiaTheme="minorEastAsia"/>
              </w:rPr>
            </w:pPr>
            <w:r>
              <w:rPr>
                <w:rFonts w:eastAsiaTheme="minorEastAsia"/>
              </w:rPr>
              <w:t xml:space="preserve">Using my analysis skills and professional judgement, I made a call to my manager and described my concerns relating to the children’s presentation. I shared my belief that the children would require a child protection medical to assess their medical need. When I combined my understanding of their family home with their presentation, my analysis was that the children may require urgent medical attention. The child protection medical must be arranged by a senior member of staff and it was vital to the children’s welfare that this was arranged as a matter of urgency. Conversations with parents were had to gain consent for the child protection medical to take place. </w:t>
            </w:r>
          </w:p>
          <w:p w14:paraId="277E2B8C" w14:textId="340F6F7D" w:rsidR="00A87969" w:rsidRDefault="00A87969" w:rsidP="00F8220A">
            <w:pPr>
              <w:jc w:val="both"/>
              <w:rPr>
                <w:rFonts w:eastAsiaTheme="minorEastAsia"/>
              </w:rPr>
            </w:pPr>
            <w:r>
              <w:rPr>
                <w:rFonts w:eastAsiaTheme="minorEastAsia"/>
              </w:rPr>
              <w:t xml:space="preserve">When speaking with mother and father regarding my analysis of the situation, I used a systemic, </w:t>
            </w:r>
            <w:r w:rsidRPr="000C51AF">
              <w:rPr>
                <w:rFonts w:eastAsiaTheme="minorEastAsia"/>
              </w:rPr>
              <w:t>holistic</w:t>
            </w:r>
            <w:r>
              <w:rPr>
                <w:rFonts w:eastAsiaTheme="minorEastAsia"/>
              </w:rPr>
              <w:t xml:space="preserve"> approach to my practice. </w:t>
            </w:r>
            <w:r w:rsidRPr="005E5BDF">
              <w:rPr>
                <w:rFonts w:eastAsiaTheme="minorEastAsia"/>
              </w:rPr>
              <w:t>Systemic Practice is an approach that focuses on the relationships between people to understand</w:t>
            </w:r>
            <w:r>
              <w:rPr>
                <w:rFonts w:eastAsiaTheme="minorEastAsia"/>
              </w:rPr>
              <w:t xml:space="preserve"> and make sense of </w:t>
            </w:r>
            <w:r w:rsidRPr="005E5BDF">
              <w:rPr>
                <w:rFonts w:eastAsiaTheme="minorEastAsia"/>
              </w:rPr>
              <w:t>their experiences. Rather than locating the ‘problem’ within an individual</w:t>
            </w:r>
            <w:r>
              <w:rPr>
                <w:rFonts w:eastAsiaTheme="minorEastAsia"/>
              </w:rPr>
              <w:t xml:space="preserve">, </w:t>
            </w:r>
            <w:r w:rsidRPr="005E5BDF">
              <w:rPr>
                <w:rFonts w:eastAsiaTheme="minorEastAsia"/>
              </w:rPr>
              <w:t xml:space="preserve">it views the issue as existing within </w:t>
            </w:r>
            <w:r>
              <w:rPr>
                <w:rFonts w:eastAsiaTheme="minorEastAsia"/>
              </w:rPr>
              <w:t xml:space="preserve">their </w:t>
            </w:r>
            <w:r w:rsidRPr="005E5BDF">
              <w:rPr>
                <w:rFonts w:eastAsiaTheme="minorEastAsia"/>
              </w:rPr>
              <w:t>relationships. This perspective recognizes that families are part of broader systems</w:t>
            </w:r>
            <w:r>
              <w:rPr>
                <w:rFonts w:eastAsiaTheme="minorEastAsia"/>
              </w:rPr>
              <w:t xml:space="preserve"> </w:t>
            </w:r>
            <w:r w:rsidRPr="005E5BDF">
              <w:rPr>
                <w:rFonts w:eastAsiaTheme="minorEastAsia"/>
              </w:rPr>
              <w:t>such as extended family networks, friends, and communities</w:t>
            </w:r>
            <w:r>
              <w:rPr>
                <w:rFonts w:eastAsiaTheme="minorEastAsia"/>
              </w:rPr>
              <w:t xml:space="preserve">, </w:t>
            </w:r>
            <w:r w:rsidRPr="005E5BDF">
              <w:rPr>
                <w:rFonts w:eastAsiaTheme="minorEastAsia"/>
              </w:rPr>
              <w:t>which can either support or resist change.</w:t>
            </w:r>
            <w:r>
              <w:t xml:space="preserve"> </w:t>
            </w:r>
            <w:r w:rsidRPr="00DC038B">
              <w:rPr>
                <w:rFonts w:eastAsiaTheme="minorEastAsia"/>
              </w:rPr>
              <w:t>(City of York Safeguarding Children Partnership, 2022)</w:t>
            </w:r>
            <w:r>
              <w:rPr>
                <w:rFonts w:eastAsiaTheme="minorEastAsia"/>
              </w:rPr>
              <w:t xml:space="preserve"> This approach allowed me to discuss with mother and father their own relationships, childhood experiences and historic involvement with the department. This gave added perspective as too parents resistance to our attendance at their home, and to reaching out for support to prevent their home environment to deteriorating to such a worrying extend. Systemic practice also supports social workers need to work within the Codes of Professional Practice for Social Care, specifically Section </w:t>
            </w:r>
            <w:r w:rsidRPr="003647DB">
              <w:rPr>
                <w:rFonts w:eastAsiaTheme="minorEastAsia"/>
              </w:rPr>
              <w:t>3.1</w:t>
            </w:r>
            <w:r>
              <w:rPr>
                <w:rFonts w:eastAsiaTheme="minorEastAsia"/>
              </w:rPr>
              <w:t>,</w:t>
            </w:r>
            <w:r w:rsidRPr="003647DB">
              <w:rPr>
                <w:rFonts w:eastAsiaTheme="minorEastAsia"/>
              </w:rPr>
              <w:t xml:space="preserve"> working with individuals in ways that maximise their well-being </w:t>
            </w:r>
            <w:r w:rsidRPr="003647DB">
              <w:rPr>
                <w:rFonts w:eastAsiaTheme="minorEastAsia"/>
              </w:rPr>
              <w:lastRenderedPageBreak/>
              <w:t>and active participation and balances their rights and responsibilities</w:t>
            </w:r>
            <w:r>
              <w:rPr>
                <w:rFonts w:eastAsiaTheme="minorEastAsia"/>
              </w:rPr>
              <w:t>.</w:t>
            </w:r>
            <w:r w:rsidRPr="00A17DBE">
              <w:rPr>
                <w:rFonts w:eastAsiaTheme="minorEastAsia"/>
              </w:rPr>
              <w:t xml:space="preserve"> (Social Care Wales (2017) Code of Professional Practice</w:t>
            </w:r>
            <w:r>
              <w:rPr>
                <w:rFonts w:eastAsiaTheme="minorEastAsia"/>
              </w:rPr>
              <w:t>.</w:t>
            </w:r>
          </w:p>
          <w:p w14:paraId="33BC251F" w14:textId="77777777" w:rsidR="00A87969" w:rsidRDefault="00A87969" w:rsidP="00F8220A">
            <w:pPr>
              <w:jc w:val="both"/>
              <w:rPr>
                <w:rFonts w:eastAsiaTheme="minorEastAsia"/>
              </w:rPr>
            </w:pPr>
            <w:r>
              <w:rPr>
                <w:rFonts w:eastAsiaTheme="minorEastAsia"/>
              </w:rPr>
              <w:t xml:space="preserve">As well as conversations with mother and father, I also had conversations with immediate family members as well as education professionals. This was done to establish a multi-agency approach and gather as much information as possible regarding the children’s day to day lives and any patterns of behaviour. </w:t>
            </w:r>
            <w:r w:rsidRPr="000D60E5">
              <w:rPr>
                <w:rFonts w:eastAsiaTheme="minorEastAsia"/>
              </w:rPr>
              <w:t xml:space="preserve">Multi agency working </w:t>
            </w:r>
            <w:r>
              <w:rPr>
                <w:rFonts w:eastAsiaTheme="minorEastAsia"/>
              </w:rPr>
              <w:t>is completed</w:t>
            </w:r>
            <w:r w:rsidRPr="000D60E5">
              <w:rPr>
                <w:rFonts w:eastAsiaTheme="minorEastAsia"/>
              </w:rPr>
              <w:t xml:space="preserve"> </w:t>
            </w:r>
            <w:r>
              <w:rPr>
                <w:rFonts w:eastAsiaTheme="minorEastAsia"/>
              </w:rPr>
              <w:t>i</w:t>
            </w:r>
            <w:r w:rsidRPr="000D60E5">
              <w:rPr>
                <w:rFonts w:eastAsiaTheme="minorEastAsia"/>
              </w:rPr>
              <w:t>n accordance with the Data Protection Act 2018, this law allows information sharing to prevent abuse or serious harm. Information sharing within multi-agency settings frequently emerges as a key issue in Child Practice Reviews and Serious Case Reviews. A notable example can be found in the Victoria Climbié Inquiry (Laming, 2003), which underscored the critical need for timely and effective communication between professionals and agencies to safeguard children. The report revealed that inadequate inter-agency communication contributed to significant failures in safeguarding practice. In response to such findings, reforms were introduced that shaped the current child protection framework, most notably through the implementation of the Children Act 2004, which remains central to contemporary practice.</w:t>
            </w:r>
          </w:p>
          <w:p w14:paraId="287E3C12" w14:textId="77777777" w:rsidR="00A87969" w:rsidRDefault="00A87969" w:rsidP="00F8220A">
            <w:pPr>
              <w:jc w:val="both"/>
              <w:rPr>
                <w:rFonts w:eastAsiaTheme="minorEastAsia"/>
              </w:rPr>
            </w:pPr>
            <w:r>
              <w:rPr>
                <w:rFonts w:eastAsiaTheme="minorEastAsia"/>
              </w:rPr>
              <w:t xml:space="preserve">When thinking about the last question; Now, what? as part of </w:t>
            </w:r>
            <w:r w:rsidRPr="00A17DBE">
              <w:rPr>
                <w:rFonts w:eastAsiaTheme="minorEastAsia"/>
              </w:rPr>
              <w:t xml:space="preserve">Rolfe et </w:t>
            </w:r>
            <w:proofErr w:type="spellStart"/>
            <w:r w:rsidRPr="00A17DBE">
              <w:rPr>
                <w:rFonts w:eastAsiaTheme="minorEastAsia"/>
              </w:rPr>
              <w:t>al’s</w:t>
            </w:r>
            <w:proofErr w:type="spellEnd"/>
            <w:r w:rsidRPr="00A17DBE">
              <w:rPr>
                <w:rFonts w:eastAsiaTheme="minorEastAsia"/>
              </w:rPr>
              <w:t xml:space="preserve"> (2001)</w:t>
            </w:r>
            <w:r>
              <w:rPr>
                <w:rFonts w:eastAsiaTheme="minorEastAsia"/>
              </w:rPr>
              <w:t>,</w:t>
            </w:r>
            <w:r w:rsidRPr="00A17DBE">
              <w:rPr>
                <w:rFonts w:eastAsiaTheme="minorEastAsia"/>
              </w:rPr>
              <w:t xml:space="preserve"> reflective model</w:t>
            </w:r>
            <w:r>
              <w:rPr>
                <w:rFonts w:eastAsiaTheme="minorEastAsia"/>
              </w:rPr>
              <w:t xml:space="preserve"> I analysed all the information I had gathered from my home visits, direct work with the children and discussions with extended family and was able to create a safety plan which supported the children’s immediate safety as well as their wellbeing. I followed the child protection processes set out within the CA1989, </w:t>
            </w:r>
            <w:r w:rsidRPr="00E261BE">
              <w:rPr>
                <w:rFonts w:eastAsiaTheme="minorEastAsia"/>
              </w:rPr>
              <w:t xml:space="preserve">SSWBWA </w:t>
            </w:r>
            <w:r>
              <w:rPr>
                <w:rFonts w:eastAsiaTheme="minorEastAsia"/>
              </w:rPr>
              <w:t>(</w:t>
            </w:r>
            <w:r w:rsidRPr="00E261BE">
              <w:rPr>
                <w:rFonts w:eastAsiaTheme="minorEastAsia"/>
              </w:rPr>
              <w:t>2014</w:t>
            </w:r>
            <w:r>
              <w:rPr>
                <w:rFonts w:eastAsiaTheme="minorEastAsia"/>
              </w:rPr>
              <w:t xml:space="preserve">) and Wales Safeguarding procedures (2019) and a review strategy discussion was held between the police, social services, health and education </w:t>
            </w:r>
            <w:proofErr w:type="gramStart"/>
            <w:r>
              <w:rPr>
                <w:rFonts w:eastAsiaTheme="minorEastAsia"/>
              </w:rPr>
              <w:t>in order to</w:t>
            </w:r>
            <w:proofErr w:type="gramEnd"/>
            <w:r>
              <w:rPr>
                <w:rFonts w:eastAsiaTheme="minorEastAsia"/>
              </w:rPr>
              <w:t xml:space="preserve"> share our findings and create a multi-agency plan moving forward. My analysis of the S47 investigation outlined the need for us to consider an initial child protection case conference as the children were at risk of significant harm. This was agreed during the review strategy discussion. An initial child protection case conference follows a S47 investigation when there are identified concerns relating to a continued risk of significant harm to a child or children. (Wales Safeguarding Procedures 2019).</w:t>
            </w:r>
            <w:r>
              <w:t xml:space="preserve"> </w:t>
            </w:r>
            <w:r w:rsidRPr="002C75AD">
              <w:rPr>
                <w:rFonts w:eastAsiaTheme="minorEastAsia"/>
              </w:rPr>
              <w:t>The initial child protection conference should take place within 15 working days of the last strategy discussio</w:t>
            </w:r>
            <w:r>
              <w:rPr>
                <w:rFonts w:eastAsiaTheme="minorEastAsia"/>
              </w:rPr>
              <w:t xml:space="preserve">n and so it was my responsibility as the social worker to ensure my paperwork was up to date and met all timescales associated to the procedures. This also links to Part 6.2 of the Codes of Professional Practice which states that workers must maintain </w:t>
            </w:r>
            <w:r w:rsidRPr="00A4587B">
              <w:rPr>
                <w:rFonts w:eastAsiaTheme="minorEastAsia"/>
              </w:rPr>
              <w:t>clear and accurate records in accordance with legal and work setting requirements</w:t>
            </w:r>
            <w:r>
              <w:rPr>
                <w:rFonts w:eastAsiaTheme="minorEastAsia"/>
              </w:rPr>
              <w:t xml:space="preserve">. </w:t>
            </w:r>
            <w:r w:rsidRPr="00A4587B">
              <w:rPr>
                <w:rFonts w:eastAsiaTheme="minorEastAsia"/>
              </w:rPr>
              <w:t>(Social Care Wales (2017) Code of Professional Practice for Social Care).</w:t>
            </w:r>
            <w:r>
              <w:rPr>
                <w:rFonts w:eastAsiaTheme="minorEastAsia"/>
              </w:rPr>
              <w:t xml:space="preserve"> During an initial child protection case conference family, police, social services, health and education all come together to discuss what’s working well and what they are worried about. They are then responsible for considering whether the children are at risk of significant harm, and if </w:t>
            </w:r>
            <w:proofErr w:type="gramStart"/>
            <w:r>
              <w:rPr>
                <w:rFonts w:eastAsiaTheme="minorEastAsia"/>
              </w:rPr>
              <w:t>so</w:t>
            </w:r>
            <w:proofErr w:type="gramEnd"/>
            <w:r>
              <w:rPr>
                <w:rFonts w:eastAsiaTheme="minorEastAsia"/>
              </w:rPr>
              <w:t xml:space="preserve"> the children’s names would then be placed on the </w:t>
            </w:r>
            <w:r>
              <w:rPr>
                <w:rFonts w:eastAsiaTheme="minorEastAsia"/>
              </w:rPr>
              <w:lastRenderedPageBreak/>
              <w:t xml:space="preserve">child protection register and a child protection plan put in place to ensure accountability and action when working with the children and family. </w:t>
            </w:r>
          </w:p>
          <w:p w14:paraId="7C717B42" w14:textId="77777777" w:rsidR="00A87969" w:rsidRPr="008F0D1A" w:rsidRDefault="00A87969" w:rsidP="00F8220A">
            <w:pPr>
              <w:jc w:val="both"/>
              <w:rPr>
                <w:rFonts w:eastAsiaTheme="minorEastAsia"/>
              </w:rPr>
            </w:pPr>
            <w:r>
              <w:rPr>
                <w:rFonts w:eastAsiaTheme="minorEastAsia"/>
              </w:rPr>
              <w:t xml:space="preserve">When reflecting on my role within this case study I was able to demonstrate my </w:t>
            </w:r>
            <w:r w:rsidRPr="000C51AF">
              <w:rPr>
                <w:rFonts w:eastAsiaTheme="minorEastAsia"/>
              </w:rPr>
              <w:t>growing</w:t>
            </w:r>
            <w:r>
              <w:rPr>
                <w:rFonts w:eastAsiaTheme="minorEastAsia"/>
              </w:rPr>
              <w:t xml:space="preserve"> understanding and knowledge of child protection and safeguarding, as well as implement the relevant actions and steps needed to safeguard the children. I was able to work with the children and family in a person-centred way, allowing the children and family to feel valued, heard and supported while still maintaining a level of urgency and concern relating to the way in which the children have been living and the negative impact that has had on their safety, development and well-being. Recognised learning for future practice would be around promotion of professional curiosity (Rogers,2021) within multi agency working. </w:t>
            </w:r>
          </w:p>
          <w:p w14:paraId="28928026" w14:textId="77777777" w:rsidR="00A87969" w:rsidRDefault="00A87969" w:rsidP="00F8220A">
            <w:pPr>
              <w:jc w:val="both"/>
            </w:pPr>
          </w:p>
          <w:p w14:paraId="174AFE4F" w14:textId="77777777" w:rsidR="00A87969" w:rsidRDefault="00A87969" w:rsidP="00F8220A">
            <w:pPr>
              <w:jc w:val="both"/>
            </w:pPr>
            <w:r>
              <w:t>Word count: 4332</w:t>
            </w:r>
          </w:p>
          <w:p w14:paraId="330AE1A2" w14:textId="77777777" w:rsidR="00A87969" w:rsidRPr="008B28E7" w:rsidRDefault="00A87969" w:rsidP="00F8220A">
            <w:pPr>
              <w:jc w:val="both"/>
            </w:pPr>
          </w:p>
        </w:tc>
      </w:tr>
    </w:tbl>
    <w:p w14:paraId="449A6F95" w14:textId="77777777" w:rsidR="00A87969" w:rsidRDefault="00A87969"/>
    <w:sectPr w:rsidR="00A879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969"/>
    <w:rsid w:val="00053755"/>
    <w:rsid w:val="00A87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4678F"/>
  <w15:chartTrackingRefBased/>
  <w15:docId w15:val="{FECDBC82-0185-4CE7-87B7-4F72C1834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969"/>
  </w:style>
  <w:style w:type="paragraph" w:styleId="Heading1">
    <w:name w:val="heading 1"/>
    <w:basedOn w:val="Normal"/>
    <w:next w:val="Normal"/>
    <w:link w:val="Heading1Char"/>
    <w:uiPriority w:val="9"/>
    <w:qFormat/>
    <w:rsid w:val="00A879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79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9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9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9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9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79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9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9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9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969"/>
    <w:rPr>
      <w:rFonts w:eastAsiaTheme="majorEastAsia" w:cstheme="majorBidi"/>
      <w:color w:val="272727" w:themeColor="text1" w:themeTint="D8"/>
    </w:rPr>
  </w:style>
  <w:style w:type="paragraph" w:styleId="Title">
    <w:name w:val="Title"/>
    <w:basedOn w:val="Normal"/>
    <w:next w:val="Normal"/>
    <w:link w:val="TitleChar"/>
    <w:uiPriority w:val="10"/>
    <w:qFormat/>
    <w:rsid w:val="00A87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969"/>
    <w:pPr>
      <w:spacing w:before="160"/>
      <w:jc w:val="center"/>
    </w:pPr>
    <w:rPr>
      <w:i/>
      <w:iCs/>
      <w:color w:val="404040" w:themeColor="text1" w:themeTint="BF"/>
    </w:rPr>
  </w:style>
  <w:style w:type="character" w:customStyle="1" w:styleId="QuoteChar">
    <w:name w:val="Quote Char"/>
    <w:basedOn w:val="DefaultParagraphFont"/>
    <w:link w:val="Quote"/>
    <w:uiPriority w:val="29"/>
    <w:rsid w:val="00A87969"/>
    <w:rPr>
      <w:i/>
      <w:iCs/>
      <w:color w:val="404040" w:themeColor="text1" w:themeTint="BF"/>
    </w:rPr>
  </w:style>
  <w:style w:type="paragraph" w:styleId="ListParagraph">
    <w:name w:val="List Paragraph"/>
    <w:basedOn w:val="Normal"/>
    <w:uiPriority w:val="34"/>
    <w:qFormat/>
    <w:rsid w:val="00A87969"/>
    <w:pPr>
      <w:ind w:left="720"/>
      <w:contextualSpacing/>
    </w:pPr>
  </w:style>
  <w:style w:type="character" w:styleId="IntenseEmphasis">
    <w:name w:val="Intense Emphasis"/>
    <w:basedOn w:val="DefaultParagraphFont"/>
    <w:uiPriority w:val="21"/>
    <w:qFormat/>
    <w:rsid w:val="00A87969"/>
    <w:rPr>
      <w:i/>
      <w:iCs/>
      <w:color w:val="0F4761" w:themeColor="accent1" w:themeShade="BF"/>
    </w:rPr>
  </w:style>
  <w:style w:type="paragraph" w:styleId="IntenseQuote">
    <w:name w:val="Intense Quote"/>
    <w:basedOn w:val="Normal"/>
    <w:next w:val="Normal"/>
    <w:link w:val="IntenseQuoteChar"/>
    <w:uiPriority w:val="30"/>
    <w:qFormat/>
    <w:rsid w:val="00A879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969"/>
    <w:rPr>
      <w:i/>
      <w:iCs/>
      <w:color w:val="0F4761" w:themeColor="accent1" w:themeShade="BF"/>
    </w:rPr>
  </w:style>
  <w:style w:type="character" w:styleId="IntenseReference">
    <w:name w:val="Intense Reference"/>
    <w:basedOn w:val="DefaultParagraphFont"/>
    <w:uiPriority w:val="32"/>
    <w:qFormat/>
    <w:rsid w:val="00A87969"/>
    <w:rPr>
      <w:b/>
      <w:bCs/>
      <w:smallCaps/>
      <w:color w:val="0F4761" w:themeColor="accent1" w:themeShade="BF"/>
      <w:spacing w:val="5"/>
    </w:rPr>
  </w:style>
  <w:style w:type="character" w:styleId="Hyperlink">
    <w:name w:val="Hyperlink"/>
    <w:basedOn w:val="DefaultParagraphFont"/>
    <w:uiPriority w:val="99"/>
    <w:unhideWhenUsed/>
    <w:rsid w:val="00A8796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2332653@student.uwtsd.ac.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4279</Words>
  <Characters>24395</Characters>
  <Application>Microsoft Office Word</Application>
  <DocSecurity>0</DocSecurity>
  <Lines>203</Lines>
  <Paragraphs>57</Paragraphs>
  <ScaleCrop>false</ScaleCrop>
  <Company/>
  <LinksUpToDate>false</LinksUpToDate>
  <CharactersWithSpaces>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Rees (Children Services)</dc:creator>
  <cp:keywords/>
  <dc:description/>
  <cp:lastModifiedBy>Sarah Rees (Children Services)</cp:lastModifiedBy>
  <cp:revision>2</cp:revision>
  <dcterms:created xsi:type="dcterms:W3CDTF">2025-10-07T21:11:00Z</dcterms:created>
  <dcterms:modified xsi:type="dcterms:W3CDTF">2025-10-07T21:11:00Z</dcterms:modified>
</cp:coreProperties>
</file>