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mbria" w:eastAsia="Cambria" w:hAnsi="Cambria" w:cs="Cambria"/>
          <w:sz w:val="72"/>
        </w:rPr>
        <w:id w:val="-1050842207"/>
        <w:docPartObj>
          <w:docPartGallery w:val="Cover Pages"/>
          <w:docPartUnique/>
        </w:docPartObj>
      </w:sdtPr>
      <w:sdtEndPr>
        <w:rPr>
          <w:rFonts w:asciiTheme="minorHAnsi" w:eastAsiaTheme="minorHAnsi" w:hAnsiTheme="minorHAnsi" w:cstheme="minorBidi"/>
          <w:sz w:val="24"/>
        </w:rPr>
      </w:sdtEndPr>
      <w:sdtContent>
        <w:p w14:paraId="1182F923" w14:textId="5358C409" w:rsidR="00BA4D66" w:rsidRDefault="00BA4D66">
          <w:pPr>
            <w:spacing w:line="259" w:lineRule="auto"/>
            <w:ind w:left="152"/>
            <w:jc w:val="center"/>
            <w:rPr>
              <w:rFonts w:ascii="Cambria" w:eastAsia="Cambria" w:hAnsi="Cambria" w:cs="Cambria"/>
              <w:sz w:val="72"/>
            </w:rPr>
          </w:pPr>
          <w:r>
            <w:rPr>
              <w:noProof/>
            </w:rPr>
            <w:drawing>
              <wp:inline distT="0" distB="0" distL="0" distR="0" wp14:anchorId="77EBDF1B" wp14:editId="2EDB1887">
                <wp:extent cx="2293620" cy="899160"/>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5"/>
                        <a:stretch>
                          <a:fillRect/>
                        </a:stretch>
                      </pic:blipFill>
                      <pic:spPr>
                        <a:xfrm>
                          <a:off x="0" y="0"/>
                          <a:ext cx="2293620" cy="899160"/>
                        </a:xfrm>
                        <a:prstGeom prst="rect">
                          <a:avLst/>
                        </a:prstGeom>
                      </pic:spPr>
                    </pic:pic>
                  </a:graphicData>
                </a:graphic>
              </wp:inline>
            </w:drawing>
          </w:r>
          <w:r>
            <w:rPr>
              <w:rFonts w:ascii="Cambria" w:eastAsia="Cambria" w:hAnsi="Cambria" w:cs="Cambria"/>
              <w:sz w:val="72"/>
            </w:rPr>
            <w:t xml:space="preserve"> </w:t>
          </w:r>
        </w:p>
        <w:p w14:paraId="4CBED3E2" w14:textId="77777777" w:rsidR="002A2ED5" w:rsidRDefault="002A2ED5">
          <w:pPr>
            <w:spacing w:line="259" w:lineRule="auto"/>
            <w:ind w:left="152"/>
            <w:jc w:val="center"/>
            <w:rPr>
              <w:rFonts w:ascii="Cambria" w:eastAsia="Cambria" w:hAnsi="Cambria" w:cs="Cambria"/>
              <w:sz w:val="72"/>
            </w:rPr>
          </w:pPr>
        </w:p>
        <w:p w14:paraId="7B58706F" w14:textId="77777777" w:rsidR="002A2ED5" w:rsidRDefault="002A2ED5">
          <w:pPr>
            <w:spacing w:line="259" w:lineRule="auto"/>
            <w:ind w:left="152"/>
            <w:jc w:val="center"/>
          </w:pPr>
        </w:p>
        <w:p w14:paraId="689C7A98" w14:textId="77777777" w:rsidR="00BA4D66" w:rsidRDefault="00BA4D66">
          <w:pPr>
            <w:spacing w:line="259" w:lineRule="auto"/>
            <w:ind w:left="154"/>
            <w:jc w:val="center"/>
          </w:pPr>
          <w:r>
            <w:rPr>
              <w:rFonts w:ascii="Cambria" w:eastAsia="Cambria" w:hAnsi="Cambria" w:cs="Cambria"/>
              <w:sz w:val="72"/>
            </w:rPr>
            <w:t xml:space="preserve"> </w:t>
          </w:r>
        </w:p>
        <w:p w14:paraId="561812FA" w14:textId="77777777" w:rsidR="00BA4D66" w:rsidRDefault="00BA4D66">
          <w:pPr>
            <w:spacing w:line="259" w:lineRule="auto"/>
            <w:ind w:left="24"/>
          </w:pPr>
          <w:r>
            <w:rPr>
              <w:rFonts w:ascii="Cambria" w:eastAsia="Cambria" w:hAnsi="Cambria" w:cs="Cambria"/>
              <w:sz w:val="48"/>
            </w:rPr>
            <w:t xml:space="preserve">Programme: Certificate of Higher Education Employability Skills </w:t>
          </w:r>
        </w:p>
        <w:p w14:paraId="749CE106" w14:textId="77777777" w:rsidR="00BA4D66" w:rsidRDefault="00BA4D66">
          <w:pPr>
            <w:spacing w:line="259" w:lineRule="auto"/>
            <w:ind w:left="101"/>
            <w:jc w:val="center"/>
          </w:pPr>
          <w:r>
            <w:rPr>
              <w:rFonts w:ascii="Cambria" w:eastAsia="Cambria" w:hAnsi="Cambria" w:cs="Cambria"/>
              <w:sz w:val="48"/>
            </w:rPr>
            <w:t xml:space="preserve"> </w:t>
          </w:r>
        </w:p>
        <w:p w14:paraId="4171AC13" w14:textId="77777777" w:rsidR="00BA4D66" w:rsidRDefault="00BA4D66">
          <w:pPr>
            <w:spacing w:line="259" w:lineRule="auto"/>
            <w:ind w:left="202"/>
          </w:pPr>
          <w:r>
            <w:rPr>
              <w:rFonts w:ascii="Cambria" w:eastAsia="Cambria" w:hAnsi="Cambria" w:cs="Cambria"/>
              <w:sz w:val="48"/>
            </w:rPr>
            <w:t xml:space="preserve">Module: Professional Career Development </w:t>
          </w:r>
        </w:p>
        <w:p w14:paraId="65B60A01" w14:textId="3D0F809F" w:rsidR="00BA4D66" w:rsidRPr="002A2ED5" w:rsidRDefault="00BA4D66" w:rsidP="002A2ED5">
          <w:pPr>
            <w:spacing w:line="259" w:lineRule="auto"/>
            <w:ind w:left="101"/>
            <w:jc w:val="center"/>
          </w:pPr>
          <w:r>
            <w:rPr>
              <w:rFonts w:ascii="Cambria" w:eastAsia="Cambria" w:hAnsi="Cambria" w:cs="Cambria"/>
              <w:sz w:val="48"/>
            </w:rPr>
            <w:t xml:space="preserve"> </w:t>
          </w:r>
          <w:r w:rsidRPr="00BA4D66">
            <w:rPr>
              <w:rFonts w:ascii="Cambria" w:eastAsia="Calibri" w:hAnsi="Cambria" w:cs="Calibri"/>
              <w:b/>
              <w:bCs/>
              <w:noProof/>
              <w:sz w:val="48"/>
              <w:szCs w:val="48"/>
            </w:rPr>
            <mc:AlternateContent>
              <mc:Choice Requires="wpg">
                <w:drawing>
                  <wp:anchor distT="0" distB="0" distL="114300" distR="114300" simplePos="0" relativeHeight="251659264" behindDoc="0" locked="0" layoutInCell="1" allowOverlap="1" wp14:anchorId="2648C77D" wp14:editId="5119D516">
                    <wp:simplePos x="0" y="0"/>
                    <wp:positionH relativeFrom="page">
                      <wp:posOffset>7146290</wp:posOffset>
                    </wp:positionH>
                    <wp:positionV relativeFrom="page">
                      <wp:posOffset>0</wp:posOffset>
                    </wp:positionV>
                    <wp:extent cx="9525" cy="10692384"/>
                    <wp:effectExtent l="0" t="0" r="0" b="0"/>
                    <wp:wrapSquare wrapText="bothSides"/>
                    <wp:docPr id="4139" name="Group 4139"/>
                    <wp:cNvGraphicFramePr/>
                    <a:graphic xmlns:a="http://schemas.openxmlformats.org/drawingml/2006/main">
                      <a:graphicData uri="http://schemas.microsoft.com/office/word/2010/wordprocessingGroup">
                        <wpg:wgp>
                          <wpg:cNvGrpSpPr/>
                          <wpg:grpSpPr>
                            <a:xfrm>
                              <a:off x="0" y="0"/>
                              <a:ext cx="9525" cy="10692384"/>
                              <a:chOff x="0" y="0"/>
                              <a:chExt cx="9525" cy="10692384"/>
                            </a:xfrm>
                          </wpg:grpSpPr>
                          <wps:wsp>
                            <wps:cNvPr id="36" name="Shape 36"/>
                            <wps:cNvSpPr/>
                            <wps:spPr>
                              <a:xfrm>
                                <a:off x="0" y="0"/>
                                <a:ext cx="0" cy="10692384"/>
                              </a:xfrm>
                              <a:custGeom>
                                <a:avLst/>
                                <a:gdLst/>
                                <a:ahLst/>
                                <a:cxnLst/>
                                <a:rect l="0" t="0" r="0" b="0"/>
                                <a:pathLst>
                                  <a:path h="10692384">
                                    <a:moveTo>
                                      <a:pt x="0" y="10692384"/>
                                    </a:moveTo>
                                    <a:lnTo>
                                      <a:pt x="0" y="0"/>
                                    </a:lnTo>
                                  </a:path>
                                </a:pathLst>
                              </a:custGeom>
                              <a:ln w="9525" cap="flat">
                                <a:miter lim="127000"/>
                              </a:ln>
                            </wps:spPr>
                            <wps:style>
                              <a:lnRef idx="1">
                                <a:srgbClr val="4F81BD"/>
                              </a:lnRef>
                              <a:fillRef idx="0">
                                <a:srgbClr val="000000">
                                  <a:alpha val="0"/>
                                </a:srgbClr>
                              </a:fillRef>
                              <a:effectRef idx="0">
                                <a:scrgbClr r="0" g="0" b="0"/>
                              </a:effectRef>
                              <a:fontRef idx="none"/>
                            </wps:style>
                            <wps:bodyPr/>
                          </wps:wsp>
                        </wpg:wgp>
                      </a:graphicData>
                    </a:graphic>
                  </wp:anchor>
                </w:drawing>
              </mc:Choice>
              <mc:Fallback>
                <w:pict>
                  <v:group w14:anchorId="5DF6A8F1" id="Group 4139" o:spid="_x0000_s1026" style="position:absolute;margin-left:562.7pt;margin-top:0;width:.75pt;height:841.9pt;z-index:251659264;mso-position-horizontal-relative:page;mso-position-vertical-relative:page" coordsize="95,106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">
                    <v:shape id="Shape 36" o:spid="_x0000_s1027" style="position:absolute;width:0;height:106923;visibility:visible;mso-wrap-style:square;v-text-anchor:top" coordsize="0,1069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" path="m,10692384l,e" filled="f" strokecolor="#4f81bd">
                      <v:stroke miterlimit="83231f" joinstyle="miter"/>
                      <v:path arrowok="t" textboxrect="0,0,0,10692384"/>
                    </v:shape>
                    <w10:wrap type="square" anchorx="page" anchory="page"/>
                  </v:group>
                </w:pict>
              </mc:Fallback>
            </mc:AlternateContent>
          </w:r>
          <w:r w:rsidRPr="00BA4D66">
            <w:rPr>
              <w:rFonts w:ascii="Cambria" w:eastAsia="Calibri" w:hAnsi="Cambria" w:cs="Calibri"/>
              <w:b/>
              <w:bCs/>
              <w:noProof/>
              <w:sz w:val="48"/>
              <w:szCs w:val="48"/>
            </w:rPr>
            <mc:AlternateContent>
              <mc:Choice Requires="wpg">
                <w:drawing>
                  <wp:anchor distT="0" distB="0" distL="114300" distR="114300" simplePos="0" relativeHeight="251660288" behindDoc="0" locked="0" layoutInCell="1" allowOverlap="1" wp14:anchorId="67107C30" wp14:editId="7E793D69">
                    <wp:simplePos x="0" y="0"/>
                    <wp:positionH relativeFrom="page">
                      <wp:posOffset>7055485</wp:posOffset>
                    </wp:positionH>
                    <wp:positionV relativeFrom="page">
                      <wp:posOffset>0</wp:posOffset>
                    </wp:positionV>
                    <wp:extent cx="9525" cy="10692384"/>
                    <wp:effectExtent l="0" t="0" r="0" b="0"/>
                    <wp:wrapSquare wrapText="bothSides"/>
                    <wp:docPr id="4140" name="Group 4140"/>
                    <wp:cNvGraphicFramePr/>
                    <a:graphic xmlns:a="http://schemas.openxmlformats.org/drawingml/2006/main">
                      <a:graphicData uri="http://schemas.microsoft.com/office/word/2010/wordprocessingGroup">
                        <wpg:wgp>
                          <wpg:cNvGrpSpPr/>
                          <wpg:grpSpPr>
                            <a:xfrm>
                              <a:off x="0" y="0"/>
                              <a:ext cx="9525" cy="10692384"/>
                              <a:chOff x="0" y="0"/>
                              <a:chExt cx="9525" cy="10692384"/>
                            </a:xfrm>
                          </wpg:grpSpPr>
                          <wps:wsp>
                            <wps:cNvPr id="37" name="Shape 37"/>
                            <wps:cNvSpPr/>
                            <wps:spPr>
                              <a:xfrm>
                                <a:off x="0" y="0"/>
                                <a:ext cx="0" cy="10692384"/>
                              </a:xfrm>
                              <a:custGeom>
                                <a:avLst/>
                                <a:gdLst/>
                                <a:ahLst/>
                                <a:cxnLst/>
                                <a:rect l="0" t="0" r="0" b="0"/>
                                <a:pathLst>
                                  <a:path h="10692384">
                                    <a:moveTo>
                                      <a:pt x="0" y="10692384"/>
                                    </a:moveTo>
                                    <a:lnTo>
                                      <a:pt x="0" y="0"/>
                                    </a:lnTo>
                                  </a:path>
                                </a:pathLst>
                              </a:custGeom>
                              <a:ln w="9525" cap="flat">
                                <a:miter lim="127000"/>
                              </a:ln>
                            </wps:spPr>
                            <wps:style>
                              <a:lnRef idx="1">
                                <a:srgbClr val="4F81BD"/>
                              </a:lnRef>
                              <a:fillRef idx="0">
                                <a:srgbClr val="000000">
                                  <a:alpha val="0"/>
                                </a:srgbClr>
                              </a:fillRef>
                              <a:effectRef idx="0">
                                <a:scrgbClr r="0" g="0" b="0"/>
                              </a:effectRef>
                              <a:fontRef idx="none"/>
                            </wps:style>
                            <wps:bodyPr/>
                          </wps:wsp>
                        </wpg:wgp>
                      </a:graphicData>
                    </a:graphic>
                  </wp:anchor>
                </w:drawing>
              </mc:Choice>
              <mc:Fallback>
                <w:pict>
                  <v:group w14:anchorId="200626B4" id="Group 4140" o:spid="_x0000_s1026" style="position:absolute;margin-left:555.55pt;margin-top:0;width:.75pt;height:841.9pt;z-index:251660288;mso-position-horizontal-relative:page;mso-position-vertical-relative:page" coordsize="95,106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">
                    <v:shape id="Shape 37" o:spid="_x0000_s1027" style="position:absolute;width:0;height:106923;visibility:visible;mso-wrap-style:square;v-text-anchor:top" coordsize="0,1069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" path="m,10692384l,e" filled="f" strokecolor="#4f81bd">
                      <v:stroke miterlimit="83231f" joinstyle="miter"/>
                      <v:path arrowok="t" textboxrect="0,0,0,10692384"/>
                    </v:shape>
                    <w10:wrap type="square" anchorx="page" anchory="page"/>
                  </v:group>
                </w:pict>
              </mc:Fallback>
            </mc:AlternateContent>
          </w:r>
          <w:r w:rsidRPr="00BA4D66">
            <w:rPr>
              <w:rFonts w:ascii="Cambria" w:eastAsia="Calibri" w:hAnsi="Cambria" w:cs="Calibri"/>
              <w:b/>
              <w:bCs/>
              <w:noProof/>
              <w:sz w:val="48"/>
              <w:szCs w:val="48"/>
            </w:rPr>
            <mc:AlternateContent>
              <mc:Choice Requires="wpg">
                <w:drawing>
                  <wp:anchor distT="0" distB="0" distL="114300" distR="114300" simplePos="0" relativeHeight="251661312" behindDoc="0" locked="0" layoutInCell="1" allowOverlap="1" wp14:anchorId="0C35EEA4" wp14:editId="0C10C90C">
                    <wp:simplePos x="0" y="0"/>
                    <wp:positionH relativeFrom="page">
                      <wp:posOffset>500380</wp:posOffset>
                    </wp:positionH>
                    <wp:positionV relativeFrom="page">
                      <wp:posOffset>0</wp:posOffset>
                    </wp:positionV>
                    <wp:extent cx="9525" cy="10692384"/>
                    <wp:effectExtent l="0" t="0" r="0" b="0"/>
                    <wp:wrapSquare wrapText="bothSides"/>
                    <wp:docPr id="4141" name="Group 4141"/>
                    <wp:cNvGraphicFramePr/>
                    <a:graphic xmlns:a="http://schemas.openxmlformats.org/drawingml/2006/main">
                      <a:graphicData uri="http://schemas.microsoft.com/office/word/2010/wordprocessingGroup">
                        <wpg:wgp>
                          <wpg:cNvGrpSpPr/>
                          <wpg:grpSpPr>
                            <a:xfrm>
                              <a:off x="0" y="0"/>
                              <a:ext cx="9525" cy="10692384"/>
                              <a:chOff x="0" y="0"/>
                              <a:chExt cx="9525" cy="10692384"/>
                            </a:xfrm>
                          </wpg:grpSpPr>
                          <wps:wsp>
                            <wps:cNvPr id="39" name="Shape 39"/>
                            <wps:cNvSpPr/>
                            <wps:spPr>
                              <a:xfrm>
                                <a:off x="0" y="0"/>
                                <a:ext cx="0" cy="10692384"/>
                              </a:xfrm>
                              <a:custGeom>
                                <a:avLst/>
                                <a:gdLst/>
                                <a:ahLst/>
                                <a:cxnLst/>
                                <a:rect l="0" t="0" r="0" b="0"/>
                                <a:pathLst>
                                  <a:path h="10692384">
                                    <a:moveTo>
                                      <a:pt x="0" y="10692384"/>
                                    </a:moveTo>
                                    <a:lnTo>
                                      <a:pt x="0" y="0"/>
                                    </a:lnTo>
                                  </a:path>
                                </a:pathLst>
                              </a:custGeom>
                              <a:ln w="9525" cap="flat">
                                <a:miter lim="127000"/>
                              </a:ln>
                            </wps:spPr>
                            <wps:style>
                              <a:lnRef idx="1">
                                <a:srgbClr val="4F81BD"/>
                              </a:lnRef>
                              <a:fillRef idx="0">
                                <a:srgbClr val="000000">
                                  <a:alpha val="0"/>
                                </a:srgbClr>
                              </a:fillRef>
                              <a:effectRef idx="0">
                                <a:scrgbClr r="0" g="0" b="0"/>
                              </a:effectRef>
                              <a:fontRef idx="none"/>
                            </wps:style>
                            <wps:bodyPr/>
                          </wps:wsp>
                        </wpg:wgp>
                      </a:graphicData>
                    </a:graphic>
                  </wp:anchor>
                </w:drawing>
              </mc:Choice>
              <mc:Fallback>
                <w:pict>
                  <v:group w14:anchorId="6F5830AF" id="Group 4141" o:spid="_x0000_s1026" style="position:absolute;margin-left:39.4pt;margin-top:0;width:.75pt;height:841.9pt;z-index:251661312;mso-position-horizontal-relative:page;mso-position-vertical-relative:page" coordsize="95,106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">
                    <v:shape id="Shape 39" o:spid="_x0000_s1027" style="position:absolute;width:0;height:106923;visibility:visible;mso-wrap-style:square;v-text-anchor:top" coordsize="0,1069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" path="m,10692384l,e" filled="f" strokecolor="#4f81bd">
                      <v:stroke miterlimit="83231f" joinstyle="miter"/>
                      <v:path arrowok="t" textboxrect="0,0,0,10692384"/>
                    </v:shape>
                    <w10:wrap type="square" anchorx="page" anchory="page"/>
                  </v:group>
                </w:pict>
              </mc:Fallback>
            </mc:AlternateContent>
          </w:r>
          <w:r w:rsidRPr="00BA4D66">
            <w:rPr>
              <w:rFonts w:ascii="Cambria" w:eastAsia="Calibri" w:hAnsi="Cambria" w:cs="Calibri"/>
              <w:b/>
              <w:bCs/>
              <w:noProof/>
              <w:sz w:val="48"/>
              <w:szCs w:val="48"/>
            </w:rPr>
            <mc:AlternateContent>
              <mc:Choice Requires="wpg">
                <w:drawing>
                  <wp:anchor distT="0" distB="0" distL="114300" distR="114300" simplePos="0" relativeHeight="251662336" behindDoc="0" locked="0" layoutInCell="1" allowOverlap="1" wp14:anchorId="7AFD7F10" wp14:editId="6A00815F">
                    <wp:simplePos x="0" y="0"/>
                    <wp:positionH relativeFrom="page">
                      <wp:posOffset>409575</wp:posOffset>
                    </wp:positionH>
                    <wp:positionV relativeFrom="page">
                      <wp:posOffset>0</wp:posOffset>
                    </wp:positionV>
                    <wp:extent cx="9525" cy="10692384"/>
                    <wp:effectExtent l="0" t="0" r="0" b="0"/>
                    <wp:wrapSquare wrapText="bothSides"/>
                    <wp:docPr id="4142" name="Group 4142"/>
                    <wp:cNvGraphicFramePr/>
                    <a:graphic xmlns:a="http://schemas.openxmlformats.org/drawingml/2006/main">
                      <a:graphicData uri="http://schemas.microsoft.com/office/word/2010/wordprocessingGroup">
                        <wpg:wgp>
                          <wpg:cNvGrpSpPr/>
                          <wpg:grpSpPr>
                            <a:xfrm>
                              <a:off x="0" y="0"/>
                              <a:ext cx="9525" cy="10692384"/>
                              <a:chOff x="0" y="0"/>
                              <a:chExt cx="9525" cy="10692384"/>
                            </a:xfrm>
                          </wpg:grpSpPr>
                          <wps:wsp>
                            <wps:cNvPr id="40" name="Shape 40"/>
                            <wps:cNvSpPr/>
                            <wps:spPr>
                              <a:xfrm>
                                <a:off x="0" y="0"/>
                                <a:ext cx="0" cy="10692384"/>
                              </a:xfrm>
                              <a:custGeom>
                                <a:avLst/>
                                <a:gdLst/>
                                <a:ahLst/>
                                <a:cxnLst/>
                                <a:rect l="0" t="0" r="0" b="0"/>
                                <a:pathLst>
                                  <a:path h="10692384">
                                    <a:moveTo>
                                      <a:pt x="0" y="10692384"/>
                                    </a:moveTo>
                                    <a:lnTo>
                                      <a:pt x="0" y="0"/>
                                    </a:lnTo>
                                  </a:path>
                                </a:pathLst>
                              </a:custGeom>
                              <a:ln w="9525" cap="flat">
                                <a:miter lim="127000"/>
                              </a:ln>
                            </wps:spPr>
                            <wps:style>
                              <a:lnRef idx="1">
                                <a:srgbClr val="4F81BD"/>
                              </a:lnRef>
                              <a:fillRef idx="0">
                                <a:srgbClr val="000000">
                                  <a:alpha val="0"/>
                                </a:srgbClr>
                              </a:fillRef>
                              <a:effectRef idx="0">
                                <a:scrgbClr r="0" g="0" b="0"/>
                              </a:effectRef>
                              <a:fontRef idx="none"/>
                            </wps:style>
                            <wps:bodyPr/>
                          </wps:wsp>
                        </wpg:wgp>
                      </a:graphicData>
                    </a:graphic>
                  </wp:anchor>
                </w:drawing>
              </mc:Choice>
              <mc:Fallback>
                <w:pict>
                  <v:group w14:anchorId="1F9CB43D" id="Group 4142" o:spid="_x0000_s1026" style="position:absolute;margin-left:32.25pt;margin-top:0;width:.75pt;height:841.9pt;z-index:251662336;mso-position-horizontal-relative:page;mso-position-vertical-relative:page" coordsize="95,1069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">
                    <v:shape id="Shape 40" o:spid="_x0000_s1027" style="position:absolute;width:0;height:106923;visibility:visible;mso-wrap-style:square;v-text-anchor:top" coordsize="0,106923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" path="m,10692384l,e" filled="f" strokecolor="#4f81bd">
                      <v:stroke miterlimit="83231f" joinstyle="miter"/>
                      <v:path arrowok="t" textboxrect="0,0,0,10692384"/>
                    </v:shape>
                    <w10:wrap type="square" anchorx="page" anchory="page"/>
                  </v:group>
                </w:pict>
              </mc:Fallback>
            </mc:AlternateContent>
          </w:r>
          <w:r w:rsidRPr="00BA4D66">
            <w:rPr>
              <w:rFonts w:ascii="Cambria" w:hAnsi="Cambria"/>
              <w:b/>
              <w:bCs/>
              <w:sz w:val="48"/>
              <w:szCs w:val="48"/>
            </w:rPr>
            <w:t xml:space="preserve"> </w:t>
          </w:r>
        </w:p>
        <w:p w14:paraId="13AABDEE" w14:textId="77777777" w:rsidR="00BA4D66" w:rsidRDefault="00BA4D66">
          <w:pPr>
            <w:spacing w:line="259" w:lineRule="auto"/>
            <w:ind w:left="101"/>
            <w:jc w:val="center"/>
          </w:pPr>
          <w:r>
            <w:rPr>
              <w:rFonts w:ascii="Cambria" w:eastAsia="Cambria" w:hAnsi="Cambria" w:cs="Cambria"/>
              <w:sz w:val="48"/>
            </w:rPr>
            <w:t xml:space="preserve"> </w:t>
          </w:r>
        </w:p>
        <w:p w14:paraId="184506B7" w14:textId="77777777" w:rsidR="00BA4D66" w:rsidRDefault="00BA4D66">
          <w:pPr>
            <w:spacing w:after="265" w:line="259" w:lineRule="auto"/>
            <w:ind w:right="18"/>
            <w:jc w:val="center"/>
          </w:pPr>
          <w:r>
            <w:rPr>
              <w:rFonts w:ascii="Cambria" w:eastAsia="Cambria" w:hAnsi="Cambria" w:cs="Cambria"/>
              <w:sz w:val="40"/>
            </w:rPr>
            <w:t xml:space="preserve">Part 1: Individual Reflection </w:t>
          </w:r>
        </w:p>
        <w:p w14:paraId="2B1F5740" w14:textId="77777777" w:rsidR="00BA4D66" w:rsidRDefault="00BA4D66">
          <w:pPr>
            <w:spacing w:line="259" w:lineRule="auto"/>
          </w:pPr>
          <w:r>
            <w:rPr>
              <w:rFonts w:ascii="Cambria" w:eastAsia="Cambria" w:hAnsi="Cambria" w:cs="Cambria"/>
              <w:sz w:val="72"/>
            </w:rPr>
            <w:t xml:space="preserve"> </w:t>
          </w:r>
        </w:p>
        <w:p w14:paraId="6C62F1A3" w14:textId="77777777" w:rsidR="00BA4D66" w:rsidRDefault="00BA4D66">
          <w:pPr>
            <w:spacing w:line="259" w:lineRule="auto"/>
          </w:pPr>
          <w:r>
            <w:rPr>
              <w:rFonts w:ascii="Cambria" w:eastAsia="Cambria" w:hAnsi="Cambria" w:cs="Cambria"/>
              <w:sz w:val="36"/>
            </w:rPr>
            <w:t xml:space="preserve"> </w:t>
          </w:r>
        </w:p>
        <w:p w14:paraId="73A9732F" w14:textId="66C4932B" w:rsidR="002A2ED5" w:rsidRPr="002A2ED5" w:rsidRDefault="002A2ED5">
          <w:pPr>
            <w:spacing w:after="534" w:line="259" w:lineRule="auto"/>
            <w:jc w:val="center"/>
            <w:rPr>
              <w:b/>
              <w:bCs/>
              <w:sz w:val="32"/>
            </w:rPr>
          </w:pPr>
          <w:r>
            <w:rPr>
              <w:sz w:val="32"/>
            </w:rPr>
            <w:t xml:space="preserve">Lecturer: </w:t>
          </w:r>
          <w:r>
            <w:rPr>
              <w:b/>
              <w:bCs/>
              <w:sz w:val="32"/>
            </w:rPr>
            <w:t xml:space="preserve">Muhammad </w:t>
          </w:r>
          <w:proofErr w:type="spellStart"/>
          <w:r>
            <w:rPr>
              <w:b/>
              <w:bCs/>
              <w:sz w:val="32"/>
            </w:rPr>
            <w:t>Cassamo</w:t>
          </w:r>
          <w:proofErr w:type="spellEnd"/>
        </w:p>
        <w:p w14:paraId="2ADCEDAE" w14:textId="2D676C10" w:rsidR="00BA4D66" w:rsidRPr="002A2ED5" w:rsidRDefault="00BA4D66">
          <w:pPr>
            <w:spacing w:after="534" w:line="259" w:lineRule="auto"/>
            <w:jc w:val="center"/>
            <w:rPr>
              <w:b/>
              <w:bCs/>
            </w:rPr>
          </w:pPr>
          <w:r>
            <w:rPr>
              <w:sz w:val="32"/>
            </w:rPr>
            <w:t xml:space="preserve">Name:  </w:t>
          </w:r>
          <w:r w:rsidR="002A2ED5">
            <w:rPr>
              <w:b/>
              <w:bCs/>
              <w:sz w:val="32"/>
            </w:rPr>
            <w:t>Paula Baruta</w:t>
          </w:r>
        </w:p>
        <w:p w14:paraId="7897029A" w14:textId="335A61D1" w:rsidR="00BA4D66" w:rsidRPr="002A2ED5" w:rsidRDefault="00BA4D66">
          <w:pPr>
            <w:spacing w:after="534" w:line="259" w:lineRule="auto"/>
            <w:ind w:right="9"/>
            <w:jc w:val="center"/>
            <w:rPr>
              <w:b/>
              <w:bCs/>
            </w:rPr>
          </w:pPr>
          <w:r>
            <w:rPr>
              <w:sz w:val="32"/>
            </w:rPr>
            <w:t xml:space="preserve">Student Number:  </w:t>
          </w:r>
          <w:r w:rsidR="002A2ED5">
            <w:rPr>
              <w:b/>
              <w:bCs/>
              <w:sz w:val="32"/>
            </w:rPr>
            <w:t>2326183</w:t>
          </w:r>
        </w:p>
        <w:p w14:paraId="544BB858" w14:textId="21FEB1CA" w:rsidR="00BA4D66" w:rsidRPr="00D456C2" w:rsidRDefault="00BA4D66">
          <w:pPr>
            <w:spacing w:after="462" w:line="259" w:lineRule="auto"/>
            <w:ind w:right="2"/>
            <w:jc w:val="center"/>
            <w:rPr>
              <w:b/>
              <w:bCs/>
            </w:rPr>
          </w:pPr>
          <w:r>
            <w:rPr>
              <w:sz w:val="32"/>
            </w:rPr>
            <w:t xml:space="preserve">Total word count: </w:t>
          </w:r>
          <w:r w:rsidR="002A2ED5">
            <w:rPr>
              <w:b/>
              <w:bCs/>
              <w:sz w:val="32"/>
            </w:rPr>
            <w:t>1</w:t>
          </w:r>
          <w:r w:rsidR="00D456C2">
            <w:rPr>
              <w:b/>
              <w:bCs/>
              <w:sz w:val="32"/>
            </w:rPr>
            <w:t>621</w:t>
          </w:r>
        </w:p>
        <w:p w14:paraId="67D3819D" w14:textId="306FFD64" w:rsidR="00BA4D66" w:rsidRDefault="00BA4D66">
          <w:r>
            <w:br w:type="page"/>
          </w:r>
        </w:p>
      </w:sdtContent>
    </w:sdt>
    <w:p w14:paraId="3F5746D5" w14:textId="77777777" w:rsidR="002A2ED5" w:rsidRDefault="002A2ED5" w:rsidP="002829B5"/>
    <w:p w14:paraId="03DEDC1D" w14:textId="31A13EE3" w:rsidR="002A2ED5" w:rsidRDefault="00970D68" w:rsidP="002829B5">
      <w:r>
        <w:t>Professional Development is a tool for a student performance to measure its own achievement, knowledge development and effective success</w:t>
      </w:r>
      <w:r w:rsidR="001B5884">
        <w:t>. Once we as individuals start using this tool</w:t>
      </w:r>
      <w:r w:rsidR="00FB326A">
        <w:t xml:space="preserve"> we</w:t>
      </w:r>
      <w:r w:rsidR="001B5884">
        <w:t xml:space="preserve"> </w:t>
      </w:r>
      <w:r w:rsidR="00FB326A">
        <w:t>should</w:t>
      </w:r>
      <w:r w:rsidR="00B24BBA">
        <w:t xml:space="preserve"> learn new </w:t>
      </w:r>
      <w:proofErr w:type="gramStart"/>
      <w:r w:rsidR="00B24BBA">
        <w:t>abilities,</w:t>
      </w:r>
      <w:r w:rsidR="001B5884">
        <w:t xml:space="preserve">  increase</w:t>
      </w:r>
      <w:proofErr w:type="gramEnd"/>
      <w:r w:rsidR="001B5884">
        <w:t xml:space="preserve"> in </w:t>
      </w:r>
      <w:r w:rsidR="00B24BBA">
        <w:t xml:space="preserve">knowledge and develop new skills. </w:t>
      </w:r>
    </w:p>
    <w:p w14:paraId="2FC92D1D" w14:textId="77777777" w:rsidR="002A2ED5" w:rsidRDefault="002A2ED5" w:rsidP="002829B5"/>
    <w:p w14:paraId="640001E7" w14:textId="17AF0114" w:rsidR="002829B5" w:rsidRDefault="002829B5" w:rsidP="002829B5">
      <w:r>
        <w:t xml:space="preserve">Within this reflective piece of writing, professional career development lectures will be analysed as well as, the skills and knowledge acquired during this module. The focus will be how to make a SWOT analysis and set SMART objectives, using the Johari Window and a PDP. Also, acknowledging what the best learning style is and how these all have impacted </w:t>
      </w:r>
      <w:r w:rsidR="0013016D">
        <w:t xml:space="preserve">my </w:t>
      </w:r>
      <w:r>
        <w:t>daily li</w:t>
      </w:r>
      <w:r w:rsidR="0013016D">
        <w:t>fe</w:t>
      </w:r>
      <w:r>
        <w:t xml:space="preserve"> since these reflective methods were introduced.</w:t>
      </w:r>
    </w:p>
    <w:p w14:paraId="6F55F2A7" w14:textId="4D21E518" w:rsidR="002829B5" w:rsidRDefault="002829B5" w:rsidP="002829B5"/>
    <w:p w14:paraId="309AFC7B" w14:textId="7C36AB79" w:rsidR="002829B5" w:rsidRDefault="002829B5" w:rsidP="002829B5">
      <w:r>
        <w:t xml:space="preserve">Firstly, going into a SWOT analysis, this stands for strengths, weaknesses, opportunities, and threats. This method was created </w:t>
      </w:r>
      <w:proofErr w:type="gramStart"/>
      <w:r>
        <w:t>in order to</w:t>
      </w:r>
      <w:proofErr w:type="gramEnd"/>
      <w:r>
        <w:t xml:space="preserve"> “facilitate”</w:t>
      </w:r>
      <w:sdt>
        <w:sdtPr>
          <w:id w:val="446903575"/>
          <w:citation/>
        </w:sdtPr>
        <w:sdtContent>
          <w:r>
            <w:fldChar w:fldCharType="begin"/>
          </w:r>
          <w:r>
            <w:instrText xml:space="preserve"> CITATION Wil231 \l 2057 </w:instrText>
          </w:r>
          <w:r>
            <w:fldChar w:fldCharType="separate"/>
          </w:r>
          <w:r>
            <w:rPr>
              <w:noProof/>
            </w:rPr>
            <w:t xml:space="preserve"> </w:t>
          </w:r>
          <w:r w:rsidRPr="00361171">
            <w:rPr>
              <w:noProof/>
            </w:rPr>
            <w:t>(Kenton, 2023)</w:t>
          </w:r>
          <w:r>
            <w:fldChar w:fldCharType="end"/>
          </w:r>
        </w:sdtContent>
      </w:sdt>
      <w:r>
        <w:t xml:space="preserve"> data which was gathered to analyse the weaknesses as well as strengths, of organizations mainly. However, this method can also be used on individuals. Strengths and weaknesses often refer to “internal factors”</w:t>
      </w:r>
      <w:sdt>
        <w:sdtPr>
          <w:id w:val="1052200254"/>
          <w:citation/>
        </w:sdtPr>
        <w:sdtContent>
          <w:r>
            <w:fldChar w:fldCharType="begin"/>
          </w:r>
          <w:r>
            <w:instrText xml:space="preserve"> CITATION Sky24 \l 2057 </w:instrText>
          </w:r>
          <w:r>
            <w:fldChar w:fldCharType="separate"/>
          </w:r>
          <w:r>
            <w:rPr>
              <w:noProof/>
            </w:rPr>
            <w:t xml:space="preserve"> </w:t>
          </w:r>
          <w:r w:rsidRPr="009E4679">
            <w:rPr>
              <w:noProof/>
            </w:rPr>
            <w:t>(Schooley, 2024)</w:t>
          </w:r>
          <w:r>
            <w:fldChar w:fldCharType="end"/>
          </w:r>
        </w:sdtContent>
      </w:sdt>
      <w:r>
        <w:t xml:space="preserve"> and opportunities and threads to factors from the outside.  Using a SWOT analysis to analyse an experience where the team at Subway with myself, had an extremely busy day as it was the grand opening, and we were understaffed. The strengths were that all customers were dealt with, however, a weakness was that some customers were unhappy about the wait time. Opportunities would be to hire more staff and for now, introduce a new product to gain back possible lost clients due to high waiting time and possible threats would be that our competition could “outperform”</w:t>
      </w:r>
      <w:sdt>
        <w:sdtPr>
          <w:id w:val="-1362515115"/>
          <w:citation/>
        </w:sdtPr>
        <w:sdtContent>
          <w:r>
            <w:fldChar w:fldCharType="begin"/>
          </w:r>
          <w:r>
            <w:instrText xml:space="preserve"> CITATION Ali24 \l 2057 </w:instrText>
          </w:r>
          <w:r>
            <w:fldChar w:fldCharType="separate"/>
          </w:r>
          <w:r>
            <w:rPr>
              <w:noProof/>
            </w:rPr>
            <w:t xml:space="preserve"> </w:t>
          </w:r>
          <w:r w:rsidRPr="00CF0C11">
            <w:rPr>
              <w:noProof/>
            </w:rPr>
            <w:t>(Raeburn, 2024)</w:t>
          </w:r>
          <w:r>
            <w:fldChar w:fldCharType="end"/>
          </w:r>
        </w:sdtContent>
      </w:sdt>
      <w:r>
        <w:t xml:space="preserve"> our business due to better services. </w:t>
      </w:r>
      <w:r w:rsidR="0013016D">
        <w:t>This was also used by myself in my assistant manager job to check what my best qualities are and any specific area that is needed to be improved, a SWOT analysis was also very useful in checking the potential opportunities that would allow growth and any potential threats.</w:t>
      </w:r>
      <w:r w:rsidR="00F20740">
        <w:t xml:space="preserve"> </w:t>
      </w:r>
      <w:r>
        <w:t xml:space="preserve">Moving on to SMART goals, which stand for specific, measurable, achievable, relevant, time bound. </w:t>
      </w:r>
      <w:r w:rsidR="0013016D">
        <w:t>A</w:t>
      </w:r>
      <w:r>
        <w:t xml:space="preserve">s a new goal set needs to be “clearly articulated” </w:t>
      </w:r>
      <w:sdt>
        <w:sdtPr>
          <w:id w:val="2075309258"/>
          <w:citation/>
        </w:sdtPr>
        <w:sdtContent>
          <w:r>
            <w:fldChar w:fldCharType="begin"/>
          </w:r>
          <w:r>
            <w:instrText xml:space="preserve"> CITATION Kim22 \l 2057 </w:instrText>
          </w:r>
          <w:r>
            <w:fldChar w:fldCharType="separate"/>
          </w:r>
          <w:r w:rsidRPr="00557458">
            <w:rPr>
              <w:noProof/>
            </w:rPr>
            <w:t>(Leonard, 2022)</w:t>
          </w:r>
          <w:r>
            <w:fldChar w:fldCharType="end"/>
          </w:r>
        </w:sdtContent>
      </w:sdt>
      <w:r w:rsidR="0013016D">
        <w:t xml:space="preserve"> </w:t>
      </w:r>
      <w:r>
        <w:t xml:space="preserve">Going back to the previous example, setting a SMART goal for the new Subway team, was to increase sales by 5%, measuring this by monthly checking how much progress was made percentage wise. This is achievable as numbers were not too high already, it is relevant because there needs to be an increase in sales for ultimate success of the branch to align with the whole businesses concept and the team has decided to give this goal six months to be realistic. </w:t>
      </w:r>
    </w:p>
    <w:p w14:paraId="44D4C457" w14:textId="77777777" w:rsidR="002829B5" w:rsidRDefault="002829B5" w:rsidP="002829B5"/>
    <w:p w14:paraId="4542A945" w14:textId="0B41AB54" w:rsidR="002829B5" w:rsidRDefault="002829B5" w:rsidP="002829B5">
      <w:r>
        <w:t xml:space="preserve">Furthermore, the Johari Window, which was created in “1955” </w:t>
      </w:r>
      <w:sdt>
        <w:sdtPr>
          <w:id w:val="-10770343"/>
          <w:citation/>
        </w:sdtPr>
        <w:sdtContent>
          <w:r>
            <w:fldChar w:fldCharType="begin"/>
          </w:r>
          <w:r>
            <w:instrText xml:space="preserve"> CITATION UpS24 \l 2057 </w:instrText>
          </w:r>
          <w:r>
            <w:fldChar w:fldCharType="separate"/>
          </w:r>
          <w:r w:rsidRPr="000E15D7">
            <w:rPr>
              <w:noProof/>
            </w:rPr>
            <w:t>( UpSkillCoach, 2024)</w:t>
          </w:r>
          <w:r>
            <w:fldChar w:fldCharType="end"/>
          </w:r>
        </w:sdtContent>
      </w:sdt>
      <w:r>
        <w:t xml:space="preserve"> which was studied in class is a great visual way of framework which allows an individual to understand about unconscious and conscious bias. This </w:t>
      </w:r>
      <w:r w:rsidR="0013016D">
        <w:t>has helped me</w:t>
      </w:r>
      <w:r>
        <w:t xml:space="preserve"> improve</w:t>
      </w:r>
      <w:r w:rsidR="0013016D">
        <w:t xml:space="preserve"> my</w:t>
      </w:r>
      <w:r>
        <w:t xml:space="preserve"> “self-awareness”</w:t>
      </w:r>
      <w:sdt>
        <w:sdtPr>
          <w:id w:val="722878510"/>
          <w:citation/>
        </w:sdtPr>
        <w:sdtContent>
          <w:r>
            <w:fldChar w:fldCharType="begin"/>
          </w:r>
          <w:r>
            <w:instrText xml:space="preserve"> CITATION Tob21 \l 2057 </w:instrText>
          </w:r>
          <w:r>
            <w:fldChar w:fldCharType="separate"/>
          </w:r>
          <w:r>
            <w:rPr>
              <w:noProof/>
            </w:rPr>
            <w:t xml:space="preserve"> </w:t>
          </w:r>
          <w:r w:rsidRPr="00571659">
            <w:rPr>
              <w:noProof/>
            </w:rPr>
            <w:t>(Sinclair, 2021)</w:t>
          </w:r>
          <w:r>
            <w:fldChar w:fldCharType="end"/>
          </w:r>
        </w:sdtContent>
      </w:sdt>
      <w:r>
        <w:t xml:space="preserve"> and </w:t>
      </w:r>
      <w:r w:rsidRPr="00C73117">
        <w:t xml:space="preserve">shared understanding between people inside a gathering. Especially supportive for </w:t>
      </w:r>
      <w:r w:rsidR="0013016D">
        <w:t xml:space="preserve">assistant </w:t>
      </w:r>
      <w:r>
        <w:t xml:space="preserve">managers or leaders </w:t>
      </w:r>
      <w:r w:rsidR="0013016D">
        <w:t xml:space="preserve">as myself </w:t>
      </w:r>
      <w:r>
        <w:t>that</w:t>
      </w:r>
      <w:r w:rsidRPr="00C73117">
        <w:t xml:space="preserve"> need to comprehend how individuals see them.</w:t>
      </w:r>
      <w:r>
        <w:t xml:space="preserve"> It work</w:t>
      </w:r>
      <w:r w:rsidR="0013016D">
        <w:t>ed for me</w:t>
      </w:r>
      <w:r>
        <w:t xml:space="preserve"> by picking several adjectives describing and individual, then asking a diverse number of individuals about the adjectives chosen, then using this to put it into the four quadrants of the Johari Window, then discussing the outcome with </w:t>
      </w:r>
      <w:r w:rsidR="00F20740">
        <w:t>my colleagues that were</w:t>
      </w:r>
      <w:r>
        <w:t xml:space="preserve"> chosen and finally, using all this input to create an action plan to create better alignment. This g</w:t>
      </w:r>
      <w:r w:rsidR="00F20740">
        <w:t>ave me</w:t>
      </w:r>
      <w:r>
        <w:t xml:space="preserve"> the opportunity to increase self-awareness. Then, the hidden part is the chosen adjectives by the individual whom the Johari Window is used on. </w:t>
      </w:r>
      <w:r w:rsidRPr="000E15D7">
        <w:t xml:space="preserve">Any modifiers did not choose to go into the Unexplored world. This could be on the grounds that they essentially don't make a difference or </w:t>
      </w:r>
      <w:r w:rsidR="00F20740" w:rsidRPr="000E15D7">
        <w:t>because</w:t>
      </w:r>
      <w:r w:rsidRPr="000E15D7">
        <w:t xml:space="preserve"> individuals </w:t>
      </w:r>
      <w:r w:rsidRPr="000E15D7">
        <w:lastRenderedPageBreak/>
        <w:t xml:space="preserve">chose to have not seen these qualities illustrated. Over the long run these modifiers could move particularly as </w:t>
      </w:r>
      <w:r w:rsidR="00F20740">
        <w:t>I</w:t>
      </w:r>
      <w:r w:rsidRPr="000E15D7">
        <w:t xml:space="preserve"> dr</w:t>
      </w:r>
      <w:r w:rsidR="00F20740">
        <w:t>e</w:t>
      </w:r>
      <w:r w:rsidRPr="000E15D7">
        <w:t>w in with various individuals in the association.</w:t>
      </w:r>
      <w:r>
        <w:t xml:space="preserve"> </w:t>
      </w:r>
      <w:r w:rsidR="00F20740">
        <w:t xml:space="preserve"> </w:t>
      </w:r>
      <w:r>
        <w:t>Moreover, the Personal Development Plan was also studied in great depth in class, this structure is a successful way of “</w:t>
      </w:r>
      <w:r w:rsidRPr="001A279B">
        <w:t>measuring your success</w:t>
      </w:r>
      <w:r>
        <w:t>”</w:t>
      </w:r>
      <w:sdt>
        <w:sdtPr>
          <w:id w:val="953599323"/>
          <w:citation/>
        </w:sdtPr>
        <w:sdtContent>
          <w:r>
            <w:fldChar w:fldCharType="begin"/>
          </w:r>
          <w:r>
            <w:instrText xml:space="preserve">CITATION Ambeq \l 2057 </w:instrText>
          </w:r>
          <w:r>
            <w:fldChar w:fldCharType="separate"/>
          </w:r>
          <w:r>
            <w:rPr>
              <w:noProof/>
            </w:rPr>
            <w:t xml:space="preserve"> </w:t>
          </w:r>
          <w:r w:rsidRPr="001A279B">
            <w:rPr>
              <w:noProof/>
            </w:rPr>
            <w:t>(Rofle, no date)</w:t>
          </w:r>
          <w:r>
            <w:fldChar w:fldCharType="end"/>
          </w:r>
        </w:sdtContent>
      </w:sdt>
      <w:r>
        <w:t>. Usually, opportunities are great however, when there is an abundance of them if can become “overwhelming”.</w:t>
      </w:r>
      <w:sdt>
        <w:sdtPr>
          <w:id w:val="1734803277"/>
          <w:citation/>
        </w:sdtPr>
        <w:sdtContent>
          <w:r>
            <w:fldChar w:fldCharType="begin"/>
          </w:r>
          <w:r>
            <w:instrText xml:space="preserve"> CITATION Asa24 \l 2057 </w:instrText>
          </w:r>
          <w:r>
            <w:fldChar w:fldCharType="separate"/>
          </w:r>
          <w:r>
            <w:rPr>
              <w:noProof/>
            </w:rPr>
            <w:t xml:space="preserve"> </w:t>
          </w:r>
          <w:r w:rsidRPr="001A279B">
            <w:rPr>
              <w:noProof/>
            </w:rPr>
            <w:t>(Asana team, 2024)</w:t>
          </w:r>
          <w:r>
            <w:fldChar w:fldCharType="end"/>
          </w:r>
        </w:sdtContent>
      </w:sdt>
      <w:r w:rsidR="00F20740">
        <w:t xml:space="preserve"> </w:t>
      </w:r>
      <w:r>
        <w:t xml:space="preserve">This is a </w:t>
      </w:r>
      <w:r w:rsidRPr="00EF207B">
        <w:t xml:space="preserve">self-improvement plan regularly contains characterizing the area of advancement, setting advancement targets, recognizing ways of behaving to create, arranging activities for progress, and laying out consummation dates. </w:t>
      </w:r>
      <w:r w:rsidRPr="00640481">
        <w:t xml:space="preserve">Looking at </w:t>
      </w:r>
      <w:r w:rsidR="00F20740">
        <w:t>my</w:t>
      </w:r>
      <w:r w:rsidRPr="00640481">
        <w:t xml:space="preserve"> ongoing status of life is a decent beginning stage while making a functional self-awareness plan.</w:t>
      </w:r>
      <w:r>
        <w:t xml:space="preserve"> </w:t>
      </w:r>
      <w:r w:rsidRPr="00640481">
        <w:t xml:space="preserve">When </w:t>
      </w:r>
      <w:r w:rsidR="00F20740">
        <w:t>I</w:t>
      </w:r>
      <w:r w:rsidRPr="00640481">
        <w:t xml:space="preserve"> assess</w:t>
      </w:r>
      <w:r w:rsidR="00F20740">
        <w:t>ed</w:t>
      </w:r>
      <w:r w:rsidRPr="00640481">
        <w:t xml:space="preserve"> </w:t>
      </w:r>
      <w:r w:rsidR="00F20740">
        <w:t>myself</w:t>
      </w:r>
      <w:r w:rsidRPr="00640481">
        <w:t xml:space="preserve">, </w:t>
      </w:r>
      <w:r w:rsidR="00F20740">
        <w:t>there was found</w:t>
      </w:r>
      <w:r w:rsidRPr="00640481">
        <w:t xml:space="preserve"> </w:t>
      </w:r>
      <w:r w:rsidR="00F20740">
        <w:t>to</w:t>
      </w:r>
      <w:r w:rsidRPr="00640481">
        <w:t xml:space="preserve"> have a smart thought of what </w:t>
      </w:r>
      <w:r w:rsidR="00F20740">
        <w:t>I</w:t>
      </w:r>
      <w:r w:rsidRPr="00640481">
        <w:t xml:space="preserve"> need to achieve.</w:t>
      </w:r>
      <w:r>
        <w:t xml:space="preserve"> </w:t>
      </w:r>
      <w:r w:rsidRPr="00640481">
        <w:t xml:space="preserve">While it is feasible to have an extensive rundown of objectives, </w:t>
      </w:r>
      <w:r w:rsidR="00F20740">
        <w:t xml:space="preserve">I </w:t>
      </w:r>
      <w:r w:rsidRPr="00640481">
        <w:t>focus</w:t>
      </w:r>
      <w:r w:rsidR="00F20740">
        <w:t>ed</w:t>
      </w:r>
      <w:r w:rsidRPr="00640481">
        <w:t xml:space="preserve"> on a couple of them, beginning with the main ones. Prioritization </w:t>
      </w:r>
      <w:r w:rsidR="00F20740">
        <w:t>which had decreased</w:t>
      </w:r>
      <w:r w:rsidRPr="00640481">
        <w:t xml:space="preserve"> tension </w:t>
      </w:r>
      <w:r w:rsidR="00F20740">
        <w:t xml:space="preserve">in my Live in Au Pair job. </w:t>
      </w:r>
      <w:r w:rsidRPr="00640481">
        <w:t xml:space="preserve">After </w:t>
      </w:r>
      <w:r w:rsidR="00F20740">
        <w:t>I had</w:t>
      </w:r>
      <w:r w:rsidRPr="00640481">
        <w:t xml:space="preserve"> characterize</w:t>
      </w:r>
      <w:r w:rsidR="00F20740">
        <w:t>d</w:t>
      </w:r>
      <w:r w:rsidRPr="00640481">
        <w:t xml:space="preserve"> </w:t>
      </w:r>
      <w:r w:rsidR="00F20740">
        <w:t xml:space="preserve">my </w:t>
      </w:r>
      <w:r w:rsidRPr="00640481">
        <w:t xml:space="preserve">objectives, </w:t>
      </w:r>
      <w:r w:rsidR="00F20740">
        <w:t>I</w:t>
      </w:r>
      <w:r w:rsidRPr="00640481">
        <w:t xml:space="preserve"> </w:t>
      </w:r>
      <w:r w:rsidR="00F20740">
        <w:t>knew</w:t>
      </w:r>
      <w:r w:rsidRPr="00640481">
        <w:t xml:space="preserve"> precisely exact thing </w:t>
      </w:r>
      <w:r w:rsidR="00F20740">
        <w:t>I</w:t>
      </w:r>
      <w:r w:rsidRPr="00640481">
        <w:t xml:space="preserve"> need to accomplish</w:t>
      </w:r>
      <w:r w:rsidR="00F20740">
        <w:t xml:space="preserve"> in order to achieve my goals which were to provide the best care for the children</w:t>
      </w:r>
      <w:r w:rsidRPr="00640481">
        <w:t>.</w:t>
      </w:r>
      <w:r>
        <w:t xml:space="preserve"> </w:t>
      </w:r>
      <w:r w:rsidRPr="00640481">
        <w:t xml:space="preserve">Breaking </w:t>
      </w:r>
      <w:r w:rsidR="00F20740">
        <w:t>down my</w:t>
      </w:r>
      <w:r w:rsidRPr="00640481">
        <w:t xml:space="preserve"> activity plan into more modest achievements </w:t>
      </w:r>
      <w:r w:rsidR="00F20740">
        <w:t>had</w:t>
      </w:r>
      <w:r w:rsidRPr="00640481">
        <w:t xml:space="preserve"> guarantee</w:t>
      </w:r>
      <w:r w:rsidR="00F20740">
        <w:t xml:space="preserve">d </w:t>
      </w:r>
      <w:r w:rsidRPr="00640481">
        <w:t xml:space="preserve">that </w:t>
      </w:r>
      <w:r w:rsidR="00F20740">
        <w:t>I had</w:t>
      </w:r>
      <w:r w:rsidRPr="00640481">
        <w:t xml:space="preserve"> stay</w:t>
      </w:r>
      <w:r w:rsidR="00F20740">
        <w:t xml:space="preserve">ed </w:t>
      </w:r>
      <w:r w:rsidRPr="00640481">
        <w:t xml:space="preserve">spurred in quest for </w:t>
      </w:r>
      <w:r w:rsidR="00F20740">
        <w:t>the</w:t>
      </w:r>
      <w:r w:rsidRPr="00640481">
        <w:t xml:space="preserve"> objectives.</w:t>
      </w:r>
      <w:r>
        <w:t xml:space="preserve"> </w:t>
      </w:r>
    </w:p>
    <w:p w14:paraId="1E622347" w14:textId="77777777" w:rsidR="00F20740" w:rsidRDefault="00F20740" w:rsidP="002829B5"/>
    <w:p w14:paraId="5969985E" w14:textId="3B4ADEE9" w:rsidR="002829B5" w:rsidRDefault="002829B5" w:rsidP="002829B5">
      <w:r>
        <w:t xml:space="preserve">Moreover, in class we studied different learning styles. </w:t>
      </w:r>
      <w:r w:rsidRPr="00264EA7">
        <w:t>While a large portion of us might have some broad thought regarding how we learn best, frequently it comes as a shock when we find what our dominating realizing style is.</w:t>
      </w:r>
      <w:r>
        <w:t xml:space="preserve"> There are studies done to show that “73%”</w:t>
      </w:r>
      <w:sdt>
        <w:sdtPr>
          <w:id w:val="-17249031"/>
          <w:citation/>
        </w:sdtPr>
        <w:sdtContent>
          <w:r>
            <w:fldChar w:fldCharType="begin"/>
          </w:r>
          <w:r>
            <w:instrText xml:space="preserve"> CITATION Gia24 \l 2057 </w:instrText>
          </w:r>
          <w:r>
            <w:fldChar w:fldCharType="separate"/>
          </w:r>
          <w:r>
            <w:rPr>
              <w:noProof/>
            </w:rPr>
            <w:t xml:space="preserve"> </w:t>
          </w:r>
          <w:r w:rsidRPr="00AA1392">
            <w:rPr>
              <w:noProof/>
            </w:rPr>
            <w:t>(Rusconi, 2024)</w:t>
          </w:r>
          <w:r>
            <w:fldChar w:fldCharType="end"/>
          </w:r>
        </w:sdtContent>
      </w:sdt>
      <w:r>
        <w:t xml:space="preserve"> of individual have a preferred learning style. VARK has gained popularity in the “1960s”</w:t>
      </w:r>
      <w:sdt>
        <w:sdtPr>
          <w:id w:val="-698782139"/>
          <w:citation/>
        </w:sdtPr>
        <w:sdtContent>
          <w:r>
            <w:fldChar w:fldCharType="begin"/>
          </w:r>
          <w:r>
            <w:instrText xml:space="preserve"> CITATION Sph20 \l 2057 </w:instrText>
          </w:r>
          <w:r>
            <w:fldChar w:fldCharType="separate"/>
          </w:r>
          <w:r>
            <w:rPr>
              <w:noProof/>
            </w:rPr>
            <w:t xml:space="preserve"> </w:t>
          </w:r>
          <w:r w:rsidRPr="00264EA7">
            <w:rPr>
              <w:noProof/>
            </w:rPr>
            <w:t>(Sphero Team, 2020)</w:t>
          </w:r>
          <w:r>
            <w:fldChar w:fldCharType="end"/>
          </w:r>
        </w:sdtContent>
      </w:sdt>
      <w:r>
        <w:t xml:space="preserve"> with different tests. Although these are the four main types, there are over “70 different learning styles”.</w:t>
      </w:r>
      <w:sdt>
        <w:sdtPr>
          <w:id w:val="-662155432"/>
          <w:citation/>
        </w:sdtPr>
        <w:sdtContent>
          <w:r>
            <w:fldChar w:fldCharType="begin"/>
          </w:r>
          <w:r>
            <w:instrText xml:space="preserve"> CITATION Nan10 \l 2057 </w:instrText>
          </w:r>
          <w:r>
            <w:fldChar w:fldCharType="separate"/>
          </w:r>
          <w:r>
            <w:rPr>
              <w:noProof/>
            </w:rPr>
            <w:t xml:space="preserve"> </w:t>
          </w:r>
          <w:r w:rsidRPr="00AA1392">
            <w:rPr>
              <w:noProof/>
            </w:rPr>
            <w:t>(Chick, 2010)</w:t>
          </w:r>
          <w:r>
            <w:fldChar w:fldCharType="end"/>
          </w:r>
        </w:sdtContent>
      </w:sdt>
      <w:r>
        <w:t xml:space="preserve"> </w:t>
      </w:r>
      <w:r w:rsidRPr="00AA1392">
        <w:t>Notwithstanding the variety in classifications, the principal thought behind learning styles is the very: that every one of us has a particular learning style, and we learn best when data is introduced to us in this style.</w:t>
      </w:r>
      <w:r>
        <w:t xml:space="preserve"> </w:t>
      </w:r>
      <w:r w:rsidRPr="00AA1392">
        <w:t xml:space="preserve">For instance, visual students </w:t>
      </w:r>
      <w:r w:rsidR="00D52E64">
        <w:t xml:space="preserve">as myself, </w:t>
      </w:r>
      <w:r w:rsidRPr="00AA1392">
        <w:t>would gain proficiency with any topic best whenever given graphically or through different sorts of visual pictures, sensation students would learn all the more really in the event that they could include materially developments in the educational experience, etc.</w:t>
      </w:r>
      <w:r>
        <w:t xml:space="preserve"> </w:t>
      </w:r>
      <w:r w:rsidRPr="00B251F5">
        <w:t xml:space="preserve">Understanding </w:t>
      </w:r>
      <w:r w:rsidR="00D52E64">
        <w:t xml:space="preserve">my </w:t>
      </w:r>
      <w:r w:rsidRPr="00B251F5">
        <w:t>learning style is a useful asset for upgrading learning proficiency</w:t>
      </w:r>
      <w:r w:rsidR="00D52E64">
        <w:t xml:space="preserve"> and this was how I managed to get my Assistant Manager job as it had allowed me to learn all the managerial theory which I had to learn, as easy as possible</w:t>
      </w:r>
      <w:r w:rsidRPr="00B251F5">
        <w:t xml:space="preserve">. Perceiving how </w:t>
      </w:r>
      <w:r w:rsidR="00D52E64">
        <w:t>I</w:t>
      </w:r>
      <w:r w:rsidRPr="00B251F5">
        <w:t xml:space="preserve"> learn best can smooth out </w:t>
      </w:r>
      <w:r w:rsidR="00D52E64">
        <w:t>my</w:t>
      </w:r>
      <w:r w:rsidRPr="00B251F5">
        <w:t xml:space="preserve"> review meetings, increment data maintenance, and make learning more agreeable and less troublesome.</w:t>
      </w:r>
      <w:r>
        <w:t xml:space="preserve"> As an example, through these lessons I have learned that my learning style is visual. </w:t>
      </w:r>
    </w:p>
    <w:p w14:paraId="4307236B" w14:textId="50BD1902" w:rsidR="002829B5" w:rsidRDefault="002829B5" w:rsidP="002829B5"/>
    <w:p w14:paraId="3EF48030" w14:textId="4ECD246B" w:rsidR="002829B5" w:rsidRDefault="002829B5" w:rsidP="002829B5">
      <w:r>
        <w:t>Finally, during this module there were many different subjects covered and topics learned which were then applied to daily life. The SWOT analysis was extremely useful as we used it to analyse our opportunities and threats at Subway</w:t>
      </w:r>
      <w:r w:rsidR="00803368">
        <w:t>, as well as with all the other jobs and with my journey in university, it has helped me analyse my journey and ensure there is continuous growth</w:t>
      </w:r>
      <w:r>
        <w:t xml:space="preserve">. Also, the SMART goals have helped by establishing an order and a way of achieving a goal surely, it </w:t>
      </w:r>
      <w:r w:rsidRPr="002B65D6">
        <w:t>assist</w:t>
      </w:r>
      <w:r>
        <w:t>s</w:t>
      </w:r>
      <w:r w:rsidRPr="002B65D6">
        <w:t xml:space="preserve"> with cantering your endeavours and increment the possibilities accomplishing </w:t>
      </w:r>
      <w:r w:rsidR="00803368">
        <w:t>my</w:t>
      </w:r>
      <w:r w:rsidRPr="002B65D6">
        <w:t xml:space="preserve"> objective</w:t>
      </w:r>
      <w:r w:rsidR="00D52E64">
        <w:t xml:space="preserve"> which had helped me achieve my Assistant Manager job</w:t>
      </w:r>
      <w:r w:rsidR="00803368">
        <w:t xml:space="preserve"> as there were specific goals and deadlines set which had ensured I had studied on time and delivered </w:t>
      </w:r>
      <w:r w:rsidR="00674DFA">
        <w:t>the best quality assistance to my colleagues</w:t>
      </w:r>
      <w:r w:rsidRPr="002B65D6">
        <w:t>.</w:t>
      </w:r>
      <w:r>
        <w:t xml:space="preserve"> The Johari Window has helped me be more aware of my character and things that I do that are good and bad, and obviously improve upon these bases, the Johari Window </w:t>
      </w:r>
      <w:r w:rsidRPr="002B65D6">
        <w:t>permit</w:t>
      </w:r>
      <w:r w:rsidR="00D52E64">
        <w:t xml:space="preserve">ted myself </w:t>
      </w:r>
      <w:r w:rsidRPr="002B65D6">
        <w:t xml:space="preserve">to construct a visual image of </w:t>
      </w:r>
      <w:r w:rsidR="00D52E64">
        <w:t xml:space="preserve">my own </w:t>
      </w:r>
      <w:r w:rsidRPr="002B65D6">
        <w:t>character</w:t>
      </w:r>
      <w:r w:rsidR="00674DFA">
        <w:t xml:space="preserve"> and improve where there was space for </w:t>
      </w:r>
      <w:r w:rsidR="00D456C2">
        <w:t>improve</w:t>
      </w:r>
      <w:r>
        <w:t xml:space="preserve">. The </w:t>
      </w:r>
      <w:r>
        <w:lastRenderedPageBreak/>
        <w:t xml:space="preserve">Personal Development Plan has helped by ensuring there is an order in how </w:t>
      </w:r>
      <w:r w:rsidR="00D52E64">
        <w:t>success was measured</w:t>
      </w:r>
      <w:r>
        <w:t>, it breaks it down to small objectives which show us that we are getting closer to the bigger goal. The Personal Development Plan</w:t>
      </w:r>
      <w:r w:rsidRPr="002B65D6">
        <w:t xml:space="preserve"> assist</w:t>
      </w:r>
      <w:r w:rsidR="00D52E64">
        <w:t>ed myself</w:t>
      </w:r>
      <w:r w:rsidRPr="002B65D6">
        <w:t xml:space="preserve"> with thinking about where </w:t>
      </w:r>
      <w:r w:rsidR="00D52E64">
        <w:t>we</w:t>
      </w:r>
      <w:r w:rsidRPr="002B65D6">
        <w:t xml:space="preserve"> need to go throughout everyday life, </w:t>
      </w:r>
      <w:r w:rsidR="00D52E64">
        <w:t xml:space="preserve">my </w:t>
      </w:r>
      <w:r w:rsidRPr="002B65D6">
        <w:t xml:space="preserve">qualities, and </w:t>
      </w:r>
      <w:r w:rsidR="00D52E64">
        <w:t>my</w:t>
      </w:r>
      <w:r w:rsidRPr="002B65D6">
        <w:t xml:space="preserve"> objectives and spreads out the means </w:t>
      </w:r>
      <w:r w:rsidR="00D52E64">
        <w:t>I</w:t>
      </w:r>
      <w:r w:rsidRPr="002B65D6">
        <w:t xml:space="preserve"> really want to take to accomplish them </w:t>
      </w:r>
      <w:r>
        <w:t xml:space="preserve">the learning styles are also extremely important because </w:t>
      </w:r>
      <w:r w:rsidRPr="00923961">
        <w:t>understanding and remembering them can work on the nature of the growing experience.</w:t>
      </w:r>
      <w:r>
        <w:t xml:space="preserve"> </w:t>
      </w:r>
    </w:p>
    <w:p w14:paraId="05960084" w14:textId="669E8218" w:rsidR="00D52E64" w:rsidRDefault="00D52E64" w:rsidP="002829B5"/>
    <w:p w14:paraId="69F1D11F" w14:textId="7CF07C82" w:rsidR="00D52E64" w:rsidRDefault="00D52E64" w:rsidP="002829B5"/>
    <w:p w14:paraId="30E576CC" w14:textId="6E0B356A" w:rsidR="00D52E64" w:rsidRDefault="00D52E64" w:rsidP="002829B5"/>
    <w:p w14:paraId="3F0D2463" w14:textId="7639AD9F" w:rsidR="00D52E64" w:rsidRDefault="00D52E64" w:rsidP="002829B5"/>
    <w:p w14:paraId="1DC6ADCA" w14:textId="6A05F021" w:rsidR="00D52E64" w:rsidRDefault="00D52E64" w:rsidP="002829B5"/>
    <w:p w14:paraId="00DA025A" w14:textId="4698DA70" w:rsidR="00D52E64" w:rsidRDefault="00D52E64" w:rsidP="002829B5"/>
    <w:p w14:paraId="7100C6D0" w14:textId="45D813D8" w:rsidR="00D52E64" w:rsidRDefault="00D52E64" w:rsidP="002829B5"/>
    <w:p w14:paraId="0D7E3018" w14:textId="3D07CE67" w:rsidR="00D52E64" w:rsidRDefault="00D52E64" w:rsidP="002829B5"/>
    <w:p w14:paraId="6F861C68" w14:textId="06FCBD91" w:rsidR="00D52E64" w:rsidRDefault="00D52E64" w:rsidP="002829B5"/>
    <w:p w14:paraId="290119DA" w14:textId="2A498030" w:rsidR="00D52E64" w:rsidRDefault="00D52E64" w:rsidP="002829B5"/>
    <w:p w14:paraId="60C7698F" w14:textId="5D296EA9" w:rsidR="00D52E64" w:rsidRDefault="00D52E64" w:rsidP="002829B5"/>
    <w:p w14:paraId="19872FD3" w14:textId="724270BD" w:rsidR="00D52E64" w:rsidRDefault="00D52E64" w:rsidP="002829B5"/>
    <w:p w14:paraId="79EC009D" w14:textId="6DE06DE9" w:rsidR="00D52E64" w:rsidRDefault="00D52E64" w:rsidP="002829B5"/>
    <w:p w14:paraId="55E56C9E" w14:textId="5D84D5AB" w:rsidR="00D52E64" w:rsidRDefault="00D52E64" w:rsidP="002829B5"/>
    <w:p w14:paraId="4C05ED04" w14:textId="1A62A1E0" w:rsidR="00D52E64" w:rsidRDefault="00D52E64" w:rsidP="002829B5"/>
    <w:p w14:paraId="54E8C5AC" w14:textId="00F43347" w:rsidR="00D52E64" w:rsidRDefault="00D52E64" w:rsidP="002829B5"/>
    <w:p w14:paraId="335FCB76" w14:textId="7D0D4F32" w:rsidR="00D52E64" w:rsidRDefault="00D52E64" w:rsidP="002829B5"/>
    <w:p w14:paraId="02A43B00" w14:textId="7178143D" w:rsidR="00D52E64" w:rsidRDefault="00D52E64" w:rsidP="002829B5"/>
    <w:p w14:paraId="26AD4C91" w14:textId="615F3083" w:rsidR="00D52E64" w:rsidRDefault="00D52E64" w:rsidP="002829B5"/>
    <w:p w14:paraId="1BD509A1" w14:textId="56DF1883" w:rsidR="00D52E64" w:rsidRDefault="00D52E64" w:rsidP="002829B5"/>
    <w:p w14:paraId="47BC4E2E" w14:textId="1E100677" w:rsidR="00D52E64" w:rsidRDefault="00D52E64" w:rsidP="002829B5"/>
    <w:p w14:paraId="67D4CF35" w14:textId="6A1E0522" w:rsidR="00D52E64" w:rsidRDefault="00D52E64" w:rsidP="002829B5"/>
    <w:p w14:paraId="1CB7E43D" w14:textId="55BBA770" w:rsidR="00D52E64" w:rsidRDefault="00D52E64" w:rsidP="002829B5"/>
    <w:p w14:paraId="1B136522" w14:textId="521B7CFA" w:rsidR="00D52E64" w:rsidRDefault="00D52E64" w:rsidP="002829B5"/>
    <w:p w14:paraId="0396626F" w14:textId="3B4AE71C" w:rsidR="00D52E64" w:rsidRDefault="00D52E64" w:rsidP="002829B5"/>
    <w:p w14:paraId="4390EC25" w14:textId="29C03284" w:rsidR="00D52E64" w:rsidRDefault="00D52E64" w:rsidP="002829B5"/>
    <w:p w14:paraId="4D5EBB15" w14:textId="463BF942" w:rsidR="00D52E64" w:rsidRDefault="00D52E64" w:rsidP="002829B5"/>
    <w:p w14:paraId="05D630A6" w14:textId="0514F15A" w:rsidR="00D52E64" w:rsidRDefault="00D52E64" w:rsidP="002829B5"/>
    <w:p w14:paraId="0F7BC125" w14:textId="19AD6BCE" w:rsidR="00D52E64" w:rsidRDefault="00D52E64" w:rsidP="002829B5"/>
    <w:p w14:paraId="2D0D7CA1" w14:textId="7972E834" w:rsidR="00D52E64" w:rsidRDefault="00D52E64" w:rsidP="002829B5"/>
    <w:p w14:paraId="48430A2D" w14:textId="4EEA40C8" w:rsidR="00D52E64" w:rsidRDefault="00D52E64" w:rsidP="002829B5"/>
    <w:p w14:paraId="0BC409BB" w14:textId="7AB612F0" w:rsidR="00D52E64" w:rsidRDefault="00D52E64" w:rsidP="002829B5"/>
    <w:p w14:paraId="36017062" w14:textId="7041285B" w:rsidR="00D52E64" w:rsidRDefault="00D52E64" w:rsidP="002829B5"/>
    <w:p w14:paraId="0EB61336" w14:textId="7A0BC4AC" w:rsidR="00D52E64" w:rsidRDefault="00D52E64" w:rsidP="002829B5"/>
    <w:p w14:paraId="3084F452" w14:textId="779DAEC0" w:rsidR="00D52E64" w:rsidRDefault="00D52E64" w:rsidP="002829B5"/>
    <w:p w14:paraId="7745E818" w14:textId="4FE5D3BC" w:rsidR="00D52E64" w:rsidRDefault="00D52E64" w:rsidP="002829B5"/>
    <w:p w14:paraId="3EF8A63E" w14:textId="640E7548" w:rsidR="00D52E64" w:rsidRDefault="00D52E64" w:rsidP="002829B5"/>
    <w:p w14:paraId="7AC2FB0A" w14:textId="77777777" w:rsidR="00F638A1" w:rsidRDefault="00F638A1" w:rsidP="002829B5">
      <w:pPr>
        <w:pStyle w:val="Heading1"/>
        <w:rPr>
          <w:rFonts w:asciiTheme="minorHAnsi" w:eastAsiaTheme="minorHAnsi" w:hAnsiTheme="minorHAnsi" w:cstheme="minorBidi"/>
          <w:b w:val="0"/>
          <w:bCs w:val="0"/>
          <w:color w:val="auto"/>
          <w:sz w:val="24"/>
          <w:szCs w:val="24"/>
          <w:lang w:val="en-GB" w:bidi="ar-SA"/>
        </w:rPr>
      </w:pPr>
      <w:bookmarkStart w:id="0" w:name="_Toc167196282"/>
    </w:p>
    <w:sdt>
      <w:sdtPr>
        <w:rPr>
          <w:rFonts w:asciiTheme="minorHAnsi" w:eastAsiaTheme="minorHAnsi" w:hAnsiTheme="minorHAnsi" w:cstheme="minorBidi"/>
          <w:b w:val="0"/>
          <w:bCs w:val="0"/>
          <w:color w:val="auto"/>
          <w:sz w:val="24"/>
          <w:szCs w:val="24"/>
          <w:lang w:val="en-GB" w:bidi="ar-SA"/>
        </w:rPr>
        <w:id w:val="-423033379"/>
        <w:docPartObj>
          <w:docPartGallery w:val="Bibliographies"/>
          <w:docPartUnique/>
        </w:docPartObj>
      </w:sdtPr>
      <w:sdtContent>
        <w:p w14:paraId="5C0F6DBD" w14:textId="521B4215" w:rsidR="002829B5" w:rsidRDefault="002829B5" w:rsidP="002829B5">
          <w:pPr>
            <w:pStyle w:val="Heading1"/>
          </w:pPr>
          <w:r>
            <w:t>Bibliography</w:t>
          </w:r>
          <w:bookmarkEnd w:id="0"/>
        </w:p>
        <w:sdt>
          <w:sdtPr>
            <w:id w:val="111145805"/>
            <w:bibliography/>
          </w:sdtPr>
          <w:sdtContent>
            <w:p w14:paraId="22871C10" w14:textId="77777777" w:rsidR="00D52E64" w:rsidRDefault="002829B5" w:rsidP="00D52E64">
              <w:pPr>
                <w:pStyle w:val="Bibliography"/>
                <w:rPr>
                  <w:noProof/>
                  <w:lang w:val="en-US"/>
                </w:rPr>
              </w:pPr>
              <w:r>
                <w:fldChar w:fldCharType="begin"/>
              </w:r>
              <w:r>
                <w:instrText xml:space="preserve"> BIBLIOGRAPHY </w:instrText>
              </w:r>
              <w:r>
                <w:fldChar w:fldCharType="separate"/>
              </w:r>
              <w:r w:rsidR="00D52E64">
                <w:rPr>
                  <w:noProof/>
                  <w:lang w:val="en-US"/>
                </w:rPr>
                <w:t xml:space="preserve">UpSkillCoach, 2024. </w:t>
              </w:r>
              <w:r w:rsidR="00D52E64">
                <w:rPr>
                  <w:i/>
                  <w:iCs/>
                  <w:noProof/>
                  <w:lang w:val="en-US"/>
                </w:rPr>
                <w:t xml:space="preserve">Johari Window Model: Understanding the Four Quadrants. </w:t>
              </w:r>
              <w:r w:rsidR="00D52E64">
                <w:rPr>
                  <w:noProof/>
                  <w:lang w:val="en-US"/>
                </w:rPr>
                <w:t xml:space="preserve">[Online] </w:t>
              </w:r>
              <w:r w:rsidR="00D52E64">
                <w:rPr>
                  <w:noProof/>
                  <w:lang w:val="en-US"/>
                </w:rPr>
                <w:br/>
                <w:t xml:space="preserve">Available at: </w:t>
              </w:r>
              <w:r w:rsidR="00D52E64">
                <w:rPr>
                  <w:noProof/>
                  <w:u w:val="single"/>
                  <w:lang w:val="en-US"/>
                </w:rPr>
                <w:t>https://mindshift.zone/blog/what-is-the-johari-window/</w:t>
              </w:r>
              <w:r w:rsidR="00D52E64">
                <w:rPr>
                  <w:noProof/>
                  <w:lang w:val="en-US"/>
                </w:rPr>
                <w:br/>
                <w:t>[Accessed 08 04 2024].</w:t>
              </w:r>
            </w:p>
            <w:p w14:paraId="344C5D44" w14:textId="77777777" w:rsidR="00D52E64" w:rsidRDefault="00D52E64" w:rsidP="00D52E64">
              <w:pPr>
                <w:pStyle w:val="Bibliography"/>
                <w:rPr>
                  <w:noProof/>
                  <w:lang w:val="en-US"/>
                </w:rPr>
              </w:pPr>
              <w:r>
                <w:rPr>
                  <w:noProof/>
                  <w:lang w:val="en-US"/>
                </w:rPr>
                <w:t xml:space="preserve">Asana team, 2024. </w:t>
              </w:r>
              <w:r>
                <w:rPr>
                  <w:i/>
                  <w:iCs/>
                  <w:noProof/>
                  <w:lang w:val="en-US"/>
                </w:rPr>
                <w:t xml:space="preserve">What is a professional development plan (PDP)? 6 steps to create one. </w:t>
              </w:r>
              <w:r>
                <w:rPr>
                  <w:noProof/>
                  <w:lang w:val="en-US"/>
                </w:rPr>
                <w:t xml:space="preserve">[Online] </w:t>
              </w:r>
              <w:r>
                <w:rPr>
                  <w:noProof/>
                  <w:lang w:val="en-US"/>
                </w:rPr>
                <w:br/>
                <w:t xml:space="preserve">Available at: </w:t>
              </w:r>
              <w:r>
                <w:rPr>
                  <w:noProof/>
                  <w:u w:val="single"/>
                  <w:lang w:val="en-US"/>
                </w:rPr>
                <w:t>https://asana.com/resources/professional-development-plan</w:t>
              </w:r>
              <w:r>
                <w:rPr>
                  <w:noProof/>
                  <w:lang w:val="en-US"/>
                </w:rPr>
                <w:br/>
                <w:t>[Accessed 08 04 2024].</w:t>
              </w:r>
            </w:p>
            <w:p w14:paraId="70A2D02B" w14:textId="77777777" w:rsidR="00D52E64" w:rsidRDefault="00D52E64" w:rsidP="00D52E64">
              <w:pPr>
                <w:pStyle w:val="Bibliography"/>
                <w:rPr>
                  <w:noProof/>
                  <w:lang w:val="en-US"/>
                </w:rPr>
              </w:pPr>
              <w:r>
                <w:rPr>
                  <w:noProof/>
                  <w:lang w:val="en-US"/>
                </w:rPr>
                <w:t xml:space="preserve">Chick, N., 2010. </w:t>
              </w:r>
              <w:r>
                <w:rPr>
                  <w:i/>
                  <w:iCs/>
                  <w:noProof/>
                  <w:lang w:val="en-US"/>
                </w:rPr>
                <w:t xml:space="preserve">Learning Styles. </w:t>
              </w:r>
              <w:r>
                <w:rPr>
                  <w:noProof/>
                  <w:lang w:val="en-US"/>
                </w:rPr>
                <w:t xml:space="preserve">[Online] </w:t>
              </w:r>
              <w:r>
                <w:rPr>
                  <w:noProof/>
                  <w:lang w:val="en-US"/>
                </w:rPr>
                <w:br/>
                <w:t xml:space="preserve">Available at: </w:t>
              </w:r>
              <w:r>
                <w:rPr>
                  <w:noProof/>
                  <w:u w:val="single"/>
                  <w:lang w:val="en-US"/>
                </w:rPr>
                <w:t>https://cft.vanderbilt.edu/guides-sub-pages/learning-styles-preferences/</w:t>
              </w:r>
              <w:r>
                <w:rPr>
                  <w:noProof/>
                  <w:lang w:val="en-US"/>
                </w:rPr>
                <w:br/>
                <w:t>[Accessed 08 04 2024].</w:t>
              </w:r>
            </w:p>
            <w:p w14:paraId="3118F2FD" w14:textId="77777777" w:rsidR="00D52E64" w:rsidRDefault="00D52E64" w:rsidP="00D52E64">
              <w:pPr>
                <w:pStyle w:val="Bibliography"/>
                <w:rPr>
                  <w:noProof/>
                  <w:lang w:val="en-US"/>
                </w:rPr>
              </w:pPr>
              <w:r>
                <w:rPr>
                  <w:noProof/>
                  <w:lang w:val="en-US"/>
                </w:rPr>
                <w:t xml:space="preserve">Indeed Editorial Team, 2023. </w:t>
              </w:r>
              <w:r>
                <w:rPr>
                  <w:i/>
                  <w:iCs/>
                  <w:noProof/>
                  <w:lang w:val="en-US"/>
                </w:rPr>
                <w:t xml:space="preserve">https://uk.indeed.com/career-advice/career-development/personal-development-plan. </w:t>
              </w:r>
              <w:r>
                <w:rPr>
                  <w:noProof/>
                  <w:lang w:val="en-US"/>
                </w:rPr>
                <w:t xml:space="preserve">[Online] </w:t>
              </w:r>
              <w:r>
                <w:rPr>
                  <w:noProof/>
                  <w:lang w:val="en-US"/>
                </w:rPr>
                <w:br/>
                <w:t xml:space="preserve">Available at: </w:t>
              </w:r>
              <w:r>
                <w:rPr>
                  <w:noProof/>
                  <w:u w:val="single"/>
                  <w:lang w:val="en-US"/>
                </w:rPr>
                <w:t>https://uk.indeed.com/career-advice/career-development/personal-development-plan</w:t>
              </w:r>
              <w:r>
                <w:rPr>
                  <w:noProof/>
                  <w:lang w:val="en-US"/>
                </w:rPr>
                <w:br/>
                <w:t>[Accessed 08 04 2024].</w:t>
              </w:r>
            </w:p>
            <w:p w14:paraId="252EA702" w14:textId="77777777" w:rsidR="00D52E64" w:rsidRDefault="00D52E64" w:rsidP="00D52E64">
              <w:pPr>
                <w:pStyle w:val="Bibliography"/>
                <w:rPr>
                  <w:noProof/>
                  <w:lang w:val="en-US"/>
                </w:rPr>
              </w:pPr>
              <w:r>
                <w:rPr>
                  <w:noProof/>
                  <w:lang w:val="en-US"/>
                </w:rPr>
                <w:t xml:space="preserve">Kenton, W., 2023. </w:t>
              </w:r>
              <w:r>
                <w:rPr>
                  <w:i/>
                  <w:iCs/>
                  <w:noProof/>
                  <w:lang w:val="en-US"/>
                </w:rPr>
                <w:t xml:space="preserve">SWOT Analysis: How To With Table and Example. </w:t>
              </w:r>
              <w:r>
                <w:rPr>
                  <w:noProof/>
                  <w:lang w:val="en-US"/>
                </w:rPr>
                <w:t xml:space="preserve">[Online] </w:t>
              </w:r>
              <w:r>
                <w:rPr>
                  <w:noProof/>
                  <w:lang w:val="en-US"/>
                </w:rPr>
                <w:br/>
                <w:t xml:space="preserve">Available at: </w:t>
              </w:r>
              <w:r>
                <w:rPr>
                  <w:noProof/>
                  <w:u w:val="single"/>
                  <w:lang w:val="en-US"/>
                </w:rPr>
                <w:t>https://www.investopedia.com/terms/s/swot.asp</w:t>
              </w:r>
              <w:r>
                <w:rPr>
                  <w:noProof/>
                  <w:lang w:val="en-US"/>
                </w:rPr>
                <w:br/>
                <w:t>[Accessed 07 04 2024].</w:t>
              </w:r>
            </w:p>
            <w:p w14:paraId="09C9BC11" w14:textId="77777777" w:rsidR="00D52E64" w:rsidRDefault="00D52E64" w:rsidP="00D52E64">
              <w:pPr>
                <w:pStyle w:val="Bibliography"/>
                <w:rPr>
                  <w:noProof/>
                  <w:lang w:val="en-US"/>
                </w:rPr>
              </w:pPr>
              <w:r>
                <w:rPr>
                  <w:noProof/>
                  <w:lang w:val="en-US"/>
                </w:rPr>
                <w:t xml:space="preserve">Leonard, K., 2022. </w:t>
              </w:r>
              <w:r>
                <w:rPr>
                  <w:i/>
                  <w:iCs/>
                  <w:noProof/>
                  <w:lang w:val="en-US"/>
                </w:rPr>
                <w:t xml:space="preserve">The Ultimate Guide To S.M.A.R.T. Goals. </w:t>
              </w:r>
              <w:r>
                <w:rPr>
                  <w:noProof/>
                  <w:lang w:val="en-US"/>
                </w:rPr>
                <w:t xml:space="preserve">[Online] </w:t>
              </w:r>
              <w:r>
                <w:rPr>
                  <w:noProof/>
                  <w:lang w:val="en-US"/>
                </w:rPr>
                <w:br/>
                <w:t xml:space="preserve">Available at: </w:t>
              </w:r>
              <w:r>
                <w:rPr>
                  <w:noProof/>
                  <w:u w:val="single"/>
                  <w:lang w:val="en-US"/>
                </w:rPr>
                <w:t>https://www.forbes.com/advisor/business/smart-goals/</w:t>
              </w:r>
              <w:r>
                <w:rPr>
                  <w:noProof/>
                  <w:lang w:val="en-US"/>
                </w:rPr>
                <w:br/>
                <w:t>[Accessed 07 04 2024].</w:t>
              </w:r>
            </w:p>
            <w:p w14:paraId="1B407E77" w14:textId="77777777" w:rsidR="00D52E64" w:rsidRDefault="00D52E64" w:rsidP="00D52E64">
              <w:pPr>
                <w:pStyle w:val="Bibliography"/>
                <w:rPr>
                  <w:noProof/>
                  <w:lang w:val="en-US"/>
                </w:rPr>
              </w:pPr>
              <w:r>
                <w:rPr>
                  <w:noProof/>
                  <w:lang w:val="en-US"/>
                </w:rPr>
                <w:t xml:space="preserve">Miroslavov, M., 2023. </w:t>
              </w:r>
              <w:r>
                <w:rPr>
                  <w:i/>
                  <w:iCs/>
                  <w:noProof/>
                  <w:lang w:val="en-US"/>
                </w:rPr>
                <w:t xml:space="preserve">10 Practical Examples Of SMART Goals For Work [2024]. </w:t>
              </w:r>
              <w:r>
                <w:rPr>
                  <w:noProof/>
                  <w:lang w:val="en-US"/>
                </w:rPr>
                <w:t xml:space="preserve">[Online] </w:t>
              </w:r>
              <w:r>
                <w:rPr>
                  <w:noProof/>
                  <w:lang w:val="en-US"/>
                </w:rPr>
                <w:br/>
                <w:t xml:space="preserve">Available at: </w:t>
              </w:r>
              <w:r>
                <w:rPr>
                  <w:noProof/>
                  <w:u w:val="single"/>
                  <w:lang w:val="en-US"/>
                </w:rPr>
                <w:t>https://www.officernd.com/blog/examples-of-smart-goals-for-work/</w:t>
              </w:r>
              <w:r>
                <w:rPr>
                  <w:noProof/>
                  <w:lang w:val="en-US"/>
                </w:rPr>
                <w:br/>
                <w:t>[Accessed 07 04 2024].</w:t>
              </w:r>
            </w:p>
            <w:p w14:paraId="14406E1B" w14:textId="77777777" w:rsidR="00D52E64" w:rsidRDefault="00D52E64" w:rsidP="00D52E64">
              <w:pPr>
                <w:pStyle w:val="Bibliography"/>
                <w:rPr>
                  <w:noProof/>
                  <w:lang w:val="en-US"/>
                </w:rPr>
              </w:pPr>
              <w:r>
                <w:rPr>
                  <w:noProof/>
                  <w:lang w:val="en-US"/>
                </w:rPr>
                <w:t xml:space="preserve">Raeburn, A., 2024. </w:t>
              </w:r>
              <w:r>
                <w:rPr>
                  <w:i/>
                  <w:iCs/>
                  <w:noProof/>
                  <w:lang w:val="en-US"/>
                </w:rPr>
                <w:t xml:space="preserve">SWOT analysis: Examples and templates. </w:t>
              </w:r>
              <w:r>
                <w:rPr>
                  <w:noProof/>
                  <w:lang w:val="en-US"/>
                </w:rPr>
                <w:t xml:space="preserve">[Online] </w:t>
              </w:r>
              <w:r>
                <w:rPr>
                  <w:noProof/>
                  <w:lang w:val="en-US"/>
                </w:rPr>
                <w:br/>
                <w:t xml:space="preserve">Available at: </w:t>
              </w:r>
              <w:r>
                <w:rPr>
                  <w:noProof/>
                  <w:u w:val="single"/>
                  <w:lang w:val="en-US"/>
                </w:rPr>
                <w:t>https://asana.com/resources/swot-analysis</w:t>
              </w:r>
              <w:r>
                <w:rPr>
                  <w:noProof/>
                  <w:lang w:val="en-US"/>
                </w:rPr>
                <w:br/>
                <w:t>[Accessed 7 04 2024].</w:t>
              </w:r>
            </w:p>
            <w:p w14:paraId="06CCB13E" w14:textId="77777777" w:rsidR="00D52E64" w:rsidRDefault="00D52E64" w:rsidP="00D52E64">
              <w:pPr>
                <w:pStyle w:val="Bibliography"/>
                <w:rPr>
                  <w:noProof/>
                  <w:lang w:val="en-US"/>
                </w:rPr>
              </w:pPr>
              <w:r>
                <w:rPr>
                  <w:noProof/>
                  <w:lang w:val="en-US"/>
                </w:rPr>
                <w:t xml:space="preserve">Rofle, A., no date. </w:t>
              </w:r>
              <w:r>
                <w:rPr>
                  <w:i/>
                  <w:iCs/>
                  <w:noProof/>
                  <w:lang w:val="en-US"/>
                </w:rPr>
                <w:t xml:space="preserve">Personal development planning: What you need to know. </w:t>
              </w:r>
              <w:r>
                <w:rPr>
                  <w:noProof/>
                  <w:lang w:val="en-US"/>
                </w:rPr>
                <w:t xml:space="preserve">[Online] </w:t>
              </w:r>
              <w:r>
                <w:rPr>
                  <w:noProof/>
                  <w:lang w:val="en-US"/>
                </w:rPr>
                <w:br/>
                <w:t xml:space="preserve">Available at: </w:t>
              </w:r>
              <w:r>
                <w:rPr>
                  <w:noProof/>
                  <w:u w:val="single"/>
                  <w:lang w:val="en-US"/>
                </w:rPr>
                <w:t>https://www.reed.co.uk/career-advice/personal-development-planning-what-you-need-to-know/</w:t>
              </w:r>
              <w:r>
                <w:rPr>
                  <w:noProof/>
                  <w:lang w:val="en-US"/>
                </w:rPr>
                <w:br/>
                <w:t>[Accessed 08 04 2024].</w:t>
              </w:r>
            </w:p>
            <w:p w14:paraId="75B84A2C" w14:textId="77777777" w:rsidR="00D52E64" w:rsidRDefault="00D52E64" w:rsidP="00D52E64">
              <w:pPr>
                <w:pStyle w:val="Bibliography"/>
                <w:rPr>
                  <w:noProof/>
                  <w:lang w:val="en-US"/>
                </w:rPr>
              </w:pPr>
              <w:r>
                <w:rPr>
                  <w:noProof/>
                  <w:lang w:val="en-US"/>
                </w:rPr>
                <w:t xml:space="preserve">Rusconi, G., 2024. </w:t>
              </w:r>
              <w:r>
                <w:rPr>
                  <w:i/>
                  <w:iCs/>
                  <w:noProof/>
                  <w:lang w:val="en-US"/>
                </w:rPr>
                <w:t xml:space="preserve">7 Types Of Learning Styles &amp; Importance of Identifying Them. </w:t>
              </w:r>
              <w:r>
                <w:rPr>
                  <w:noProof/>
                  <w:lang w:val="en-US"/>
                </w:rPr>
                <w:t xml:space="preserve">[Online] </w:t>
              </w:r>
              <w:r>
                <w:rPr>
                  <w:noProof/>
                  <w:lang w:val="en-US"/>
                </w:rPr>
                <w:br/>
                <w:t xml:space="preserve">Available at: </w:t>
              </w:r>
              <w:r>
                <w:rPr>
                  <w:noProof/>
                  <w:u w:val="single"/>
                  <w:lang w:val="en-US"/>
                </w:rPr>
                <w:t>https://cloudassess.com/blog/types-of-learning-styles/</w:t>
              </w:r>
              <w:r>
                <w:rPr>
                  <w:noProof/>
                  <w:lang w:val="en-US"/>
                </w:rPr>
                <w:br/>
                <w:t>[Accessed 08 04 2024].</w:t>
              </w:r>
            </w:p>
            <w:p w14:paraId="3A027218" w14:textId="77777777" w:rsidR="00D52E64" w:rsidRDefault="00D52E64" w:rsidP="00D52E64">
              <w:pPr>
                <w:pStyle w:val="Bibliography"/>
                <w:rPr>
                  <w:noProof/>
                  <w:lang w:val="en-US"/>
                </w:rPr>
              </w:pPr>
              <w:r>
                <w:rPr>
                  <w:noProof/>
                  <w:lang w:val="en-US"/>
                </w:rPr>
                <w:t xml:space="preserve">Schooley, S., 2024. </w:t>
              </w:r>
              <w:r>
                <w:rPr>
                  <w:i/>
                  <w:iCs/>
                  <w:noProof/>
                  <w:lang w:val="en-US"/>
                </w:rPr>
                <w:t xml:space="preserve">What is a SWOT Analysis? (And When To Use It). </w:t>
              </w:r>
              <w:r>
                <w:rPr>
                  <w:noProof/>
                  <w:lang w:val="en-US"/>
                </w:rPr>
                <w:t xml:space="preserve">[Online] </w:t>
              </w:r>
              <w:r>
                <w:rPr>
                  <w:noProof/>
                  <w:lang w:val="en-US"/>
                </w:rPr>
                <w:br/>
                <w:t xml:space="preserve">Available at: </w:t>
              </w:r>
              <w:r>
                <w:rPr>
                  <w:noProof/>
                  <w:u w:val="single"/>
                  <w:lang w:val="en-US"/>
                </w:rPr>
                <w:t>https://www.businessnewsdaily.com/4245-swot-analysis.html</w:t>
              </w:r>
              <w:r>
                <w:rPr>
                  <w:noProof/>
                  <w:lang w:val="en-US"/>
                </w:rPr>
                <w:br/>
                <w:t>[Accessed 07 04 2024].</w:t>
              </w:r>
            </w:p>
            <w:p w14:paraId="0ADFE328" w14:textId="77777777" w:rsidR="00D52E64" w:rsidRDefault="00D52E64" w:rsidP="00D52E64">
              <w:pPr>
                <w:pStyle w:val="Bibliography"/>
                <w:rPr>
                  <w:noProof/>
                  <w:lang w:val="en-US"/>
                </w:rPr>
              </w:pPr>
              <w:r>
                <w:rPr>
                  <w:noProof/>
                  <w:lang w:val="en-US"/>
                </w:rPr>
                <w:t xml:space="preserve">Sinclair, T., 2021. </w:t>
              </w:r>
              <w:r>
                <w:rPr>
                  <w:i/>
                  <w:iCs/>
                  <w:noProof/>
                  <w:lang w:val="en-US"/>
                </w:rPr>
                <w:t xml:space="preserve">How To Use Johari Window To Build Self-Awareness. </w:t>
              </w:r>
              <w:r>
                <w:rPr>
                  <w:noProof/>
                  <w:lang w:val="en-US"/>
                </w:rPr>
                <w:t xml:space="preserve">[Online] </w:t>
              </w:r>
              <w:r>
                <w:rPr>
                  <w:noProof/>
                  <w:lang w:val="en-US"/>
                </w:rPr>
                <w:br/>
                <w:t xml:space="preserve">Available at: </w:t>
              </w:r>
              <w:r>
                <w:rPr>
                  <w:noProof/>
                  <w:u w:val="single"/>
                  <w:lang w:val="en-US"/>
                </w:rPr>
                <w:t>https://www.tobysinclair.com/post/how-to-use-johari-window-to-build-self-awareness</w:t>
              </w:r>
              <w:r>
                <w:rPr>
                  <w:noProof/>
                  <w:lang w:val="en-US"/>
                </w:rPr>
                <w:br/>
                <w:t>[Accessed 08 04 2024].</w:t>
              </w:r>
            </w:p>
            <w:p w14:paraId="4A1A203D" w14:textId="77777777" w:rsidR="00D52E64" w:rsidRDefault="00D52E64" w:rsidP="00D52E64">
              <w:pPr>
                <w:pStyle w:val="Bibliography"/>
                <w:rPr>
                  <w:noProof/>
                  <w:lang w:val="en-US"/>
                </w:rPr>
              </w:pPr>
              <w:r>
                <w:rPr>
                  <w:noProof/>
                  <w:lang w:val="en-US"/>
                </w:rPr>
                <w:lastRenderedPageBreak/>
                <w:t xml:space="preserve">Sphero Team, 2020. </w:t>
              </w:r>
              <w:r>
                <w:rPr>
                  <w:i/>
                  <w:iCs/>
                  <w:noProof/>
                  <w:lang w:val="en-US"/>
                </w:rPr>
                <w:t xml:space="preserve">4 Types of Learning Styles: Explaining the VARK Model. </w:t>
              </w:r>
              <w:r>
                <w:rPr>
                  <w:noProof/>
                  <w:lang w:val="en-US"/>
                </w:rPr>
                <w:t xml:space="preserve">[Online] </w:t>
              </w:r>
              <w:r>
                <w:rPr>
                  <w:noProof/>
                  <w:lang w:val="en-US"/>
                </w:rPr>
                <w:br/>
                <w:t xml:space="preserve">Available at: </w:t>
              </w:r>
              <w:r>
                <w:rPr>
                  <w:noProof/>
                  <w:u w:val="single"/>
                  <w:lang w:val="en-US"/>
                </w:rPr>
                <w:t>https://sphero.com/blogs/news/learning-styles-for-kids</w:t>
              </w:r>
              <w:r>
                <w:rPr>
                  <w:noProof/>
                  <w:lang w:val="en-US"/>
                </w:rPr>
                <w:br/>
                <w:t>[Accessed 08 04 2024].</w:t>
              </w:r>
            </w:p>
            <w:p w14:paraId="4F5597B0" w14:textId="77777777" w:rsidR="002829B5" w:rsidRDefault="002829B5" w:rsidP="00D52E64">
              <w:r>
                <w:rPr>
                  <w:b/>
                  <w:bCs/>
                  <w:noProof/>
                </w:rPr>
                <w:fldChar w:fldCharType="end"/>
              </w:r>
            </w:p>
          </w:sdtContent>
        </w:sdt>
      </w:sdtContent>
    </w:sdt>
    <w:p w14:paraId="21A91740" w14:textId="77777777" w:rsidR="002829B5" w:rsidRDefault="002829B5" w:rsidP="002829B5"/>
    <w:p w14:paraId="6EEDC3B2" w14:textId="77777777" w:rsidR="002829B5" w:rsidRDefault="002829B5" w:rsidP="002829B5"/>
    <w:p w14:paraId="32796E83" w14:textId="77777777" w:rsidR="002829B5" w:rsidRDefault="002829B5" w:rsidP="002829B5"/>
    <w:p w14:paraId="77917253" w14:textId="77777777" w:rsidR="002829B5" w:rsidRDefault="002829B5" w:rsidP="002829B5"/>
    <w:p w14:paraId="21DBD915" w14:textId="77777777" w:rsidR="002829B5" w:rsidRDefault="002829B5" w:rsidP="002829B5"/>
    <w:p w14:paraId="0A23C915" w14:textId="77777777" w:rsidR="002829B5" w:rsidRPr="003F2F4E" w:rsidRDefault="002829B5" w:rsidP="002829B5">
      <w:pPr>
        <w:jc w:val="center"/>
      </w:pPr>
    </w:p>
    <w:p w14:paraId="50D9CF34" w14:textId="77777777" w:rsidR="00B35926" w:rsidRDefault="00B35926"/>
    <w:sectPr w:rsidR="00B35926" w:rsidSect="00BA4D6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9B5"/>
    <w:rsid w:val="0013016D"/>
    <w:rsid w:val="001B5884"/>
    <w:rsid w:val="00234419"/>
    <w:rsid w:val="002829B5"/>
    <w:rsid w:val="002A2ED5"/>
    <w:rsid w:val="0056418C"/>
    <w:rsid w:val="00674DFA"/>
    <w:rsid w:val="00803368"/>
    <w:rsid w:val="00970D68"/>
    <w:rsid w:val="009E104E"/>
    <w:rsid w:val="00A92B21"/>
    <w:rsid w:val="00B24BBA"/>
    <w:rsid w:val="00B35926"/>
    <w:rsid w:val="00BA4D66"/>
    <w:rsid w:val="00CE1876"/>
    <w:rsid w:val="00D456C2"/>
    <w:rsid w:val="00D52E64"/>
    <w:rsid w:val="00D97248"/>
    <w:rsid w:val="00F20740"/>
    <w:rsid w:val="00F638A1"/>
    <w:rsid w:val="00FB32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B11B3"/>
  <w15:chartTrackingRefBased/>
  <w15:docId w15:val="{F6CDFBB2-235D-D843-AAEB-2A38A955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29B5"/>
  </w:style>
  <w:style w:type="paragraph" w:styleId="Heading1">
    <w:name w:val="heading 1"/>
    <w:basedOn w:val="Normal"/>
    <w:next w:val="Normal"/>
    <w:link w:val="Heading1Char"/>
    <w:uiPriority w:val="9"/>
    <w:qFormat/>
    <w:rsid w:val="002829B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9B5"/>
    <w:rPr>
      <w:rFonts w:asciiTheme="majorHAnsi" w:eastAsiaTheme="majorEastAsia" w:hAnsiTheme="majorHAnsi" w:cstheme="majorBidi"/>
      <w:b/>
      <w:bCs/>
      <w:color w:val="2F5496" w:themeColor="accent1" w:themeShade="BF"/>
      <w:sz w:val="28"/>
      <w:szCs w:val="28"/>
      <w:lang w:val="en-US" w:bidi="en-US"/>
    </w:rPr>
  </w:style>
  <w:style w:type="paragraph" w:styleId="Title">
    <w:name w:val="Title"/>
    <w:basedOn w:val="Normal"/>
    <w:next w:val="Normal"/>
    <w:link w:val="TitleChar"/>
    <w:uiPriority w:val="10"/>
    <w:qFormat/>
    <w:rsid w:val="002829B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29B5"/>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2829B5"/>
  </w:style>
  <w:style w:type="paragraph" w:styleId="TOCHeading">
    <w:name w:val="TOC Heading"/>
    <w:basedOn w:val="Heading1"/>
    <w:next w:val="Normal"/>
    <w:uiPriority w:val="39"/>
    <w:unhideWhenUsed/>
    <w:qFormat/>
    <w:rsid w:val="002829B5"/>
    <w:pPr>
      <w:outlineLvl w:val="9"/>
    </w:pPr>
    <w:rPr>
      <w:lang w:bidi="ar-SA"/>
    </w:rPr>
  </w:style>
  <w:style w:type="paragraph" w:styleId="TOC1">
    <w:name w:val="toc 1"/>
    <w:basedOn w:val="Normal"/>
    <w:next w:val="Normal"/>
    <w:autoRedefine/>
    <w:uiPriority w:val="39"/>
    <w:unhideWhenUsed/>
    <w:rsid w:val="002829B5"/>
    <w:pPr>
      <w:spacing w:before="120"/>
    </w:pPr>
    <w:rPr>
      <w:rFonts w:cstheme="minorHAnsi"/>
      <w:b/>
      <w:bCs/>
      <w:i/>
      <w:iCs/>
    </w:rPr>
  </w:style>
  <w:style w:type="character" w:styleId="Hyperlink">
    <w:name w:val="Hyperlink"/>
    <w:basedOn w:val="DefaultParagraphFont"/>
    <w:uiPriority w:val="99"/>
    <w:unhideWhenUsed/>
    <w:rsid w:val="002829B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0149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Wil231</b:Tag>
    <b:SourceType>InternetSite</b:SourceType>
    <b:Guid>{CF684D83-CE11-5040-86A8-33C6B962ECB0}</b:Guid>
    <b:Author>
      <b:Author>
        <b:NameList>
          <b:Person>
            <b:Last>Kenton</b:Last>
            <b:First>Will</b:First>
          </b:Person>
        </b:NameList>
      </b:Author>
    </b:Author>
    <b:Title>SWOT Analysis: How To With Table and Example</b:Title>
    <b:URL>https://www.investopedia.com/terms/s/swot.asp</b:URL>
    <b:Year>2023</b:Year>
    <b:YearAccessed>2024</b:YearAccessed>
    <b:MonthAccessed>04</b:MonthAccessed>
    <b:DayAccessed>07</b:DayAccessed>
    <b:RefOrder>1</b:RefOrder>
  </b:Source>
  <b:Source>
    <b:Tag>Sky24</b:Tag>
    <b:SourceType>InternetSite</b:SourceType>
    <b:Guid>{932A959F-C9FE-EC46-BC0C-0ED30E21530B}</b:Guid>
    <b:Author>
      <b:Author>
        <b:NameList>
          <b:Person>
            <b:Last>Schooley</b:Last>
            <b:First>Skye</b:First>
          </b:Person>
        </b:NameList>
      </b:Author>
    </b:Author>
    <b:Title>What is a SWOT Analysis? (And When To Use It)</b:Title>
    <b:URL>https://www.businessnewsdaily.com/4245-swot-analysis.html</b:URL>
    <b:Year>2024</b:Year>
    <b:YearAccessed>2024</b:YearAccessed>
    <b:MonthAccessed>04</b:MonthAccessed>
    <b:DayAccessed>07</b:DayAccessed>
    <b:RefOrder>2</b:RefOrder>
  </b:Source>
  <b:Source>
    <b:Tag>Ali24</b:Tag>
    <b:SourceType>InternetSite</b:SourceType>
    <b:Guid>{F506FAC2-047D-DD4E-8362-832E4519828D}</b:Guid>
    <b:Author>
      <b:Author>
        <b:NameList>
          <b:Person>
            <b:Last>Raeburn</b:Last>
            <b:First>Alicia</b:First>
          </b:Person>
        </b:NameList>
      </b:Author>
    </b:Author>
    <b:Title>SWOT analysis: Examples and templates</b:Title>
    <b:URL>https://asana.com/resources/swot-analysis</b:URL>
    <b:Year>2024</b:Year>
    <b:YearAccessed>2024</b:YearAccessed>
    <b:MonthAccessed>04</b:MonthAccessed>
    <b:DayAccessed>7</b:DayAccessed>
    <b:RefOrder>3</b:RefOrder>
  </b:Source>
  <b:Source>
    <b:Tag>Kim22</b:Tag>
    <b:SourceType>InternetSite</b:SourceType>
    <b:Guid>{0B7F6B12-85F8-2548-A59F-CCAEE578DD69}</b:Guid>
    <b:Author>
      <b:Author>
        <b:NameList>
          <b:Person>
            <b:Last>Leonard</b:Last>
            <b:First>Kimberlee</b:First>
          </b:Person>
        </b:NameList>
      </b:Author>
    </b:Author>
    <b:Title>The Ultimate Guide To S.M.A.R.T. Goals</b:Title>
    <b:URL>https://www.forbes.com/advisor/business/smart-goals/</b:URL>
    <b:Year>2022</b:Year>
    <b:YearAccessed>2024</b:YearAccessed>
    <b:MonthAccessed>04</b:MonthAccessed>
    <b:DayAccessed>07</b:DayAccessed>
    <b:RefOrder>4</b:RefOrder>
  </b:Source>
  <b:Source>
    <b:Tag>Mir23</b:Tag>
    <b:SourceType>InternetSite</b:SourceType>
    <b:Guid>{5A235716-2A26-7A47-88C4-0238FF6AABDD}</b:Guid>
    <b:Author>
      <b:Author>
        <b:NameList>
          <b:Person>
            <b:Last>Miroslavov</b:Last>
            <b:First>Miro</b:First>
          </b:Person>
        </b:NameList>
      </b:Author>
    </b:Author>
    <b:Title>10 Practical Examples Of SMART Goals For Work [2024]</b:Title>
    <b:URL>https://www.officernd.com/blog/examples-of-smart-goals-for-work/</b:URL>
    <b:Year>2023</b:Year>
    <b:YearAccessed>2024</b:YearAccessed>
    <b:MonthAccessed>04</b:MonthAccessed>
    <b:DayAccessed>07</b:DayAccessed>
    <b:RefOrder>12</b:RefOrder>
  </b:Source>
  <b:Source>
    <b:Tag>UpS24</b:Tag>
    <b:SourceType>InternetSite</b:SourceType>
    <b:Guid>{27802AE0-9E9B-FE46-AD37-8A1631A3A603}</b:Guid>
    <b:Author>
      <b:Author>
        <b:Corporate> UpSkillCoach</b:Corporate>
      </b:Author>
    </b:Author>
    <b:Title>Johari Window Model: Understanding the Four Quadrants</b:Title>
    <b:URL>https://mindshift.zone/blog/what-is-the-johari-window/</b:URL>
    <b:Year>2024</b:Year>
    <b:YearAccessed>2024</b:YearAccessed>
    <b:MonthAccessed>04</b:MonthAccessed>
    <b:DayAccessed>08</b:DayAccessed>
    <b:RefOrder>5</b:RefOrder>
  </b:Source>
  <b:Source>
    <b:Tag>Tob21</b:Tag>
    <b:SourceType>InternetSite</b:SourceType>
    <b:Guid>{8A79E014-6E9E-3840-B2A1-60D39B6D24E1}</b:Guid>
    <b:Author>
      <b:Author>
        <b:NameList>
          <b:Person>
            <b:Last>Sinclair</b:Last>
            <b:First>Toby</b:First>
          </b:Person>
        </b:NameList>
      </b:Author>
    </b:Author>
    <b:Title>How To Use Johari Window To Build Self-Awareness</b:Title>
    <b:URL>https://www.tobysinclair.com/post/how-to-use-johari-window-to-build-self-awareness</b:URL>
    <b:Year>2021</b:Year>
    <b:YearAccessed>2024</b:YearAccessed>
    <b:MonthAccessed>04</b:MonthAccessed>
    <b:DayAccessed>08</b:DayAccessed>
    <b:RefOrder>6</b:RefOrder>
  </b:Source>
  <b:Source>
    <b:Tag>Ambeq</b:Tag>
    <b:SourceType>InternetSite</b:SourceType>
    <b:Guid>{0F96F1E2-8482-0B4E-869E-A00A9A8A6D8B}</b:Guid>
    <b:Author>
      <b:Author>
        <b:NameList>
          <b:Person>
            <b:Last>Rofle</b:Last>
            <b:First>Amber</b:First>
          </b:Person>
        </b:NameList>
      </b:Author>
    </b:Author>
    <b:Title>Personal development planning: What you need to know</b:Title>
    <b:URL>https://www.reed.co.uk/career-advice/personal-development-planning-what-you-need-to-know/</b:URL>
    <b:Year>no date</b:Year>
    <b:YearAccessed>2024</b:YearAccessed>
    <b:MonthAccessed>04</b:MonthAccessed>
    <b:DayAccessed>08</b:DayAccessed>
    <b:RefOrder>7</b:RefOrder>
  </b:Source>
  <b:Source>
    <b:Tag>Asa24</b:Tag>
    <b:SourceType>InternetSite</b:SourceType>
    <b:Guid>{16CCCBB9-616E-424F-A4A7-6B70AD0089B7}</b:Guid>
    <b:Author>
      <b:Author>
        <b:Corporate>Asana team</b:Corporate>
      </b:Author>
    </b:Author>
    <b:Title>What is a professional development plan (PDP)? 6 steps to create one</b:Title>
    <b:URL>https://asana.com/resources/professional-development-plan</b:URL>
    <b:Year>2024</b:Year>
    <b:YearAccessed>2024</b:YearAccessed>
    <b:MonthAccessed>04</b:MonthAccessed>
    <b:DayAccessed>08</b:DayAccessed>
    <b:RefOrder>8</b:RefOrder>
  </b:Source>
  <b:Source>
    <b:Tag>Ind23</b:Tag>
    <b:SourceType>InternetSite</b:SourceType>
    <b:Guid>{5E0D97D0-B920-4743-BB00-2B607C4BA44D}</b:Guid>
    <b:Author>
      <b:Author>
        <b:Corporate>Indeed Editorial Team</b:Corporate>
      </b:Author>
    </b:Author>
    <b:Title>https://uk.indeed.com/career-advice/career-development/personal-development-plan</b:Title>
    <b:URL>https://uk.indeed.com/career-advice/career-development/personal-development-plan</b:URL>
    <b:Year>2023</b:Year>
    <b:YearAccessed>2024</b:YearAccessed>
    <b:MonthAccessed>04</b:MonthAccessed>
    <b:DayAccessed>08</b:DayAccessed>
    <b:RefOrder>13</b:RefOrder>
  </b:Source>
  <b:Source>
    <b:Tag>Gia24</b:Tag>
    <b:SourceType>InternetSite</b:SourceType>
    <b:Guid>{CDC651AA-B289-D44E-849C-BA50AE2D5C8F}</b:Guid>
    <b:Author>
      <b:Author>
        <b:NameList>
          <b:Person>
            <b:Last>Rusconi</b:Last>
            <b:First>Gianpiero</b:First>
          </b:Person>
        </b:NameList>
      </b:Author>
    </b:Author>
    <b:Title>7 Types Of Learning Styles &amp; Importance of Identifying Them</b:Title>
    <b:URL>https://cloudassess.com/blog/types-of-learning-styles/</b:URL>
    <b:Year>2024</b:Year>
    <b:YearAccessed>2024</b:YearAccessed>
    <b:MonthAccessed>04</b:MonthAccessed>
    <b:DayAccessed>08</b:DayAccessed>
    <b:RefOrder>9</b:RefOrder>
  </b:Source>
  <b:Source>
    <b:Tag>Sph20</b:Tag>
    <b:SourceType>InternetSite</b:SourceType>
    <b:Guid>{A225C681-EEE1-7C43-898B-1039119FC570}</b:Guid>
    <b:Author>
      <b:Author>
        <b:Corporate>Sphero Team</b:Corporate>
      </b:Author>
    </b:Author>
    <b:Title>4 Types of Learning Styles: Explaining the VARK Model</b:Title>
    <b:URL>https://sphero.com/blogs/news/learning-styles-for-kids</b:URL>
    <b:Year>2020</b:Year>
    <b:YearAccessed>2024</b:YearAccessed>
    <b:MonthAccessed>04</b:MonthAccessed>
    <b:DayAccessed>08</b:DayAccessed>
    <b:RefOrder>10</b:RefOrder>
  </b:Source>
  <b:Source>
    <b:Tag>Nan10</b:Tag>
    <b:SourceType>InternetSite</b:SourceType>
    <b:Guid>{FAADD3FD-510F-5B42-8C39-664A3803351D}</b:Guid>
    <b:Author>
      <b:Author>
        <b:NameList>
          <b:Person>
            <b:Last>Chick</b:Last>
            <b:First>Nancy</b:First>
          </b:Person>
        </b:NameList>
      </b:Author>
    </b:Author>
    <b:Title>Learning Styles</b:Title>
    <b:URL>https://cft.vanderbilt.edu/guides-sub-pages/learning-styles-preferences/</b:URL>
    <b:Year>2010</b:Year>
    <b:YearAccessed>2024</b:YearAccessed>
    <b:MonthAccessed>04</b:MonthAccessed>
    <b:DayAccessed>08</b:DayAccessed>
    <b:RefOrder>11</b:RefOrder>
  </b:Source>
</b:Sources>
</file>

<file path=customXml/itemProps1.xml><?xml version="1.0" encoding="utf-8"?>
<ds:datastoreItem xmlns:ds="http://schemas.openxmlformats.org/officeDocument/2006/customXml" ds:itemID="{748A860D-F761-574D-AAE5-2EAA96D42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1684</Words>
  <Characters>9600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Paula Baruta (2326183)</cp:lastModifiedBy>
  <cp:revision>2</cp:revision>
  <dcterms:created xsi:type="dcterms:W3CDTF">2024-05-24T17:19:00Z</dcterms:created>
  <dcterms:modified xsi:type="dcterms:W3CDTF">2024-05-24T17:19:00Z</dcterms:modified>
</cp:coreProperties>
</file>