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6AA96E08" wp14:paraId="0995055C" wp14:textId="3668DDB1">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358209F1" wp14:textId="19A268BD">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53EC41A7" wp14:textId="5C85B992">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7370A4C7" wp14:textId="3A60D199">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388CD144" wp14:textId="653F1188">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445D7120" wp14:textId="41DD1BF3">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32A3EBC9" wp14:textId="159A07AE">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6F06B4D7" wp14:textId="52793E5D">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0E9D6413" wp14:textId="1EB3C04A">
      <w:pPr>
        <w:jc w:val="center"/>
        <w:rPr>
          <w:rFonts w:ascii="Aptos" w:hAnsi="Aptos" w:eastAsia="Aptos" w:cs="Aptos"/>
          <w:b w:val="1"/>
          <w:bCs w:val="1"/>
          <w:i w:val="0"/>
          <w:iCs w:val="0"/>
          <w:caps w:val="0"/>
          <w:smallCaps w:val="0"/>
          <w:noProof w:val="0"/>
          <w:color w:val="000000" w:themeColor="text1" w:themeTint="FF" w:themeShade="FF"/>
          <w:sz w:val="40"/>
          <w:szCs w:val="40"/>
          <w:lang w:val="en-GB"/>
        </w:rPr>
      </w:pPr>
      <w:r w:rsidRPr="6AA96E08" w:rsidR="6D3EB523">
        <w:rPr>
          <w:rFonts w:ascii="Aptos" w:hAnsi="Aptos" w:eastAsia="Aptos" w:cs="Aptos"/>
          <w:b w:val="1"/>
          <w:bCs w:val="1"/>
          <w:i w:val="0"/>
          <w:iCs w:val="0"/>
          <w:caps w:val="0"/>
          <w:smallCaps w:val="0"/>
          <w:noProof w:val="0"/>
          <w:color w:val="000000" w:themeColor="text1" w:themeTint="FF" w:themeShade="FF"/>
          <w:sz w:val="36"/>
          <w:szCs w:val="36"/>
          <w:lang w:val="en-GB"/>
        </w:rPr>
        <w:t>Portfolio – Component 2</w:t>
      </w:r>
    </w:p>
    <w:p xmlns:wp14="http://schemas.microsoft.com/office/word/2010/wordml" w:rsidP="6AA96E08" wp14:paraId="3CA0CDD8" wp14:textId="5F43B594">
      <w:pPr>
        <w:jc w:val="center"/>
        <w:rPr>
          <w:rFonts w:ascii="Aptos" w:hAnsi="Aptos" w:eastAsia="Aptos" w:cs="Aptos"/>
          <w:b w:val="1"/>
          <w:bCs w:val="1"/>
          <w:i w:val="0"/>
          <w:iCs w:val="0"/>
          <w:caps w:val="0"/>
          <w:smallCaps w:val="0"/>
          <w:noProof w:val="0"/>
          <w:color w:val="000000" w:themeColor="text1" w:themeTint="FF" w:themeShade="FF"/>
          <w:sz w:val="36"/>
          <w:szCs w:val="36"/>
          <w:lang w:val="en-GB"/>
        </w:rPr>
      </w:pPr>
      <w:r w:rsidRPr="6AA96E08" w:rsidR="6D3EB523">
        <w:rPr>
          <w:rFonts w:ascii="Aptos" w:hAnsi="Aptos" w:eastAsia="Aptos" w:cs="Aptos"/>
          <w:b w:val="1"/>
          <w:bCs w:val="1"/>
          <w:i w:val="0"/>
          <w:iCs w:val="0"/>
          <w:caps w:val="0"/>
          <w:smallCaps w:val="0"/>
          <w:noProof w:val="0"/>
          <w:color w:val="000000" w:themeColor="text1" w:themeTint="FF" w:themeShade="FF"/>
          <w:sz w:val="36"/>
          <w:szCs w:val="36"/>
          <w:lang w:val="en-GB"/>
        </w:rPr>
        <w:t>Learning in the Digital Era</w:t>
      </w:r>
    </w:p>
    <w:p xmlns:wp14="http://schemas.microsoft.com/office/word/2010/wordml" w:rsidP="6AA96E08" wp14:paraId="2E31DC5F" wp14:textId="5C3501DE">
      <w:pPr>
        <w:jc w:val="center"/>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6AA96E08" wp14:paraId="09027578" wp14:textId="14D7DA22">
      <w:pPr>
        <w:pStyle w:val="Normal"/>
        <w:jc w:val="center"/>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6AA96E08" wp14:paraId="6B49182D" wp14:textId="0F5CDE12">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AA96E08" w:rsidR="6D3EB523">
        <w:rPr>
          <w:rFonts w:ascii="Aptos" w:hAnsi="Aptos" w:eastAsia="Aptos" w:cs="Aptos"/>
          <w:b w:val="0"/>
          <w:bCs w:val="0"/>
          <w:i w:val="0"/>
          <w:iCs w:val="0"/>
          <w:caps w:val="0"/>
          <w:smallCaps w:val="0"/>
          <w:noProof w:val="0"/>
          <w:color w:val="000000" w:themeColor="text1" w:themeTint="FF" w:themeShade="FF"/>
          <w:sz w:val="36"/>
          <w:szCs w:val="36"/>
          <w:lang w:val="en-GB"/>
        </w:rPr>
        <w:t>Callum Jones</w:t>
      </w:r>
      <w:r w:rsidRPr="6AA96E08" w:rsidR="7899FC08">
        <w:rPr>
          <w:rFonts w:ascii="Aptos" w:hAnsi="Aptos" w:eastAsia="Aptos" w:cs="Aptos"/>
          <w:b w:val="0"/>
          <w:bCs w:val="0"/>
          <w:i w:val="0"/>
          <w:iCs w:val="0"/>
          <w:caps w:val="0"/>
          <w:smallCaps w:val="0"/>
          <w:noProof w:val="0"/>
          <w:color w:val="000000" w:themeColor="text1" w:themeTint="FF" w:themeShade="FF"/>
          <w:sz w:val="36"/>
          <w:szCs w:val="36"/>
          <w:lang w:val="en-GB"/>
        </w:rPr>
        <w:t xml:space="preserve"> (2400864)</w:t>
      </w:r>
    </w:p>
    <w:p xmlns:wp14="http://schemas.microsoft.com/office/word/2010/wordml" w:rsidP="6AA96E08" wp14:paraId="632A10E5" wp14:textId="00B73907">
      <w:pPr>
        <w:jc w:val="center"/>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6AA96E08" wp14:paraId="10EAD81B" wp14:textId="5C43CF8F">
      <w:pPr>
        <w:pStyle w:val="Normal"/>
        <w:jc w:val="center"/>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6AA96E08" wp14:paraId="5FB3A13C" wp14:textId="0865D397">
      <w:pPr>
        <w:jc w:val="center"/>
        <w:rPr>
          <w:rFonts w:ascii="Aptos" w:hAnsi="Aptos" w:eastAsia="Aptos" w:cs="Aptos"/>
          <w:b w:val="0"/>
          <w:bCs w:val="0"/>
          <w:i w:val="0"/>
          <w:iCs w:val="0"/>
          <w:caps w:val="0"/>
          <w:smallCaps w:val="0"/>
          <w:noProof w:val="0"/>
          <w:color w:val="000000" w:themeColor="text1" w:themeTint="FF" w:themeShade="FF"/>
          <w:sz w:val="36"/>
          <w:szCs w:val="36"/>
          <w:lang w:val="en-GB"/>
        </w:rPr>
      </w:pPr>
      <w:r w:rsidRPr="6AA96E08" w:rsidR="6D3EB523">
        <w:rPr>
          <w:rFonts w:ascii="Aptos" w:hAnsi="Aptos" w:eastAsia="Aptos" w:cs="Aptos"/>
          <w:b w:val="0"/>
          <w:bCs w:val="0"/>
          <w:i w:val="0"/>
          <w:iCs w:val="0"/>
          <w:caps w:val="0"/>
          <w:smallCaps w:val="0"/>
          <w:noProof w:val="0"/>
          <w:color w:val="000000" w:themeColor="text1" w:themeTint="FF" w:themeShade="FF"/>
          <w:sz w:val="36"/>
          <w:szCs w:val="36"/>
          <w:lang w:val="en-GB"/>
        </w:rPr>
        <w:t>ADPA4001/C</w:t>
      </w:r>
    </w:p>
    <w:p xmlns:wp14="http://schemas.microsoft.com/office/word/2010/wordml" w:rsidP="6AA96E08" wp14:paraId="198FE6D6" wp14:textId="5D13D471">
      <w:pPr>
        <w:jc w:val="center"/>
        <w:rPr>
          <w:rFonts w:ascii="Aptos" w:hAnsi="Aptos" w:eastAsia="Aptos" w:cs="Aptos"/>
          <w:b w:val="0"/>
          <w:bCs w:val="0"/>
          <w:i w:val="0"/>
          <w:iCs w:val="0"/>
          <w:caps w:val="0"/>
          <w:smallCaps w:val="0"/>
          <w:noProof w:val="0"/>
          <w:color w:val="000000" w:themeColor="text1" w:themeTint="FF" w:themeShade="FF"/>
          <w:sz w:val="36"/>
          <w:szCs w:val="36"/>
          <w:lang w:val="en-GB"/>
        </w:rPr>
      </w:pPr>
    </w:p>
    <w:p xmlns:wp14="http://schemas.microsoft.com/office/word/2010/wordml" w:rsidP="6AA96E08" wp14:paraId="32D2DFA8" wp14:textId="2AE0C3F7">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626D8E29" wp14:textId="1F4343EA">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385BEC70" wp14:textId="3B82ABAE">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206DCF38" wp14:textId="7316D8CF">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6ED62B51" wp14:textId="6D1A79BE">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1535A099" wp14:textId="57199572">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3C2F001F" wp14:textId="3A8426E3">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4AC91812" wp14:textId="74C5F5C8">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16C75260" wp14:textId="30FB86CD">
      <w:pPr>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7DD4006E" wp14:textId="4A809194">
      <w:pPr>
        <w:pStyle w:val="Normal"/>
        <w:rPr>
          <w:rFonts w:ascii="Aptos" w:hAnsi="Aptos" w:eastAsia="Aptos" w:cs="Aptos"/>
          <w:b w:val="1"/>
          <w:bCs w:val="1"/>
          <w:i w:val="0"/>
          <w:iCs w:val="0"/>
          <w:caps w:val="0"/>
          <w:smallCaps w:val="0"/>
          <w:noProof w:val="0"/>
          <w:color w:val="000000" w:themeColor="text1" w:themeTint="FF" w:themeShade="FF"/>
          <w:sz w:val="22"/>
          <w:szCs w:val="22"/>
          <w:lang w:val="en-GB"/>
        </w:rPr>
      </w:pPr>
    </w:p>
    <w:p w:rsidR="6C3E8F9D" w:rsidP="2CF8C54B" w:rsidRDefault="6C3E8F9D" w14:paraId="02AC9F8E" w14:textId="74EDA8DE">
      <w:pPr>
        <w:rPr>
          <w:rFonts w:ascii="Aptos" w:hAnsi="Aptos" w:eastAsia="Aptos" w:cs="Aptos"/>
          <w:b w:val="1"/>
          <w:bCs w:val="1"/>
          <w:i w:val="0"/>
          <w:iCs w:val="0"/>
          <w:caps w:val="0"/>
          <w:smallCaps w:val="0"/>
          <w:noProof w:val="0"/>
          <w:color w:val="000000" w:themeColor="text1" w:themeTint="FF" w:themeShade="FF"/>
          <w:sz w:val="22"/>
          <w:szCs w:val="22"/>
          <w:lang w:val="en-GB"/>
        </w:rPr>
      </w:pPr>
      <w:r w:rsidRPr="2CF8C54B" w:rsidR="6C3E8F9D">
        <w:rPr>
          <w:rFonts w:ascii="Aptos" w:hAnsi="Aptos" w:eastAsia="Aptos" w:cs="Aptos"/>
          <w:b w:val="1"/>
          <w:bCs w:val="1"/>
          <w:i w:val="0"/>
          <w:iCs w:val="0"/>
          <w:caps w:val="0"/>
          <w:smallCaps w:val="0"/>
          <w:noProof w:val="0"/>
          <w:color w:val="000000" w:themeColor="text1" w:themeTint="FF" w:themeShade="FF"/>
          <w:sz w:val="22"/>
          <w:szCs w:val="22"/>
          <w:lang w:val="en-GB"/>
        </w:rPr>
        <w:t xml:space="preserve">Table of contents - </w:t>
      </w:r>
    </w:p>
    <w:p w:rsidR="2CF8C54B" w:rsidP="2CF8C54B" w:rsidRDefault="2CF8C54B" w14:paraId="3BD700CE" w14:textId="199B9E72">
      <w:pPr>
        <w:rPr>
          <w:rFonts w:ascii="Aptos" w:hAnsi="Aptos" w:eastAsia="Aptos" w:cs="Aptos"/>
          <w:b w:val="1"/>
          <w:bCs w:val="1"/>
          <w:i w:val="0"/>
          <w:iCs w:val="0"/>
          <w:caps w:val="0"/>
          <w:smallCaps w:val="0"/>
          <w:noProof w:val="0"/>
          <w:color w:val="000000" w:themeColor="text1" w:themeTint="FF" w:themeShade="FF"/>
          <w:sz w:val="22"/>
          <w:szCs w:val="22"/>
          <w:lang w:val="en-GB"/>
        </w:rPr>
      </w:pPr>
    </w:p>
    <w:p w:rsidR="6C3E8F9D" w:rsidP="2CF8C54B" w:rsidRDefault="6C3E8F9D" w14:paraId="63800FDB" w14:textId="3095125D">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6C3E8F9D">
        <w:rPr>
          <w:rFonts w:ascii="Aptos" w:hAnsi="Aptos" w:eastAsia="Aptos" w:cs="Aptos"/>
          <w:b w:val="0"/>
          <w:bCs w:val="0"/>
          <w:i w:val="0"/>
          <w:iCs w:val="0"/>
          <w:caps w:val="0"/>
          <w:smallCaps w:val="0"/>
          <w:noProof w:val="0"/>
          <w:color w:val="000000" w:themeColor="text1" w:themeTint="FF" w:themeShade="FF"/>
          <w:sz w:val="22"/>
          <w:szCs w:val="22"/>
          <w:lang w:val="en-GB"/>
        </w:rPr>
        <w:t>Cover page</w:t>
      </w:r>
    </w:p>
    <w:p w:rsidR="2CF8C54B" w:rsidP="2CF8C54B" w:rsidRDefault="2CF8C54B" w14:paraId="3007A299" w14:textId="5E1FC49D">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6C3E8F9D" w:rsidP="2CF8C54B" w:rsidRDefault="6C3E8F9D" w14:paraId="7C85D5CF" w14:textId="5E3B8D41">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6C3E8F9D">
        <w:rPr>
          <w:rFonts w:ascii="Aptos" w:hAnsi="Aptos" w:eastAsia="Aptos" w:cs="Aptos"/>
          <w:b w:val="0"/>
          <w:bCs w:val="0"/>
          <w:i w:val="0"/>
          <w:iCs w:val="0"/>
          <w:caps w:val="0"/>
          <w:smallCaps w:val="0"/>
          <w:noProof w:val="0"/>
          <w:color w:val="000000" w:themeColor="text1" w:themeTint="FF" w:themeShade="FF"/>
          <w:sz w:val="22"/>
          <w:szCs w:val="22"/>
          <w:lang w:val="en-GB"/>
        </w:rPr>
        <w:t>Table of contents</w:t>
      </w:r>
    </w:p>
    <w:p w:rsidR="2CF8C54B" w:rsidP="2CF8C54B" w:rsidRDefault="2CF8C54B" w14:paraId="2D532CB1" w14:textId="08FF819E">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21D6DA1F" w:rsidP="2CF8C54B" w:rsidRDefault="21D6DA1F" w14:paraId="54EC1B83" w14:textId="1D03146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1D6DA1F">
        <w:rPr>
          <w:rFonts w:ascii="Aptos" w:hAnsi="Aptos" w:eastAsia="Aptos" w:cs="Aptos"/>
          <w:b w:val="0"/>
          <w:bCs w:val="0"/>
          <w:i w:val="0"/>
          <w:iCs w:val="0"/>
          <w:caps w:val="0"/>
          <w:smallCaps w:val="0"/>
          <w:noProof w:val="0"/>
          <w:color w:val="000000" w:themeColor="text1" w:themeTint="FF" w:themeShade="FF"/>
          <w:sz w:val="22"/>
          <w:szCs w:val="22"/>
          <w:lang w:val="en-GB"/>
        </w:rPr>
        <w:t>Live Theatre Review</w:t>
      </w:r>
    </w:p>
    <w:p w:rsidR="2CF8C54B" w:rsidP="2CF8C54B" w:rsidRDefault="2CF8C54B" w14:paraId="47286CE2" w14:textId="6F706382">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21D6DA1F" w:rsidP="2CF8C54B" w:rsidRDefault="21D6DA1F" w14:paraId="0DA92DC8" w14:textId="1AD40759">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1D6DA1F">
        <w:rPr>
          <w:rFonts w:ascii="Aptos" w:hAnsi="Aptos" w:eastAsia="Aptos" w:cs="Aptos"/>
          <w:b w:val="0"/>
          <w:bCs w:val="0"/>
          <w:i w:val="0"/>
          <w:iCs w:val="0"/>
          <w:caps w:val="0"/>
          <w:smallCaps w:val="0"/>
          <w:noProof w:val="0"/>
          <w:color w:val="000000" w:themeColor="text1" w:themeTint="FF" w:themeShade="FF"/>
          <w:sz w:val="22"/>
          <w:szCs w:val="22"/>
          <w:lang w:val="en-GB"/>
        </w:rPr>
        <w:t>Live Theatre Review</w:t>
      </w:r>
    </w:p>
    <w:p w:rsidR="2CF8C54B" w:rsidP="2CF8C54B" w:rsidRDefault="2CF8C54B" w14:paraId="2EACA63F" w14:textId="35BF7BA3">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5BB677A5" w:rsidP="2CF8C54B" w:rsidRDefault="5BB677A5" w14:paraId="4D316901" w14:textId="28182FCB">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5BB677A5">
        <w:rPr>
          <w:rFonts w:ascii="Aptos" w:hAnsi="Aptos" w:eastAsia="Aptos" w:cs="Aptos"/>
          <w:b w:val="0"/>
          <w:bCs w:val="0"/>
          <w:i w:val="0"/>
          <w:iCs w:val="0"/>
          <w:caps w:val="0"/>
          <w:smallCaps w:val="0"/>
          <w:noProof w:val="0"/>
          <w:color w:val="000000" w:themeColor="text1" w:themeTint="FF" w:themeShade="FF"/>
          <w:sz w:val="22"/>
          <w:szCs w:val="22"/>
          <w:lang w:val="en-GB"/>
        </w:rPr>
        <w:t>Live Theatre Bibliography</w:t>
      </w:r>
    </w:p>
    <w:p w:rsidR="2CF8C54B" w:rsidP="2CF8C54B" w:rsidRDefault="2CF8C54B" w14:paraId="73A6F829" w14:textId="57902E91">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28193E6D" w:rsidP="2CF8C54B" w:rsidRDefault="28193E6D" w14:paraId="3B008B01" w14:textId="281EA246">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8193E6D">
        <w:rPr>
          <w:rFonts w:ascii="Aptos" w:hAnsi="Aptos" w:eastAsia="Aptos" w:cs="Aptos"/>
          <w:b w:val="0"/>
          <w:bCs w:val="0"/>
          <w:i w:val="0"/>
          <w:iCs w:val="0"/>
          <w:caps w:val="0"/>
          <w:smallCaps w:val="0"/>
          <w:noProof w:val="0"/>
          <w:color w:val="000000" w:themeColor="text1" w:themeTint="FF" w:themeShade="FF"/>
          <w:sz w:val="22"/>
          <w:szCs w:val="22"/>
          <w:lang w:val="en-GB"/>
        </w:rPr>
        <w:t>Link to PowerPoint Presentation</w:t>
      </w:r>
      <w:r w:rsidRPr="2CF8C54B" w:rsidR="67942DFE">
        <w:rPr>
          <w:rFonts w:ascii="Aptos" w:hAnsi="Aptos" w:eastAsia="Aptos" w:cs="Aptos"/>
          <w:b w:val="0"/>
          <w:bCs w:val="0"/>
          <w:i w:val="0"/>
          <w:iCs w:val="0"/>
          <w:caps w:val="0"/>
          <w:smallCaps w:val="0"/>
          <w:noProof w:val="0"/>
          <w:color w:val="000000" w:themeColor="text1" w:themeTint="FF" w:themeShade="FF"/>
          <w:sz w:val="22"/>
          <w:szCs w:val="22"/>
          <w:lang w:val="en-GB"/>
        </w:rPr>
        <w:t xml:space="preserve"> + </w:t>
      </w:r>
      <w:r w:rsidRPr="2CF8C54B" w:rsidR="28193E6D">
        <w:rPr>
          <w:rFonts w:ascii="Aptos" w:hAnsi="Aptos" w:eastAsia="Aptos" w:cs="Aptos"/>
          <w:b w:val="0"/>
          <w:bCs w:val="0"/>
          <w:i w:val="0"/>
          <w:iCs w:val="0"/>
          <w:caps w:val="0"/>
          <w:smallCaps w:val="0"/>
          <w:noProof w:val="0"/>
          <w:color w:val="000000" w:themeColor="text1" w:themeTint="FF" w:themeShade="FF"/>
          <w:sz w:val="22"/>
          <w:szCs w:val="22"/>
          <w:lang w:val="en-GB"/>
        </w:rPr>
        <w:t>PowerPoint Presentation Bibliography</w:t>
      </w:r>
      <w:r w:rsidRPr="2CF8C54B" w:rsidR="5FA0CE93">
        <w:rPr>
          <w:rFonts w:ascii="Aptos" w:hAnsi="Aptos" w:eastAsia="Aptos" w:cs="Aptos"/>
          <w:b w:val="0"/>
          <w:bCs w:val="0"/>
          <w:i w:val="0"/>
          <w:iCs w:val="0"/>
          <w:caps w:val="0"/>
          <w:smallCaps w:val="0"/>
          <w:noProof w:val="0"/>
          <w:color w:val="000000" w:themeColor="text1" w:themeTint="FF" w:themeShade="FF"/>
          <w:sz w:val="22"/>
          <w:szCs w:val="22"/>
          <w:lang w:val="en-GB"/>
        </w:rPr>
        <w:t xml:space="preserve"> + Link to Reflective video</w:t>
      </w:r>
    </w:p>
    <w:p w:rsidR="2CF8C54B" w:rsidP="2CF8C54B" w:rsidRDefault="2CF8C54B" w14:paraId="4356CA05" w14:textId="3ED971F5">
      <w:pPr>
        <w:pStyle w:val="Normal"/>
        <w:ind w:left="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7BFCD025" w14:textId="3A8EA3D4">
      <w:pPr>
        <w:pStyle w:val="ListParagraph"/>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342D82EC" w14:textId="2D6937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CF8C54B" w:rsidP="2CF8C54B" w:rsidRDefault="2CF8C54B" w14:paraId="0F28FB77" w14:textId="65E5FD23">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3906DBCF" w14:textId="6CA5AD36">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5F6958DB" w14:textId="2EEA31C1">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268D5D26" w14:textId="3E75C7F9">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1A5EB99B" w14:textId="6EA5CFDD">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1E0A509E" w14:textId="0103981A">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039E7E33" w14:textId="1A561612">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6CF6DC5B" w14:textId="191735BB">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5A5FD58E" w14:textId="466D29C0">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17EE3E3C" w14:textId="050D9BB5">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12DD0CD9" w14:textId="73298CBE">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2C87AB33" w14:textId="713CFE65">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4F086138" w14:textId="1726CD7F">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34F7EA52" w14:textId="7DE71DF8">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51BC2BBC" w14:textId="3BACD957">
      <w:pPr>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378E707B" w14:textId="1D02A658">
      <w:pPr>
        <w:pStyle w:val="Normal"/>
        <w:rPr>
          <w:rFonts w:ascii="Aptos" w:hAnsi="Aptos" w:eastAsia="Aptos" w:cs="Aptos"/>
          <w:b w:val="1"/>
          <w:bCs w:val="1"/>
          <w:i w:val="0"/>
          <w:iCs w:val="0"/>
          <w:caps w:val="0"/>
          <w:smallCaps w:val="0"/>
          <w:noProof w:val="0"/>
          <w:color w:val="000000" w:themeColor="text1" w:themeTint="FF" w:themeShade="FF"/>
          <w:sz w:val="22"/>
          <w:szCs w:val="22"/>
          <w:lang w:val="en-GB"/>
        </w:rPr>
      </w:pPr>
    </w:p>
    <w:p w:rsidR="2CF8C54B" w:rsidP="2CF8C54B" w:rsidRDefault="2CF8C54B" w14:paraId="2EBCF573" w14:textId="6E07C6B3">
      <w:pPr>
        <w:pStyle w:val="Normal"/>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6AA96E08" wp14:paraId="2F2365EF" wp14:textId="3C8C3A84">
      <w:pPr>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1"/>
          <w:bCs w:val="1"/>
          <w:i w:val="0"/>
          <w:iCs w:val="0"/>
          <w:caps w:val="0"/>
          <w:smallCaps w:val="0"/>
          <w:noProof w:val="0"/>
          <w:color w:val="000000" w:themeColor="text1" w:themeTint="FF" w:themeShade="FF"/>
          <w:sz w:val="22"/>
          <w:szCs w:val="22"/>
          <w:lang w:val="en-GB"/>
        </w:rPr>
        <w:t>Live Theatre Review</w:t>
      </w:r>
    </w:p>
    <w:p xmlns:wp14="http://schemas.microsoft.com/office/word/2010/wordml" w:rsidP="6AA96E08" wp14:paraId="1BDBE5F5" wp14:textId="169B1724">
      <w:pPr>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I had the opportunity to see a performance of ‘An Inspector Calls’ at the Wales Millenium Centre in February 2025. This 1945 classic crime thriller was originally written by John Boyton Priestly. Inspired by the events and experiences of the second World War, Priestly wrote the play to serve as a social discussion, echoing his beliefs and arguments through themes of socialism, capitalism, moral responsibility, guilt and more. Priestly was possessed of a sincere conviction that his plays might serve a valuable social function. (Madden, 2017, p. 4). The play follows the story of the upper-class Birling family and how they discover after being provoked and manipulated by the mysterious Inspector Goole, that they were all complicit in the suicide of working-class girl, Eva Smith.</w:t>
      </w:r>
    </w:p>
    <w:p xmlns:wp14="http://schemas.microsoft.com/office/word/2010/wordml" w:rsidP="6AA96E08" wp14:paraId="33BB39D9" wp14:textId="61B5D4B9">
      <w:pPr>
        <w:rPr>
          <w:rFonts w:ascii="Aptos" w:hAnsi="Aptos" w:eastAsia="Aptos" w:cs="Aptos"/>
          <w:b w:val="0"/>
          <w:bCs w:val="0"/>
          <w:i w:val="0"/>
          <w:iCs w:val="0"/>
          <w:caps w:val="0"/>
          <w:smallCaps w:val="0"/>
          <w:noProof w:val="0"/>
          <w:color w:val="1A1A1A"/>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Adapted from the original novel, this production was directed by multi-award-winning director Stephen Daldry. I had high expectations for this performance due to Daldry’s previous work on the award-winning West End and Broadway productions of Billy Elliot. The Casting Director, Helena Palmer, cast a very diverse group of actors to perform in this production. Leona Allen took on the role of upper-class daughter, Sheila Birling, and I was thrilled to see a black woman take on this character category due to the play being set in 1912 before the Civil Rights Movement which was a </w:t>
      </w:r>
      <w:r w:rsidRPr="6AA96E08" w:rsidR="2895EA5A">
        <w:rPr>
          <w:rFonts w:ascii="Aptos" w:hAnsi="Aptos" w:eastAsia="Aptos" w:cs="Aptos"/>
          <w:b w:val="0"/>
          <w:bCs w:val="0"/>
          <w:i w:val="0"/>
          <w:iCs w:val="0"/>
          <w:caps w:val="0"/>
          <w:smallCaps w:val="0"/>
          <w:noProof w:val="0"/>
          <w:color w:val="1A1A1A"/>
          <w:sz w:val="22"/>
          <w:szCs w:val="22"/>
          <w:lang w:val="en-GB"/>
        </w:rPr>
        <w:t xml:space="preserve">mass protest movement against </w:t>
      </w:r>
      <w:r w:rsidRPr="6AA96E08" w:rsidR="2895EA5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racial segregation</w:t>
      </w:r>
      <w:r w:rsidRPr="6AA96E08" w:rsidR="2895EA5A">
        <w:rPr>
          <w:rFonts w:ascii="Aptos" w:hAnsi="Aptos" w:eastAsia="Aptos" w:cs="Aptos"/>
          <w:b w:val="0"/>
          <w:bCs w:val="0"/>
          <w:i w:val="0"/>
          <w:iCs w:val="0"/>
          <w:caps w:val="0"/>
          <w:smallCaps w:val="0"/>
          <w:strike w:val="0"/>
          <w:dstrike w:val="0"/>
          <w:noProof w:val="0"/>
          <w:color w:val="1A1A1A"/>
          <w:sz w:val="22"/>
          <w:szCs w:val="22"/>
          <w:u w:val="none"/>
          <w:lang w:val="en-GB"/>
        </w:rPr>
        <w:t xml:space="preserve"> and </w:t>
      </w:r>
      <w:r w:rsidRPr="6AA96E08" w:rsidR="2895EA5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discrimination</w:t>
      </w:r>
      <w:r w:rsidRPr="6AA96E08" w:rsidR="2895EA5A">
        <w:rPr>
          <w:rFonts w:ascii="Aptos" w:hAnsi="Aptos" w:eastAsia="Aptos" w:cs="Aptos"/>
          <w:b w:val="0"/>
          <w:bCs w:val="0"/>
          <w:i w:val="0"/>
          <w:iCs w:val="0"/>
          <w:caps w:val="0"/>
          <w:smallCaps w:val="0"/>
          <w:strike w:val="0"/>
          <w:dstrike w:val="0"/>
          <w:noProof w:val="0"/>
          <w:color w:val="1A1A1A"/>
          <w:sz w:val="22"/>
          <w:szCs w:val="22"/>
          <w:u w:val="none"/>
          <w:lang w:val="en-GB"/>
        </w:rPr>
        <w:t xml:space="preserve"> in the southern </w:t>
      </w:r>
      <w:r w:rsidRPr="6AA96E08" w:rsidR="2895EA5A">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United States</w:t>
      </w:r>
      <w:r w:rsidRPr="6AA96E08" w:rsidR="2895EA5A">
        <w:rPr>
          <w:rFonts w:ascii="Aptos" w:hAnsi="Aptos" w:eastAsia="Aptos" w:cs="Aptos"/>
          <w:b w:val="0"/>
          <w:bCs w:val="0"/>
          <w:i w:val="0"/>
          <w:iCs w:val="0"/>
          <w:caps w:val="0"/>
          <w:smallCaps w:val="0"/>
          <w:strike w:val="0"/>
          <w:dstrike w:val="0"/>
          <w:noProof w:val="0"/>
          <w:color w:val="1A1A1A"/>
          <w:sz w:val="22"/>
          <w:szCs w:val="22"/>
          <w:u w:val="none"/>
          <w:lang w:val="en-GB"/>
        </w:rPr>
        <w:t xml:space="preserve"> that came to national prominence during the mid-1950s. (Carson, 2025). I felt that this element of representation within the given circumstances of the play echoed Daldry’s vision for the production; he wanted to respect Priestly’s original intentions for the piece of theatre whilst abiding by social norms and staying respectful to our advanced, modern society.</w:t>
      </w:r>
    </w:p>
    <w:p xmlns:wp14="http://schemas.microsoft.com/office/word/2010/wordml" w:rsidP="6AA96E08" wp14:paraId="3B183665" wp14:textId="1C41E6D9">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The play took place on a proscenium arch stage and began at exactly 7:30pm, as advertised. The naturalistic performance style forced the audience to fully immerse themselves in the events taking place on stage, constantly being reminded that the situations that occur are not artificial; they are authentic. Naturalism can be seen as an extension of Realism, but with a greater emphasis on the influence of environment and heredity on human behaviour. (Cash, 2024). There was a consistent, yet clever use of multi-media throughout the production. During the opening, there was a downfall of fog that was used to emulate a mother and a son caught in a rainstorm. This gave the play a somber atmosphere which quickly transitioned to a light-hearted mood as the fog dispersed, unveiling the Birling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residence</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and hearing posh laughter inside. This moment was very symbolic as it showed a clear contrast between different classed citizens. I was also captivated by the choice of set. The Birling’s brightly lit house was situated above the broken, gloomy street below. Personally, I believe that the decision to place their house above the street as opposed to on it reflects how the Birling family looks down on those of a lower class and places themselves on a pedestal, illustrating Priestly’s theme of social class. Additionally, there was a cyclorama of a cloudy, night sky behind the house which illustrated the current time.</w:t>
      </w:r>
    </w:p>
    <w:p xmlns:wp14="http://schemas.microsoft.com/office/word/2010/wordml" w:rsidP="6AA96E08" wp14:paraId="01AF8439" wp14:textId="5EFF372D">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As the Inspector enters the stage, he gives a bright orange to a little boy.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I believe that the orange</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was a metaphor for a symbol of hope for the working class and reflects Priestly’s original intentions for the Inspectors’ character: he is a mouthpiece for Priestly who highlights the ideology that we all hold a moral responsibility for each other. However, I did not enjoy Tim Treloar’s unique interpretation of Inspector Goole. Personally,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I felt that he</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became too over-characterized and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eliminated</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the Inspectors’ infamous and unique characteristic; the ability to manipulate the family without ever changing his tone or resorting to arguments.</w:t>
      </w:r>
      <w:r w:rsidRPr="6AA96E08" w:rsidR="400738C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Costume supervisor, Caroline McCall, ensured that the Birling’s costumes were neat and expensive looking, exemplifying their wealth. There were subtle hints of symbolism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regarding</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the choices of costume within this production, such as the Inspectors’ suit. After every member of the family he successfully interrogated, he removed one article of clothing to depict how he is slowly ‘uncovering’ the truth. Another moment of symbolism is seen in how Sheila's’ dress transitions throughout the play. It starts in a pristine condition with no creases and the bright white colour of the dress connotes her innocence as a child, reflecting the theme of age within the play. Towards the end, we see the dress has become grey,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stained</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and tattered after her involvement is revealed and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ultimately exemplifies</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how she is no longer innocent. I took notice of the reoccurring motif of the Inspector pulling out the photograph of Eva Smith. Treloar pulled out the photograph each time using the exact same gesticulation.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I felt that this</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was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very effective</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and foreshadowed the Birling’s theory that the photograph that was shown was different every time. </w:t>
      </w:r>
    </w:p>
    <w:p xmlns:wp14="http://schemas.microsoft.com/office/word/2010/wordml" w:rsidP="6AA96E08" wp14:paraId="69D879EE" wp14:textId="49FB5393">
      <w:pPr>
        <w:spacing w:before="0" w:beforeAutospacing="off" w:after="160" w:afterAutospacing="off" w:line="279" w:lineRule="auto"/>
        <w:ind w:left="0" w:right="0" w:firstLine="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One thing I personally found effective was the incorporation of music within the play. There was a sharp, dramatic violin theme that occurred every time an accusation or powerful statement was expressed, such as the Inspectors’ deceleration of how “it is better to ask for the earth than to take it.” This gave the play a tense atmosphere and kept me on the edge of my seat. Towards the end of the performance, grey blankets were thrown over the members of the Birling family, highlighting how they are shrouded with guilt and despair. The play reaches its climax as the Birling’s house completely collapses and deteriorates before their eyes. I was entranced by the powerful use of special effects during this scene and found that this moment deeply reflected the effects of the Inspectors visit on the family: they have become broken. Moreover, the great proxemics between the members of the Birling family typify their disconnection from each other and overall ends the play with a melancholy atmosphere.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I felt that this particular scene</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complimented the naturalistic format of the play, leaving the audience in awe and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establishing</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 regretful mood.</w:t>
      </w:r>
    </w:p>
    <w:p xmlns:wp14="http://schemas.microsoft.com/office/word/2010/wordml" w:rsidP="6AA96E08" wp14:paraId="4834CBAC" wp14:textId="1B823764">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To conclude, this was a breath-taking production of ‘An Inspector Calls’. The Daily Telegraph expressed how it was a “work of great directional daring, breathtaking visual invention and passionate moral urgency” and I could not agree more. The combined use of the theatrical agents such as the set and costumes (and the symbolism within them) overall enhanced the dramaturgy of the performance. I admired Daldry’s ability to remain true to Priestly’s original novel but also taking creative liberty and constructing a stimulating piece of theatre, which for me, made the production worth seeing.  </w:t>
      </w:r>
    </w:p>
    <w:p xmlns:wp14="http://schemas.microsoft.com/office/word/2010/wordml" w:rsidP="6AA96E08" wp14:paraId="173102A2" wp14:textId="36628558">
      <w:pPr>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6AA96E08" wp14:paraId="698585FC" wp14:textId="057B485C">
      <w:pPr>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CF8C54B" wp14:paraId="6778CD2D" wp14:textId="05445BBA">
      <w:pPr>
        <w:pStyle w:val="Normal"/>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2AABA2AE" w14:textId="41FEA05A">
      <w:pPr>
        <w:pStyle w:val="Normal"/>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01738F70" w14:textId="617C43B5">
      <w:pPr>
        <w:pStyle w:val="Normal"/>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35FBEF3E" w14:textId="283D2073">
      <w:pPr>
        <w:pStyle w:val="Normal"/>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w:rsidR="2CF8C54B" w:rsidP="2CF8C54B" w:rsidRDefault="2CF8C54B" w14:paraId="43512799" w14:textId="5B035E1E">
      <w:pPr>
        <w:pStyle w:val="Normal"/>
        <w:ind w:firstLine="72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6AA96E08" wp14:paraId="54DFC39D" wp14:textId="53BCB6D6">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895EA5A">
        <w:rPr>
          <w:rFonts w:ascii="Aptos" w:hAnsi="Aptos" w:eastAsia="Aptos" w:cs="Aptos"/>
          <w:b w:val="1"/>
          <w:bCs w:val="1"/>
          <w:i w:val="0"/>
          <w:iCs w:val="0"/>
          <w:caps w:val="0"/>
          <w:smallCaps w:val="0"/>
          <w:noProof w:val="0"/>
          <w:color w:val="000000" w:themeColor="text1" w:themeTint="FF" w:themeShade="FF"/>
          <w:sz w:val="22"/>
          <w:szCs w:val="22"/>
          <w:lang w:val="en-GB"/>
        </w:rPr>
        <w:t>Live Theatre Bibliography -</w:t>
      </w:r>
    </w:p>
    <w:p w:rsidR="2CF8C54B" w:rsidP="2CF8C54B" w:rsidRDefault="2CF8C54B" w14:paraId="0B8974DE" w14:textId="7A1FCF1E">
      <w:pPr>
        <w:ind w:firstLine="0"/>
        <w:rPr>
          <w:rFonts w:ascii="Aptos" w:hAnsi="Aptos" w:eastAsia="Aptos" w:cs="Aptos"/>
          <w:b w:val="1"/>
          <w:bCs w:val="1"/>
          <w:i w:val="0"/>
          <w:iCs w:val="0"/>
          <w:caps w:val="0"/>
          <w:smallCaps w:val="0"/>
          <w:noProof w:val="0"/>
          <w:color w:val="000000" w:themeColor="text1" w:themeTint="FF" w:themeShade="FF"/>
          <w:sz w:val="22"/>
          <w:szCs w:val="22"/>
          <w:lang w:val="en-GB"/>
        </w:rPr>
      </w:pPr>
    </w:p>
    <w:p xmlns:wp14="http://schemas.microsoft.com/office/word/2010/wordml" w:rsidP="2CF8C54B" wp14:paraId="58D40A06" wp14:textId="1379F800">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Maddens, E. (2017) </w:t>
      </w:r>
      <w:r w:rsidRPr="2CF8C54B" w:rsidR="2895EA5A">
        <w:rPr>
          <w:rFonts w:ascii="Aptos" w:hAnsi="Aptos" w:eastAsia="Aptos" w:cs="Aptos"/>
          <w:b w:val="0"/>
          <w:bCs w:val="0"/>
          <w:i w:val="1"/>
          <w:iCs w:val="1"/>
          <w:caps w:val="0"/>
          <w:smallCaps w:val="0"/>
          <w:noProof w:val="0"/>
          <w:color w:val="000000" w:themeColor="text1" w:themeTint="FF" w:themeShade="FF"/>
          <w:sz w:val="22"/>
          <w:szCs w:val="22"/>
          <w:lang w:val="en-GB"/>
        </w:rPr>
        <w:t xml:space="preserve">A </w:t>
      </w:r>
      <w:r w:rsidRPr="2CF8C54B" w:rsidR="2895EA5A">
        <w:rPr>
          <w:rFonts w:ascii="Aptos" w:hAnsi="Aptos" w:eastAsia="Aptos" w:cs="Aptos"/>
          <w:b w:val="0"/>
          <w:bCs w:val="0"/>
          <w:i w:val="1"/>
          <w:iCs w:val="1"/>
          <w:caps w:val="0"/>
          <w:smallCaps w:val="0"/>
          <w:noProof w:val="0"/>
          <w:color w:val="000000" w:themeColor="text1" w:themeTint="FF" w:themeShade="FF"/>
          <w:sz w:val="22"/>
          <w:szCs w:val="22"/>
          <w:lang w:val="en-GB"/>
        </w:rPr>
        <w:t>Consise</w:t>
      </w:r>
      <w:r w:rsidRPr="2CF8C54B" w:rsidR="2895EA5A">
        <w:rPr>
          <w:rFonts w:ascii="Aptos" w:hAnsi="Aptos" w:eastAsia="Aptos" w:cs="Aptos"/>
          <w:b w:val="0"/>
          <w:bCs w:val="0"/>
          <w:i w:val="1"/>
          <w:iCs w:val="1"/>
          <w:caps w:val="0"/>
          <w:smallCaps w:val="0"/>
          <w:noProof w:val="0"/>
          <w:color w:val="000000" w:themeColor="text1" w:themeTint="FF" w:themeShade="FF"/>
          <w:sz w:val="22"/>
          <w:szCs w:val="22"/>
          <w:lang w:val="en-GB"/>
        </w:rPr>
        <w:t xml:space="preserve"> Introduction to J.B. Priestly. </w:t>
      </w:r>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Digital Theatre+.</w:t>
      </w:r>
    </w:p>
    <w:p w:rsidR="2CF8C54B" w:rsidP="2CF8C54B" w:rsidRDefault="2CF8C54B" w14:paraId="3447AD0D" w14:textId="1EB361F9">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CF8C54B" wp14:paraId="15D95A99" wp14:textId="532A4E3C">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Cash, J. (2024) </w:t>
      </w:r>
      <w:r w:rsidRPr="2CF8C54B" w:rsidR="2895EA5A">
        <w:rPr>
          <w:rFonts w:ascii="Aptos" w:hAnsi="Aptos" w:eastAsia="Aptos" w:cs="Aptos"/>
          <w:b w:val="0"/>
          <w:bCs w:val="0"/>
          <w:i w:val="1"/>
          <w:iCs w:val="1"/>
          <w:caps w:val="0"/>
          <w:smallCaps w:val="0"/>
          <w:noProof w:val="0"/>
          <w:color w:val="000000" w:themeColor="text1" w:themeTint="FF" w:themeShade="FF"/>
          <w:sz w:val="22"/>
          <w:szCs w:val="22"/>
          <w:lang w:val="en-GB"/>
        </w:rPr>
        <w:t xml:space="preserve">Realism, Naturalism, and Expressionism: A Comparative Table of 14 Important Aspects. </w:t>
      </w:r>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[online] Available at: </w:t>
      </w:r>
      <w:hyperlink r:id="R1a4dbceca66b4e96">
        <w:r w:rsidRPr="2CF8C54B" w:rsidR="2895EA5A">
          <w:rPr>
            <w:rStyle w:val="Hyperlink"/>
            <w:rFonts w:ascii="Aptos" w:hAnsi="Aptos" w:eastAsia="Aptos" w:cs="Aptos"/>
            <w:b w:val="0"/>
            <w:bCs w:val="0"/>
            <w:i w:val="0"/>
            <w:iCs w:val="0"/>
            <w:caps w:val="0"/>
            <w:smallCaps w:val="0"/>
            <w:strike w:val="0"/>
            <w:dstrike w:val="0"/>
            <w:noProof w:val="0"/>
            <w:sz w:val="22"/>
            <w:szCs w:val="22"/>
            <w:lang w:val="en-GB"/>
          </w:rPr>
          <w:t>https://thedramateacher.com/realism-naturalism-expressionism-compared/</w:t>
        </w:r>
      </w:hyperlink>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w:t>
      </w:r>
      <w:r w:rsidRPr="2CF8C54B" w:rsidR="2895EA5A">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2CF8C54B"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2025).</w:t>
      </w:r>
    </w:p>
    <w:p w:rsidR="2CF8C54B" w:rsidP="2CF8C54B" w:rsidRDefault="2CF8C54B" w14:paraId="315B91B0" w14:textId="6B296D3E">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6AA96E08" wp14:paraId="0B45EE06" wp14:textId="5DD6939F">
      <w:pPr>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Carson, C. (2025) </w:t>
      </w:r>
      <w:r w:rsidRPr="6AA96E08" w:rsidR="2895EA5A">
        <w:rPr>
          <w:rFonts w:ascii="Aptos" w:hAnsi="Aptos" w:eastAsia="Aptos" w:cs="Aptos"/>
          <w:b w:val="0"/>
          <w:bCs w:val="0"/>
          <w:i w:val="1"/>
          <w:iCs w:val="1"/>
          <w:caps w:val="0"/>
          <w:smallCaps w:val="0"/>
          <w:noProof w:val="0"/>
          <w:color w:val="000000" w:themeColor="text1" w:themeTint="FF" w:themeShade="FF"/>
          <w:sz w:val="22"/>
          <w:szCs w:val="22"/>
          <w:lang w:val="en-GB"/>
        </w:rPr>
        <w:t xml:space="preserve">American civil rights movement. </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[online] Available at: </w:t>
      </w:r>
      <w:hyperlink r:id="Rbab0747c311b4b49">
        <w:r w:rsidRPr="6AA96E08" w:rsidR="2895EA5A">
          <w:rPr>
            <w:rStyle w:val="Hyperlink"/>
            <w:rFonts w:ascii="Aptos" w:hAnsi="Aptos" w:eastAsia="Aptos" w:cs="Aptos"/>
            <w:b w:val="0"/>
            <w:bCs w:val="0"/>
            <w:i w:val="0"/>
            <w:iCs w:val="0"/>
            <w:caps w:val="0"/>
            <w:smallCaps w:val="0"/>
            <w:strike w:val="0"/>
            <w:dstrike w:val="0"/>
            <w:noProof w:val="0"/>
            <w:sz w:val="22"/>
            <w:szCs w:val="22"/>
            <w:lang w:val="en-GB"/>
          </w:rPr>
          <w:t>https://www.britannica.com/event/American-civil-rights-movement</w:t>
        </w:r>
      </w:hyperlink>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15</w:t>
      </w:r>
      <w:r w:rsidRPr="6AA96E08" w:rsidR="2895EA5A">
        <w:rPr>
          <w:rFonts w:ascii="Aptos" w:hAnsi="Aptos" w:eastAsia="Aptos" w:cs="Aptos"/>
          <w:b w:val="0"/>
          <w:bCs w:val="0"/>
          <w:i w:val="0"/>
          <w:iCs w:val="0"/>
          <w:caps w:val="0"/>
          <w:smallCaps w:val="0"/>
          <w:noProof w:val="0"/>
          <w:color w:val="000000" w:themeColor="text1" w:themeTint="FF" w:themeShade="FF"/>
          <w:sz w:val="22"/>
          <w:szCs w:val="22"/>
          <w:vertAlign w:val="superscript"/>
          <w:lang w:val="en-GB"/>
        </w:rPr>
        <w:t>th</w:t>
      </w:r>
      <w:r w:rsidRPr="6AA96E08" w:rsidR="2895EA5A">
        <w:rPr>
          <w:rFonts w:ascii="Aptos" w:hAnsi="Aptos" w:eastAsia="Aptos" w:cs="Aptos"/>
          <w:b w:val="0"/>
          <w:bCs w:val="0"/>
          <w:i w:val="0"/>
          <w:iCs w:val="0"/>
          <w:caps w:val="0"/>
          <w:smallCaps w:val="0"/>
          <w:noProof w:val="0"/>
          <w:color w:val="000000" w:themeColor="text1" w:themeTint="FF" w:themeShade="FF"/>
          <w:sz w:val="22"/>
          <w:szCs w:val="22"/>
          <w:lang w:val="en-GB"/>
        </w:rPr>
        <w:t xml:space="preserve"> March 2025).</w:t>
      </w:r>
    </w:p>
    <w:p w:rsidR="0398C96F" w:rsidP="0398C96F" w:rsidRDefault="0398C96F" w14:paraId="4406284C" w14:textId="4C8FBADD">
      <w:pPr>
        <w:pStyle w:val="Normal"/>
      </w:pPr>
    </w:p>
    <w:p w:rsidR="0398C96F" w:rsidP="0398C96F" w:rsidRDefault="0398C96F" w14:paraId="1CC94606" w14:textId="138FDC9E">
      <w:pPr>
        <w:pStyle w:val="Normal"/>
      </w:pPr>
    </w:p>
    <w:p w:rsidR="0398C96F" w:rsidP="0398C96F" w:rsidRDefault="0398C96F" w14:paraId="2F4C12BB" w14:textId="645366E2">
      <w:pPr>
        <w:pStyle w:val="Normal"/>
      </w:pPr>
    </w:p>
    <w:p w:rsidR="0398C96F" w:rsidP="0398C96F" w:rsidRDefault="0398C96F" w14:paraId="098B67CB" w14:textId="338E47DD">
      <w:pPr>
        <w:pStyle w:val="Normal"/>
      </w:pPr>
    </w:p>
    <w:p w:rsidR="0398C96F" w:rsidP="0398C96F" w:rsidRDefault="0398C96F" w14:paraId="42169457" w14:textId="53FBD25E">
      <w:pPr>
        <w:pStyle w:val="Normal"/>
      </w:pPr>
    </w:p>
    <w:p w:rsidR="0398C96F" w:rsidP="0398C96F" w:rsidRDefault="0398C96F" w14:paraId="08271E83" w14:textId="412BA90B">
      <w:pPr>
        <w:pStyle w:val="Normal"/>
      </w:pPr>
    </w:p>
    <w:p w:rsidR="0398C96F" w:rsidP="0398C96F" w:rsidRDefault="0398C96F" w14:paraId="453C3D89" w14:textId="67744373">
      <w:pPr>
        <w:pStyle w:val="Normal"/>
      </w:pPr>
    </w:p>
    <w:p w:rsidR="0398C96F" w:rsidP="0398C96F" w:rsidRDefault="0398C96F" w14:paraId="3C7FFE75" w14:textId="240AF83E">
      <w:pPr>
        <w:pStyle w:val="Normal"/>
      </w:pPr>
    </w:p>
    <w:p w:rsidR="0398C96F" w:rsidP="0398C96F" w:rsidRDefault="0398C96F" w14:paraId="2052469A" w14:textId="31D6775F">
      <w:pPr>
        <w:pStyle w:val="Normal"/>
      </w:pPr>
    </w:p>
    <w:p w:rsidR="0398C96F" w:rsidP="0398C96F" w:rsidRDefault="0398C96F" w14:paraId="584F7BE6" w14:textId="4DB7FCA9">
      <w:pPr>
        <w:pStyle w:val="Normal"/>
      </w:pPr>
    </w:p>
    <w:p w:rsidR="0398C96F" w:rsidP="0398C96F" w:rsidRDefault="0398C96F" w14:paraId="4075ED3B" w14:textId="79ACB7D9">
      <w:pPr>
        <w:pStyle w:val="Normal"/>
      </w:pPr>
    </w:p>
    <w:p w:rsidR="0398C96F" w:rsidP="0398C96F" w:rsidRDefault="0398C96F" w14:paraId="178CD0C4" w14:textId="6D97DA4B">
      <w:pPr>
        <w:pStyle w:val="Normal"/>
      </w:pPr>
    </w:p>
    <w:p w:rsidR="0398C96F" w:rsidP="0398C96F" w:rsidRDefault="0398C96F" w14:paraId="5E7B5748" w14:textId="387A60E8">
      <w:pPr>
        <w:pStyle w:val="Normal"/>
      </w:pPr>
    </w:p>
    <w:p w:rsidR="0398C96F" w:rsidP="0398C96F" w:rsidRDefault="0398C96F" w14:paraId="73B882CB" w14:textId="2BD8944B">
      <w:pPr>
        <w:pStyle w:val="Normal"/>
      </w:pPr>
    </w:p>
    <w:p w:rsidR="0398C96F" w:rsidP="0398C96F" w:rsidRDefault="0398C96F" w14:paraId="6A98DE97" w14:textId="6EA3AE41">
      <w:pPr>
        <w:pStyle w:val="Normal"/>
      </w:pPr>
    </w:p>
    <w:p w:rsidR="0398C96F" w:rsidP="0398C96F" w:rsidRDefault="0398C96F" w14:paraId="4016B38A" w14:textId="19D01DBA">
      <w:pPr>
        <w:pStyle w:val="Normal"/>
      </w:pPr>
    </w:p>
    <w:p w:rsidR="6AAA8E16" w:rsidP="2CF8C54B" w:rsidRDefault="6AAA8E16" w14:paraId="7D44FCF7" w14:textId="0964379F">
      <w:pPr>
        <w:pStyle w:val="Normal"/>
      </w:pPr>
    </w:p>
    <w:p w:rsidR="6AAA8E16" w:rsidP="2CF8C54B" w:rsidRDefault="6AAA8E16" w14:paraId="19608E27" w14:textId="73CB839E">
      <w:pPr>
        <w:pStyle w:val="Normal"/>
      </w:pPr>
    </w:p>
    <w:p w:rsidR="6AAA8E16" w:rsidP="2CF8C54B" w:rsidRDefault="6AAA8E16" w14:paraId="600D4BD5" w14:textId="4E59828E">
      <w:pPr>
        <w:pStyle w:val="Normal"/>
      </w:pPr>
    </w:p>
    <w:p w:rsidR="6AAA8E16" w:rsidP="2CF8C54B" w:rsidRDefault="6AAA8E16" w14:paraId="0771D85D" w14:textId="0D32E40C">
      <w:pPr>
        <w:pStyle w:val="Normal"/>
        <w:rPr>
          <w:b w:val="1"/>
          <w:bCs w:val="1"/>
          <w:sz w:val="22"/>
          <w:szCs w:val="22"/>
        </w:rPr>
      </w:pPr>
    </w:p>
    <w:p w:rsidR="6AAA8E16" w:rsidP="2CF8C54B" w:rsidRDefault="6AAA8E16" w14:paraId="258162E9" w14:textId="5E2B7CDB">
      <w:pPr>
        <w:pStyle w:val="Normal"/>
        <w:rPr>
          <w:b w:val="1"/>
          <w:bCs w:val="1"/>
          <w:sz w:val="22"/>
          <w:szCs w:val="22"/>
        </w:rPr>
      </w:pPr>
      <w:r w:rsidRPr="2CF8C54B" w:rsidR="6AAA8E16">
        <w:rPr>
          <w:b w:val="1"/>
          <w:bCs w:val="1"/>
          <w:sz w:val="22"/>
          <w:szCs w:val="22"/>
        </w:rPr>
        <w:t xml:space="preserve">Link to PowerPoint </w:t>
      </w:r>
      <w:r w:rsidRPr="2CF8C54B" w:rsidR="6AAA8E16">
        <w:rPr>
          <w:b w:val="1"/>
          <w:bCs w:val="1"/>
          <w:sz w:val="22"/>
          <w:szCs w:val="22"/>
        </w:rPr>
        <w:t>Presentation</w:t>
      </w:r>
      <w:r w:rsidRPr="2CF8C54B" w:rsidR="6AAA8E16">
        <w:rPr>
          <w:b w:val="1"/>
          <w:bCs w:val="1"/>
          <w:sz w:val="22"/>
          <w:szCs w:val="22"/>
        </w:rPr>
        <w:t xml:space="preserve"> -</w:t>
      </w:r>
    </w:p>
    <w:p w:rsidR="29D79B88" w:rsidP="2CF8C54B" w:rsidRDefault="29D79B88" w14:paraId="6AA87F58" w14:textId="3EAAAE18">
      <w:pPr>
        <w:spacing w:before="240" w:beforeAutospacing="off" w:after="240" w:afterAutospacing="off"/>
      </w:pPr>
      <w:hyperlink r:id="Raa28610cc0f34bc8">
        <w:r w:rsidRPr="2CF8C54B" w:rsidR="29D79B88">
          <w:rPr>
            <w:rStyle w:val="Hyperlink"/>
            <w:rFonts w:ascii="Aptos" w:hAnsi="Aptos" w:eastAsia="Aptos" w:cs="Aptos"/>
            <w:noProof w:val="0"/>
            <w:sz w:val="22"/>
            <w:szCs w:val="22"/>
            <w:lang w:val="en-GB"/>
          </w:rPr>
          <w:t>https://www.canva.com/design/DAGhJx-Z87Q/31AVYiLZKTp2uQ37AmfNkQ/edit?utm_content=DAGhJx-Z87Q&amp;utm_campaign=designshare&amp;utm_medium=link2&amp;utm_source=sharebutton</w:t>
        </w:r>
      </w:hyperlink>
    </w:p>
    <w:p w:rsidR="2CF8C54B" w:rsidP="2CF8C54B" w:rsidRDefault="2CF8C54B" w14:paraId="7C371B51" w14:textId="1B9FAAD3">
      <w:pPr>
        <w:spacing w:before="240" w:beforeAutospacing="off" w:after="240" w:afterAutospacing="off"/>
        <w:rPr>
          <w:rFonts w:ascii="Aptos" w:hAnsi="Aptos" w:eastAsia="Aptos" w:cs="Aptos"/>
          <w:noProof w:val="0"/>
          <w:sz w:val="22"/>
          <w:szCs w:val="22"/>
          <w:lang w:val="en-GB"/>
        </w:rPr>
      </w:pPr>
    </w:p>
    <w:p w:rsidR="4AFABE6B" w:rsidP="2CF8C54B" w:rsidRDefault="4AFABE6B" w14:paraId="38EC8712" w14:textId="23DCDEAA">
      <w:pPr>
        <w:pStyle w:val="Normal"/>
        <w:rPr>
          <w:b w:val="1"/>
          <w:bCs w:val="1"/>
          <w:sz w:val="22"/>
          <w:szCs w:val="22"/>
        </w:rPr>
      </w:pPr>
      <w:r w:rsidRPr="2CF8C54B" w:rsidR="4AFABE6B">
        <w:rPr>
          <w:b w:val="1"/>
          <w:bCs w:val="1"/>
          <w:sz w:val="22"/>
          <w:szCs w:val="22"/>
        </w:rPr>
        <w:t xml:space="preserve">PowerPoint Presentation Bibliography - </w:t>
      </w:r>
    </w:p>
    <w:p w:rsidR="2CF8C54B" w:rsidP="2CF8C54B" w:rsidRDefault="2CF8C54B" w14:paraId="133817E4" w14:textId="129C793D">
      <w:pPr>
        <w:pStyle w:val="Normal"/>
        <w:rPr>
          <w:b w:val="1"/>
          <w:bCs w:val="1"/>
          <w:sz w:val="22"/>
          <w:szCs w:val="22"/>
        </w:rPr>
      </w:pPr>
    </w:p>
    <w:p w:rsidR="3A788024" w:rsidP="2CF8C54B" w:rsidRDefault="3A788024" w14:paraId="5FE76C86" w14:textId="4198A082">
      <w:pPr>
        <w:pStyle w:val="Normal"/>
        <w:rPr>
          <w:b w:val="0"/>
          <w:bCs w:val="0"/>
          <w:sz w:val="22"/>
          <w:szCs w:val="22"/>
        </w:rPr>
      </w:pPr>
      <w:r w:rsidRPr="2CF8C54B" w:rsidR="3A788024">
        <w:rPr>
          <w:b w:val="0"/>
          <w:bCs w:val="0"/>
          <w:sz w:val="22"/>
          <w:szCs w:val="22"/>
        </w:rPr>
        <w:t xml:space="preserve">Fahed- </w:t>
      </w:r>
      <w:r w:rsidRPr="2CF8C54B" w:rsidR="3A788024">
        <w:rPr>
          <w:b w:val="0"/>
          <w:bCs w:val="0"/>
          <w:sz w:val="22"/>
          <w:szCs w:val="22"/>
        </w:rPr>
        <w:t>Sreih</w:t>
      </w:r>
      <w:r w:rsidRPr="2CF8C54B" w:rsidR="3A788024">
        <w:rPr>
          <w:b w:val="0"/>
          <w:bCs w:val="0"/>
          <w:sz w:val="22"/>
          <w:szCs w:val="22"/>
        </w:rPr>
        <w:t xml:space="preserve">, J. (2020) Career Development and Job Satisfaction. Lebanon: </w:t>
      </w:r>
      <w:r w:rsidRPr="2CF8C54B" w:rsidR="3A788024">
        <w:rPr>
          <w:b w:val="0"/>
          <w:bCs w:val="0"/>
          <w:sz w:val="22"/>
          <w:szCs w:val="22"/>
        </w:rPr>
        <w:t>IntechOpen</w:t>
      </w:r>
    </w:p>
    <w:p w:rsidR="3A788024" w:rsidP="2CF8C54B" w:rsidRDefault="3A788024" w14:paraId="28148101" w14:textId="3690ABB5">
      <w:pPr>
        <w:pStyle w:val="Normal"/>
        <w:rPr>
          <w:b w:val="0"/>
          <w:bCs w:val="0"/>
          <w:sz w:val="22"/>
          <w:szCs w:val="22"/>
        </w:rPr>
      </w:pPr>
      <w:r w:rsidRPr="2CF8C54B" w:rsidR="3A788024">
        <w:rPr>
          <w:b w:val="0"/>
          <w:bCs w:val="0"/>
          <w:sz w:val="22"/>
          <w:szCs w:val="22"/>
        </w:rPr>
        <w:t xml:space="preserve"> </w:t>
      </w:r>
    </w:p>
    <w:p w:rsidR="3A788024" w:rsidP="2CF8C54B" w:rsidRDefault="3A788024" w14:paraId="67C1A4D0" w14:textId="6E8AEF88">
      <w:pPr>
        <w:pStyle w:val="Normal"/>
        <w:rPr>
          <w:b w:val="0"/>
          <w:bCs w:val="0"/>
          <w:sz w:val="22"/>
          <w:szCs w:val="22"/>
        </w:rPr>
      </w:pPr>
      <w:r w:rsidRPr="2CF8C54B" w:rsidR="3A788024">
        <w:rPr>
          <w:b w:val="0"/>
          <w:bCs w:val="0"/>
          <w:sz w:val="22"/>
          <w:szCs w:val="22"/>
        </w:rPr>
        <w:t xml:space="preserve">Parsons, L. (2022) Why is Professional Development Important? [online] Available at: </w:t>
      </w:r>
      <w:r w:rsidRPr="2CF8C54B" w:rsidR="3A788024">
        <w:rPr>
          <w:b w:val="0"/>
          <w:bCs w:val="0"/>
          <w:sz w:val="22"/>
          <w:szCs w:val="22"/>
        </w:rPr>
        <w:t>https://professional.dce.harvard.edu/blog/why-is-professional-development-important/</w:t>
      </w:r>
      <w:r w:rsidRPr="2CF8C54B" w:rsidR="3A788024">
        <w:rPr>
          <w:b w:val="0"/>
          <w:bCs w:val="0"/>
          <w:sz w:val="22"/>
          <w:szCs w:val="22"/>
        </w:rPr>
        <w:t xml:space="preserve"> (Accessed: 17th March 2025).</w:t>
      </w:r>
    </w:p>
    <w:p w:rsidR="3A788024" w:rsidP="2CF8C54B" w:rsidRDefault="3A788024" w14:paraId="1A07162E" w14:textId="2EAE7195">
      <w:pPr>
        <w:pStyle w:val="Normal"/>
        <w:rPr>
          <w:b w:val="0"/>
          <w:bCs w:val="0"/>
          <w:sz w:val="22"/>
          <w:szCs w:val="22"/>
        </w:rPr>
      </w:pPr>
      <w:r w:rsidRPr="2CF8C54B" w:rsidR="3A788024">
        <w:rPr>
          <w:b w:val="0"/>
          <w:bCs w:val="0"/>
          <w:sz w:val="22"/>
          <w:szCs w:val="22"/>
        </w:rPr>
        <w:t xml:space="preserve"> </w:t>
      </w:r>
    </w:p>
    <w:p w:rsidR="3A788024" w:rsidP="2CF8C54B" w:rsidRDefault="3A788024" w14:paraId="48856B90" w14:textId="6DFF5006">
      <w:pPr>
        <w:pStyle w:val="Normal"/>
        <w:rPr>
          <w:b w:val="0"/>
          <w:bCs w:val="0"/>
          <w:sz w:val="22"/>
          <w:szCs w:val="22"/>
        </w:rPr>
      </w:pPr>
      <w:r w:rsidRPr="2CF8C54B" w:rsidR="3A788024">
        <w:rPr>
          <w:b w:val="0"/>
          <w:bCs w:val="0"/>
          <w:sz w:val="22"/>
          <w:szCs w:val="22"/>
        </w:rPr>
        <w:t xml:space="preserve">Cash, J. (2024) Elements of a Musical: 6 Powerful Features. [online] Available at: </w:t>
      </w:r>
      <w:r w:rsidRPr="2CF8C54B" w:rsidR="3A788024">
        <w:rPr>
          <w:b w:val="0"/>
          <w:bCs w:val="0"/>
          <w:sz w:val="22"/>
          <w:szCs w:val="22"/>
        </w:rPr>
        <w:t>https://thedramateacher.com/elements-of-a-musical/</w:t>
      </w:r>
      <w:r w:rsidRPr="2CF8C54B" w:rsidR="3A788024">
        <w:rPr>
          <w:b w:val="0"/>
          <w:bCs w:val="0"/>
          <w:sz w:val="22"/>
          <w:szCs w:val="22"/>
        </w:rPr>
        <w:t xml:space="preserve"> (Accessed: 17th March 2025).</w:t>
      </w:r>
    </w:p>
    <w:p w:rsidR="3A788024" w:rsidP="2CF8C54B" w:rsidRDefault="3A788024" w14:paraId="2B4B4EE7" w14:textId="60BB486A">
      <w:pPr>
        <w:pStyle w:val="Normal"/>
        <w:rPr>
          <w:b w:val="0"/>
          <w:bCs w:val="0"/>
          <w:sz w:val="22"/>
          <w:szCs w:val="22"/>
        </w:rPr>
      </w:pPr>
      <w:r w:rsidRPr="2CF8C54B" w:rsidR="3A788024">
        <w:rPr>
          <w:b w:val="0"/>
          <w:bCs w:val="0"/>
          <w:sz w:val="22"/>
          <w:szCs w:val="22"/>
        </w:rPr>
        <w:t xml:space="preserve"> </w:t>
      </w:r>
    </w:p>
    <w:p w:rsidR="3A788024" w:rsidP="2CF8C54B" w:rsidRDefault="3A788024" w14:paraId="6AC768E9" w14:textId="5D94EAD7">
      <w:pPr>
        <w:pStyle w:val="Normal"/>
        <w:rPr>
          <w:b w:val="0"/>
          <w:bCs w:val="0"/>
          <w:sz w:val="22"/>
          <w:szCs w:val="22"/>
        </w:rPr>
      </w:pPr>
      <w:r w:rsidRPr="2CF8C54B" w:rsidR="3A788024">
        <w:rPr>
          <w:b w:val="0"/>
          <w:bCs w:val="0"/>
          <w:sz w:val="22"/>
          <w:szCs w:val="22"/>
        </w:rPr>
        <w:t>Rutherford, N. (2012) Musical Theatre Auditions and Casting: A performer’s guide viewed from both sides of the audition table. London: Bloomsbury Methuen Drama</w:t>
      </w:r>
    </w:p>
    <w:p w:rsidR="0398C96F" w:rsidP="0398C96F" w:rsidRDefault="0398C96F" w14:paraId="606916EF" w14:textId="11F111AB">
      <w:pPr>
        <w:pStyle w:val="Normal"/>
        <w:rPr>
          <w:b w:val="1"/>
          <w:bCs w:val="1"/>
          <w:sz w:val="22"/>
          <w:szCs w:val="22"/>
        </w:rPr>
      </w:pPr>
    </w:p>
    <w:p w:rsidR="29D79B88" w:rsidP="2CF8C54B" w:rsidRDefault="29D79B88" w14:paraId="5F610345" w14:textId="1D53CC61">
      <w:pPr>
        <w:pStyle w:val="Normal"/>
        <w:rPr>
          <w:b w:val="1"/>
          <w:bCs w:val="1"/>
          <w:sz w:val="22"/>
          <w:szCs w:val="22"/>
        </w:rPr>
      </w:pPr>
      <w:r w:rsidRPr="2CF8C54B" w:rsidR="29D79B88">
        <w:rPr>
          <w:b w:val="1"/>
          <w:bCs w:val="1"/>
          <w:sz w:val="22"/>
          <w:szCs w:val="22"/>
        </w:rPr>
        <w:t xml:space="preserve">Link to Reflective video - </w:t>
      </w:r>
    </w:p>
    <w:p w:rsidR="6AA96E08" w:rsidP="0398C96F" w:rsidRDefault="6AA96E08" w14:paraId="1254369C" w14:textId="6A8376E4">
      <w:pPr>
        <w:spacing w:before="240" w:beforeAutospacing="off" w:after="240" w:afterAutospacing="off"/>
      </w:pPr>
      <w:hyperlink r:id="R282e9ab7835f4b07">
        <w:r w:rsidRPr="0398C96F" w:rsidR="67A30A22">
          <w:rPr>
            <w:rStyle w:val="Hyperlink"/>
            <w:rFonts w:ascii="Aptos" w:hAnsi="Aptos" w:eastAsia="Aptos" w:cs="Aptos"/>
            <w:noProof w:val="0"/>
            <w:sz w:val="22"/>
            <w:szCs w:val="22"/>
            <w:lang w:val="en-GB"/>
          </w:rPr>
          <w:t>https://youtu.be/lljo_hM_w3s?si=hc-Vcr-p8P8XUkvK</w:t>
        </w:r>
      </w:hyperlink>
    </w:p>
    <w:p w:rsidR="6AA96E08" w:rsidP="6AA96E08" w:rsidRDefault="6AA96E08" w14:paraId="1794AD5B" w14:textId="608C0E12">
      <w:pPr>
        <w:rPr>
          <w:b w:val="0"/>
          <w:bCs w:val="0"/>
          <w:sz w:val="22"/>
          <w:szCs w:val="22"/>
        </w:rPr>
      </w:pPr>
    </w:p>
    <w:p w:rsidR="6AA96E08" w:rsidRDefault="6AA96E08" w14:paraId="497F644C" w14:textId="61A31247"/>
    <w:sectPr>
      <w:pgSz w:w="11906" w:h="16838" w:orient="portrait"/>
      <w:pgMar w:top="1440" w:right="1440" w:bottom="1440" w:left="1440" w:header="720" w:footer="720" w:gutter="0"/>
      <w:cols w:space="720"/>
      <w:docGrid w:linePitch="360"/>
      <w:headerReference w:type="default" r:id="Rae99b0ce4284436f"/>
      <w:footerReference w:type="default" r:id="R91d99d72629d40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AA96E08" w:rsidTr="6AA96E08" w14:paraId="5DC17BF1">
      <w:trPr>
        <w:trHeight w:val="300"/>
      </w:trPr>
      <w:tc>
        <w:tcPr>
          <w:tcW w:w="3005" w:type="dxa"/>
          <w:tcMar/>
        </w:tcPr>
        <w:p w:rsidR="6AA96E08" w:rsidP="6AA96E08" w:rsidRDefault="6AA96E08" w14:paraId="58ACFC04" w14:textId="51170EA9">
          <w:pPr>
            <w:pStyle w:val="Header"/>
            <w:bidi w:val="0"/>
            <w:ind w:left="-115"/>
            <w:jc w:val="left"/>
          </w:pPr>
        </w:p>
      </w:tc>
      <w:tc>
        <w:tcPr>
          <w:tcW w:w="3005" w:type="dxa"/>
          <w:tcMar/>
        </w:tcPr>
        <w:p w:rsidR="6AA96E08" w:rsidP="6AA96E08" w:rsidRDefault="6AA96E08" w14:paraId="0E517AC5" w14:textId="45495AEC">
          <w:pPr>
            <w:pStyle w:val="Header"/>
            <w:bidi w:val="0"/>
            <w:jc w:val="center"/>
          </w:pPr>
        </w:p>
      </w:tc>
      <w:tc>
        <w:tcPr>
          <w:tcW w:w="3005" w:type="dxa"/>
          <w:tcMar/>
        </w:tcPr>
        <w:p w:rsidR="6AA96E08" w:rsidP="6AA96E08" w:rsidRDefault="6AA96E08" w14:paraId="1B39DF53" w14:textId="4287FE5D">
          <w:pPr>
            <w:pStyle w:val="Header"/>
            <w:bidi w:val="0"/>
            <w:ind w:right="-115"/>
            <w:jc w:val="right"/>
          </w:pPr>
        </w:p>
      </w:tc>
    </w:tr>
  </w:tbl>
  <w:p w:rsidR="6AA96E08" w:rsidP="6AA96E08" w:rsidRDefault="6AA96E08" w14:paraId="1BC31E97" w14:textId="40264C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1995"/>
      <w:gridCol w:w="1860"/>
      <w:gridCol w:w="3622"/>
      <w:gridCol w:w="1538"/>
    </w:tblGrid>
    <w:tr w:rsidR="6AA96E08" w:rsidTr="6AA96E08" w14:paraId="0658EB41">
      <w:trPr>
        <w:trHeight w:val="300"/>
      </w:trPr>
      <w:tc>
        <w:tcPr>
          <w:tcW w:w="1995" w:type="dxa"/>
          <w:tcMar/>
          <w:vAlign w:val="top"/>
        </w:tcPr>
        <w:p w:rsidR="6AA96E08" w:rsidP="6AA96E08" w:rsidRDefault="6AA96E08" w14:paraId="3902C751" w14:textId="6A100CD6">
          <w:pPr>
            <w:pStyle w:val="Header"/>
            <w:bidi w:val="0"/>
            <w:ind w:left="-115"/>
            <w:jc w:val="center"/>
          </w:pPr>
          <w:r w:rsidR="6AA96E08">
            <w:rPr/>
            <w:t xml:space="preserve">Callum Jones </w:t>
          </w:r>
        </w:p>
      </w:tc>
      <w:tc>
        <w:tcPr>
          <w:tcW w:w="1860" w:type="dxa"/>
          <w:tcMar/>
          <w:vAlign w:val="top"/>
        </w:tcPr>
        <w:p w:rsidR="6AA96E08" w:rsidP="6AA96E08" w:rsidRDefault="6AA96E08" w14:paraId="00A0AA67" w14:textId="0672F931">
          <w:pPr>
            <w:pStyle w:val="Header"/>
            <w:bidi w:val="0"/>
            <w:jc w:val="center"/>
          </w:pPr>
          <w:r w:rsidR="6AA96E08">
            <w:rPr/>
            <w:t>2400864</w:t>
          </w:r>
        </w:p>
        <w:p w:rsidR="6AA96E08" w:rsidP="6AA96E08" w:rsidRDefault="6AA96E08" w14:paraId="3D2622C2" w14:textId="1EE87D70">
          <w:pPr>
            <w:pStyle w:val="Header"/>
            <w:bidi w:val="0"/>
            <w:jc w:val="center"/>
          </w:pPr>
        </w:p>
      </w:tc>
      <w:tc>
        <w:tcPr>
          <w:tcW w:w="3622" w:type="dxa"/>
          <w:tcMar/>
          <w:vAlign w:val="top"/>
        </w:tcPr>
        <w:p w:rsidR="6AA96E08" w:rsidP="6AA96E08" w:rsidRDefault="6AA96E08" w14:paraId="74EFA825" w14:textId="2DC698A1">
          <w:pPr>
            <w:pStyle w:val="Header"/>
            <w:bidi w:val="0"/>
            <w:jc w:val="center"/>
          </w:pPr>
          <w:r w:rsidR="6AA96E08">
            <w:rPr/>
            <w:t>Learning in the Digital Era</w:t>
          </w:r>
        </w:p>
      </w:tc>
      <w:tc>
        <w:tcPr>
          <w:tcW w:w="1538" w:type="dxa"/>
          <w:tcMar/>
          <w:vAlign w:val="top"/>
        </w:tcPr>
        <w:p w:rsidR="6AA96E08" w:rsidP="6AA96E08" w:rsidRDefault="6AA96E08" w14:paraId="27E66C02" w14:textId="0F701B21">
          <w:pPr>
            <w:pStyle w:val="Header"/>
            <w:bidi w:val="0"/>
            <w:ind w:right="-115"/>
            <w:jc w:val="center"/>
          </w:pPr>
          <w:r w:rsidR="6AA96E08">
            <w:rPr/>
            <w:t>ADPA4001/C</w:t>
          </w:r>
        </w:p>
      </w:tc>
    </w:tr>
  </w:tbl>
  <w:p w:rsidR="6AA96E08" w:rsidP="6AA96E08" w:rsidRDefault="6AA96E08" w14:paraId="44848015" w14:textId="22BDA2E2">
    <w:pPr>
      <w:pStyle w:val="Header"/>
      <w:bidi w:val="0"/>
    </w:pPr>
  </w:p>
</w:hdr>
</file>

<file path=word/intelligence2.xml><?xml version="1.0" encoding="utf-8"?>
<int2:intelligence xmlns:int2="http://schemas.microsoft.com/office/intelligence/2020/intelligence">
  <int2:observations>
    <int2:textHash int2:hashCode="fUq52aOP9sgIIg" int2:id="a8SKtfXn">
      <int2:state int2:type="AugLoop_Text_Critique" int2:value="Rejected"/>
    </int2:textHash>
    <int2:textHash int2:hashCode="yh7w1LGOjqacLF" int2:id="K9TMAIWv">
      <int2:state int2:type="AugLoop_Text_Critique" int2:value="Rejected"/>
    </int2:textHash>
    <int2:textHash int2:hashCode="vdL+PWPRzkISuC" int2:id="Nyt9mpNO">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e4f94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9f8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0b75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68479F"/>
    <w:rsid w:val="0398C96F"/>
    <w:rsid w:val="0868479F"/>
    <w:rsid w:val="148F5DB6"/>
    <w:rsid w:val="14B39E99"/>
    <w:rsid w:val="14D010DA"/>
    <w:rsid w:val="14E714A4"/>
    <w:rsid w:val="18C1303E"/>
    <w:rsid w:val="1E524EC8"/>
    <w:rsid w:val="1FD99EC0"/>
    <w:rsid w:val="204B2426"/>
    <w:rsid w:val="208ED1BD"/>
    <w:rsid w:val="21D6DA1F"/>
    <w:rsid w:val="23615B58"/>
    <w:rsid w:val="28193E6D"/>
    <w:rsid w:val="2895EA5A"/>
    <w:rsid w:val="29D79B88"/>
    <w:rsid w:val="2A826A9C"/>
    <w:rsid w:val="2CF8C54B"/>
    <w:rsid w:val="318F2D94"/>
    <w:rsid w:val="3241CA95"/>
    <w:rsid w:val="3251B4C3"/>
    <w:rsid w:val="325770F6"/>
    <w:rsid w:val="339ABFF1"/>
    <w:rsid w:val="364415F8"/>
    <w:rsid w:val="37270949"/>
    <w:rsid w:val="37916294"/>
    <w:rsid w:val="3813388E"/>
    <w:rsid w:val="386B8F59"/>
    <w:rsid w:val="3A788024"/>
    <w:rsid w:val="3B3E49E5"/>
    <w:rsid w:val="400738C6"/>
    <w:rsid w:val="44B111ED"/>
    <w:rsid w:val="463D12E7"/>
    <w:rsid w:val="4AFABE6B"/>
    <w:rsid w:val="4D500F14"/>
    <w:rsid w:val="4FD77539"/>
    <w:rsid w:val="54FF8D1F"/>
    <w:rsid w:val="5BB677A5"/>
    <w:rsid w:val="5EC707D1"/>
    <w:rsid w:val="5FA0CE93"/>
    <w:rsid w:val="602A3C6A"/>
    <w:rsid w:val="60DC6F15"/>
    <w:rsid w:val="62690CC7"/>
    <w:rsid w:val="67942DFE"/>
    <w:rsid w:val="67A30A22"/>
    <w:rsid w:val="6AA96E08"/>
    <w:rsid w:val="6AAA8E16"/>
    <w:rsid w:val="6BF26B6A"/>
    <w:rsid w:val="6C3E8F9D"/>
    <w:rsid w:val="6D3EB523"/>
    <w:rsid w:val="743AABA8"/>
    <w:rsid w:val="75F3737E"/>
    <w:rsid w:val="776DCFB4"/>
    <w:rsid w:val="78510868"/>
    <w:rsid w:val="7899F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8479F"/>
  <w15:chartTrackingRefBased/>
  <w15:docId w15:val="{E87E5B9C-EBCF-4E16-AB87-AC65DB6704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AA96E08"/>
    <w:pPr>
      <w:tabs>
        <w:tab w:val="center" w:leader="none" w:pos="4680"/>
        <w:tab w:val="right" w:leader="none" w:pos="9360"/>
      </w:tabs>
      <w:spacing w:after="0" w:line="240" w:lineRule="auto"/>
    </w:pPr>
  </w:style>
  <w:style w:type="paragraph" w:styleId="Footer">
    <w:uiPriority w:val="99"/>
    <w:name w:val="footer"/>
    <w:basedOn w:val="Normal"/>
    <w:unhideWhenUsed/>
    <w:rsid w:val="6AA96E0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AA96E0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CF8C54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event/American-civil-rights-movement" TargetMode="External" Id="Rbab0747c311b4b49" /><Relationship Type="http://schemas.openxmlformats.org/officeDocument/2006/relationships/header" Target="/word/header.xml" Id="Rae99b0ce4284436f" /><Relationship Type="http://schemas.openxmlformats.org/officeDocument/2006/relationships/footer" Target="/word/footer.xml" Id="R91d99d72629d40b9" /><Relationship Type="http://schemas.openxmlformats.org/officeDocument/2006/relationships/hyperlink" Target="https://youtu.be/lljo_hM_w3s?si=hc-Vcr-p8P8XUkvK" TargetMode="External" Id="R282e9ab7835f4b07" /><Relationship Type="http://schemas.microsoft.com/office/2020/10/relationships/intelligence" Target="/word/intelligence2.xml" Id="Rc56a7524fb5d4ecc" /><Relationship Type="http://schemas.openxmlformats.org/officeDocument/2006/relationships/hyperlink" Target="https://thedramateacher.com/realism-naturalism-expressionism-compared/" TargetMode="External" Id="R1a4dbceca66b4e96" /><Relationship Type="http://schemas.openxmlformats.org/officeDocument/2006/relationships/hyperlink" Target="https://www.canva.com/design/DAGhJx-Z87Q/31AVYiLZKTp2uQ37AmfNkQ/edit?utm_content=DAGhJx-Z87Q&amp;utm_campaign=designshare&amp;utm_medium=link2&amp;utm_source=sharebutton" TargetMode="External" Id="Raa28610cc0f34bc8" /><Relationship Type="http://schemas.openxmlformats.org/officeDocument/2006/relationships/numbering" Target="/word/numbering.xml" Id="Rb61c786e2dfd4c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Callum Jones (2400864)</dc:creator>
  <keywords/>
  <dc:description/>
  <lastModifiedBy>Callum Jones (2400864)</lastModifiedBy>
  <revision>4</revision>
  <dcterms:created xsi:type="dcterms:W3CDTF">2025-03-18T17:41:02.8887818Z</dcterms:created>
  <dcterms:modified xsi:type="dcterms:W3CDTF">2025-03-18T18:27:12.8652254Z</dcterms:modified>
</coreProperties>
</file>