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B8F463" w14:textId="77777777" w:rsidR="008B3B50" w:rsidRDefault="0024628F" w:rsidP="0024628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Using Leventhal’s </w:t>
      </w:r>
      <w:proofErr w:type="gramStart"/>
      <w:r>
        <w:rPr>
          <w:rFonts w:ascii="Times New Roman" w:hAnsi="Times New Roman" w:cs="Times New Roman"/>
          <w:sz w:val="24"/>
          <w:szCs w:val="24"/>
        </w:rPr>
        <w:t>Common Sense</w:t>
      </w:r>
      <w:proofErr w:type="gramEnd"/>
      <w:r>
        <w:rPr>
          <w:rFonts w:ascii="Times New Roman" w:hAnsi="Times New Roman" w:cs="Times New Roman"/>
          <w:sz w:val="24"/>
          <w:szCs w:val="24"/>
        </w:rPr>
        <w:t xml:space="preserve"> Model of Self-Regulation, critically evaluate the extent to</w:t>
      </w:r>
    </w:p>
    <w:p w14:paraId="2F788186" w14:textId="105330D8" w:rsidR="00913500" w:rsidRDefault="0024628F" w:rsidP="0024628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which beliefs about illness influence people’s responses to illness. </w:t>
      </w:r>
    </w:p>
    <w:p w14:paraId="3D0DC107" w14:textId="77777777" w:rsidR="0024628F" w:rsidRDefault="0024628F" w:rsidP="0024628F">
      <w:pPr>
        <w:spacing w:line="480" w:lineRule="auto"/>
        <w:jc w:val="both"/>
        <w:rPr>
          <w:rFonts w:ascii="Times New Roman" w:hAnsi="Times New Roman" w:cs="Times New Roman"/>
          <w:sz w:val="24"/>
          <w:szCs w:val="24"/>
        </w:rPr>
      </w:pPr>
    </w:p>
    <w:p w14:paraId="53B31118" w14:textId="77777777" w:rsidR="0024628F" w:rsidRDefault="00971767" w:rsidP="0024628F">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The </w:t>
      </w:r>
      <w:r w:rsidR="002C2126">
        <w:rPr>
          <w:rFonts w:ascii="Times New Roman" w:hAnsi="Times New Roman" w:cs="Times New Roman"/>
          <w:sz w:val="24"/>
          <w:szCs w:val="24"/>
        </w:rPr>
        <w:t>C</w:t>
      </w:r>
      <w:r>
        <w:rPr>
          <w:rFonts w:ascii="Times New Roman" w:hAnsi="Times New Roman" w:cs="Times New Roman"/>
          <w:sz w:val="24"/>
          <w:szCs w:val="24"/>
        </w:rPr>
        <w:t xml:space="preserve">ommon </w:t>
      </w:r>
      <w:r w:rsidR="002C2126">
        <w:rPr>
          <w:rFonts w:ascii="Times New Roman" w:hAnsi="Times New Roman" w:cs="Times New Roman"/>
          <w:sz w:val="24"/>
          <w:szCs w:val="24"/>
        </w:rPr>
        <w:t>S</w:t>
      </w:r>
      <w:r>
        <w:rPr>
          <w:rFonts w:ascii="Times New Roman" w:hAnsi="Times New Roman" w:cs="Times New Roman"/>
          <w:sz w:val="24"/>
          <w:szCs w:val="24"/>
        </w:rPr>
        <w:t xml:space="preserve">ense </w:t>
      </w:r>
      <w:r w:rsidR="002C2126">
        <w:rPr>
          <w:rFonts w:ascii="Times New Roman" w:hAnsi="Times New Roman" w:cs="Times New Roman"/>
          <w:sz w:val="24"/>
          <w:szCs w:val="24"/>
        </w:rPr>
        <w:t>M</w:t>
      </w:r>
      <w:r>
        <w:rPr>
          <w:rFonts w:ascii="Times New Roman" w:hAnsi="Times New Roman" w:cs="Times New Roman"/>
          <w:sz w:val="24"/>
          <w:szCs w:val="24"/>
        </w:rPr>
        <w:t xml:space="preserve">odel of Self-Regulation is an extensively utilised theoretical framework that explicates the processes in how patients are made aware of a health threat, navigate affective responses to the health threat, develop perceptions of the threat and possible treatment actions, create </w:t>
      </w:r>
      <w:r w:rsidR="00B34342">
        <w:rPr>
          <w:rFonts w:ascii="Times New Roman" w:hAnsi="Times New Roman" w:cs="Times New Roman"/>
          <w:sz w:val="24"/>
          <w:szCs w:val="24"/>
        </w:rPr>
        <w:t xml:space="preserve">action plans for addressing the threat, and assimilate constant feedback on action plan efficacy and threat perception (Leventhal, Phillips and Burns, 2016). </w:t>
      </w:r>
    </w:p>
    <w:p w14:paraId="17A3A09C" w14:textId="16E29380" w:rsidR="00B34342" w:rsidRDefault="00B34342" w:rsidP="0024628F">
      <w:pPr>
        <w:spacing w:line="480" w:lineRule="auto"/>
        <w:jc w:val="both"/>
        <w:rPr>
          <w:rFonts w:ascii="Times New Roman" w:hAnsi="Times New Roman" w:cs="Times New Roman"/>
          <w:sz w:val="24"/>
          <w:szCs w:val="24"/>
        </w:rPr>
      </w:pPr>
      <w:r>
        <w:rPr>
          <w:rFonts w:ascii="Times New Roman" w:hAnsi="Times New Roman" w:cs="Times New Roman"/>
          <w:sz w:val="24"/>
          <w:szCs w:val="24"/>
        </w:rPr>
        <w:tab/>
        <w:t xml:space="preserve">Leventhal et al (2016), argue that that the </w:t>
      </w:r>
      <w:proofErr w:type="gramStart"/>
      <w:r>
        <w:rPr>
          <w:rFonts w:ascii="Times New Roman" w:hAnsi="Times New Roman" w:cs="Times New Roman"/>
          <w:sz w:val="24"/>
          <w:szCs w:val="24"/>
        </w:rPr>
        <w:t>Common Sense</w:t>
      </w:r>
      <w:proofErr w:type="gramEnd"/>
      <w:r w:rsidR="002C2126">
        <w:rPr>
          <w:rFonts w:ascii="Times New Roman" w:hAnsi="Times New Roman" w:cs="Times New Roman"/>
          <w:sz w:val="24"/>
          <w:szCs w:val="24"/>
        </w:rPr>
        <w:t xml:space="preserve"> Model of Self-Regulation provides a conceptual framework for examining the perceptual, behavioural and cognitive processes required in a patient’s self-management of persistent and future health threats. </w:t>
      </w:r>
      <w:r w:rsidR="00F6205D">
        <w:rPr>
          <w:rFonts w:ascii="Times New Roman" w:hAnsi="Times New Roman" w:cs="Times New Roman"/>
          <w:sz w:val="24"/>
          <w:szCs w:val="24"/>
        </w:rPr>
        <w:t xml:space="preserve"> Leventhal’s Common Sense Model of Self</w:t>
      </w:r>
      <w:r w:rsidR="00B51583">
        <w:rPr>
          <w:rFonts w:ascii="Times New Roman" w:hAnsi="Times New Roman" w:cs="Times New Roman"/>
          <w:sz w:val="24"/>
          <w:szCs w:val="24"/>
        </w:rPr>
        <w:t xml:space="preserve">-Regulation describes a dynamic, multi-level process that perpetuates patients’ representations of threats to health, actions for management, </w:t>
      </w:r>
      <w:proofErr w:type="gramStart"/>
      <w:r w:rsidR="00B51583">
        <w:rPr>
          <w:rFonts w:ascii="Times New Roman" w:hAnsi="Times New Roman" w:cs="Times New Roman"/>
          <w:sz w:val="24"/>
          <w:szCs w:val="24"/>
        </w:rPr>
        <w:t>and  a</w:t>
      </w:r>
      <w:proofErr w:type="gramEnd"/>
      <w:r w:rsidR="00B51583">
        <w:rPr>
          <w:rFonts w:ascii="Times New Roman" w:hAnsi="Times New Roman" w:cs="Times New Roman"/>
          <w:sz w:val="24"/>
          <w:szCs w:val="24"/>
        </w:rPr>
        <w:t xml:space="preserve"> system for constructing plans of action and subsequent implementation of action. The process is commonly proposed by somatic sensations and deviations from normal functioning (e.g., symptoms), also by observation and discussion of illness in other people (e.g., medical diagnosis), occasionally from suggestions from the environment and from the media</w:t>
      </w:r>
      <w:r w:rsidR="002F4EFB">
        <w:rPr>
          <w:rFonts w:ascii="Times New Roman" w:hAnsi="Times New Roman" w:cs="Times New Roman"/>
          <w:sz w:val="24"/>
          <w:szCs w:val="24"/>
        </w:rPr>
        <w:t xml:space="preserve"> </w:t>
      </w:r>
      <w:proofErr w:type="spellStart"/>
      <w:r w:rsidR="002F4EFB">
        <w:rPr>
          <w:rFonts w:ascii="Times New Roman" w:hAnsi="Times New Roman" w:cs="Times New Roman"/>
          <w:sz w:val="24"/>
          <w:szCs w:val="24"/>
        </w:rPr>
        <w:t>Levemthal</w:t>
      </w:r>
      <w:proofErr w:type="spellEnd"/>
      <w:r w:rsidR="002F4EFB">
        <w:rPr>
          <w:rFonts w:ascii="Times New Roman" w:hAnsi="Times New Roman" w:cs="Times New Roman"/>
          <w:sz w:val="24"/>
          <w:szCs w:val="24"/>
        </w:rPr>
        <w:t xml:space="preserve"> et al, 2016). These stimuli ignite prototypes, or illness related memory schema. </w:t>
      </w:r>
      <w:r w:rsidR="00B51583">
        <w:rPr>
          <w:rFonts w:ascii="Times New Roman" w:hAnsi="Times New Roman" w:cs="Times New Roman"/>
          <w:sz w:val="24"/>
          <w:szCs w:val="24"/>
        </w:rPr>
        <w:t xml:space="preserve"> </w:t>
      </w:r>
      <w:r w:rsidR="00A5338C">
        <w:rPr>
          <w:rFonts w:ascii="Times New Roman" w:hAnsi="Times New Roman" w:cs="Times New Roman"/>
          <w:sz w:val="24"/>
          <w:szCs w:val="24"/>
        </w:rPr>
        <w:t xml:space="preserve"> </w:t>
      </w:r>
      <w:r w:rsidR="007A2BF8">
        <w:rPr>
          <w:rFonts w:ascii="Times New Roman" w:hAnsi="Times New Roman" w:cs="Times New Roman"/>
          <w:sz w:val="24"/>
          <w:szCs w:val="24"/>
        </w:rPr>
        <w:t xml:space="preserve">These stimuli generate and form mental representations of the perceived illness threat (i.e., patient’s belief in regarding illness identity, cause, control, consequence, and duration beliefs), treatment routes and action plans. </w:t>
      </w:r>
      <w:r w:rsidR="002F4EFB">
        <w:rPr>
          <w:rFonts w:ascii="Times New Roman" w:hAnsi="Times New Roman" w:cs="Times New Roman"/>
          <w:sz w:val="24"/>
          <w:szCs w:val="24"/>
        </w:rPr>
        <w:t>The prototypes or illness related memory schemas are commonly based on personal   history (</w:t>
      </w:r>
      <w:proofErr w:type="spellStart"/>
      <w:r w:rsidR="002F4EFB">
        <w:rPr>
          <w:rFonts w:ascii="Times New Roman" w:hAnsi="Times New Roman" w:cs="Times New Roman"/>
          <w:sz w:val="24"/>
          <w:szCs w:val="24"/>
        </w:rPr>
        <w:t>Benyamini</w:t>
      </w:r>
      <w:proofErr w:type="spellEnd"/>
      <w:r w:rsidR="002F4EFB">
        <w:rPr>
          <w:rFonts w:ascii="Times New Roman" w:hAnsi="Times New Roman" w:cs="Times New Roman"/>
          <w:sz w:val="24"/>
          <w:szCs w:val="24"/>
        </w:rPr>
        <w:t xml:space="preserve"> and </w:t>
      </w:r>
      <w:proofErr w:type="spellStart"/>
      <w:r w:rsidR="002F4EFB">
        <w:rPr>
          <w:rFonts w:ascii="Times New Roman" w:hAnsi="Times New Roman" w:cs="Times New Roman"/>
          <w:sz w:val="24"/>
          <w:szCs w:val="24"/>
        </w:rPr>
        <w:t>Karademas</w:t>
      </w:r>
      <w:proofErr w:type="spellEnd"/>
      <w:r w:rsidR="002F4EFB">
        <w:rPr>
          <w:rFonts w:ascii="Times New Roman" w:hAnsi="Times New Roman" w:cs="Times New Roman"/>
          <w:sz w:val="24"/>
          <w:szCs w:val="24"/>
        </w:rPr>
        <w:t xml:space="preserve">, 2019). </w:t>
      </w:r>
    </w:p>
    <w:p w14:paraId="7B5540CF" w14:textId="66C6F13B" w:rsidR="00C61B0D" w:rsidRDefault="00C61B0D" w:rsidP="00554A8A">
      <w:pPr>
        <w:spacing w:line="480" w:lineRule="auto"/>
        <w:jc w:val="both"/>
        <w:rPr>
          <w:rFonts w:ascii="Times New Roman" w:hAnsi="Times New Roman" w:cs="Times New Roman"/>
          <w:sz w:val="24"/>
          <w:szCs w:val="24"/>
        </w:rPr>
      </w:pPr>
      <w:r>
        <w:rPr>
          <w:rFonts w:ascii="Times New Roman" w:hAnsi="Times New Roman" w:cs="Times New Roman"/>
          <w:sz w:val="24"/>
          <w:szCs w:val="24"/>
        </w:rPr>
        <w:t>The CSM has developed over several decades, according to Leventhal et al (2016</w:t>
      </w:r>
      <w:proofErr w:type="gramStart"/>
      <w:r>
        <w:rPr>
          <w:rFonts w:ascii="Times New Roman" w:hAnsi="Times New Roman" w:cs="Times New Roman"/>
          <w:sz w:val="24"/>
          <w:szCs w:val="24"/>
        </w:rPr>
        <w:t>) ,</w:t>
      </w:r>
      <w:proofErr w:type="gramEnd"/>
      <w:r>
        <w:rPr>
          <w:rFonts w:ascii="Times New Roman" w:hAnsi="Times New Roman" w:cs="Times New Roman"/>
          <w:sz w:val="24"/>
          <w:szCs w:val="24"/>
        </w:rPr>
        <w:t xml:space="preserve"> it’s contemporary conceptual structure has been derived from specific routes of empirical research. </w:t>
      </w:r>
      <w:r w:rsidR="00A827E6">
        <w:rPr>
          <w:rFonts w:ascii="Times New Roman" w:hAnsi="Times New Roman" w:cs="Times New Roman"/>
          <w:sz w:val="24"/>
          <w:szCs w:val="24"/>
        </w:rPr>
        <w:t xml:space="preserve"> </w:t>
      </w:r>
      <w:r w:rsidR="00A827E6">
        <w:rPr>
          <w:rFonts w:ascii="Times New Roman" w:hAnsi="Times New Roman" w:cs="Times New Roman"/>
          <w:sz w:val="24"/>
          <w:szCs w:val="24"/>
        </w:rPr>
        <w:lastRenderedPageBreak/>
        <w:t xml:space="preserve">The CSM offers a framework to gain an understanding of the processes associated with the initiation and maintenance of behaviours for managing health threats. </w:t>
      </w:r>
      <w:r w:rsidR="00E85AB2">
        <w:rPr>
          <w:rFonts w:ascii="Times New Roman" w:hAnsi="Times New Roman" w:cs="Times New Roman"/>
          <w:sz w:val="24"/>
          <w:szCs w:val="24"/>
        </w:rPr>
        <w:t xml:space="preserve"> The CSM was designed to provide a descriptive of the dynamic interactions within the variables governing health behaviours in direct response to present or possible future health threats. As well as addressing the factors for the underlying behaviour, the CSM offers a framework for predicting adherence to treatment, care and lifestyle options in order to manage the perceived health threat.</w:t>
      </w:r>
    </w:p>
    <w:p w14:paraId="10A431A0" w14:textId="02EB6F7F" w:rsidR="0024628F" w:rsidRDefault="00A41569" w:rsidP="0024628F">
      <w:pPr>
        <w:spacing w:line="480" w:lineRule="auto"/>
        <w:jc w:val="both"/>
        <w:rPr>
          <w:rFonts w:ascii="Times New Roman" w:hAnsi="Times New Roman" w:cs="Times New Roman"/>
          <w:sz w:val="24"/>
          <w:szCs w:val="24"/>
        </w:rPr>
      </w:pPr>
      <w:r>
        <w:rPr>
          <w:rFonts w:ascii="Times New Roman" w:hAnsi="Times New Roman" w:cs="Times New Roman"/>
          <w:sz w:val="24"/>
          <w:szCs w:val="24"/>
        </w:rPr>
        <w:tab/>
        <w:t>This essay will evaluate the extent to which patient’s beliefs about diabetes</w:t>
      </w:r>
      <w:r w:rsidR="00926946">
        <w:rPr>
          <w:rFonts w:ascii="Times New Roman" w:hAnsi="Times New Roman" w:cs="Times New Roman"/>
          <w:sz w:val="24"/>
          <w:szCs w:val="24"/>
        </w:rPr>
        <w:t xml:space="preserve"> and mental health diagnosis</w:t>
      </w:r>
      <w:r>
        <w:rPr>
          <w:rFonts w:ascii="Times New Roman" w:hAnsi="Times New Roman" w:cs="Times New Roman"/>
          <w:sz w:val="24"/>
          <w:szCs w:val="24"/>
        </w:rPr>
        <w:t xml:space="preserve"> influence their response to the illness. </w:t>
      </w:r>
    </w:p>
    <w:p w14:paraId="06107450" w14:textId="663CEACC" w:rsidR="00A41569" w:rsidRDefault="00A41569" w:rsidP="0024628F">
      <w:pPr>
        <w:spacing w:line="480" w:lineRule="auto"/>
        <w:jc w:val="both"/>
        <w:rPr>
          <w:rFonts w:ascii="Times New Roman" w:hAnsi="Times New Roman" w:cs="Times New Roman"/>
          <w:sz w:val="24"/>
          <w:szCs w:val="24"/>
        </w:rPr>
      </w:pPr>
      <w:r>
        <w:rPr>
          <w:rFonts w:ascii="Times New Roman" w:hAnsi="Times New Roman" w:cs="Times New Roman"/>
          <w:sz w:val="24"/>
          <w:szCs w:val="24"/>
        </w:rPr>
        <w:tab/>
        <w:t xml:space="preserve">McAndrew, </w:t>
      </w:r>
      <w:proofErr w:type="spellStart"/>
      <w:r>
        <w:rPr>
          <w:rFonts w:ascii="Times New Roman" w:hAnsi="Times New Roman" w:cs="Times New Roman"/>
          <w:sz w:val="24"/>
          <w:szCs w:val="24"/>
        </w:rPr>
        <w:t>Musumeci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Mor</w:t>
      </w:r>
      <w:proofErr w:type="spellEnd"/>
      <w:r>
        <w:rPr>
          <w:rFonts w:ascii="Times New Roman" w:hAnsi="Times New Roman" w:cs="Times New Roman"/>
          <w:sz w:val="24"/>
          <w:szCs w:val="24"/>
        </w:rPr>
        <w:t xml:space="preserve">, et al (2008), </w:t>
      </w:r>
      <w:r w:rsidR="00B50533">
        <w:rPr>
          <w:rFonts w:ascii="Times New Roman" w:hAnsi="Times New Roman" w:cs="Times New Roman"/>
          <w:sz w:val="24"/>
          <w:szCs w:val="24"/>
        </w:rPr>
        <w:t xml:space="preserve">evaluated the CSM </w:t>
      </w:r>
      <w:r w:rsidR="00397FA5">
        <w:rPr>
          <w:rFonts w:ascii="Times New Roman" w:hAnsi="Times New Roman" w:cs="Times New Roman"/>
          <w:sz w:val="24"/>
          <w:szCs w:val="24"/>
        </w:rPr>
        <w:t>in order</w:t>
      </w:r>
      <w:r w:rsidR="00B50533">
        <w:rPr>
          <w:rFonts w:ascii="Times New Roman" w:hAnsi="Times New Roman" w:cs="Times New Roman"/>
          <w:sz w:val="24"/>
          <w:szCs w:val="24"/>
        </w:rPr>
        <w:t xml:space="preserve"> to illustrate how the CSM, specifically it’s dynamic, Self-regulatory (feedback) control feature and it’s system structure, can provide the basis for developing interventions to improve chronic illness management and in turn to reduce the overall burden of chronic conditions. </w:t>
      </w:r>
      <w:r w:rsidR="00397FA5">
        <w:rPr>
          <w:rFonts w:ascii="Times New Roman" w:hAnsi="Times New Roman" w:cs="Times New Roman"/>
          <w:sz w:val="24"/>
          <w:szCs w:val="24"/>
        </w:rPr>
        <w:t xml:space="preserve"> McAndrew et al (2008), suggest</w:t>
      </w:r>
      <w:r w:rsidR="006D69C8">
        <w:rPr>
          <w:rFonts w:ascii="Times New Roman" w:hAnsi="Times New Roman" w:cs="Times New Roman"/>
          <w:sz w:val="24"/>
          <w:szCs w:val="24"/>
        </w:rPr>
        <w:t>ed</w:t>
      </w:r>
      <w:r w:rsidR="00397FA5">
        <w:rPr>
          <w:rFonts w:ascii="Times New Roman" w:hAnsi="Times New Roman" w:cs="Times New Roman"/>
          <w:sz w:val="24"/>
          <w:szCs w:val="24"/>
        </w:rPr>
        <w:t xml:space="preserve"> interventions utilising multiple CSM strategies in order to influence how patient</w:t>
      </w:r>
      <w:r w:rsidR="006D69C8">
        <w:rPr>
          <w:rFonts w:ascii="Times New Roman" w:hAnsi="Times New Roman" w:cs="Times New Roman"/>
          <w:sz w:val="24"/>
          <w:szCs w:val="24"/>
        </w:rPr>
        <w:t xml:space="preserve">s think, feel and act, </w:t>
      </w:r>
      <w:proofErr w:type="gramStart"/>
      <w:r w:rsidR="006D69C8">
        <w:rPr>
          <w:rFonts w:ascii="Times New Roman" w:hAnsi="Times New Roman" w:cs="Times New Roman"/>
          <w:sz w:val="24"/>
          <w:szCs w:val="24"/>
        </w:rPr>
        <w:t>with regard to</w:t>
      </w:r>
      <w:proofErr w:type="gramEnd"/>
      <w:r w:rsidR="006D69C8">
        <w:rPr>
          <w:rFonts w:ascii="Times New Roman" w:hAnsi="Times New Roman" w:cs="Times New Roman"/>
          <w:sz w:val="24"/>
          <w:szCs w:val="24"/>
        </w:rPr>
        <w:t xml:space="preserve"> their diagnosis. McAndrew et </w:t>
      </w:r>
      <w:proofErr w:type="spellStart"/>
      <w:r w:rsidR="006D69C8">
        <w:rPr>
          <w:rFonts w:ascii="Times New Roman" w:hAnsi="Times New Roman" w:cs="Times New Roman"/>
          <w:sz w:val="24"/>
          <w:szCs w:val="24"/>
        </w:rPr>
        <w:t>al’s</w:t>
      </w:r>
      <w:proofErr w:type="spellEnd"/>
      <w:r w:rsidR="006D69C8">
        <w:rPr>
          <w:rFonts w:ascii="Times New Roman" w:hAnsi="Times New Roman" w:cs="Times New Roman"/>
          <w:sz w:val="24"/>
          <w:szCs w:val="24"/>
        </w:rPr>
        <w:t xml:space="preserve"> (2008) diabetes intervention utilised a bottom up, concrete/behavioural approach. The bottom up approach commence</w:t>
      </w:r>
      <w:r w:rsidR="00BC64B4">
        <w:rPr>
          <w:rFonts w:ascii="Times New Roman" w:hAnsi="Times New Roman" w:cs="Times New Roman"/>
          <w:sz w:val="24"/>
          <w:szCs w:val="24"/>
        </w:rPr>
        <w:t xml:space="preserve">d </w:t>
      </w:r>
      <w:r w:rsidR="006D69C8">
        <w:rPr>
          <w:rFonts w:ascii="Times New Roman" w:hAnsi="Times New Roman" w:cs="Times New Roman"/>
          <w:sz w:val="24"/>
          <w:szCs w:val="24"/>
        </w:rPr>
        <w:t xml:space="preserve">with a focus on behaviour to formulise an overarching view of diabetes </w:t>
      </w:r>
      <w:r w:rsidR="00B431E9">
        <w:rPr>
          <w:rFonts w:ascii="Times New Roman" w:hAnsi="Times New Roman" w:cs="Times New Roman"/>
          <w:sz w:val="24"/>
          <w:szCs w:val="24"/>
        </w:rPr>
        <w:t xml:space="preserve">as a chronic illness that demands consistent self-regulation and the use of </w:t>
      </w:r>
      <w:r w:rsidR="00BC64B4">
        <w:rPr>
          <w:rFonts w:ascii="Times New Roman" w:hAnsi="Times New Roman" w:cs="Times New Roman"/>
          <w:sz w:val="24"/>
          <w:szCs w:val="24"/>
        </w:rPr>
        <w:t>a</w:t>
      </w:r>
      <w:r w:rsidR="00B431E9">
        <w:rPr>
          <w:rFonts w:ascii="Times New Roman" w:hAnsi="Times New Roman" w:cs="Times New Roman"/>
          <w:sz w:val="24"/>
          <w:szCs w:val="24"/>
        </w:rPr>
        <w:t xml:space="preserve"> monitoring device. </w:t>
      </w:r>
    </w:p>
    <w:p w14:paraId="404AC27B" w14:textId="77777777" w:rsidR="008B3B50" w:rsidRDefault="008B3B50" w:rsidP="0024628F">
      <w:pPr>
        <w:spacing w:line="480" w:lineRule="auto"/>
        <w:jc w:val="both"/>
        <w:rPr>
          <w:rFonts w:ascii="Times New Roman" w:hAnsi="Times New Roman" w:cs="Times New Roman"/>
          <w:sz w:val="24"/>
          <w:szCs w:val="24"/>
        </w:rPr>
      </w:pPr>
      <w:r>
        <w:rPr>
          <w:rFonts w:ascii="Times New Roman" w:hAnsi="Times New Roman" w:cs="Times New Roman"/>
          <w:sz w:val="24"/>
          <w:szCs w:val="24"/>
        </w:rPr>
        <w:tab/>
        <w:t xml:space="preserve">Subjective beliefs and emotions regarding an illness can impact how individuals make sense of and cope with their illness. The relationship between illness representations, illness responses, and outcomes was conceptualised as the common sense model, this has been extensively researched amongst patients with physical illness (e.g., diabetes, asthma, multiple sclerosis) (Hagger and Orbell, 2003, </w:t>
      </w:r>
      <w:proofErr w:type="spellStart"/>
      <w:r>
        <w:rPr>
          <w:rFonts w:ascii="Times New Roman" w:hAnsi="Times New Roman" w:cs="Times New Roman"/>
          <w:sz w:val="24"/>
          <w:szCs w:val="24"/>
        </w:rPr>
        <w:t>Jopsen</w:t>
      </w:r>
      <w:proofErr w:type="spellEnd"/>
      <w:r>
        <w:rPr>
          <w:rFonts w:ascii="Times New Roman" w:hAnsi="Times New Roman" w:cs="Times New Roman"/>
          <w:sz w:val="24"/>
          <w:szCs w:val="24"/>
        </w:rPr>
        <w:t xml:space="preserve"> and Moss-Morris, 2003). However, less research has been conducted into how illness cognitions and emotions potentially influence the recovery of individuals with mental illness. </w:t>
      </w:r>
      <w:proofErr w:type="spellStart"/>
      <w:r w:rsidR="003D18D1">
        <w:rPr>
          <w:rFonts w:ascii="Times New Roman" w:hAnsi="Times New Roman" w:cs="Times New Roman"/>
          <w:sz w:val="24"/>
          <w:szCs w:val="24"/>
        </w:rPr>
        <w:t>Randolf</w:t>
      </w:r>
      <w:proofErr w:type="spellEnd"/>
      <w:r w:rsidR="003D18D1">
        <w:rPr>
          <w:rFonts w:ascii="Times New Roman" w:hAnsi="Times New Roman" w:cs="Times New Roman"/>
          <w:sz w:val="24"/>
          <w:szCs w:val="24"/>
        </w:rPr>
        <w:t xml:space="preserve">, Chan, and Winnie (2016), conducted a study </w:t>
      </w:r>
      <w:r w:rsidR="003D18D1">
        <w:rPr>
          <w:rFonts w:ascii="Times New Roman" w:hAnsi="Times New Roman" w:cs="Times New Roman"/>
          <w:sz w:val="24"/>
          <w:szCs w:val="24"/>
        </w:rPr>
        <w:lastRenderedPageBreak/>
        <w:t xml:space="preserve">applying the </w:t>
      </w:r>
      <w:proofErr w:type="gramStart"/>
      <w:r w:rsidR="003D18D1">
        <w:rPr>
          <w:rFonts w:ascii="Times New Roman" w:hAnsi="Times New Roman" w:cs="Times New Roman"/>
          <w:sz w:val="24"/>
          <w:szCs w:val="24"/>
        </w:rPr>
        <w:t>common sense</w:t>
      </w:r>
      <w:proofErr w:type="gramEnd"/>
      <w:r w:rsidR="003D18D1">
        <w:rPr>
          <w:rFonts w:ascii="Times New Roman" w:hAnsi="Times New Roman" w:cs="Times New Roman"/>
          <w:sz w:val="24"/>
          <w:szCs w:val="24"/>
        </w:rPr>
        <w:t xml:space="preserve"> model in order to investigate how cognitive and emotional </w:t>
      </w:r>
      <w:r w:rsidR="00D1304F">
        <w:rPr>
          <w:rFonts w:ascii="Times New Roman" w:hAnsi="Times New Roman" w:cs="Times New Roman"/>
          <w:sz w:val="24"/>
          <w:szCs w:val="24"/>
        </w:rPr>
        <w:t xml:space="preserve">representations of mental illness among individuals in recovery would influence their internalisation of mental illness stigma, and the effects on recovery. </w:t>
      </w:r>
    </w:p>
    <w:p w14:paraId="0F13C2FA" w14:textId="77777777" w:rsidR="00D1304F" w:rsidRDefault="00D1304F" w:rsidP="0024628F">
      <w:pPr>
        <w:spacing w:line="480" w:lineRule="auto"/>
        <w:jc w:val="both"/>
        <w:rPr>
          <w:rFonts w:ascii="Times New Roman" w:hAnsi="Times New Roman" w:cs="Times New Roman"/>
          <w:sz w:val="24"/>
          <w:szCs w:val="24"/>
        </w:rPr>
      </w:pPr>
      <w:r>
        <w:rPr>
          <w:rFonts w:ascii="Times New Roman" w:hAnsi="Times New Roman" w:cs="Times New Roman"/>
          <w:sz w:val="24"/>
          <w:szCs w:val="24"/>
        </w:rPr>
        <w:tab/>
        <w:t xml:space="preserve">The CSM suggests that individuals develop simultaneous cognitive and emotional representations regarding their illness (Leventhal et al., 1992). Common sense beliefs in relation to an illness ae derived from the assimilation of lay knowledge about the illness by the individual themselves (Hagger and Orbell, 2003, Leventhal et al., 1980). The beliefs surrounding </w:t>
      </w:r>
      <w:r w:rsidR="004A3833">
        <w:rPr>
          <w:rFonts w:ascii="Times New Roman" w:hAnsi="Times New Roman" w:cs="Times New Roman"/>
          <w:sz w:val="24"/>
          <w:szCs w:val="24"/>
        </w:rPr>
        <w:t xml:space="preserve">the illness may not necessarily be an accurate perception, their </w:t>
      </w:r>
      <w:proofErr w:type="gramStart"/>
      <w:r w:rsidR="004A3833">
        <w:rPr>
          <w:rFonts w:ascii="Times New Roman" w:hAnsi="Times New Roman" w:cs="Times New Roman"/>
          <w:sz w:val="24"/>
          <w:szCs w:val="24"/>
        </w:rPr>
        <w:t>common sense</w:t>
      </w:r>
      <w:proofErr w:type="gramEnd"/>
      <w:r w:rsidR="004A3833">
        <w:rPr>
          <w:rFonts w:ascii="Times New Roman" w:hAnsi="Times New Roman" w:cs="Times New Roman"/>
          <w:sz w:val="24"/>
          <w:szCs w:val="24"/>
        </w:rPr>
        <w:t xml:space="preserve"> perception forms how the individual make sense of their diagnosis both cognitively </w:t>
      </w:r>
      <w:r w:rsidR="00173361">
        <w:rPr>
          <w:rFonts w:ascii="Times New Roman" w:hAnsi="Times New Roman" w:cs="Times New Roman"/>
          <w:sz w:val="24"/>
          <w:szCs w:val="24"/>
        </w:rPr>
        <w:t>and</w:t>
      </w:r>
      <w:r w:rsidR="004A3833">
        <w:rPr>
          <w:rFonts w:ascii="Times New Roman" w:hAnsi="Times New Roman" w:cs="Times New Roman"/>
          <w:sz w:val="24"/>
          <w:szCs w:val="24"/>
        </w:rPr>
        <w:t xml:space="preserve"> emotionally. This in turn has the capacity to influence their subsequent responses and future health outcomes. Studies have demonstrated that illness perceptions have the capability to predict behavioural and psychosocial outcomes past the objective severity of a disorder (Croom, 2013, Hirsch et al., 2009). </w:t>
      </w:r>
    </w:p>
    <w:p w14:paraId="042B9F94" w14:textId="77777777" w:rsidR="004D2CDE" w:rsidRDefault="004D2CDE" w:rsidP="0024628F">
      <w:pPr>
        <w:spacing w:line="480" w:lineRule="auto"/>
        <w:jc w:val="both"/>
        <w:rPr>
          <w:rFonts w:ascii="Times New Roman" w:hAnsi="Times New Roman" w:cs="Times New Roman"/>
          <w:sz w:val="24"/>
          <w:szCs w:val="24"/>
        </w:rPr>
      </w:pPr>
      <w:r>
        <w:rPr>
          <w:rFonts w:ascii="Times New Roman" w:hAnsi="Times New Roman" w:cs="Times New Roman"/>
          <w:sz w:val="24"/>
          <w:szCs w:val="24"/>
        </w:rPr>
        <w:tab/>
      </w:r>
      <w:proofErr w:type="spellStart"/>
      <w:r>
        <w:rPr>
          <w:rFonts w:ascii="Times New Roman" w:hAnsi="Times New Roman" w:cs="Times New Roman"/>
          <w:sz w:val="24"/>
          <w:szCs w:val="24"/>
        </w:rPr>
        <w:t>Randolf</w:t>
      </w:r>
      <w:proofErr w:type="spellEnd"/>
      <w:r>
        <w:rPr>
          <w:rFonts w:ascii="Times New Roman" w:hAnsi="Times New Roman" w:cs="Times New Roman"/>
          <w:sz w:val="24"/>
          <w:szCs w:val="24"/>
        </w:rPr>
        <w:t xml:space="preserve"> et al (2016), argue that the cognitive dimensions of illness perceptions highlights how an individual characterises the </w:t>
      </w:r>
      <w:proofErr w:type="spellStart"/>
      <w:r>
        <w:rPr>
          <w:rFonts w:ascii="Times New Roman" w:hAnsi="Times New Roman" w:cs="Times New Roman"/>
          <w:sz w:val="24"/>
          <w:szCs w:val="24"/>
        </w:rPr>
        <w:t>etiology</w:t>
      </w:r>
      <w:proofErr w:type="spellEnd"/>
      <w:r>
        <w:rPr>
          <w:rFonts w:ascii="Times New Roman" w:hAnsi="Times New Roman" w:cs="Times New Roman"/>
          <w:sz w:val="24"/>
          <w:szCs w:val="24"/>
        </w:rPr>
        <w:t xml:space="preserve"> of the illness, experience a sense of personal control over the illness, appraise the impact of the illness , identify with symptoms of the illness, and perceive chronicity of the timeframe (Leventhal et al., 1980). </w:t>
      </w:r>
      <w:r w:rsidR="00173361">
        <w:rPr>
          <w:rFonts w:ascii="Times New Roman" w:hAnsi="Times New Roman" w:cs="Times New Roman"/>
          <w:sz w:val="24"/>
          <w:szCs w:val="24"/>
        </w:rPr>
        <w:t>It can be argued that individuals who perceive their mental illness as having low controllability, who regard mental illness as having a chronic discourse or as having serious consequences, and who experience more symptoms are more likely to report low psychosocial adaptation (Marcus et al., 2007), erratic medication adherence (</w:t>
      </w:r>
      <w:proofErr w:type="spellStart"/>
      <w:r w:rsidR="00173361">
        <w:rPr>
          <w:rFonts w:ascii="Times New Roman" w:hAnsi="Times New Roman" w:cs="Times New Roman"/>
          <w:sz w:val="24"/>
          <w:szCs w:val="24"/>
        </w:rPr>
        <w:t>Lobban</w:t>
      </w:r>
      <w:proofErr w:type="spellEnd"/>
      <w:r w:rsidR="00173361">
        <w:rPr>
          <w:rFonts w:ascii="Times New Roman" w:hAnsi="Times New Roman" w:cs="Times New Roman"/>
          <w:sz w:val="24"/>
          <w:szCs w:val="24"/>
        </w:rPr>
        <w:t xml:space="preserve"> et al., 2003), and negative help-seeking attitudes (Wong et al., 2010). </w:t>
      </w:r>
      <w:r w:rsidR="00F108B8">
        <w:rPr>
          <w:rFonts w:ascii="Times New Roman" w:hAnsi="Times New Roman" w:cs="Times New Roman"/>
          <w:sz w:val="24"/>
          <w:szCs w:val="24"/>
        </w:rPr>
        <w:t xml:space="preserve">Psychiatric literature has shown thar researchers have utilised insight in order to refer to an individual’s capacity to recognise their mental illness, in addition to the awareness of the symptomatic expressions and psychosocial problems associated with their illness (David, 1990). This can be argued to be theoretically </w:t>
      </w:r>
      <w:proofErr w:type="gramStart"/>
      <w:r w:rsidR="00F108B8">
        <w:rPr>
          <w:rFonts w:ascii="Times New Roman" w:hAnsi="Times New Roman" w:cs="Times New Roman"/>
          <w:sz w:val="24"/>
          <w:szCs w:val="24"/>
        </w:rPr>
        <w:t>similar to</w:t>
      </w:r>
      <w:proofErr w:type="gramEnd"/>
      <w:r w:rsidR="00F108B8">
        <w:rPr>
          <w:rFonts w:ascii="Times New Roman" w:hAnsi="Times New Roman" w:cs="Times New Roman"/>
          <w:sz w:val="24"/>
          <w:szCs w:val="24"/>
        </w:rPr>
        <w:t xml:space="preserve"> the identity and </w:t>
      </w:r>
      <w:r w:rsidR="00F108B8">
        <w:rPr>
          <w:rFonts w:ascii="Times New Roman" w:hAnsi="Times New Roman" w:cs="Times New Roman"/>
          <w:sz w:val="24"/>
          <w:szCs w:val="24"/>
        </w:rPr>
        <w:lastRenderedPageBreak/>
        <w:t xml:space="preserve">consequence realms of illness representations. </w:t>
      </w:r>
      <w:r w:rsidR="00595387">
        <w:rPr>
          <w:rFonts w:ascii="Times New Roman" w:hAnsi="Times New Roman" w:cs="Times New Roman"/>
          <w:sz w:val="24"/>
          <w:szCs w:val="24"/>
        </w:rPr>
        <w:t xml:space="preserve">Consistent with the recommendations of the cognitive representations of mental illness, an absence of observation has been shown to correlate with treatment non-adherence (Lincoln et al., 2007) and maladaptive coping (Lysaker et al., 2003). </w:t>
      </w:r>
    </w:p>
    <w:p w14:paraId="1895B16E" w14:textId="77777777" w:rsidR="00124800" w:rsidRDefault="00124800" w:rsidP="009776F5">
      <w:pPr>
        <w:spacing w:line="480" w:lineRule="auto"/>
        <w:jc w:val="both"/>
        <w:rPr>
          <w:rFonts w:ascii="Times New Roman" w:hAnsi="Times New Roman" w:cs="Times New Roman"/>
          <w:sz w:val="24"/>
          <w:szCs w:val="24"/>
        </w:rPr>
      </w:pPr>
      <w:r>
        <w:rPr>
          <w:rFonts w:ascii="Times New Roman" w:hAnsi="Times New Roman" w:cs="Times New Roman"/>
          <w:sz w:val="24"/>
          <w:szCs w:val="24"/>
        </w:rPr>
        <w:tab/>
        <w:t>The emotional representations of an illness can be assumed to run parallel to the cognitive appraisal process. The emotional representations of the illness</w:t>
      </w:r>
      <w:r w:rsidR="00E673A6">
        <w:rPr>
          <w:rFonts w:ascii="Times New Roman" w:hAnsi="Times New Roman" w:cs="Times New Roman"/>
          <w:sz w:val="24"/>
          <w:szCs w:val="24"/>
        </w:rPr>
        <w:t xml:space="preserve"> could</w:t>
      </w:r>
      <w:r>
        <w:rPr>
          <w:rFonts w:ascii="Times New Roman" w:hAnsi="Times New Roman" w:cs="Times New Roman"/>
          <w:sz w:val="24"/>
          <w:szCs w:val="24"/>
        </w:rPr>
        <w:t xml:space="preserve"> influence illness outcomes (Moss-Morris et al., 2002). Individuals with a diagnosis of a mental illness are faced not only with the symptoms of their illness but also the stigma surrounding their illness. This paves the way for an individual to be vulnerable to additional emotional distress</w:t>
      </w:r>
      <w:r w:rsidR="00E673A6">
        <w:rPr>
          <w:rFonts w:ascii="Times New Roman" w:hAnsi="Times New Roman" w:cs="Times New Roman"/>
          <w:sz w:val="24"/>
          <w:szCs w:val="24"/>
        </w:rPr>
        <w:t xml:space="preserve"> (Holiday et al., 2005, Hou et al., 2010, Markowitz, 1998). Studies have demonstrated that individuals in recovery reported high levels of illness related distress (Holiday et al., 2005, Hou et al., 2010). Marcos et al (2007), found that negative emotional representations of illness among individuals in recovery significantly predicted their maladaptive emotional adjustment. </w:t>
      </w:r>
    </w:p>
    <w:p w14:paraId="41C4996F" w14:textId="499179C9" w:rsidR="009776F5" w:rsidRDefault="009776F5" w:rsidP="009776F5">
      <w:pPr>
        <w:spacing w:line="480" w:lineRule="auto"/>
        <w:jc w:val="both"/>
        <w:rPr>
          <w:rFonts w:ascii="Times New Roman" w:hAnsi="Times New Roman" w:cs="Times New Roman"/>
          <w:sz w:val="24"/>
          <w:szCs w:val="24"/>
        </w:rPr>
      </w:pPr>
      <w:r>
        <w:rPr>
          <w:rFonts w:ascii="Times New Roman" w:hAnsi="Times New Roman" w:cs="Times New Roman"/>
          <w:sz w:val="24"/>
          <w:szCs w:val="24"/>
        </w:rPr>
        <w:tab/>
        <w:t xml:space="preserve">The importance of the impact of cognitive appraisal and emotional concern of mental illness on clinical recovery has been widely reported (Baines and </w:t>
      </w:r>
      <w:proofErr w:type="spellStart"/>
      <w:r>
        <w:rPr>
          <w:rFonts w:ascii="Times New Roman" w:hAnsi="Times New Roman" w:cs="Times New Roman"/>
          <w:sz w:val="24"/>
          <w:szCs w:val="24"/>
        </w:rPr>
        <w:t>Wittkowski</w:t>
      </w:r>
      <w:proofErr w:type="spellEnd"/>
      <w:r>
        <w:rPr>
          <w:rFonts w:ascii="Times New Roman" w:hAnsi="Times New Roman" w:cs="Times New Roman"/>
          <w:sz w:val="24"/>
          <w:szCs w:val="24"/>
        </w:rPr>
        <w:t>, 2013, DeJong et al., 2012). Individuals with a diagnosis of schizophrenia, who possessed a strong illness identity, perceived illness duration as chronic and noted more negative consequences were more likely to report more positive symptoms of schizophrenia (</w:t>
      </w:r>
      <w:proofErr w:type="spellStart"/>
      <w:r>
        <w:rPr>
          <w:rFonts w:ascii="Times New Roman" w:hAnsi="Times New Roman" w:cs="Times New Roman"/>
          <w:sz w:val="24"/>
          <w:szCs w:val="24"/>
        </w:rPr>
        <w:t>Loban</w:t>
      </w:r>
      <w:proofErr w:type="spellEnd"/>
      <w:r>
        <w:rPr>
          <w:rFonts w:ascii="Times New Roman" w:hAnsi="Times New Roman" w:cs="Times New Roman"/>
          <w:sz w:val="24"/>
          <w:szCs w:val="24"/>
        </w:rPr>
        <w:t xml:space="preserve"> et al., 2005) and more depressive symptoms (</w:t>
      </w:r>
      <w:proofErr w:type="spellStart"/>
      <w:r>
        <w:rPr>
          <w:rFonts w:ascii="Times New Roman" w:hAnsi="Times New Roman" w:cs="Times New Roman"/>
          <w:sz w:val="24"/>
          <w:szCs w:val="24"/>
        </w:rPr>
        <w:t>Calvelti</w:t>
      </w:r>
      <w:proofErr w:type="spellEnd"/>
      <w:r>
        <w:rPr>
          <w:rFonts w:ascii="Times New Roman" w:hAnsi="Times New Roman" w:cs="Times New Roman"/>
          <w:sz w:val="24"/>
          <w:szCs w:val="24"/>
        </w:rPr>
        <w:t xml:space="preserve"> et al., 2012)</w:t>
      </w:r>
      <w:r w:rsidR="004D67E0">
        <w:rPr>
          <w:rFonts w:ascii="Times New Roman" w:hAnsi="Times New Roman" w:cs="Times New Roman"/>
          <w:sz w:val="24"/>
          <w:szCs w:val="24"/>
        </w:rPr>
        <w:t xml:space="preserve">. Lu et al (2014), reported that individuals with negative illness perceptions predicted higher levels of depression, anxiety and distress with a diagnosis of depression. Marcos et al (2007), reported the same conclusion amongst individuals with a diagnosed eating disorder. However, previous research has concluded that </w:t>
      </w:r>
      <w:r w:rsidR="00C835F7">
        <w:rPr>
          <w:rFonts w:ascii="Times New Roman" w:hAnsi="Times New Roman" w:cs="Times New Roman"/>
          <w:sz w:val="24"/>
          <w:szCs w:val="24"/>
        </w:rPr>
        <w:t>a lack of insight into mental illness was paradoxically correlated with more psychotic symptoms and less symptoms of depression (Lysaker and Buck, 2007) and, also experienced less self-stigma (</w:t>
      </w:r>
      <w:proofErr w:type="spellStart"/>
      <w:r w:rsidR="00C835F7">
        <w:rPr>
          <w:rFonts w:ascii="Times New Roman" w:hAnsi="Times New Roman" w:cs="Times New Roman"/>
          <w:sz w:val="24"/>
          <w:szCs w:val="24"/>
        </w:rPr>
        <w:t>Mak</w:t>
      </w:r>
      <w:proofErr w:type="spellEnd"/>
      <w:r w:rsidR="00C835F7">
        <w:rPr>
          <w:rFonts w:ascii="Times New Roman" w:hAnsi="Times New Roman" w:cs="Times New Roman"/>
          <w:sz w:val="24"/>
          <w:szCs w:val="24"/>
        </w:rPr>
        <w:t xml:space="preserve"> and Wu, 2006). </w:t>
      </w:r>
      <w:r w:rsidR="001F493A">
        <w:rPr>
          <w:rFonts w:ascii="Times New Roman" w:hAnsi="Times New Roman" w:cs="Times New Roman"/>
          <w:sz w:val="24"/>
          <w:szCs w:val="24"/>
        </w:rPr>
        <w:t xml:space="preserve">Illness representations could </w:t>
      </w:r>
      <w:r w:rsidR="00154B65">
        <w:rPr>
          <w:rFonts w:ascii="Times New Roman" w:hAnsi="Times New Roman" w:cs="Times New Roman"/>
          <w:sz w:val="24"/>
          <w:szCs w:val="24"/>
        </w:rPr>
        <w:t xml:space="preserve">have the potential to influence an </w:t>
      </w:r>
      <w:r w:rsidR="00154B65">
        <w:rPr>
          <w:rFonts w:ascii="Times New Roman" w:hAnsi="Times New Roman" w:cs="Times New Roman"/>
          <w:sz w:val="24"/>
          <w:szCs w:val="24"/>
        </w:rPr>
        <w:lastRenderedPageBreak/>
        <w:t xml:space="preserve">individual’s recovery by determining whether an individual can gain a positive sense of identity and purpose beyond the burden of their mental illness (Anthony, 1993). </w:t>
      </w:r>
    </w:p>
    <w:p w14:paraId="6CF9F8DF" w14:textId="014126F0" w:rsidR="00CD36A3" w:rsidRDefault="00CD36A3" w:rsidP="009776F5">
      <w:pPr>
        <w:spacing w:line="480" w:lineRule="auto"/>
        <w:jc w:val="both"/>
        <w:rPr>
          <w:rFonts w:ascii="Times New Roman" w:hAnsi="Times New Roman" w:cs="Times New Roman"/>
          <w:sz w:val="24"/>
          <w:szCs w:val="24"/>
        </w:rPr>
      </w:pPr>
      <w:r>
        <w:rPr>
          <w:rFonts w:ascii="Times New Roman" w:hAnsi="Times New Roman" w:cs="Times New Roman"/>
          <w:sz w:val="24"/>
          <w:szCs w:val="24"/>
        </w:rPr>
        <w:tab/>
        <w:t>From the research, an individual’s beliefs regarding mental health can have a negative effect on response to illness. They may not adhere to medication for example (</w:t>
      </w:r>
      <w:proofErr w:type="spellStart"/>
      <w:r>
        <w:rPr>
          <w:rFonts w:ascii="Times New Roman" w:hAnsi="Times New Roman" w:cs="Times New Roman"/>
          <w:sz w:val="24"/>
          <w:szCs w:val="24"/>
        </w:rPr>
        <w:t>Loban</w:t>
      </w:r>
      <w:proofErr w:type="spellEnd"/>
      <w:r>
        <w:rPr>
          <w:rFonts w:ascii="Times New Roman" w:hAnsi="Times New Roman" w:cs="Times New Roman"/>
          <w:sz w:val="24"/>
          <w:szCs w:val="24"/>
        </w:rPr>
        <w:t xml:space="preserve"> et al, 2015). As mental health covers a vast multitude of illnesses, the CSM may not be able to evaluate beliefs and responses to illness as more severe mental illness can cause a lack of capacity and results will therefore be non</w:t>
      </w:r>
      <w:r w:rsidR="008439CD">
        <w:rPr>
          <w:rFonts w:ascii="Times New Roman" w:hAnsi="Times New Roman" w:cs="Times New Roman"/>
          <w:sz w:val="24"/>
          <w:szCs w:val="24"/>
        </w:rPr>
        <w:t>-generalisable</w:t>
      </w:r>
      <w:r>
        <w:rPr>
          <w:rFonts w:ascii="Times New Roman" w:hAnsi="Times New Roman" w:cs="Times New Roman"/>
          <w:sz w:val="24"/>
          <w:szCs w:val="24"/>
        </w:rPr>
        <w:t xml:space="preserve">. </w:t>
      </w:r>
    </w:p>
    <w:p w14:paraId="3441121D" w14:textId="6CEB6DD1" w:rsidR="00414ADE" w:rsidRDefault="008439CD" w:rsidP="009776F5">
      <w:pPr>
        <w:spacing w:line="480" w:lineRule="auto"/>
        <w:jc w:val="both"/>
        <w:rPr>
          <w:rFonts w:ascii="Times New Roman" w:hAnsi="Times New Roman" w:cs="Times New Roman"/>
          <w:sz w:val="24"/>
          <w:szCs w:val="24"/>
        </w:rPr>
      </w:pPr>
      <w:r>
        <w:rPr>
          <w:rFonts w:ascii="Times New Roman" w:hAnsi="Times New Roman" w:cs="Times New Roman"/>
          <w:sz w:val="24"/>
          <w:szCs w:val="24"/>
        </w:rPr>
        <w:tab/>
      </w:r>
      <w:proofErr w:type="spellStart"/>
      <w:r w:rsidR="00B054CF">
        <w:rPr>
          <w:rFonts w:ascii="Times New Roman" w:hAnsi="Times New Roman" w:cs="Times New Roman"/>
          <w:sz w:val="24"/>
          <w:szCs w:val="24"/>
        </w:rPr>
        <w:t>Grzywacz</w:t>
      </w:r>
      <w:proofErr w:type="spellEnd"/>
      <w:r w:rsidR="00B054CF">
        <w:rPr>
          <w:rFonts w:ascii="Times New Roman" w:hAnsi="Times New Roman" w:cs="Times New Roman"/>
          <w:sz w:val="24"/>
          <w:szCs w:val="24"/>
        </w:rPr>
        <w:t xml:space="preserve"> et al (2011), propose that the CSM is a useful tool for gaining knowledge and understanding in individuals’ self-management behaviour, in the context of chronic disease</w:t>
      </w:r>
      <w:r w:rsidR="00922F6E">
        <w:rPr>
          <w:rFonts w:ascii="Times New Roman" w:hAnsi="Times New Roman" w:cs="Times New Roman"/>
          <w:sz w:val="24"/>
          <w:szCs w:val="24"/>
        </w:rPr>
        <w:t xml:space="preserve"> particularly diabetes</w:t>
      </w:r>
      <w:r w:rsidR="00B054CF">
        <w:rPr>
          <w:rFonts w:ascii="Times New Roman" w:hAnsi="Times New Roman" w:cs="Times New Roman"/>
          <w:sz w:val="24"/>
          <w:szCs w:val="24"/>
        </w:rPr>
        <w:t xml:space="preserve">. In the </w:t>
      </w:r>
      <w:r w:rsidR="00922F6E">
        <w:rPr>
          <w:rFonts w:ascii="Times New Roman" w:hAnsi="Times New Roman" w:cs="Times New Roman"/>
          <w:sz w:val="24"/>
          <w:szCs w:val="24"/>
        </w:rPr>
        <w:t xml:space="preserve">context of chronic diseases (diabetes), a patients CSM of the disease is formed by the identity assigned to the illness (diabetes), it’s presumed cause, beliefs, anticipated consequences, and awareness of alternatives for medical management (Leventhal et al, 1980). </w:t>
      </w:r>
      <w:r w:rsidR="00414ADE">
        <w:rPr>
          <w:rFonts w:ascii="Times New Roman" w:hAnsi="Times New Roman" w:cs="Times New Roman"/>
          <w:sz w:val="24"/>
          <w:szCs w:val="24"/>
        </w:rPr>
        <w:t xml:space="preserve">The common-sense model has been shown to be useful in research (Clark et al, 2001, Walsh et al, 2004). However, it can be argued that further development of the theory is required. </w:t>
      </w:r>
      <w:proofErr w:type="spellStart"/>
      <w:r w:rsidR="00414ADE">
        <w:rPr>
          <w:rFonts w:ascii="Times New Roman" w:hAnsi="Times New Roman" w:cs="Times New Roman"/>
          <w:sz w:val="24"/>
          <w:szCs w:val="24"/>
        </w:rPr>
        <w:t>Grzywacz</w:t>
      </w:r>
      <w:proofErr w:type="spellEnd"/>
      <w:r w:rsidR="00414ADE">
        <w:rPr>
          <w:rFonts w:ascii="Times New Roman" w:hAnsi="Times New Roman" w:cs="Times New Roman"/>
          <w:sz w:val="24"/>
          <w:szCs w:val="24"/>
        </w:rPr>
        <w:t xml:space="preserve"> et al (2011), propose that the </w:t>
      </w:r>
      <w:proofErr w:type="gramStart"/>
      <w:r w:rsidR="00414ADE">
        <w:rPr>
          <w:rFonts w:ascii="Times New Roman" w:hAnsi="Times New Roman" w:cs="Times New Roman"/>
          <w:sz w:val="24"/>
          <w:szCs w:val="24"/>
        </w:rPr>
        <w:t>common sense</w:t>
      </w:r>
      <w:proofErr w:type="gramEnd"/>
      <w:r w:rsidR="00414ADE">
        <w:rPr>
          <w:rFonts w:ascii="Times New Roman" w:hAnsi="Times New Roman" w:cs="Times New Roman"/>
          <w:sz w:val="24"/>
          <w:szCs w:val="24"/>
        </w:rPr>
        <w:t xml:space="preserve"> model offers little direction regarding how beliefs or illness representations are combined to form a common sense model of diabetes (or any other chronic illness). </w:t>
      </w:r>
      <w:r w:rsidR="00CA6DB8">
        <w:rPr>
          <w:rFonts w:ascii="Times New Roman" w:hAnsi="Times New Roman" w:cs="Times New Roman"/>
          <w:sz w:val="24"/>
          <w:szCs w:val="24"/>
        </w:rPr>
        <w:t xml:space="preserve">Researchers frequently use the illness perception questionnaire (IPQ) to measure illness representations, however, there exists considerable ambiguity in how to utilise the data </w:t>
      </w:r>
      <w:proofErr w:type="spellStart"/>
      <w:r w:rsidR="00CA6DB8">
        <w:rPr>
          <w:rFonts w:ascii="Times New Roman" w:hAnsi="Times New Roman" w:cs="Times New Roman"/>
          <w:sz w:val="24"/>
          <w:szCs w:val="24"/>
        </w:rPr>
        <w:t>Grzywacz</w:t>
      </w:r>
      <w:proofErr w:type="spellEnd"/>
      <w:r w:rsidR="00CA6DB8">
        <w:rPr>
          <w:rFonts w:ascii="Times New Roman" w:hAnsi="Times New Roman" w:cs="Times New Roman"/>
          <w:sz w:val="24"/>
          <w:szCs w:val="24"/>
        </w:rPr>
        <w:t xml:space="preserve"> et al (2011). </w:t>
      </w:r>
      <w:r w:rsidR="005939D1">
        <w:rPr>
          <w:rFonts w:ascii="Times New Roman" w:hAnsi="Times New Roman" w:cs="Times New Roman"/>
          <w:sz w:val="24"/>
          <w:szCs w:val="24"/>
        </w:rPr>
        <w:t xml:space="preserve">Researchers who have been interested in understanding the common sense model of diabetes, commonly use scores from the diabetes-specific illness perception questionnaire (Skinner et al, 2003)  for specific domains (e.g., cause, consequence, control), as independent outcomes (George et al, 2008, Lawson et al, 2007). </w:t>
      </w:r>
      <w:r w:rsidR="00BF795E">
        <w:rPr>
          <w:rFonts w:ascii="Times New Roman" w:hAnsi="Times New Roman" w:cs="Times New Roman"/>
          <w:sz w:val="24"/>
          <w:szCs w:val="24"/>
        </w:rPr>
        <w:t xml:space="preserve">This research provides an understanding of specific belief domains, however, in contrast it cannot advance understanding of the CSM of diabetes as researchers </w:t>
      </w:r>
      <w:r w:rsidR="005F14B1">
        <w:rPr>
          <w:rFonts w:ascii="Times New Roman" w:hAnsi="Times New Roman" w:cs="Times New Roman"/>
          <w:sz w:val="24"/>
          <w:szCs w:val="24"/>
        </w:rPr>
        <w:t xml:space="preserve">are only </w:t>
      </w:r>
      <w:proofErr w:type="gramStart"/>
      <w:r w:rsidR="005F14B1">
        <w:rPr>
          <w:rFonts w:ascii="Times New Roman" w:hAnsi="Times New Roman" w:cs="Times New Roman"/>
          <w:sz w:val="24"/>
          <w:szCs w:val="24"/>
        </w:rPr>
        <w:t>taking into account</w:t>
      </w:r>
      <w:proofErr w:type="gramEnd"/>
      <w:r w:rsidR="005F14B1">
        <w:rPr>
          <w:rFonts w:ascii="Times New Roman" w:hAnsi="Times New Roman" w:cs="Times New Roman"/>
          <w:sz w:val="24"/>
          <w:szCs w:val="24"/>
        </w:rPr>
        <w:t xml:space="preserve"> component of the CSM rather than the whole (</w:t>
      </w:r>
      <w:proofErr w:type="spellStart"/>
      <w:r w:rsidR="005F14B1">
        <w:rPr>
          <w:rFonts w:ascii="Times New Roman" w:hAnsi="Times New Roman" w:cs="Times New Roman"/>
          <w:sz w:val="24"/>
          <w:szCs w:val="24"/>
        </w:rPr>
        <w:t>Grzywacz</w:t>
      </w:r>
      <w:proofErr w:type="spellEnd"/>
      <w:r w:rsidR="005F14B1">
        <w:rPr>
          <w:rFonts w:ascii="Times New Roman" w:hAnsi="Times New Roman" w:cs="Times New Roman"/>
          <w:sz w:val="24"/>
          <w:szCs w:val="24"/>
        </w:rPr>
        <w:t xml:space="preserve"> et al, 2001). Also, when </w:t>
      </w:r>
      <w:r w:rsidR="005F14B1">
        <w:rPr>
          <w:rFonts w:ascii="Times New Roman" w:hAnsi="Times New Roman" w:cs="Times New Roman"/>
          <w:sz w:val="24"/>
          <w:szCs w:val="24"/>
        </w:rPr>
        <w:lastRenderedPageBreak/>
        <w:t xml:space="preserve">taken into consideration the consequences of variance in the </w:t>
      </w:r>
      <w:proofErr w:type="gramStart"/>
      <w:r w:rsidR="005F14B1">
        <w:rPr>
          <w:rFonts w:ascii="Times New Roman" w:hAnsi="Times New Roman" w:cs="Times New Roman"/>
          <w:sz w:val="24"/>
          <w:szCs w:val="24"/>
        </w:rPr>
        <w:t>common sense</w:t>
      </w:r>
      <w:proofErr w:type="gramEnd"/>
      <w:r w:rsidR="005F14B1">
        <w:rPr>
          <w:rFonts w:ascii="Times New Roman" w:hAnsi="Times New Roman" w:cs="Times New Roman"/>
          <w:sz w:val="24"/>
          <w:szCs w:val="24"/>
        </w:rPr>
        <w:t xml:space="preserve"> model of diabetes, researchers utilised data collected from subscales of the illness perception questionnaire as independent predictors of diabetes self-management outcomes (e.g., A1C, frequency of physical activity) (Broadbent et al, 2006, Searle et al, 2007). </w:t>
      </w:r>
    </w:p>
    <w:p w14:paraId="1EE0D819" w14:textId="331BC0DE" w:rsidR="0043059C" w:rsidRDefault="0043059C" w:rsidP="009776F5">
      <w:pPr>
        <w:spacing w:line="480" w:lineRule="auto"/>
        <w:jc w:val="both"/>
        <w:rPr>
          <w:rFonts w:ascii="Times New Roman" w:hAnsi="Times New Roman" w:cs="Times New Roman"/>
          <w:sz w:val="24"/>
          <w:szCs w:val="24"/>
        </w:rPr>
      </w:pPr>
      <w:r>
        <w:rPr>
          <w:rFonts w:ascii="Times New Roman" w:hAnsi="Times New Roman" w:cs="Times New Roman"/>
          <w:sz w:val="24"/>
          <w:szCs w:val="24"/>
        </w:rPr>
        <w:tab/>
      </w:r>
      <w:proofErr w:type="spellStart"/>
      <w:r>
        <w:rPr>
          <w:rFonts w:ascii="Times New Roman" w:hAnsi="Times New Roman" w:cs="Times New Roman"/>
          <w:sz w:val="24"/>
          <w:szCs w:val="24"/>
        </w:rPr>
        <w:t>Grzywacz</w:t>
      </w:r>
      <w:proofErr w:type="spellEnd"/>
      <w:r>
        <w:rPr>
          <w:rFonts w:ascii="Times New Roman" w:hAnsi="Times New Roman" w:cs="Times New Roman"/>
          <w:sz w:val="24"/>
          <w:szCs w:val="24"/>
        </w:rPr>
        <w:t xml:space="preserve"> et al (2001), conducted a study investigating the importance of viewing belief systems holistically. The focus of their research was on beliefs surrounding diabetes management. </w:t>
      </w:r>
      <w:r w:rsidR="00A90D16">
        <w:rPr>
          <w:rFonts w:ascii="Times New Roman" w:hAnsi="Times New Roman" w:cs="Times New Roman"/>
          <w:sz w:val="24"/>
          <w:szCs w:val="24"/>
        </w:rPr>
        <w:t>Diabetes self-management provides a favourable example for viewing belief systems holistically as diabetes is a common chronic illness with well defined behaviour strategies advocated for self-managing blood glucose levels in order to reduce complications of the disease (</w:t>
      </w:r>
      <w:proofErr w:type="spellStart"/>
      <w:r w:rsidR="00A90D16">
        <w:rPr>
          <w:rFonts w:ascii="Times New Roman" w:hAnsi="Times New Roman" w:cs="Times New Roman"/>
          <w:sz w:val="24"/>
          <w:szCs w:val="24"/>
        </w:rPr>
        <w:t>Grzywacz</w:t>
      </w:r>
      <w:proofErr w:type="spellEnd"/>
      <w:r w:rsidR="00A90D16">
        <w:rPr>
          <w:rFonts w:ascii="Times New Roman" w:hAnsi="Times New Roman" w:cs="Times New Roman"/>
          <w:sz w:val="24"/>
          <w:szCs w:val="24"/>
        </w:rPr>
        <w:t xml:space="preserve"> et al, 2001).  Despite clinical recommendations, one third of diabetic older adults are unable to successfully manage their diabetes nor gain favourable glycaemic control Searle et al, 2007). </w:t>
      </w:r>
      <w:r w:rsidR="007252D0">
        <w:rPr>
          <w:rFonts w:ascii="Times New Roman" w:hAnsi="Times New Roman" w:cs="Times New Roman"/>
          <w:sz w:val="24"/>
          <w:szCs w:val="24"/>
        </w:rPr>
        <w:t xml:space="preserve"> The study found that participants who had effective glycaemic control was due to coherent biomedical view of the disease and participants who did not have an informed biomedical view of diabetes did not evidence glycaemic control. These results conclude that the notion to view individuals’ beliefs incrementally </w:t>
      </w:r>
      <w:r w:rsidR="000B455F">
        <w:rPr>
          <w:rFonts w:ascii="Times New Roman" w:hAnsi="Times New Roman" w:cs="Times New Roman"/>
          <w:sz w:val="24"/>
          <w:szCs w:val="24"/>
        </w:rPr>
        <w:t xml:space="preserve">is a potentially inefficient way of health behaviour change. Within the context of diabetes management, it could be suggested that targeting individuals’ domains of knowledge or beliefs (e.g., how diabetes works, nutritional support) will have little success. Effective diabetic care and management requires a focus on changing beliefs and knowledge in multiple domains </w:t>
      </w:r>
      <w:r w:rsidR="00FE6994">
        <w:rPr>
          <w:rFonts w:ascii="Times New Roman" w:hAnsi="Times New Roman" w:cs="Times New Roman"/>
          <w:sz w:val="24"/>
          <w:szCs w:val="24"/>
        </w:rPr>
        <w:t xml:space="preserve">in an integrated and synchronous way. </w:t>
      </w:r>
    </w:p>
    <w:p w14:paraId="6DBA77DE" w14:textId="1E029728" w:rsidR="007252D0" w:rsidRDefault="007252D0" w:rsidP="009776F5">
      <w:pPr>
        <w:spacing w:line="480" w:lineRule="auto"/>
        <w:jc w:val="both"/>
        <w:rPr>
          <w:rFonts w:ascii="Times New Roman" w:hAnsi="Times New Roman" w:cs="Times New Roman"/>
          <w:sz w:val="24"/>
          <w:szCs w:val="24"/>
        </w:rPr>
      </w:pPr>
      <w:r>
        <w:rPr>
          <w:rFonts w:ascii="Times New Roman" w:hAnsi="Times New Roman" w:cs="Times New Roman"/>
          <w:sz w:val="24"/>
          <w:szCs w:val="24"/>
        </w:rPr>
        <w:tab/>
        <w:t>In conclusion, it is of intrinsic importance to view individuals’ belief systems about their health diagnosis holistically</w:t>
      </w:r>
      <w:r w:rsidR="001E0212">
        <w:rPr>
          <w:rFonts w:ascii="Times New Roman" w:hAnsi="Times New Roman" w:cs="Times New Roman"/>
          <w:sz w:val="24"/>
          <w:szCs w:val="24"/>
        </w:rPr>
        <w:t>.</w:t>
      </w:r>
      <w:r w:rsidR="002A67D4">
        <w:rPr>
          <w:rFonts w:ascii="Times New Roman" w:hAnsi="Times New Roman" w:cs="Times New Roman"/>
          <w:sz w:val="24"/>
          <w:szCs w:val="24"/>
        </w:rPr>
        <w:t xml:space="preserve"> Research has demonstrated that beliefs held by an individual regarding illness can have detrimental consequences in maintaining a healthy lifestyle, this is evident in studies in diabetes (</w:t>
      </w:r>
      <w:proofErr w:type="spellStart"/>
      <w:r w:rsidR="002A67D4">
        <w:rPr>
          <w:rFonts w:ascii="Times New Roman" w:hAnsi="Times New Roman" w:cs="Times New Roman"/>
          <w:sz w:val="24"/>
          <w:szCs w:val="24"/>
        </w:rPr>
        <w:t>Grzywacz</w:t>
      </w:r>
      <w:proofErr w:type="spellEnd"/>
      <w:r w:rsidR="002A67D4">
        <w:rPr>
          <w:rFonts w:ascii="Times New Roman" w:hAnsi="Times New Roman" w:cs="Times New Roman"/>
          <w:sz w:val="24"/>
          <w:szCs w:val="24"/>
        </w:rPr>
        <w:t xml:space="preserve"> et al, 2011). However, mental health belief systems are </w:t>
      </w:r>
      <w:proofErr w:type="gramStart"/>
      <w:r w:rsidR="002A67D4">
        <w:rPr>
          <w:rFonts w:ascii="Times New Roman" w:hAnsi="Times New Roman" w:cs="Times New Roman"/>
          <w:sz w:val="24"/>
          <w:szCs w:val="24"/>
        </w:rPr>
        <w:t>complex</w:t>
      </w:r>
      <w:proofErr w:type="gramEnd"/>
      <w:r w:rsidR="002A67D4">
        <w:rPr>
          <w:rFonts w:ascii="Times New Roman" w:hAnsi="Times New Roman" w:cs="Times New Roman"/>
          <w:sz w:val="24"/>
          <w:szCs w:val="24"/>
        </w:rPr>
        <w:t xml:space="preserve"> and the beliefs held by the individual can have both positive and negative effects. </w:t>
      </w:r>
      <w:bookmarkStart w:id="0" w:name="_GoBack"/>
      <w:bookmarkEnd w:id="0"/>
      <w:r w:rsidR="001E0212">
        <w:rPr>
          <w:rFonts w:ascii="Times New Roman" w:hAnsi="Times New Roman" w:cs="Times New Roman"/>
          <w:sz w:val="24"/>
          <w:szCs w:val="24"/>
        </w:rPr>
        <w:t xml:space="preserve"> Although there exists difficulties in empirically capturing many parts of the CSM and the complexities of adaption to health threats, a contrast between the research conducted by Hagger and Orbell (2003) and Hagger et al (2017) provides an increase in the amount of studies using the CSM. More research</w:t>
      </w:r>
      <w:r w:rsidR="00926946">
        <w:rPr>
          <w:rFonts w:ascii="Times New Roman" w:hAnsi="Times New Roman" w:cs="Times New Roman"/>
          <w:sz w:val="24"/>
          <w:szCs w:val="24"/>
        </w:rPr>
        <w:t xml:space="preserve"> is required</w:t>
      </w:r>
      <w:r w:rsidR="001E0212">
        <w:rPr>
          <w:rFonts w:ascii="Times New Roman" w:hAnsi="Times New Roman" w:cs="Times New Roman"/>
          <w:sz w:val="24"/>
          <w:szCs w:val="24"/>
        </w:rPr>
        <w:t xml:space="preserve"> into these complexities, in </w:t>
      </w:r>
      <w:r w:rsidR="001E0212">
        <w:rPr>
          <w:rFonts w:ascii="Times New Roman" w:hAnsi="Times New Roman" w:cs="Times New Roman"/>
          <w:sz w:val="24"/>
          <w:szCs w:val="24"/>
        </w:rPr>
        <w:lastRenderedPageBreak/>
        <w:t xml:space="preserve">order to gain further understanding of health and illness related self-regulation. The combination of </w:t>
      </w:r>
      <w:r w:rsidR="007D1AAB">
        <w:rPr>
          <w:rFonts w:ascii="Times New Roman" w:hAnsi="Times New Roman" w:cs="Times New Roman"/>
          <w:sz w:val="24"/>
          <w:szCs w:val="24"/>
        </w:rPr>
        <w:t xml:space="preserve">research findings and theory will facilitate the CSM to evolve. However, challenges will arise for researchers who ‘embrace’ the CSM. </w:t>
      </w:r>
      <w:r w:rsidR="00A12750">
        <w:rPr>
          <w:rFonts w:ascii="Times New Roman" w:hAnsi="Times New Roman" w:cs="Times New Roman"/>
          <w:sz w:val="24"/>
          <w:szCs w:val="24"/>
        </w:rPr>
        <w:t xml:space="preserve"> </w:t>
      </w:r>
      <w:r w:rsidR="00926946">
        <w:rPr>
          <w:rFonts w:ascii="Times New Roman" w:hAnsi="Times New Roman" w:cs="Times New Roman"/>
          <w:sz w:val="24"/>
          <w:szCs w:val="24"/>
        </w:rPr>
        <w:t xml:space="preserve">There is the need to better understand health and illness related self-regulation </w:t>
      </w:r>
      <w:r w:rsidR="002A67D4">
        <w:rPr>
          <w:rFonts w:ascii="Times New Roman" w:hAnsi="Times New Roman" w:cs="Times New Roman"/>
          <w:sz w:val="24"/>
          <w:szCs w:val="24"/>
        </w:rPr>
        <w:t>(</w:t>
      </w:r>
      <w:proofErr w:type="spellStart"/>
      <w:r w:rsidR="002A67D4">
        <w:rPr>
          <w:rFonts w:ascii="Times New Roman" w:hAnsi="Times New Roman" w:cs="Times New Roman"/>
          <w:sz w:val="24"/>
          <w:szCs w:val="24"/>
        </w:rPr>
        <w:t>Benyamini</w:t>
      </w:r>
      <w:proofErr w:type="spellEnd"/>
      <w:r w:rsidR="002A67D4">
        <w:rPr>
          <w:rFonts w:ascii="Times New Roman" w:hAnsi="Times New Roman" w:cs="Times New Roman"/>
          <w:sz w:val="24"/>
          <w:szCs w:val="24"/>
        </w:rPr>
        <w:t xml:space="preserve"> and </w:t>
      </w:r>
      <w:proofErr w:type="spellStart"/>
      <w:r w:rsidR="002A67D4">
        <w:rPr>
          <w:rFonts w:ascii="Times New Roman" w:hAnsi="Times New Roman" w:cs="Times New Roman"/>
          <w:sz w:val="24"/>
          <w:szCs w:val="24"/>
        </w:rPr>
        <w:t>Karademas</w:t>
      </w:r>
      <w:proofErr w:type="spellEnd"/>
      <w:r w:rsidR="002A67D4">
        <w:rPr>
          <w:rFonts w:ascii="Times New Roman" w:hAnsi="Times New Roman" w:cs="Times New Roman"/>
          <w:sz w:val="24"/>
          <w:szCs w:val="24"/>
        </w:rPr>
        <w:t xml:space="preserve">, 2019). </w:t>
      </w:r>
    </w:p>
    <w:p w14:paraId="44ECA138" w14:textId="44F1BBEF" w:rsidR="00BC64B4" w:rsidRDefault="00BC64B4" w:rsidP="009776F5">
      <w:pPr>
        <w:spacing w:line="480" w:lineRule="auto"/>
        <w:jc w:val="both"/>
        <w:rPr>
          <w:rFonts w:ascii="Times New Roman" w:hAnsi="Times New Roman" w:cs="Times New Roman"/>
          <w:sz w:val="24"/>
          <w:szCs w:val="24"/>
        </w:rPr>
      </w:pPr>
      <w:r>
        <w:rPr>
          <w:rFonts w:ascii="Times New Roman" w:hAnsi="Times New Roman" w:cs="Times New Roman"/>
          <w:sz w:val="24"/>
          <w:szCs w:val="24"/>
        </w:rPr>
        <w:tab/>
      </w:r>
    </w:p>
    <w:p w14:paraId="2E3F1450" w14:textId="77777777" w:rsidR="00E673A6" w:rsidRDefault="00E673A6" w:rsidP="0024628F">
      <w:pPr>
        <w:spacing w:line="480" w:lineRule="auto"/>
        <w:jc w:val="both"/>
        <w:rPr>
          <w:rFonts w:ascii="Times New Roman" w:hAnsi="Times New Roman" w:cs="Times New Roman"/>
          <w:sz w:val="24"/>
          <w:szCs w:val="24"/>
        </w:rPr>
      </w:pPr>
      <w:r>
        <w:rPr>
          <w:rFonts w:ascii="Times New Roman" w:hAnsi="Times New Roman" w:cs="Times New Roman"/>
          <w:sz w:val="24"/>
          <w:szCs w:val="24"/>
        </w:rPr>
        <w:tab/>
      </w:r>
    </w:p>
    <w:p w14:paraId="44FB047F" w14:textId="792158B8" w:rsidR="00A41569" w:rsidRDefault="00A41569" w:rsidP="0024628F">
      <w:pPr>
        <w:spacing w:line="480" w:lineRule="auto"/>
        <w:jc w:val="both"/>
        <w:rPr>
          <w:rFonts w:ascii="Times New Roman" w:hAnsi="Times New Roman" w:cs="Times New Roman"/>
          <w:sz w:val="24"/>
          <w:szCs w:val="24"/>
        </w:rPr>
      </w:pPr>
      <w:r>
        <w:rPr>
          <w:rFonts w:ascii="Times New Roman" w:hAnsi="Times New Roman" w:cs="Times New Roman"/>
          <w:sz w:val="24"/>
          <w:szCs w:val="24"/>
        </w:rPr>
        <w:tab/>
      </w:r>
    </w:p>
    <w:p w14:paraId="0F558774" w14:textId="5F3A2350" w:rsidR="00554A8A" w:rsidRDefault="00554A8A" w:rsidP="0024628F">
      <w:pPr>
        <w:spacing w:line="480" w:lineRule="auto"/>
        <w:jc w:val="both"/>
        <w:rPr>
          <w:rFonts w:ascii="Times New Roman" w:hAnsi="Times New Roman" w:cs="Times New Roman"/>
          <w:sz w:val="24"/>
          <w:szCs w:val="24"/>
        </w:rPr>
      </w:pPr>
    </w:p>
    <w:p w14:paraId="54699A6A" w14:textId="7255B2FD" w:rsidR="00554A8A" w:rsidRDefault="00554A8A" w:rsidP="0024628F">
      <w:pPr>
        <w:spacing w:line="480" w:lineRule="auto"/>
        <w:jc w:val="both"/>
        <w:rPr>
          <w:rFonts w:ascii="Times New Roman" w:hAnsi="Times New Roman" w:cs="Times New Roman"/>
          <w:sz w:val="24"/>
          <w:szCs w:val="24"/>
        </w:rPr>
      </w:pPr>
    </w:p>
    <w:p w14:paraId="5CC095FC" w14:textId="6346CAF9" w:rsidR="00554A8A" w:rsidRDefault="00554A8A" w:rsidP="0024628F">
      <w:pPr>
        <w:spacing w:line="480" w:lineRule="auto"/>
        <w:jc w:val="both"/>
        <w:rPr>
          <w:rFonts w:ascii="Times New Roman" w:hAnsi="Times New Roman" w:cs="Times New Roman"/>
          <w:sz w:val="24"/>
          <w:szCs w:val="24"/>
        </w:rPr>
      </w:pPr>
    </w:p>
    <w:p w14:paraId="2DE597E9" w14:textId="5C019D3C" w:rsidR="00554A8A" w:rsidRDefault="00554A8A" w:rsidP="0024628F">
      <w:pPr>
        <w:spacing w:line="480" w:lineRule="auto"/>
        <w:jc w:val="both"/>
        <w:rPr>
          <w:rFonts w:ascii="Times New Roman" w:hAnsi="Times New Roman" w:cs="Times New Roman"/>
          <w:sz w:val="24"/>
          <w:szCs w:val="24"/>
        </w:rPr>
      </w:pPr>
    </w:p>
    <w:p w14:paraId="44F9ED99" w14:textId="431CE883" w:rsidR="00554A8A" w:rsidRDefault="00554A8A" w:rsidP="0024628F">
      <w:pPr>
        <w:spacing w:line="480" w:lineRule="auto"/>
        <w:jc w:val="both"/>
        <w:rPr>
          <w:rFonts w:ascii="Times New Roman" w:hAnsi="Times New Roman" w:cs="Times New Roman"/>
          <w:sz w:val="24"/>
          <w:szCs w:val="24"/>
        </w:rPr>
      </w:pPr>
    </w:p>
    <w:p w14:paraId="4710D2F0" w14:textId="6B7929DC" w:rsidR="00554A8A" w:rsidRDefault="00554A8A" w:rsidP="0024628F">
      <w:pPr>
        <w:spacing w:line="480" w:lineRule="auto"/>
        <w:jc w:val="both"/>
        <w:rPr>
          <w:rFonts w:ascii="Times New Roman" w:hAnsi="Times New Roman" w:cs="Times New Roman"/>
          <w:sz w:val="24"/>
          <w:szCs w:val="24"/>
        </w:rPr>
      </w:pPr>
    </w:p>
    <w:p w14:paraId="2247D39C" w14:textId="388DD6B9" w:rsidR="00554A8A" w:rsidRDefault="00554A8A" w:rsidP="0024628F">
      <w:pPr>
        <w:spacing w:line="480" w:lineRule="auto"/>
        <w:jc w:val="both"/>
        <w:rPr>
          <w:rFonts w:ascii="Times New Roman" w:hAnsi="Times New Roman" w:cs="Times New Roman"/>
          <w:sz w:val="24"/>
          <w:szCs w:val="24"/>
        </w:rPr>
      </w:pPr>
    </w:p>
    <w:p w14:paraId="347342E3" w14:textId="44D9C379" w:rsidR="00554A8A" w:rsidRDefault="00554A8A" w:rsidP="0024628F">
      <w:pPr>
        <w:spacing w:line="480" w:lineRule="auto"/>
        <w:jc w:val="both"/>
        <w:rPr>
          <w:rFonts w:ascii="Times New Roman" w:hAnsi="Times New Roman" w:cs="Times New Roman"/>
          <w:sz w:val="24"/>
          <w:szCs w:val="24"/>
        </w:rPr>
      </w:pPr>
    </w:p>
    <w:p w14:paraId="712CDDF5" w14:textId="614BFA83" w:rsidR="00554A8A" w:rsidRDefault="00554A8A" w:rsidP="0024628F">
      <w:pPr>
        <w:spacing w:line="480" w:lineRule="auto"/>
        <w:jc w:val="both"/>
        <w:rPr>
          <w:rFonts w:ascii="Times New Roman" w:hAnsi="Times New Roman" w:cs="Times New Roman"/>
          <w:sz w:val="24"/>
          <w:szCs w:val="24"/>
        </w:rPr>
      </w:pPr>
    </w:p>
    <w:p w14:paraId="3AD64CD5" w14:textId="4A4E47AB" w:rsidR="00554A8A" w:rsidRDefault="00554A8A" w:rsidP="0024628F">
      <w:pPr>
        <w:spacing w:line="480" w:lineRule="auto"/>
        <w:jc w:val="both"/>
        <w:rPr>
          <w:rFonts w:ascii="Times New Roman" w:hAnsi="Times New Roman" w:cs="Times New Roman"/>
          <w:sz w:val="24"/>
          <w:szCs w:val="24"/>
        </w:rPr>
      </w:pPr>
    </w:p>
    <w:p w14:paraId="38203F1E" w14:textId="48222D20" w:rsidR="00554A8A" w:rsidRDefault="00554A8A" w:rsidP="0024628F">
      <w:pPr>
        <w:spacing w:line="480" w:lineRule="auto"/>
        <w:jc w:val="both"/>
        <w:rPr>
          <w:rFonts w:ascii="Times New Roman" w:hAnsi="Times New Roman" w:cs="Times New Roman"/>
          <w:sz w:val="24"/>
          <w:szCs w:val="24"/>
        </w:rPr>
      </w:pPr>
    </w:p>
    <w:p w14:paraId="622A0C8C" w14:textId="02305498" w:rsidR="00554A8A" w:rsidRDefault="00554A8A" w:rsidP="0024628F">
      <w:pPr>
        <w:spacing w:line="480" w:lineRule="auto"/>
        <w:jc w:val="both"/>
        <w:rPr>
          <w:rFonts w:ascii="Times New Roman" w:hAnsi="Times New Roman" w:cs="Times New Roman"/>
          <w:sz w:val="24"/>
          <w:szCs w:val="24"/>
        </w:rPr>
      </w:pPr>
    </w:p>
    <w:p w14:paraId="1329F6C1" w14:textId="4BEC120C" w:rsidR="00554A8A" w:rsidRDefault="00554A8A" w:rsidP="0024628F">
      <w:pPr>
        <w:spacing w:line="480" w:lineRule="auto"/>
        <w:jc w:val="both"/>
        <w:rPr>
          <w:rFonts w:ascii="Times New Roman" w:hAnsi="Times New Roman" w:cs="Times New Roman"/>
          <w:sz w:val="24"/>
          <w:szCs w:val="24"/>
        </w:rPr>
      </w:pPr>
    </w:p>
    <w:p w14:paraId="3A7D2F3A" w14:textId="6F8987E1" w:rsidR="00554A8A" w:rsidRDefault="00554A8A" w:rsidP="0024628F">
      <w:pPr>
        <w:spacing w:line="480" w:lineRule="auto"/>
        <w:jc w:val="both"/>
        <w:rPr>
          <w:rFonts w:ascii="Times New Roman" w:hAnsi="Times New Roman" w:cs="Times New Roman"/>
          <w:sz w:val="24"/>
          <w:szCs w:val="24"/>
        </w:rPr>
      </w:pPr>
    </w:p>
    <w:p w14:paraId="0A2EAB57" w14:textId="3B6FF1F6" w:rsidR="00554A8A" w:rsidRDefault="00554A8A" w:rsidP="0024628F">
      <w:pPr>
        <w:spacing w:line="480" w:lineRule="auto"/>
        <w:jc w:val="both"/>
        <w:rPr>
          <w:rFonts w:ascii="Times New Roman" w:hAnsi="Times New Roman" w:cs="Times New Roman"/>
          <w:sz w:val="24"/>
          <w:szCs w:val="24"/>
        </w:rPr>
      </w:pPr>
    </w:p>
    <w:p w14:paraId="50A23D89" w14:textId="7B1FA26F" w:rsidR="00554A8A" w:rsidRDefault="00554A8A" w:rsidP="0024628F">
      <w:pPr>
        <w:spacing w:line="480" w:lineRule="auto"/>
        <w:jc w:val="both"/>
        <w:rPr>
          <w:rFonts w:ascii="Times New Roman" w:hAnsi="Times New Roman" w:cs="Times New Roman"/>
          <w:sz w:val="24"/>
          <w:szCs w:val="24"/>
        </w:rPr>
      </w:pPr>
    </w:p>
    <w:p w14:paraId="570820CF" w14:textId="77777777" w:rsidR="008D0D5C" w:rsidRDefault="008D0D5C" w:rsidP="008D0D5C">
      <w:pPr>
        <w:jc w:val="center"/>
        <w:rPr>
          <w:rFonts w:ascii="Times New Roman" w:hAnsi="Times New Roman" w:cs="Times New Roman"/>
          <w:b/>
          <w:bCs/>
          <w:sz w:val="28"/>
          <w:szCs w:val="28"/>
        </w:rPr>
      </w:pPr>
      <w:r>
        <w:rPr>
          <w:rFonts w:ascii="Times New Roman" w:hAnsi="Times New Roman" w:cs="Times New Roman"/>
          <w:b/>
          <w:bCs/>
          <w:sz w:val="28"/>
          <w:szCs w:val="28"/>
        </w:rPr>
        <w:t>References</w:t>
      </w:r>
    </w:p>
    <w:p w14:paraId="6DDF8DF2" w14:textId="77777777" w:rsidR="008D0D5C" w:rsidRDefault="008D0D5C" w:rsidP="008D0D5C">
      <w:pPr>
        <w:jc w:val="center"/>
        <w:rPr>
          <w:rFonts w:ascii="Times New Roman" w:hAnsi="Times New Roman" w:cs="Times New Roman"/>
          <w:b/>
          <w:bCs/>
          <w:sz w:val="28"/>
          <w:szCs w:val="28"/>
        </w:rPr>
      </w:pPr>
    </w:p>
    <w:p w14:paraId="1B2B4A4D" w14:textId="77777777" w:rsidR="008D0D5C" w:rsidRDefault="008D0D5C" w:rsidP="008D0D5C">
      <w:pPr>
        <w:rPr>
          <w:rFonts w:ascii="Times New Roman" w:hAnsi="Times New Roman" w:cs="Times New Roman"/>
          <w:sz w:val="24"/>
          <w:szCs w:val="24"/>
        </w:rPr>
      </w:pPr>
    </w:p>
    <w:p w14:paraId="0D964512" w14:textId="773F0E1C" w:rsidR="008D0D5C" w:rsidRPr="008D0D5C" w:rsidRDefault="008D0D5C" w:rsidP="008D0D5C">
      <w:pPr>
        <w:rPr>
          <w:rFonts w:ascii="Times New Roman" w:hAnsi="Times New Roman" w:cs="Times New Roman"/>
          <w:sz w:val="24"/>
          <w:szCs w:val="24"/>
        </w:rPr>
      </w:pPr>
      <w:r>
        <w:rPr>
          <w:rFonts w:ascii="Times New Roman" w:hAnsi="Times New Roman" w:cs="Times New Roman"/>
          <w:sz w:val="24"/>
          <w:szCs w:val="24"/>
        </w:rPr>
        <w:t xml:space="preserve">Anthony, W.A. (1993). Recovery from mental illness: the guiding vision of the mental health service system in the 1990s. </w:t>
      </w:r>
      <w:r>
        <w:rPr>
          <w:rFonts w:ascii="Times New Roman" w:hAnsi="Times New Roman" w:cs="Times New Roman"/>
          <w:i/>
          <w:iCs/>
          <w:sz w:val="24"/>
          <w:szCs w:val="24"/>
        </w:rPr>
        <w:t xml:space="preserve">Journal of Psychosocial Rehabilitation, </w:t>
      </w:r>
      <w:r>
        <w:rPr>
          <w:rFonts w:ascii="Times New Roman" w:hAnsi="Times New Roman" w:cs="Times New Roman"/>
          <w:sz w:val="24"/>
          <w:szCs w:val="24"/>
        </w:rPr>
        <w:t>16 (4), 11-23.</w:t>
      </w:r>
    </w:p>
    <w:p w14:paraId="52CA42B0" w14:textId="77777777" w:rsidR="008D0D5C" w:rsidRDefault="008D0D5C" w:rsidP="008D0D5C">
      <w:pPr>
        <w:rPr>
          <w:rFonts w:ascii="Times New Roman" w:hAnsi="Times New Roman" w:cs="Times New Roman"/>
          <w:sz w:val="24"/>
          <w:szCs w:val="24"/>
        </w:rPr>
      </w:pPr>
    </w:p>
    <w:p w14:paraId="34557A92" w14:textId="2F84BEF9" w:rsidR="008D0D5C" w:rsidRDefault="008D0D5C" w:rsidP="008D0D5C">
      <w:pPr>
        <w:rPr>
          <w:rFonts w:ascii="Times New Roman" w:hAnsi="Times New Roman" w:cs="Times New Roman"/>
          <w:sz w:val="24"/>
          <w:szCs w:val="24"/>
        </w:rPr>
      </w:pPr>
      <w:r>
        <w:rPr>
          <w:rFonts w:ascii="Times New Roman" w:hAnsi="Times New Roman" w:cs="Times New Roman"/>
          <w:sz w:val="24"/>
          <w:szCs w:val="24"/>
        </w:rPr>
        <w:t xml:space="preserve">Baines, T., </w:t>
      </w:r>
      <w:proofErr w:type="spellStart"/>
      <w:r>
        <w:rPr>
          <w:rFonts w:ascii="Times New Roman" w:hAnsi="Times New Roman" w:cs="Times New Roman"/>
          <w:sz w:val="24"/>
          <w:szCs w:val="24"/>
        </w:rPr>
        <w:t>Wittkowski</w:t>
      </w:r>
      <w:proofErr w:type="spellEnd"/>
      <w:r>
        <w:rPr>
          <w:rFonts w:ascii="Times New Roman" w:hAnsi="Times New Roman" w:cs="Times New Roman"/>
          <w:sz w:val="24"/>
          <w:szCs w:val="24"/>
        </w:rPr>
        <w:t xml:space="preserve">, A. (2013). A systematic review of the literature exploring illness perceptions in mental health utilising the self-regulation model. </w:t>
      </w:r>
      <w:r>
        <w:rPr>
          <w:rFonts w:ascii="Times New Roman" w:hAnsi="Times New Roman" w:cs="Times New Roman"/>
          <w:i/>
          <w:iCs/>
          <w:sz w:val="24"/>
          <w:szCs w:val="24"/>
        </w:rPr>
        <w:t xml:space="preserve">Journal of Clinical Psychology, </w:t>
      </w:r>
      <w:r>
        <w:rPr>
          <w:rFonts w:ascii="Times New Roman" w:hAnsi="Times New Roman" w:cs="Times New Roman"/>
          <w:sz w:val="24"/>
          <w:szCs w:val="24"/>
        </w:rPr>
        <w:t xml:space="preserve">20(3), 263-274. </w:t>
      </w:r>
    </w:p>
    <w:p w14:paraId="129F2C8E" w14:textId="77777777" w:rsidR="00926946" w:rsidRDefault="00926946" w:rsidP="008D0D5C">
      <w:pPr>
        <w:rPr>
          <w:rFonts w:ascii="Times New Roman" w:hAnsi="Times New Roman" w:cs="Times New Roman"/>
          <w:sz w:val="24"/>
          <w:szCs w:val="24"/>
        </w:rPr>
      </w:pPr>
    </w:p>
    <w:p w14:paraId="4CC194E7" w14:textId="1B192A9E" w:rsidR="00926946" w:rsidRPr="00926946" w:rsidRDefault="00926946" w:rsidP="008D0D5C">
      <w:pPr>
        <w:rPr>
          <w:rFonts w:ascii="Times New Roman" w:hAnsi="Times New Roman" w:cs="Times New Roman"/>
          <w:sz w:val="24"/>
          <w:szCs w:val="24"/>
        </w:rPr>
      </w:pPr>
      <w:proofErr w:type="spellStart"/>
      <w:r>
        <w:rPr>
          <w:rFonts w:ascii="Times New Roman" w:hAnsi="Times New Roman" w:cs="Times New Roman"/>
          <w:sz w:val="24"/>
          <w:szCs w:val="24"/>
        </w:rPr>
        <w:t>Benyamini</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Karademas</w:t>
      </w:r>
      <w:proofErr w:type="spellEnd"/>
      <w:r>
        <w:rPr>
          <w:rFonts w:ascii="Times New Roman" w:hAnsi="Times New Roman" w:cs="Times New Roman"/>
          <w:sz w:val="24"/>
          <w:szCs w:val="24"/>
        </w:rPr>
        <w:t xml:space="preserve">, E.C. (2019). Introduction to the special issue on the </w:t>
      </w:r>
      <w:proofErr w:type="gramStart"/>
      <w:r>
        <w:rPr>
          <w:rFonts w:ascii="Times New Roman" w:hAnsi="Times New Roman" w:cs="Times New Roman"/>
          <w:sz w:val="24"/>
          <w:szCs w:val="24"/>
        </w:rPr>
        <w:t>common sense</w:t>
      </w:r>
      <w:proofErr w:type="gramEnd"/>
      <w:r>
        <w:rPr>
          <w:rFonts w:ascii="Times New Roman" w:hAnsi="Times New Roman" w:cs="Times New Roman"/>
          <w:sz w:val="24"/>
          <w:szCs w:val="24"/>
        </w:rPr>
        <w:t xml:space="preserve"> model of self-regulation. </w:t>
      </w:r>
      <w:r>
        <w:rPr>
          <w:rFonts w:ascii="Times New Roman" w:hAnsi="Times New Roman" w:cs="Times New Roman"/>
          <w:i/>
          <w:iCs/>
          <w:sz w:val="24"/>
          <w:szCs w:val="24"/>
        </w:rPr>
        <w:t xml:space="preserve">Health Psychology Review, </w:t>
      </w:r>
      <w:r>
        <w:rPr>
          <w:rFonts w:ascii="Times New Roman" w:hAnsi="Times New Roman" w:cs="Times New Roman"/>
          <w:sz w:val="24"/>
          <w:szCs w:val="24"/>
        </w:rPr>
        <w:t xml:space="preserve">13, 373-377. </w:t>
      </w:r>
    </w:p>
    <w:p w14:paraId="0CE85601" w14:textId="77777777" w:rsidR="00F03C8E" w:rsidRDefault="00F03C8E" w:rsidP="008D0D5C">
      <w:pPr>
        <w:rPr>
          <w:rFonts w:ascii="Times New Roman" w:hAnsi="Times New Roman" w:cs="Times New Roman"/>
          <w:sz w:val="24"/>
          <w:szCs w:val="24"/>
        </w:rPr>
      </w:pPr>
    </w:p>
    <w:p w14:paraId="13081947" w14:textId="48382720" w:rsidR="00F03C8E" w:rsidRDefault="00F03C8E" w:rsidP="008D0D5C">
      <w:pPr>
        <w:rPr>
          <w:rFonts w:ascii="Times New Roman" w:hAnsi="Times New Roman" w:cs="Times New Roman"/>
          <w:sz w:val="24"/>
          <w:szCs w:val="24"/>
        </w:rPr>
      </w:pPr>
      <w:r>
        <w:rPr>
          <w:rFonts w:ascii="Times New Roman" w:hAnsi="Times New Roman" w:cs="Times New Roman"/>
          <w:sz w:val="24"/>
          <w:szCs w:val="24"/>
        </w:rPr>
        <w:t xml:space="preserve">Broadbent, E, Petrie, K.J., Main, J., Harvey, J.N. (2006). The brief illness perception questionnaire. </w:t>
      </w:r>
      <w:r>
        <w:rPr>
          <w:rFonts w:ascii="Times New Roman" w:hAnsi="Times New Roman" w:cs="Times New Roman"/>
          <w:i/>
          <w:iCs/>
          <w:sz w:val="24"/>
          <w:szCs w:val="24"/>
        </w:rPr>
        <w:t xml:space="preserve">Journal of Psychosomatic Research, </w:t>
      </w:r>
      <w:r>
        <w:rPr>
          <w:rFonts w:ascii="Times New Roman" w:hAnsi="Times New Roman" w:cs="Times New Roman"/>
          <w:sz w:val="24"/>
          <w:szCs w:val="24"/>
        </w:rPr>
        <w:t>60, 631-7.</w:t>
      </w:r>
    </w:p>
    <w:p w14:paraId="2D41CA65" w14:textId="77777777" w:rsidR="00F03C8E" w:rsidRPr="00F03C8E" w:rsidRDefault="00F03C8E" w:rsidP="008D0D5C">
      <w:pPr>
        <w:rPr>
          <w:rFonts w:ascii="Times New Roman" w:hAnsi="Times New Roman" w:cs="Times New Roman"/>
          <w:sz w:val="24"/>
          <w:szCs w:val="24"/>
        </w:rPr>
      </w:pPr>
    </w:p>
    <w:p w14:paraId="4E4BFE0B" w14:textId="6668ED2C" w:rsidR="008D0D5C" w:rsidRDefault="000B3DD8" w:rsidP="008D0D5C">
      <w:pPr>
        <w:rPr>
          <w:rFonts w:ascii="Times New Roman" w:hAnsi="Times New Roman" w:cs="Times New Roman"/>
          <w:sz w:val="24"/>
          <w:szCs w:val="24"/>
        </w:rPr>
      </w:pPr>
      <w:r>
        <w:rPr>
          <w:rFonts w:ascii="Times New Roman" w:hAnsi="Times New Roman" w:cs="Times New Roman"/>
          <w:sz w:val="24"/>
          <w:szCs w:val="24"/>
        </w:rPr>
        <w:t xml:space="preserve">Clark, N.M., Gong, M., </w:t>
      </w:r>
      <w:proofErr w:type="spellStart"/>
      <w:r>
        <w:rPr>
          <w:rFonts w:ascii="Times New Roman" w:hAnsi="Times New Roman" w:cs="Times New Roman"/>
          <w:sz w:val="24"/>
          <w:szCs w:val="24"/>
        </w:rPr>
        <w:t>Kaciroti</w:t>
      </w:r>
      <w:proofErr w:type="spellEnd"/>
      <w:r>
        <w:rPr>
          <w:rFonts w:ascii="Times New Roman" w:hAnsi="Times New Roman" w:cs="Times New Roman"/>
          <w:sz w:val="24"/>
          <w:szCs w:val="24"/>
        </w:rPr>
        <w:t>, N. (2009). A model of self-</w:t>
      </w:r>
      <w:proofErr w:type="spellStart"/>
      <w:r>
        <w:rPr>
          <w:rFonts w:ascii="Times New Roman" w:hAnsi="Times New Roman" w:cs="Times New Roman"/>
          <w:sz w:val="24"/>
          <w:szCs w:val="24"/>
        </w:rPr>
        <w:t>regualtion</w:t>
      </w:r>
      <w:proofErr w:type="spellEnd"/>
      <w:r w:rsidR="00F03C8E">
        <w:rPr>
          <w:rFonts w:ascii="Times New Roman" w:hAnsi="Times New Roman" w:cs="Times New Roman"/>
          <w:sz w:val="24"/>
          <w:szCs w:val="24"/>
        </w:rPr>
        <w:t xml:space="preserve"> for control of chronic disease. </w:t>
      </w:r>
      <w:r w:rsidR="00F03C8E">
        <w:rPr>
          <w:rFonts w:ascii="Times New Roman" w:hAnsi="Times New Roman" w:cs="Times New Roman"/>
          <w:i/>
          <w:iCs/>
          <w:sz w:val="24"/>
          <w:szCs w:val="24"/>
        </w:rPr>
        <w:t xml:space="preserve">Journal of Health Education Behaviour, </w:t>
      </w:r>
      <w:r w:rsidR="00F03C8E">
        <w:rPr>
          <w:rFonts w:ascii="Times New Roman" w:hAnsi="Times New Roman" w:cs="Times New Roman"/>
          <w:sz w:val="24"/>
          <w:szCs w:val="24"/>
        </w:rPr>
        <w:t xml:space="preserve">28, 769-82. </w:t>
      </w:r>
    </w:p>
    <w:p w14:paraId="625FA50C" w14:textId="77777777" w:rsidR="00F03C8E" w:rsidRPr="00F03C8E" w:rsidRDefault="00F03C8E" w:rsidP="008D0D5C">
      <w:pPr>
        <w:rPr>
          <w:rFonts w:ascii="Times New Roman" w:hAnsi="Times New Roman" w:cs="Times New Roman"/>
          <w:sz w:val="24"/>
          <w:szCs w:val="24"/>
        </w:rPr>
      </w:pPr>
    </w:p>
    <w:p w14:paraId="545DBF04" w14:textId="77777777" w:rsidR="008D0D5C" w:rsidRPr="00235B0F" w:rsidRDefault="008D0D5C" w:rsidP="008D0D5C">
      <w:pPr>
        <w:rPr>
          <w:rFonts w:ascii="Times New Roman" w:hAnsi="Times New Roman" w:cs="Times New Roman"/>
          <w:sz w:val="24"/>
          <w:szCs w:val="24"/>
        </w:rPr>
      </w:pPr>
      <w:proofErr w:type="spellStart"/>
      <w:r>
        <w:rPr>
          <w:rFonts w:ascii="Times New Roman" w:hAnsi="Times New Roman" w:cs="Times New Roman"/>
          <w:sz w:val="24"/>
          <w:szCs w:val="24"/>
        </w:rPr>
        <w:t>Cavelti</w:t>
      </w:r>
      <w:proofErr w:type="spellEnd"/>
      <w:r>
        <w:rPr>
          <w:rFonts w:ascii="Times New Roman" w:hAnsi="Times New Roman" w:cs="Times New Roman"/>
          <w:sz w:val="24"/>
          <w:szCs w:val="24"/>
        </w:rPr>
        <w:t xml:space="preserve">, M, Beck, E.M, </w:t>
      </w:r>
      <w:proofErr w:type="spellStart"/>
      <w:r>
        <w:rPr>
          <w:rFonts w:ascii="Times New Roman" w:hAnsi="Times New Roman" w:cs="Times New Roman"/>
          <w:sz w:val="24"/>
          <w:szCs w:val="24"/>
        </w:rPr>
        <w:t>Kvrgic</w:t>
      </w:r>
      <w:proofErr w:type="spellEnd"/>
      <w:r>
        <w:rPr>
          <w:rFonts w:ascii="Times New Roman" w:hAnsi="Times New Roman" w:cs="Times New Roman"/>
          <w:sz w:val="24"/>
          <w:szCs w:val="24"/>
        </w:rPr>
        <w:t xml:space="preserve">, S., </w:t>
      </w:r>
      <w:proofErr w:type="spellStart"/>
      <w:r>
        <w:rPr>
          <w:rFonts w:ascii="Times New Roman" w:hAnsi="Times New Roman" w:cs="Times New Roman"/>
          <w:sz w:val="24"/>
          <w:szCs w:val="24"/>
        </w:rPr>
        <w:t>Kossowsky</w:t>
      </w:r>
      <w:proofErr w:type="spellEnd"/>
      <w:r>
        <w:rPr>
          <w:rFonts w:ascii="Times New Roman" w:hAnsi="Times New Roman" w:cs="Times New Roman"/>
          <w:sz w:val="24"/>
          <w:szCs w:val="24"/>
        </w:rPr>
        <w:t xml:space="preserve">, J., </w:t>
      </w:r>
      <w:proofErr w:type="spellStart"/>
      <w:r>
        <w:rPr>
          <w:rFonts w:ascii="Times New Roman" w:hAnsi="Times New Roman" w:cs="Times New Roman"/>
          <w:sz w:val="24"/>
          <w:szCs w:val="24"/>
        </w:rPr>
        <w:t>Vauth</w:t>
      </w:r>
      <w:proofErr w:type="spellEnd"/>
      <w:r>
        <w:rPr>
          <w:rFonts w:ascii="Times New Roman" w:hAnsi="Times New Roman" w:cs="Times New Roman"/>
          <w:sz w:val="24"/>
          <w:szCs w:val="24"/>
        </w:rPr>
        <w:t xml:space="preserve">, R. (2012). The role of subjective illness beliefs and attitude towards recovery within the relationship of insight and depressive symptoms among people with schizophrenia spectrum disorders. </w:t>
      </w:r>
      <w:r>
        <w:rPr>
          <w:rFonts w:ascii="Times New Roman" w:hAnsi="Times New Roman" w:cs="Times New Roman"/>
          <w:i/>
          <w:iCs/>
          <w:sz w:val="24"/>
          <w:szCs w:val="24"/>
        </w:rPr>
        <w:t xml:space="preserve">Journal of Clinical Psychology, </w:t>
      </w:r>
      <w:r>
        <w:rPr>
          <w:rFonts w:ascii="Times New Roman" w:hAnsi="Times New Roman" w:cs="Times New Roman"/>
          <w:sz w:val="24"/>
          <w:szCs w:val="24"/>
        </w:rPr>
        <w:t xml:space="preserve">68 (4), 462-476. </w:t>
      </w:r>
    </w:p>
    <w:p w14:paraId="2B75E02F" w14:textId="77777777" w:rsidR="008D0D5C" w:rsidRDefault="008D0D5C" w:rsidP="008D0D5C">
      <w:pPr>
        <w:rPr>
          <w:rFonts w:ascii="Times New Roman" w:hAnsi="Times New Roman" w:cs="Times New Roman"/>
          <w:sz w:val="24"/>
          <w:szCs w:val="24"/>
        </w:rPr>
      </w:pPr>
    </w:p>
    <w:p w14:paraId="64263BD8" w14:textId="77777777" w:rsidR="008D0D5C" w:rsidRDefault="008D0D5C" w:rsidP="008D0D5C">
      <w:pPr>
        <w:rPr>
          <w:rFonts w:ascii="Times New Roman" w:hAnsi="Times New Roman" w:cs="Times New Roman"/>
          <w:sz w:val="24"/>
          <w:szCs w:val="24"/>
        </w:rPr>
      </w:pPr>
      <w:r>
        <w:rPr>
          <w:rFonts w:ascii="Times New Roman" w:hAnsi="Times New Roman" w:cs="Times New Roman"/>
          <w:sz w:val="24"/>
          <w:szCs w:val="24"/>
        </w:rPr>
        <w:t xml:space="preserve">Croom, A.R. (2013). Illness Perceptions of Patients with Late-Stage Cancer and Their Partners. (Doctoral dissertation), The University of Texas Southwestern Medical Centre at Dallas, Texas, US. </w:t>
      </w:r>
    </w:p>
    <w:p w14:paraId="29D2C654" w14:textId="77777777" w:rsidR="008D0D5C" w:rsidRDefault="008D0D5C" w:rsidP="008D0D5C">
      <w:pPr>
        <w:rPr>
          <w:rFonts w:ascii="Times New Roman" w:hAnsi="Times New Roman" w:cs="Times New Roman"/>
          <w:sz w:val="24"/>
          <w:szCs w:val="24"/>
        </w:rPr>
      </w:pPr>
    </w:p>
    <w:p w14:paraId="160F5DD5" w14:textId="77777777" w:rsidR="008D0D5C" w:rsidRDefault="008D0D5C" w:rsidP="008D0D5C">
      <w:pPr>
        <w:rPr>
          <w:rFonts w:ascii="Times New Roman" w:hAnsi="Times New Roman" w:cs="Times New Roman"/>
          <w:sz w:val="24"/>
          <w:szCs w:val="24"/>
        </w:rPr>
      </w:pPr>
      <w:r>
        <w:rPr>
          <w:rFonts w:ascii="Times New Roman" w:hAnsi="Times New Roman" w:cs="Times New Roman"/>
          <w:sz w:val="24"/>
          <w:szCs w:val="24"/>
        </w:rPr>
        <w:t xml:space="preserve">David, A.S. (1990). Insight and Psychosis. </w:t>
      </w:r>
      <w:r>
        <w:rPr>
          <w:rFonts w:ascii="Times New Roman" w:hAnsi="Times New Roman" w:cs="Times New Roman"/>
          <w:i/>
          <w:iCs/>
          <w:sz w:val="24"/>
          <w:szCs w:val="24"/>
        </w:rPr>
        <w:t xml:space="preserve">British Journal of Psychiatry, </w:t>
      </w:r>
      <w:r>
        <w:rPr>
          <w:rFonts w:ascii="Times New Roman" w:hAnsi="Times New Roman" w:cs="Times New Roman"/>
          <w:sz w:val="24"/>
          <w:szCs w:val="24"/>
        </w:rPr>
        <w:t>156 (6), 798-808</w:t>
      </w:r>
    </w:p>
    <w:p w14:paraId="668F7BA2" w14:textId="77777777" w:rsidR="008D0D5C" w:rsidRDefault="008D0D5C" w:rsidP="008D0D5C">
      <w:pPr>
        <w:rPr>
          <w:rFonts w:ascii="Times New Roman" w:hAnsi="Times New Roman" w:cs="Times New Roman"/>
          <w:sz w:val="24"/>
          <w:szCs w:val="24"/>
        </w:rPr>
      </w:pPr>
      <w:r>
        <w:rPr>
          <w:rFonts w:ascii="Times New Roman" w:hAnsi="Times New Roman" w:cs="Times New Roman"/>
          <w:sz w:val="24"/>
          <w:szCs w:val="24"/>
        </w:rPr>
        <w:t xml:space="preserve">. </w:t>
      </w:r>
    </w:p>
    <w:p w14:paraId="2986EC17" w14:textId="49AC1F67" w:rsidR="008D0D5C" w:rsidRDefault="008D0D5C" w:rsidP="008D0D5C">
      <w:pPr>
        <w:rPr>
          <w:rFonts w:ascii="Times New Roman" w:hAnsi="Times New Roman" w:cs="Times New Roman"/>
          <w:sz w:val="24"/>
          <w:szCs w:val="24"/>
        </w:rPr>
      </w:pPr>
      <w:r>
        <w:rPr>
          <w:rFonts w:ascii="Times New Roman" w:hAnsi="Times New Roman" w:cs="Times New Roman"/>
          <w:sz w:val="24"/>
          <w:szCs w:val="24"/>
        </w:rPr>
        <w:t xml:space="preserve">DeJong, H, </w:t>
      </w:r>
      <w:proofErr w:type="spellStart"/>
      <w:r>
        <w:rPr>
          <w:rFonts w:ascii="Times New Roman" w:hAnsi="Times New Roman" w:cs="Times New Roman"/>
          <w:sz w:val="24"/>
          <w:szCs w:val="24"/>
        </w:rPr>
        <w:t>Hillcoat</w:t>
      </w:r>
      <w:proofErr w:type="spellEnd"/>
      <w:r>
        <w:rPr>
          <w:rFonts w:ascii="Times New Roman" w:hAnsi="Times New Roman" w:cs="Times New Roman"/>
          <w:sz w:val="24"/>
          <w:szCs w:val="24"/>
        </w:rPr>
        <w:t>, S., Perkins, M., Grover, M., Schmidt, U. (2012). Illness perception in bulimia nervosa.</w:t>
      </w:r>
      <w:r>
        <w:rPr>
          <w:rFonts w:ascii="Times New Roman" w:hAnsi="Times New Roman" w:cs="Times New Roman"/>
          <w:i/>
          <w:iCs/>
          <w:sz w:val="24"/>
          <w:szCs w:val="24"/>
        </w:rPr>
        <w:t xml:space="preserve"> Journal of Health Psychology, </w:t>
      </w:r>
      <w:r>
        <w:rPr>
          <w:rFonts w:ascii="Times New Roman" w:hAnsi="Times New Roman" w:cs="Times New Roman"/>
          <w:sz w:val="24"/>
          <w:szCs w:val="24"/>
        </w:rPr>
        <w:t xml:space="preserve">17(3), 399-408. </w:t>
      </w:r>
    </w:p>
    <w:p w14:paraId="6B3D87FC" w14:textId="77777777" w:rsidR="00351D8D" w:rsidRDefault="00351D8D" w:rsidP="008D0D5C">
      <w:pPr>
        <w:rPr>
          <w:rFonts w:ascii="Times New Roman" w:hAnsi="Times New Roman" w:cs="Times New Roman"/>
          <w:sz w:val="24"/>
          <w:szCs w:val="24"/>
        </w:rPr>
      </w:pPr>
    </w:p>
    <w:p w14:paraId="158FD35C" w14:textId="77777777" w:rsidR="00351D8D" w:rsidRPr="00351D8D" w:rsidRDefault="00351D8D" w:rsidP="00351D8D">
      <w:pPr>
        <w:rPr>
          <w:rFonts w:ascii="Times New Roman" w:hAnsi="Times New Roman" w:cs="Times New Roman"/>
          <w:sz w:val="24"/>
          <w:szCs w:val="24"/>
        </w:rPr>
      </w:pPr>
      <w:r>
        <w:rPr>
          <w:rFonts w:ascii="Times New Roman" w:hAnsi="Times New Roman" w:cs="Times New Roman"/>
          <w:sz w:val="24"/>
          <w:szCs w:val="24"/>
        </w:rPr>
        <w:t xml:space="preserve">George, J.T., </w:t>
      </w:r>
      <w:proofErr w:type="spellStart"/>
      <w:r>
        <w:rPr>
          <w:rFonts w:ascii="Times New Roman" w:hAnsi="Times New Roman" w:cs="Times New Roman"/>
          <w:sz w:val="24"/>
          <w:szCs w:val="24"/>
        </w:rPr>
        <w:t>Valdovinos</w:t>
      </w:r>
      <w:proofErr w:type="spellEnd"/>
      <w:r>
        <w:rPr>
          <w:rFonts w:ascii="Times New Roman" w:hAnsi="Times New Roman" w:cs="Times New Roman"/>
          <w:sz w:val="24"/>
          <w:szCs w:val="24"/>
        </w:rPr>
        <w:t xml:space="preserve">, A.P, Russell, I. (2008). Clinical effectiveness of a brief educational intervention in Type 1 diabetes: Results from the BITES trail. </w:t>
      </w:r>
      <w:r>
        <w:rPr>
          <w:rFonts w:ascii="Times New Roman" w:hAnsi="Times New Roman" w:cs="Times New Roman"/>
          <w:i/>
          <w:iCs/>
          <w:sz w:val="24"/>
          <w:szCs w:val="24"/>
        </w:rPr>
        <w:t xml:space="preserve">Journal of diabetic Medicine, </w:t>
      </w:r>
      <w:r>
        <w:rPr>
          <w:rFonts w:ascii="Times New Roman" w:hAnsi="Times New Roman" w:cs="Times New Roman"/>
          <w:sz w:val="24"/>
          <w:szCs w:val="24"/>
        </w:rPr>
        <w:t xml:space="preserve">25, 1447-53. </w:t>
      </w:r>
    </w:p>
    <w:p w14:paraId="7F43A457" w14:textId="77777777" w:rsidR="000B3DD8" w:rsidRDefault="000B3DD8" w:rsidP="008D0D5C">
      <w:pPr>
        <w:rPr>
          <w:rFonts w:ascii="Times New Roman" w:hAnsi="Times New Roman" w:cs="Times New Roman"/>
          <w:sz w:val="24"/>
          <w:szCs w:val="24"/>
        </w:rPr>
      </w:pPr>
    </w:p>
    <w:p w14:paraId="381BF9F5" w14:textId="4553D77F" w:rsidR="008D0D5C" w:rsidRDefault="000B3DD8" w:rsidP="008D0D5C">
      <w:pPr>
        <w:rPr>
          <w:rFonts w:ascii="Times New Roman" w:hAnsi="Times New Roman" w:cs="Times New Roman"/>
          <w:sz w:val="24"/>
          <w:szCs w:val="24"/>
        </w:rPr>
      </w:pPr>
      <w:proofErr w:type="spellStart"/>
      <w:r>
        <w:rPr>
          <w:rFonts w:ascii="Times New Roman" w:hAnsi="Times New Roman" w:cs="Times New Roman"/>
          <w:sz w:val="24"/>
          <w:szCs w:val="24"/>
        </w:rPr>
        <w:t>Grzywacz</w:t>
      </w:r>
      <w:proofErr w:type="spellEnd"/>
      <w:r>
        <w:rPr>
          <w:rFonts w:ascii="Times New Roman" w:hAnsi="Times New Roman" w:cs="Times New Roman"/>
          <w:sz w:val="24"/>
          <w:szCs w:val="24"/>
        </w:rPr>
        <w:t xml:space="preserve">, J.G., </w:t>
      </w:r>
      <w:proofErr w:type="spellStart"/>
      <w:r>
        <w:rPr>
          <w:rFonts w:ascii="Times New Roman" w:hAnsi="Times New Roman" w:cs="Times New Roman"/>
          <w:sz w:val="24"/>
          <w:szCs w:val="24"/>
        </w:rPr>
        <w:t>Arcury</w:t>
      </w:r>
      <w:proofErr w:type="spellEnd"/>
      <w:r>
        <w:rPr>
          <w:rFonts w:ascii="Times New Roman" w:hAnsi="Times New Roman" w:cs="Times New Roman"/>
          <w:sz w:val="24"/>
          <w:szCs w:val="24"/>
        </w:rPr>
        <w:t xml:space="preserve">, T.A., Edward, H., Chapman, C., Kirk, J.K., Bell, R.A., </w:t>
      </w:r>
      <w:proofErr w:type="spellStart"/>
      <w:r>
        <w:rPr>
          <w:rFonts w:ascii="Times New Roman" w:hAnsi="Times New Roman" w:cs="Times New Roman"/>
          <w:sz w:val="24"/>
          <w:szCs w:val="24"/>
        </w:rPr>
        <w:t>Quandt</w:t>
      </w:r>
      <w:proofErr w:type="spellEnd"/>
      <w:r>
        <w:rPr>
          <w:rFonts w:ascii="Times New Roman" w:hAnsi="Times New Roman" w:cs="Times New Roman"/>
          <w:sz w:val="24"/>
          <w:szCs w:val="24"/>
        </w:rPr>
        <w:t xml:space="preserve">, S.A. (2001). Older Adults’ </w:t>
      </w:r>
      <w:proofErr w:type="gramStart"/>
      <w:r>
        <w:rPr>
          <w:rFonts w:ascii="Times New Roman" w:hAnsi="Times New Roman" w:cs="Times New Roman"/>
          <w:sz w:val="24"/>
          <w:szCs w:val="24"/>
        </w:rPr>
        <w:t>Common Sense</w:t>
      </w:r>
      <w:proofErr w:type="gramEnd"/>
      <w:r>
        <w:rPr>
          <w:rFonts w:ascii="Times New Roman" w:hAnsi="Times New Roman" w:cs="Times New Roman"/>
          <w:sz w:val="24"/>
          <w:szCs w:val="24"/>
        </w:rPr>
        <w:t xml:space="preserve"> Models Of Diabetes. </w:t>
      </w:r>
      <w:r>
        <w:rPr>
          <w:rFonts w:ascii="Times New Roman" w:hAnsi="Times New Roman" w:cs="Times New Roman"/>
          <w:i/>
          <w:iCs/>
          <w:sz w:val="24"/>
          <w:szCs w:val="24"/>
        </w:rPr>
        <w:t xml:space="preserve">American Journal of Health Behaviour, </w:t>
      </w:r>
      <w:r>
        <w:rPr>
          <w:rFonts w:ascii="Times New Roman" w:hAnsi="Times New Roman" w:cs="Times New Roman"/>
          <w:sz w:val="24"/>
          <w:szCs w:val="24"/>
        </w:rPr>
        <w:t>35 (3), 318-333.</w:t>
      </w:r>
    </w:p>
    <w:p w14:paraId="3C7F0DFC" w14:textId="77777777" w:rsidR="000B3DD8" w:rsidRPr="000B3DD8" w:rsidRDefault="000B3DD8" w:rsidP="008D0D5C">
      <w:pPr>
        <w:rPr>
          <w:rFonts w:ascii="Times New Roman" w:hAnsi="Times New Roman" w:cs="Times New Roman"/>
          <w:sz w:val="24"/>
          <w:szCs w:val="24"/>
        </w:rPr>
      </w:pPr>
    </w:p>
    <w:p w14:paraId="24511069" w14:textId="77777777" w:rsidR="008D0D5C" w:rsidRDefault="008D0D5C" w:rsidP="008D0D5C">
      <w:pPr>
        <w:rPr>
          <w:rFonts w:ascii="Times New Roman" w:hAnsi="Times New Roman" w:cs="Times New Roman"/>
          <w:sz w:val="24"/>
          <w:szCs w:val="24"/>
        </w:rPr>
      </w:pPr>
      <w:r>
        <w:rPr>
          <w:rFonts w:ascii="Times New Roman" w:hAnsi="Times New Roman" w:cs="Times New Roman"/>
          <w:sz w:val="24"/>
          <w:szCs w:val="24"/>
        </w:rPr>
        <w:t xml:space="preserve">Hagger, M. S., &amp; Orbell, S. (2003) A Meta-Analytic review of the common-sense model of illness representations. </w:t>
      </w:r>
      <w:r>
        <w:rPr>
          <w:rFonts w:ascii="Times New Roman" w:hAnsi="Times New Roman" w:cs="Times New Roman"/>
          <w:i/>
          <w:iCs/>
          <w:sz w:val="24"/>
          <w:szCs w:val="24"/>
        </w:rPr>
        <w:t xml:space="preserve">Psychology and Health, </w:t>
      </w:r>
      <w:r>
        <w:rPr>
          <w:rFonts w:ascii="Times New Roman" w:hAnsi="Times New Roman" w:cs="Times New Roman"/>
          <w:sz w:val="24"/>
          <w:szCs w:val="24"/>
        </w:rPr>
        <w:t xml:space="preserve">18, 141-184. </w:t>
      </w:r>
    </w:p>
    <w:p w14:paraId="54EF4EE8" w14:textId="77777777" w:rsidR="008D0D5C" w:rsidRDefault="008D0D5C" w:rsidP="008D0D5C">
      <w:pPr>
        <w:rPr>
          <w:rFonts w:ascii="Times New Roman" w:hAnsi="Times New Roman" w:cs="Times New Roman"/>
          <w:sz w:val="24"/>
          <w:szCs w:val="24"/>
        </w:rPr>
      </w:pPr>
    </w:p>
    <w:p w14:paraId="7BB2EE0C" w14:textId="77777777" w:rsidR="008D0D5C" w:rsidRDefault="008D0D5C" w:rsidP="008D0D5C">
      <w:pPr>
        <w:rPr>
          <w:rFonts w:ascii="Times New Roman" w:hAnsi="Times New Roman" w:cs="Times New Roman"/>
          <w:sz w:val="24"/>
          <w:szCs w:val="24"/>
        </w:rPr>
      </w:pPr>
      <w:r>
        <w:rPr>
          <w:rFonts w:ascii="Times New Roman" w:hAnsi="Times New Roman" w:cs="Times New Roman"/>
          <w:sz w:val="24"/>
          <w:szCs w:val="24"/>
        </w:rPr>
        <w:t xml:space="preserve">Hirsch, D., </w:t>
      </w:r>
      <w:proofErr w:type="spellStart"/>
      <w:r>
        <w:rPr>
          <w:rFonts w:ascii="Times New Roman" w:hAnsi="Times New Roman" w:cs="Times New Roman"/>
          <w:sz w:val="24"/>
          <w:szCs w:val="24"/>
        </w:rPr>
        <w:t>Ginat</w:t>
      </w:r>
      <w:proofErr w:type="spellEnd"/>
      <w:r>
        <w:rPr>
          <w:rFonts w:ascii="Times New Roman" w:hAnsi="Times New Roman" w:cs="Times New Roman"/>
          <w:sz w:val="24"/>
          <w:szCs w:val="24"/>
        </w:rPr>
        <w:t xml:space="preserve">, S., Levy, c., </w:t>
      </w:r>
      <w:proofErr w:type="spellStart"/>
      <w:r>
        <w:rPr>
          <w:rFonts w:ascii="Times New Roman" w:hAnsi="Times New Roman" w:cs="Times New Roman"/>
          <w:sz w:val="24"/>
          <w:szCs w:val="24"/>
        </w:rPr>
        <w:t>Benbassat</w:t>
      </w:r>
      <w:proofErr w:type="spellEnd"/>
      <w:r>
        <w:rPr>
          <w:rFonts w:ascii="Times New Roman" w:hAnsi="Times New Roman" w:cs="Times New Roman"/>
          <w:sz w:val="24"/>
          <w:szCs w:val="24"/>
        </w:rPr>
        <w:t xml:space="preserve">, R., Weinstein, G., Singer, I., Shraga-Slutzky, S., </w:t>
      </w:r>
      <w:proofErr w:type="spellStart"/>
      <w:r>
        <w:rPr>
          <w:rFonts w:ascii="Times New Roman" w:hAnsi="Times New Roman" w:cs="Times New Roman"/>
          <w:sz w:val="24"/>
          <w:szCs w:val="24"/>
        </w:rPr>
        <w:t>Grozinski</w:t>
      </w:r>
      <w:proofErr w:type="spellEnd"/>
      <w:r>
        <w:rPr>
          <w:rFonts w:ascii="Times New Roman" w:hAnsi="Times New Roman" w:cs="Times New Roman"/>
          <w:sz w:val="24"/>
          <w:szCs w:val="24"/>
        </w:rPr>
        <w:t xml:space="preserve">-Glasberg, Y., </w:t>
      </w:r>
      <w:proofErr w:type="spellStart"/>
      <w:r>
        <w:rPr>
          <w:rFonts w:ascii="Times New Roman" w:hAnsi="Times New Roman" w:cs="Times New Roman"/>
          <w:sz w:val="24"/>
          <w:szCs w:val="24"/>
        </w:rPr>
        <w:t>Mansiterski</w:t>
      </w:r>
      <w:proofErr w:type="spellEnd"/>
      <w:r>
        <w:rPr>
          <w:rFonts w:ascii="Times New Roman" w:hAnsi="Times New Roman" w:cs="Times New Roman"/>
          <w:sz w:val="24"/>
          <w:szCs w:val="24"/>
        </w:rPr>
        <w:t xml:space="preserve">, S. (2009). Illness perception in patients with differentiated epithelial cell thyroid cancer. </w:t>
      </w:r>
      <w:r>
        <w:rPr>
          <w:rFonts w:ascii="Times New Roman" w:hAnsi="Times New Roman" w:cs="Times New Roman"/>
          <w:i/>
          <w:iCs/>
          <w:sz w:val="24"/>
          <w:szCs w:val="24"/>
        </w:rPr>
        <w:t xml:space="preserve">Thyroid, </w:t>
      </w:r>
      <w:r>
        <w:rPr>
          <w:rFonts w:ascii="Times New Roman" w:hAnsi="Times New Roman" w:cs="Times New Roman"/>
          <w:sz w:val="24"/>
          <w:szCs w:val="24"/>
        </w:rPr>
        <w:t xml:space="preserve">19(5), 459-465. </w:t>
      </w:r>
    </w:p>
    <w:p w14:paraId="1A634569" w14:textId="77777777" w:rsidR="008D0D5C" w:rsidRDefault="008D0D5C" w:rsidP="008D0D5C">
      <w:pPr>
        <w:rPr>
          <w:rFonts w:ascii="Times New Roman" w:hAnsi="Times New Roman" w:cs="Times New Roman"/>
          <w:sz w:val="24"/>
          <w:szCs w:val="24"/>
        </w:rPr>
      </w:pPr>
    </w:p>
    <w:p w14:paraId="6D6A9B24" w14:textId="77777777" w:rsidR="008D0D5C" w:rsidRPr="000C2CC3" w:rsidRDefault="008D0D5C" w:rsidP="008D0D5C">
      <w:pPr>
        <w:rPr>
          <w:rFonts w:ascii="Times New Roman" w:hAnsi="Times New Roman" w:cs="Times New Roman"/>
          <w:sz w:val="24"/>
          <w:szCs w:val="24"/>
        </w:rPr>
      </w:pPr>
      <w:r>
        <w:rPr>
          <w:rFonts w:ascii="Times New Roman" w:hAnsi="Times New Roman" w:cs="Times New Roman"/>
          <w:sz w:val="24"/>
          <w:szCs w:val="24"/>
        </w:rPr>
        <w:lastRenderedPageBreak/>
        <w:t xml:space="preserve">Holiday, J., Wall, E., Treasure, J., </w:t>
      </w:r>
      <w:proofErr w:type="spellStart"/>
      <w:r>
        <w:rPr>
          <w:rFonts w:ascii="Times New Roman" w:hAnsi="Times New Roman" w:cs="Times New Roman"/>
          <w:sz w:val="24"/>
          <w:szCs w:val="24"/>
        </w:rPr>
        <w:t>Weinmann</w:t>
      </w:r>
      <w:proofErr w:type="spellEnd"/>
      <w:r>
        <w:rPr>
          <w:rFonts w:ascii="Times New Roman" w:hAnsi="Times New Roman" w:cs="Times New Roman"/>
          <w:sz w:val="24"/>
          <w:szCs w:val="24"/>
        </w:rPr>
        <w:t xml:space="preserve">, J. (2005). Perceptions of illness in individuals with anorexia nervosa: a comparison with lay men and women. </w:t>
      </w:r>
      <w:r>
        <w:rPr>
          <w:rFonts w:ascii="Times New Roman" w:hAnsi="Times New Roman" w:cs="Times New Roman"/>
          <w:i/>
          <w:iCs/>
          <w:sz w:val="24"/>
          <w:szCs w:val="24"/>
        </w:rPr>
        <w:t xml:space="preserve">Journal of International Eating Disorders, </w:t>
      </w:r>
      <w:r>
        <w:rPr>
          <w:rFonts w:ascii="Times New Roman" w:hAnsi="Times New Roman" w:cs="Times New Roman"/>
          <w:sz w:val="24"/>
          <w:szCs w:val="24"/>
        </w:rPr>
        <w:t>37 (1), 50-56.</w:t>
      </w:r>
    </w:p>
    <w:p w14:paraId="2DCEB7A7" w14:textId="77777777" w:rsidR="008D0D5C" w:rsidRDefault="008D0D5C" w:rsidP="008D0D5C">
      <w:pPr>
        <w:rPr>
          <w:rFonts w:ascii="Times New Roman" w:hAnsi="Times New Roman" w:cs="Times New Roman"/>
          <w:sz w:val="24"/>
          <w:szCs w:val="24"/>
        </w:rPr>
      </w:pPr>
    </w:p>
    <w:p w14:paraId="6E685A02" w14:textId="77777777" w:rsidR="008D0D5C" w:rsidRPr="000C2CC3" w:rsidRDefault="008D0D5C" w:rsidP="008D0D5C">
      <w:pPr>
        <w:rPr>
          <w:rFonts w:ascii="Times New Roman" w:hAnsi="Times New Roman" w:cs="Times New Roman"/>
          <w:sz w:val="24"/>
          <w:szCs w:val="24"/>
        </w:rPr>
      </w:pPr>
      <w:r>
        <w:rPr>
          <w:rFonts w:ascii="Times New Roman" w:hAnsi="Times New Roman" w:cs="Times New Roman"/>
          <w:sz w:val="24"/>
          <w:szCs w:val="24"/>
        </w:rPr>
        <w:t xml:space="preserve">Hou, R, </w:t>
      </w:r>
      <w:proofErr w:type="spellStart"/>
      <w:r>
        <w:rPr>
          <w:rFonts w:ascii="Times New Roman" w:hAnsi="Times New Roman" w:cs="Times New Roman"/>
          <w:sz w:val="24"/>
          <w:szCs w:val="24"/>
        </w:rPr>
        <w:t>Cleak</w:t>
      </w:r>
      <w:proofErr w:type="spellEnd"/>
      <w:r>
        <w:rPr>
          <w:rFonts w:ascii="Times New Roman" w:hAnsi="Times New Roman" w:cs="Times New Roman"/>
          <w:sz w:val="24"/>
          <w:szCs w:val="24"/>
        </w:rPr>
        <w:t xml:space="preserve">, V., </w:t>
      </w:r>
      <w:proofErr w:type="spellStart"/>
      <w:r>
        <w:rPr>
          <w:rFonts w:ascii="Times New Roman" w:hAnsi="Times New Roman" w:cs="Times New Roman"/>
          <w:sz w:val="24"/>
          <w:szCs w:val="24"/>
        </w:rPr>
        <w:t>Peveler</w:t>
      </w:r>
      <w:proofErr w:type="spellEnd"/>
      <w:r>
        <w:rPr>
          <w:rFonts w:ascii="Times New Roman" w:hAnsi="Times New Roman" w:cs="Times New Roman"/>
          <w:sz w:val="24"/>
          <w:szCs w:val="24"/>
        </w:rPr>
        <w:t xml:space="preserve">, R. (2010). Do treatment and illness beliefs influence adherence to medication in patients with </w:t>
      </w:r>
      <w:proofErr w:type="spellStart"/>
      <w:r>
        <w:rPr>
          <w:rFonts w:ascii="Times New Roman" w:hAnsi="Times New Roman" w:cs="Times New Roman"/>
          <w:sz w:val="24"/>
          <w:szCs w:val="24"/>
        </w:rPr>
        <w:t>pipolar</w:t>
      </w:r>
      <w:proofErr w:type="spellEnd"/>
      <w:r>
        <w:rPr>
          <w:rFonts w:ascii="Times New Roman" w:hAnsi="Times New Roman" w:cs="Times New Roman"/>
          <w:sz w:val="24"/>
          <w:szCs w:val="24"/>
        </w:rPr>
        <w:t xml:space="preserve"> affective disorder? A preliminary cross-sectional study. </w:t>
      </w:r>
      <w:r>
        <w:rPr>
          <w:rFonts w:ascii="Times New Roman" w:hAnsi="Times New Roman" w:cs="Times New Roman"/>
          <w:i/>
          <w:iCs/>
          <w:sz w:val="24"/>
          <w:szCs w:val="24"/>
        </w:rPr>
        <w:t xml:space="preserve">Journal of European Psychiatry, </w:t>
      </w:r>
      <w:r>
        <w:rPr>
          <w:rFonts w:ascii="Times New Roman" w:hAnsi="Times New Roman" w:cs="Times New Roman"/>
          <w:sz w:val="24"/>
          <w:szCs w:val="24"/>
        </w:rPr>
        <w:t xml:space="preserve">25 (4), 216-219. </w:t>
      </w:r>
    </w:p>
    <w:p w14:paraId="3451DE7C" w14:textId="078763F1" w:rsidR="008D0D5C" w:rsidRPr="00F03C8E" w:rsidRDefault="00F03C8E" w:rsidP="008D0D5C">
      <w:pPr>
        <w:rPr>
          <w:rFonts w:ascii="Times New Roman" w:hAnsi="Times New Roman" w:cs="Times New Roman"/>
          <w:sz w:val="24"/>
          <w:szCs w:val="24"/>
        </w:rPr>
      </w:pPr>
      <w:r>
        <w:rPr>
          <w:rFonts w:ascii="Times New Roman" w:hAnsi="Times New Roman" w:cs="Times New Roman"/>
          <w:sz w:val="24"/>
          <w:szCs w:val="24"/>
        </w:rPr>
        <w:t xml:space="preserve">Lawson, V.L., Bundy, C, Lyne, P.A, Harvey, J.N. (2007). The influence of health threat communication and personality traits on personal models of diabetes in newly diagnosed diabetic patient. </w:t>
      </w:r>
      <w:r>
        <w:rPr>
          <w:rFonts w:ascii="Times New Roman" w:hAnsi="Times New Roman" w:cs="Times New Roman"/>
          <w:i/>
          <w:iCs/>
          <w:sz w:val="24"/>
          <w:szCs w:val="24"/>
        </w:rPr>
        <w:t xml:space="preserve">Journal of Diabetic Medicine, </w:t>
      </w:r>
      <w:r>
        <w:rPr>
          <w:rFonts w:ascii="Times New Roman" w:hAnsi="Times New Roman" w:cs="Times New Roman"/>
          <w:sz w:val="24"/>
          <w:szCs w:val="24"/>
        </w:rPr>
        <w:t>24, 883-91.</w:t>
      </w:r>
    </w:p>
    <w:p w14:paraId="43D11A48" w14:textId="77777777" w:rsidR="008D0D5C" w:rsidRDefault="008D0D5C" w:rsidP="008D0D5C">
      <w:pPr>
        <w:rPr>
          <w:rFonts w:ascii="Times New Roman" w:hAnsi="Times New Roman" w:cs="Times New Roman"/>
          <w:sz w:val="24"/>
          <w:szCs w:val="24"/>
        </w:rPr>
      </w:pPr>
      <w:r>
        <w:rPr>
          <w:rFonts w:ascii="Times New Roman" w:hAnsi="Times New Roman" w:cs="Times New Roman"/>
          <w:sz w:val="24"/>
          <w:szCs w:val="24"/>
        </w:rPr>
        <w:t xml:space="preserve">Leventhal, H., Phillips, A.L., Burns, E. (2016) The Common-Sense Model of Self-Regulation (CSM): a dynamic framework for understanding illness self-management. </w:t>
      </w:r>
      <w:r>
        <w:rPr>
          <w:rFonts w:ascii="Times New Roman" w:hAnsi="Times New Roman" w:cs="Times New Roman"/>
          <w:i/>
          <w:iCs/>
          <w:sz w:val="24"/>
          <w:szCs w:val="24"/>
        </w:rPr>
        <w:t xml:space="preserve">Journal of Behavioural Medicine, </w:t>
      </w:r>
      <w:r>
        <w:rPr>
          <w:rFonts w:ascii="Times New Roman" w:hAnsi="Times New Roman" w:cs="Times New Roman"/>
          <w:sz w:val="24"/>
          <w:szCs w:val="24"/>
        </w:rPr>
        <w:t>39, 935-946.</w:t>
      </w:r>
    </w:p>
    <w:p w14:paraId="47EA10D3" w14:textId="77777777" w:rsidR="008D0D5C" w:rsidRDefault="008D0D5C" w:rsidP="008D0D5C">
      <w:pPr>
        <w:rPr>
          <w:rFonts w:ascii="Times New Roman" w:hAnsi="Times New Roman" w:cs="Times New Roman"/>
          <w:sz w:val="24"/>
          <w:szCs w:val="24"/>
        </w:rPr>
      </w:pPr>
    </w:p>
    <w:p w14:paraId="7994523B" w14:textId="77777777" w:rsidR="008D0D5C" w:rsidRDefault="008D0D5C" w:rsidP="008D0D5C">
      <w:pPr>
        <w:rPr>
          <w:rFonts w:ascii="Times New Roman" w:hAnsi="Times New Roman" w:cs="Times New Roman"/>
          <w:sz w:val="24"/>
          <w:szCs w:val="24"/>
        </w:rPr>
      </w:pPr>
      <w:r>
        <w:rPr>
          <w:rFonts w:ascii="Times New Roman" w:hAnsi="Times New Roman" w:cs="Times New Roman"/>
          <w:sz w:val="24"/>
          <w:szCs w:val="24"/>
        </w:rPr>
        <w:t xml:space="preserve">Leventhal, H., Meyer, D., </w:t>
      </w:r>
      <w:proofErr w:type="spellStart"/>
      <w:r>
        <w:rPr>
          <w:rFonts w:ascii="Times New Roman" w:hAnsi="Times New Roman" w:cs="Times New Roman"/>
          <w:sz w:val="24"/>
          <w:szCs w:val="24"/>
        </w:rPr>
        <w:t>Nerenz</w:t>
      </w:r>
      <w:proofErr w:type="spellEnd"/>
      <w:r>
        <w:rPr>
          <w:rFonts w:ascii="Times New Roman" w:hAnsi="Times New Roman" w:cs="Times New Roman"/>
          <w:sz w:val="24"/>
          <w:szCs w:val="24"/>
        </w:rPr>
        <w:t xml:space="preserve">, D. (1980). The </w:t>
      </w:r>
      <w:proofErr w:type="gramStart"/>
      <w:r>
        <w:rPr>
          <w:rFonts w:ascii="Times New Roman" w:hAnsi="Times New Roman" w:cs="Times New Roman"/>
          <w:sz w:val="24"/>
          <w:szCs w:val="24"/>
        </w:rPr>
        <w:t>common sense</w:t>
      </w:r>
      <w:proofErr w:type="gramEnd"/>
      <w:r>
        <w:rPr>
          <w:rFonts w:ascii="Times New Roman" w:hAnsi="Times New Roman" w:cs="Times New Roman"/>
          <w:sz w:val="24"/>
          <w:szCs w:val="24"/>
        </w:rPr>
        <w:t xml:space="preserve"> representation of illness danger. S. </w:t>
      </w:r>
      <w:proofErr w:type="spellStart"/>
      <w:r>
        <w:rPr>
          <w:rFonts w:ascii="Times New Roman" w:hAnsi="Times New Roman" w:cs="Times New Roman"/>
          <w:sz w:val="24"/>
          <w:szCs w:val="24"/>
        </w:rPr>
        <w:t>Rachman</w:t>
      </w:r>
      <w:proofErr w:type="spellEnd"/>
      <w:r>
        <w:rPr>
          <w:rFonts w:ascii="Times New Roman" w:hAnsi="Times New Roman" w:cs="Times New Roman"/>
          <w:sz w:val="24"/>
          <w:szCs w:val="24"/>
        </w:rPr>
        <w:t xml:space="preserve"> (Ed.), Medical Psychology. Pergamon. New York. </w:t>
      </w:r>
    </w:p>
    <w:p w14:paraId="4A238AA2" w14:textId="77777777" w:rsidR="008D0D5C" w:rsidRDefault="008D0D5C" w:rsidP="008D0D5C">
      <w:pPr>
        <w:rPr>
          <w:rFonts w:ascii="Times New Roman" w:hAnsi="Times New Roman" w:cs="Times New Roman"/>
          <w:sz w:val="24"/>
          <w:szCs w:val="24"/>
        </w:rPr>
      </w:pPr>
    </w:p>
    <w:p w14:paraId="508A4397" w14:textId="77777777" w:rsidR="008D0D5C" w:rsidRDefault="008D0D5C" w:rsidP="008D0D5C">
      <w:pPr>
        <w:rPr>
          <w:rFonts w:ascii="Times New Roman" w:hAnsi="Times New Roman" w:cs="Times New Roman"/>
          <w:sz w:val="24"/>
          <w:szCs w:val="24"/>
        </w:rPr>
      </w:pPr>
      <w:r>
        <w:rPr>
          <w:rFonts w:ascii="Times New Roman" w:hAnsi="Times New Roman" w:cs="Times New Roman"/>
          <w:sz w:val="24"/>
          <w:szCs w:val="24"/>
        </w:rPr>
        <w:t xml:space="preserve">Leventhal, H., </w:t>
      </w:r>
      <w:proofErr w:type="spellStart"/>
      <w:r>
        <w:rPr>
          <w:rFonts w:ascii="Times New Roman" w:hAnsi="Times New Roman" w:cs="Times New Roman"/>
          <w:sz w:val="24"/>
          <w:szCs w:val="24"/>
        </w:rPr>
        <w:t>Diefenbach</w:t>
      </w:r>
      <w:proofErr w:type="spellEnd"/>
      <w:r>
        <w:rPr>
          <w:rFonts w:ascii="Times New Roman" w:hAnsi="Times New Roman" w:cs="Times New Roman"/>
          <w:sz w:val="24"/>
          <w:szCs w:val="24"/>
        </w:rPr>
        <w:t xml:space="preserve">, M., Leventhal, E.A. (1992). Illness cognition: Using common sense to understand treatment adherence and affect cognition interactions. </w:t>
      </w:r>
      <w:r>
        <w:rPr>
          <w:rFonts w:ascii="Times New Roman" w:hAnsi="Times New Roman" w:cs="Times New Roman"/>
          <w:i/>
          <w:iCs/>
          <w:sz w:val="24"/>
          <w:szCs w:val="24"/>
        </w:rPr>
        <w:t xml:space="preserve">Cognitive Theory Research, </w:t>
      </w:r>
      <w:r>
        <w:rPr>
          <w:rFonts w:ascii="Times New Roman" w:hAnsi="Times New Roman" w:cs="Times New Roman"/>
          <w:sz w:val="24"/>
          <w:szCs w:val="24"/>
        </w:rPr>
        <w:t>16(2), 143-163.</w:t>
      </w:r>
    </w:p>
    <w:p w14:paraId="634FD06B" w14:textId="77777777" w:rsidR="008D0D5C" w:rsidRDefault="008D0D5C" w:rsidP="008D0D5C">
      <w:pPr>
        <w:rPr>
          <w:rFonts w:ascii="Times New Roman" w:hAnsi="Times New Roman" w:cs="Times New Roman"/>
          <w:sz w:val="24"/>
          <w:szCs w:val="24"/>
        </w:rPr>
      </w:pPr>
    </w:p>
    <w:p w14:paraId="07FB8D8A" w14:textId="77777777" w:rsidR="008D0D5C" w:rsidRDefault="008D0D5C" w:rsidP="008D0D5C">
      <w:pPr>
        <w:rPr>
          <w:rFonts w:ascii="Times New Roman" w:hAnsi="Times New Roman" w:cs="Times New Roman"/>
          <w:sz w:val="24"/>
          <w:szCs w:val="24"/>
        </w:rPr>
      </w:pPr>
      <w:r>
        <w:rPr>
          <w:rFonts w:ascii="Times New Roman" w:hAnsi="Times New Roman" w:cs="Times New Roman"/>
          <w:sz w:val="24"/>
          <w:szCs w:val="24"/>
        </w:rPr>
        <w:t xml:space="preserve">Lincoln, T.M., </w:t>
      </w:r>
      <w:proofErr w:type="spellStart"/>
      <w:r>
        <w:rPr>
          <w:rFonts w:ascii="Times New Roman" w:hAnsi="Times New Roman" w:cs="Times New Roman"/>
          <w:sz w:val="24"/>
          <w:szCs w:val="24"/>
        </w:rPr>
        <w:t>Lullmann</w:t>
      </w:r>
      <w:proofErr w:type="spellEnd"/>
      <w:r>
        <w:rPr>
          <w:rFonts w:ascii="Times New Roman" w:hAnsi="Times New Roman" w:cs="Times New Roman"/>
          <w:sz w:val="24"/>
          <w:szCs w:val="24"/>
        </w:rPr>
        <w:t xml:space="preserve">, E., </w:t>
      </w:r>
      <w:proofErr w:type="spellStart"/>
      <w:r>
        <w:rPr>
          <w:rFonts w:ascii="Times New Roman" w:hAnsi="Times New Roman" w:cs="Times New Roman"/>
          <w:sz w:val="24"/>
          <w:szCs w:val="24"/>
        </w:rPr>
        <w:t>Reif</w:t>
      </w:r>
      <w:proofErr w:type="spellEnd"/>
      <w:r>
        <w:rPr>
          <w:rFonts w:ascii="Times New Roman" w:hAnsi="Times New Roman" w:cs="Times New Roman"/>
          <w:sz w:val="24"/>
          <w:szCs w:val="24"/>
        </w:rPr>
        <w:t xml:space="preserve">, W. (2007). Correlates and long-term consequences of poor insight in patients with schizophrenia. A systematic review. </w:t>
      </w:r>
      <w:r>
        <w:rPr>
          <w:rFonts w:ascii="Times New Roman" w:hAnsi="Times New Roman" w:cs="Times New Roman"/>
          <w:i/>
          <w:iCs/>
          <w:sz w:val="24"/>
          <w:szCs w:val="24"/>
        </w:rPr>
        <w:t xml:space="preserve">Journal of Clinical Psychology, </w:t>
      </w:r>
      <w:r>
        <w:rPr>
          <w:rFonts w:ascii="Times New Roman" w:hAnsi="Times New Roman" w:cs="Times New Roman"/>
          <w:sz w:val="24"/>
          <w:szCs w:val="24"/>
        </w:rPr>
        <w:t xml:space="preserve">33 (6), 1324-1342. </w:t>
      </w:r>
    </w:p>
    <w:p w14:paraId="5871937D" w14:textId="77777777" w:rsidR="008D0D5C" w:rsidRDefault="008D0D5C" w:rsidP="008D0D5C">
      <w:pPr>
        <w:rPr>
          <w:rFonts w:ascii="Times New Roman" w:hAnsi="Times New Roman" w:cs="Times New Roman"/>
          <w:sz w:val="24"/>
          <w:szCs w:val="24"/>
        </w:rPr>
      </w:pPr>
    </w:p>
    <w:p w14:paraId="183410A2" w14:textId="77777777" w:rsidR="008D0D5C" w:rsidRDefault="008D0D5C" w:rsidP="008D0D5C">
      <w:pPr>
        <w:rPr>
          <w:rFonts w:ascii="Times New Roman" w:hAnsi="Times New Roman" w:cs="Times New Roman"/>
          <w:sz w:val="24"/>
          <w:szCs w:val="24"/>
        </w:rPr>
      </w:pPr>
      <w:proofErr w:type="spellStart"/>
      <w:r>
        <w:rPr>
          <w:rFonts w:ascii="Times New Roman" w:hAnsi="Times New Roman" w:cs="Times New Roman"/>
          <w:sz w:val="24"/>
          <w:szCs w:val="24"/>
        </w:rPr>
        <w:t>Lobban</w:t>
      </w:r>
      <w:proofErr w:type="spellEnd"/>
      <w:r>
        <w:rPr>
          <w:rFonts w:ascii="Times New Roman" w:hAnsi="Times New Roman" w:cs="Times New Roman"/>
          <w:sz w:val="24"/>
          <w:szCs w:val="24"/>
        </w:rPr>
        <w:t xml:space="preserve">, F, Barrowclough, C, Jones, S. (2005). Assessing cognitive representations of mental health problems. I. The illness perception questionnaire for schizophrenia. </w:t>
      </w:r>
      <w:r>
        <w:rPr>
          <w:rFonts w:ascii="Times New Roman" w:hAnsi="Times New Roman" w:cs="Times New Roman"/>
          <w:i/>
          <w:iCs/>
          <w:sz w:val="24"/>
          <w:szCs w:val="24"/>
        </w:rPr>
        <w:t xml:space="preserve">British Journal of Clinical Psychology, </w:t>
      </w:r>
      <w:r>
        <w:rPr>
          <w:rFonts w:ascii="Times New Roman" w:hAnsi="Times New Roman" w:cs="Times New Roman"/>
          <w:sz w:val="24"/>
          <w:szCs w:val="24"/>
        </w:rPr>
        <w:t xml:space="preserve">44 (2), 147-162. </w:t>
      </w:r>
    </w:p>
    <w:p w14:paraId="206ED1BF" w14:textId="77777777" w:rsidR="008D0D5C" w:rsidRDefault="008D0D5C" w:rsidP="008D0D5C">
      <w:pPr>
        <w:rPr>
          <w:rFonts w:ascii="Times New Roman" w:hAnsi="Times New Roman" w:cs="Times New Roman"/>
          <w:sz w:val="24"/>
          <w:szCs w:val="24"/>
        </w:rPr>
      </w:pPr>
    </w:p>
    <w:p w14:paraId="56715D62" w14:textId="77777777" w:rsidR="008D0D5C" w:rsidRDefault="008D0D5C" w:rsidP="008D0D5C">
      <w:pPr>
        <w:rPr>
          <w:rFonts w:ascii="Times New Roman" w:hAnsi="Times New Roman" w:cs="Times New Roman"/>
          <w:sz w:val="24"/>
          <w:szCs w:val="24"/>
        </w:rPr>
      </w:pPr>
      <w:r>
        <w:rPr>
          <w:rFonts w:ascii="Times New Roman" w:hAnsi="Times New Roman" w:cs="Times New Roman"/>
          <w:sz w:val="24"/>
          <w:szCs w:val="24"/>
        </w:rPr>
        <w:t xml:space="preserve">Lu, Y., Tang, C.S., </w:t>
      </w:r>
      <w:proofErr w:type="spellStart"/>
      <w:r>
        <w:rPr>
          <w:rFonts w:ascii="Times New Roman" w:hAnsi="Times New Roman" w:cs="Times New Roman"/>
          <w:sz w:val="24"/>
          <w:szCs w:val="24"/>
        </w:rPr>
        <w:t>Liow</w:t>
      </w:r>
      <w:proofErr w:type="spellEnd"/>
      <w:r>
        <w:rPr>
          <w:rFonts w:ascii="Times New Roman" w:hAnsi="Times New Roman" w:cs="Times New Roman"/>
          <w:sz w:val="24"/>
          <w:szCs w:val="24"/>
        </w:rPr>
        <w:t xml:space="preserve">, W.W.N., Ng, C.S.H., Ho, R.C.M. (2014). A </w:t>
      </w:r>
      <w:proofErr w:type="spellStart"/>
      <w:r>
        <w:rPr>
          <w:rFonts w:ascii="Times New Roman" w:hAnsi="Times New Roman" w:cs="Times New Roman"/>
          <w:sz w:val="24"/>
          <w:szCs w:val="24"/>
        </w:rPr>
        <w:t>regressional</w:t>
      </w:r>
      <w:proofErr w:type="spellEnd"/>
      <w:r>
        <w:rPr>
          <w:rFonts w:ascii="Times New Roman" w:hAnsi="Times New Roman" w:cs="Times New Roman"/>
          <w:sz w:val="24"/>
          <w:szCs w:val="24"/>
        </w:rPr>
        <w:t xml:space="preserve"> analysis of maladaptive rumination, illness perception and negative emotional outcomes in Asian patients suffering from depressive disorder. </w:t>
      </w:r>
      <w:r>
        <w:rPr>
          <w:rFonts w:ascii="Times New Roman" w:hAnsi="Times New Roman" w:cs="Times New Roman"/>
          <w:i/>
          <w:iCs/>
          <w:sz w:val="24"/>
          <w:szCs w:val="24"/>
        </w:rPr>
        <w:t xml:space="preserve">Asian Journal of Psychiatry, </w:t>
      </w:r>
      <w:r>
        <w:rPr>
          <w:rFonts w:ascii="Times New Roman" w:hAnsi="Times New Roman" w:cs="Times New Roman"/>
          <w:sz w:val="24"/>
          <w:szCs w:val="24"/>
        </w:rPr>
        <w:t xml:space="preserve">12, 69-76. </w:t>
      </w:r>
    </w:p>
    <w:p w14:paraId="56186000" w14:textId="77777777" w:rsidR="008D0D5C" w:rsidRPr="001B3B37" w:rsidRDefault="008D0D5C" w:rsidP="008D0D5C">
      <w:pPr>
        <w:rPr>
          <w:rFonts w:ascii="Times New Roman" w:hAnsi="Times New Roman" w:cs="Times New Roman"/>
          <w:sz w:val="24"/>
          <w:szCs w:val="24"/>
        </w:rPr>
      </w:pPr>
    </w:p>
    <w:p w14:paraId="0027D352" w14:textId="77777777" w:rsidR="008D0D5C" w:rsidRDefault="008D0D5C" w:rsidP="008D0D5C">
      <w:pPr>
        <w:rPr>
          <w:rFonts w:ascii="Times New Roman" w:hAnsi="Times New Roman" w:cs="Times New Roman"/>
          <w:sz w:val="24"/>
          <w:szCs w:val="24"/>
        </w:rPr>
      </w:pPr>
      <w:r>
        <w:rPr>
          <w:rFonts w:ascii="Times New Roman" w:hAnsi="Times New Roman" w:cs="Times New Roman"/>
          <w:sz w:val="24"/>
          <w:szCs w:val="24"/>
        </w:rPr>
        <w:t xml:space="preserve">Lysaker, P.H., Buck, K.D. (2007). Insight, outcome and recovery in schizophrenia spectrum disorders: An examination of their paradoxical relationship. </w:t>
      </w:r>
      <w:r>
        <w:rPr>
          <w:rFonts w:ascii="Times New Roman" w:hAnsi="Times New Roman" w:cs="Times New Roman"/>
          <w:i/>
          <w:iCs/>
          <w:sz w:val="24"/>
          <w:szCs w:val="24"/>
        </w:rPr>
        <w:t xml:space="preserve">Psychiatry Review, </w:t>
      </w:r>
      <w:r>
        <w:rPr>
          <w:rFonts w:ascii="Times New Roman" w:hAnsi="Times New Roman" w:cs="Times New Roman"/>
          <w:sz w:val="24"/>
          <w:szCs w:val="24"/>
        </w:rPr>
        <w:t>3 (1), 65-71</w:t>
      </w:r>
    </w:p>
    <w:p w14:paraId="12E292CF" w14:textId="77777777" w:rsidR="008D0D5C" w:rsidRPr="0026787C" w:rsidRDefault="008D0D5C" w:rsidP="008D0D5C">
      <w:pPr>
        <w:rPr>
          <w:rFonts w:ascii="Times New Roman" w:hAnsi="Times New Roman" w:cs="Times New Roman"/>
          <w:sz w:val="24"/>
          <w:szCs w:val="24"/>
        </w:rPr>
      </w:pPr>
    </w:p>
    <w:p w14:paraId="1926D483" w14:textId="77777777" w:rsidR="008D0D5C" w:rsidRDefault="008D0D5C" w:rsidP="008D0D5C">
      <w:pPr>
        <w:rPr>
          <w:rFonts w:ascii="Times New Roman" w:hAnsi="Times New Roman" w:cs="Times New Roman"/>
          <w:sz w:val="24"/>
          <w:szCs w:val="24"/>
        </w:rPr>
      </w:pPr>
      <w:proofErr w:type="spellStart"/>
      <w:r>
        <w:rPr>
          <w:rFonts w:ascii="Times New Roman" w:hAnsi="Times New Roman" w:cs="Times New Roman"/>
          <w:sz w:val="24"/>
          <w:szCs w:val="24"/>
        </w:rPr>
        <w:t>Jopson</w:t>
      </w:r>
      <w:proofErr w:type="spellEnd"/>
      <w:r>
        <w:rPr>
          <w:rFonts w:ascii="Times New Roman" w:hAnsi="Times New Roman" w:cs="Times New Roman"/>
          <w:sz w:val="24"/>
          <w:szCs w:val="24"/>
        </w:rPr>
        <w:t xml:space="preserve">, N.M., &amp; Moss-Morris, R, (2003). The role of illness severity and illness representations in adjusting to multiple sclerosis. </w:t>
      </w:r>
      <w:r>
        <w:rPr>
          <w:rFonts w:ascii="Times New Roman" w:hAnsi="Times New Roman" w:cs="Times New Roman"/>
          <w:i/>
          <w:iCs/>
          <w:sz w:val="24"/>
          <w:szCs w:val="24"/>
        </w:rPr>
        <w:t xml:space="preserve">Journal of Psychosomatic Research, </w:t>
      </w:r>
      <w:r>
        <w:rPr>
          <w:rFonts w:ascii="Times New Roman" w:hAnsi="Times New Roman" w:cs="Times New Roman"/>
          <w:sz w:val="24"/>
          <w:szCs w:val="24"/>
        </w:rPr>
        <w:t xml:space="preserve">54, 503-511. </w:t>
      </w:r>
    </w:p>
    <w:p w14:paraId="01B3681D" w14:textId="77777777" w:rsidR="008D0D5C" w:rsidRPr="00C00DA3" w:rsidRDefault="008D0D5C" w:rsidP="008D0D5C">
      <w:pPr>
        <w:rPr>
          <w:rFonts w:ascii="Times New Roman" w:hAnsi="Times New Roman" w:cs="Times New Roman"/>
          <w:sz w:val="24"/>
          <w:szCs w:val="24"/>
        </w:rPr>
      </w:pPr>
    </w:p>
    <w:p w14:paraId="5AADC0E2" w14:textId="77777777" w:rsidR="008D0D5C" w:rsidRDefault="008D0D5C" w:rsidP="008D0D5C">
      <w:pPr>
        <w:rPr>
          <w:rFonts w:ascii="Times New Roman" w:hAnsi="Times New Roman" w:cs="Times New Roman"/>
          <w:sz w:val="24"/>
          <w:szCs w:val="24"/>
        </w:rPr>
      </w:pPr>
      <w:proofErr w:type="spellStart"/>
      <w:r>
        <w:rPr>
          <w:rFonts w:ascii="Times New Roman" w:hAnsi="Times New Roman" w:cs="Times New Roman"/>
          <w:sz w:val="24"/>
          <w:szCs w:val="24"/>
        </w:rPr>
        <w:t>Mak</w:t>
      </w:r>
      <w:proofErr w:type="spellEnd"/>
      <w:r>
        <w:rPr>
          <w:rFonts w:ascii="Times New Roman" w:hAnsi="Times New Roman" w:cs="Times New Roman"/>
          <w:sz w:val="24"/>
          <w:szCs w:val="24"/>
        </w:rPr>
        <w:t xml:space="preserve">, W.W., Wu, C.F. (2006). Cognitive insight and casual attribution in the development of self-stigma among individuals with schizophrenia. </w:t>
      </w:r>
      <w:r>
        <w:rPr>
          <w:rFonts w:ascii="Times New Roman" w:hAnsi="Times New Roman" w:cs="Times New Roman"/>
          <w:i/>
          <w:iCs/>
          <w:sz w:val="24"/>
          <w:szCs w:val="24"/>
        </w:rPr>
        <w:t xml:space="preserve">Psychiatric Service, </w:t>
      </w:r>
      <w:r>
        <w:rPr>
          <w:rFonts w:ascii="Times New Roman" w:hAnsi="Times New Roman" w:cs="Times New Roman"/>
          <w:sz w:val="24"/>
          <w:szCs w:val="24"/>
        </w:rPr>
        <w:t xml:space="preserve">57 (12), 1800-1802. </w:t>
      </w:r>
    </w:p>
    <w:p w14:paraId="56CD91C6" w14:textId="77777777" w:rsidR="008D0D5C" w:rsidRDefault="008D0D5C" w:rsidP="008D0D5C">
      <w:pPr>
        <w:rPr>
          <w:rFonts w:ascii="Times New Roman" w:hAnsi="Times New Roman" w:cs="Times New Roman"/>
          <w:sz w:val="24"/>
          <w:szCs w:val="24"/>
        </w:rPr>
      </w:pPr>
    </w:p>
    <w:p w14:paraId="275E3CA9" w14:textId="77777777" w:rsidR="008D0D5C" w:rsidRDefault="008D0D5C" w:rsidP="008D0D5C">
      <w:pPr>
        <w:rPr>
          <w:rFonts w:ascii="Times New Roman" w:hAnsi="Times New Roman" w:cs="Times New Roman"/>
          <w:sz w:val="24"/>
          <w:szCs w:val="24"/>
        </w:rPr>
      </w:pPr>
      <w:r>
        <w:rPr>
          <w:rFonts w:ascii="Times New Roman" w:hAnsi="Times New Roman" w:cs="Times New Roman"/>
          <w:sz w:val="24"/>
          <w:szCs w:val="24"/>
        </w:rPr>
        <w:t xml:space="preserve">Marcos, Y.Q., </w:t>
      </w:r>
      <w:proofErr w:type="spellStart"/>
      <w:r>
        <w:rPr>
          <w:rFonts w:ascii="Times New Roman" w:hAnsi="Times New Roman" w:cs="Times New Roman"/>
          <w:sz w:val="24"/>
          <w:szCs w:val="24"/>
        </w:rPr>
        <w:t>Cantero</w:t>
      </w:r>
      <w:proofErr w:type="spellEnd"/>
      <w:r>
        <w:rPr>
          <w:rFonts w:ascii="Times New Roman" w:hAnsi="Times New Roman" w:cs="Times New Roman"/>
          <w:sz w:val="24"/>
          <w:szCs w:val="24"/>
        </w:rPr>
        <w:t xml:space="preserve">, M.C.T, Escobar, C.R. (2007). Illness perception in eating disorders and psychosocial adaptation. </w:t>
      </w:r>
      <w:r>
        <w:rPr>
          <w:rFonts w:ascii="Times New Roman" w:hAnsi="Times New Roman" w:cs="Times New Roman"/>
          <w:i/>
          <w:iCs/>
          <w:sz w:val="24"/>
          <w:szCs w:val="24"/>
        </w:rPr>
        <w:t xml:space="preserve">European Eating Disorder Review, </w:t>
      </w:r>
      <w:r>
        <w:rPr>
          <w:rFonts w:ascii="Times New Roman" w:hAnsi="Times New Roman" w:cs="Times New Roman"/>
          <w:sz w:val="24"/>
          <w:szCs w:val="24"/>
        </w:rPr>
        <w:t xml:space="preserve">15 (5), 373-384. </w:t>
      </w:r>
    </w:p>
    <w:p w14:paraId="6549F02A" w14:textId="77777777" w:rsidR="008D0D5C" w:rsidRDefault="008D0D5C" w:rsidP="008D0D5C">
      <w:pPr>
        <w:rPr>
          <w:rFonts w:ascii="Times New Roman" w:hAnsi="Times New Roman" w:cs="Times New Roman"/>
          <w:sz w:val="24"/>
          <w:szCs w:val="24"/>
        </w:rPr>
      </w:pPr>
    </w:p>
    <w:p w14:paraId="608F741E" w14:textId="77777777" w:rsidR="008D0D5C" w:rsidRDefault="008D0D5C" w:rsidP="008D0D5C">
      <w:pPr>
        <w:rPr>
          <w:rFonts w:ascii="Times New Roman" w:hAnsi="Times New Roman" w:cs="Times New Roman"/>
          <w:sz w:val="24"/>
          <w:szCs w:val="24"/>
        </w:rPr>
      </w:pPr>
      <w:r>
        <w:rPr>
          <w:rFonts w:ascii="Times New Roman" w:hAnsi="Times New Roman" w:cs="Times New Roman"/>
          <w:sz w:val="24"/>
          <w:szCs w:val="24"/>
        </w:rPr>
        <w:t xml:space="preserve">Markowitz, F.E. (1998). The effect of stigma on the psychological well-being and life satisfaction of persons with mental illness. </w:t>
      </w:r>
      <w:r>
        <w:rPr>
          <w:rFonts w:ascii="Times New Roman" w:hAnsi="Times New Roman" w:cs="Times New Roman"/>
          <w:i/>
          <w:iCs/>
          <w:sz w:val="24"/>
          <w:szCs w:val="24"/>
        </w:rPr>
        <w:t xml:space="preserve">Journal of Health and Social Behaviour, </w:t>
      </w:r>
      <w:r>
        <w:rPr>
          <w:rFonts w:ascii="Times New Roman" w:hAnsi="Times New Roman" w:cs="Times New Roman"/>
          <w:sz w:val="24"/>
          <w:szCs w:val="24"/>
        </w:rPr>
        <w:t xml:space="preserve">39 (4), 335-347. </w:t>
      </w:r>
    </w:p>
    <w:p w14:paraId="7A667C36" w14:textId="77777777" w:rsidR="008D0D5C" w:rsidRDefault="008D0D5C" w:rsidP="008D0D5C">
      <w:pPr>
        <w:rPr>
          <w:rFonts w:ascii="Times New Roman" w:hAnsi="Times New Roman" w:cs="Times New Roman"/>
          <w:sz w:val="24"/>
          <w:szCs w:val="24"/>
        </w:rPr>
      </w:pPr>
    </w:p>
    <w:p w14:paraId="48B8113D" w14:textId="77777777" w:rsidR="008D0D5C" w:rsidRDefault="008D0D5C" w:rsidP="008D0D5C">
      <w:pPr>
        <w:rPr>
          <w:rFonts w:ascii="Times New Roman" w:hAnsi="Times New Roman" w:cs="Times New Roman"/>
          <w:sz w:val="24"/>
          <w:szCs w:val="24"/>
        </w:rPr>
      </w:pPr>
      <w:r>
        <w:rPr>
          <w:rFonts w:ascii="Times New Roman" w:hAnsi="Times New Roman" w:cs="Times New Roman"/>
          <w:sz w:val="24"/>
          <w:szCs w:val="24"/>
        </w:rPr>
        <w:t xml:space="preserve">McAndrew, L.M., </w:t>
      </w:r>
      <w:proofErr w:type="spellStart"/>
      <w:r>
        <w:rPr>
          <w:rFonts w:ascii="Times New Roman" w:hAnsi="Times New Roman" w:cs="Times New Roman"/>
          <w:sz w:val="24"/>
          <w:szCs w:val="24"/>
        </w:rPr>
        <w:t>Musumeci</w:t>
      </w:r>
      <w:proofErr w:type="spellEnd"/>
      <w:r>
        <w:rPr>
          <w:rFonts w:ascii="Times New Roman" w:hAnsi="Times New Roman" w:cs="Times New Roman"/>
          <w:sz w:val="24"/>
          <w:szCs w:val="24"/>
        </w:rPr>
        <w:t xml:space="preserve">-Szabo, T.J., Pablo, A.M., </w:t>
      </w:r>
      <w:proofErr w:type="spellStart"/>
      <w:r>
        <w:rPr>
          <w:rFonts w:ascii="Times New Roman" w:hAnsi="Times New Roman" w:cs="Times New Roman"/>
          <w:sz w:val="24"/>
          <w:szCs w:val="24"/>
        </w:rPr>
        <w:t>Vileikyte</w:t>
      </w:r>
      <w:proofErr w:type="spellEnd"/>
      <w:r>
        <w:rPr>
          <w:rFonts w:ascii="Times New Roman" w:hAnsi="Times New Roman" w:cs="Times New Roman"/>
          <w:sz w:val="24"/>
          <w:szCs w:val="24"/>
        </w:rPr>
        <w:t xml:space="preserve">, L., Burns, E., Halm, E., Leventhal, E.A., Leventhal, H. (2008) Using the common sense model to design interventions for the prevention and management of chronic illness threats: From description to process. </w:t>
      </w:r>
      <w:r>
        <w:rPr>
          <w:rFonts w:ascii="Times New Roman" w:hAnsi="Times New Roman" w:cs="Times New Roman"/>
          <w:i/>
          <w:iCs/>
          <w:sz w:val="24"/>
          <w:szCs w:val="24"/>
        </w:rPr>
        <w:t xml:space="preserve">British Journal of Health Psychology, </w:t>
      </w:r>
      <w:r>
        <w:rPr>
          <w:rFonts w:ascii="Times New Roman" w:hAnsi="Times New Roman" w:cs="Times New Roman"/>
          <w:sz w:val="24"/>
          <w:szCs w:val="24"/>
        </w:rPr>
        <w:t>13, 195-204.</w:t>
      </w:r>
    </w:p>
    <w:p w14:paraId="587A211C" w14:textId="77777777" w:rsidR="008D0D5C" w:rsidRDefault="008D0D5C" w:rsidP="008D0D5C">
      <w:pPr>
        <w:rPr>
          <w:rFonts w:ascii="Times New Roman" w:hAnsi="Times New Roman" w:cs="Times New Roman"/>
          <w:sz w:val="24"/>
          <w:szCs w:val="24"/>
        </w:rPr>
      </w:pPr>
    </w:p>
    <w:p w14:paraId="605501BE" w14:textId="3467B75E" w:rsidR="008D0D5C" w:rsidRDefault="008D0D5C" w:rsidP="008D0D5C">
      <w:pPr>
        <w:rPr>
          <w:rFonts w:ascii="Times New Roman" w:hAnsi="Times New Roman" w:cs="Times New Roman"/>
          <w:sz w:val="24"/>
          <w:szCs w:val="24"/>
        </w:rPr>
      </w:pPr>
      <w:r>
        <w:rPr>
          <w:rFonts w:ascii="Times New Roman" w:hAnsi="Times New Roman" w:cs="Times New Roman"/>
          <w:sz w:val="24"/>
          <w:szCs w:val="24"/>
        </w:rPr>
        <w:t xml:space="preserve">Randolph, C.H., Chan, W., </w:t>
      </w:r>
      <w:proofErr w:type="spellStart"/>
      <w:r>
        <w:rPr>
          <w:rFonts w:ascii="Times New Roman" w:hAnsi="Times New Roman" w:cs="Times New Roman"/>
          <w:sz w:val="24"/>
          <w:szCs w:val="24"/>
        </w:rPr>
        <w:t>Mak</w:t>
      </w:r>
      <w:proofErr w:type="spellEnd"/>
      <w:r>
        <w:rPr>
          <w:rFonts w:ascii="Times New Roman" w:hAnsi="Times New Roman" w:cs="Times New Roman"/>
          <w:sz w:val="24"/>
          <w:szCs w:val="24"/>
        </w:rPr>
        <w:t xml:space="preserve">, W.S. (2016). Common sense model of mental illness: Understanding the impact of cognitive and emotional representations of mental illness on recovery through the mediation of self-stigma. </w:t>
      </w:r>
      <w:r>
        <w:rPr>
          <w:rFonts w:ascii="Times New Roman" w:hAnsi="Times New Roman" w:cs="Times New Roman"/>
          <w:i/>
          <w:iCs/>
          <w:sz w:val="24"/>
          <w:szCs w:val="24"/>
        </w:rPr>
        <w:t xml:space="preserve">Psychiatry Research, </w:t>
      </w:r>
      <w:r>
        <w:rPr>
          <w:rFonts w:ascii="Times New Roman" w:hAnsi="Times New Roman" w:cs="Times New Roman"/>
          <w:sz w:val="24"/>
          <w:szCs w:val="24"/>
        </w:rPr>
        <w:t>246, 16-24.</w:t>
      </w:r>
    </w:p>
    <w:p w14:paraId="0E5EE42A" w14:textId="68A553D6" w:rsidR="00926946" w:rsidRPr="00926946" w:rsidRDefault="00351D8D" w:rsidP="008D0D5C">
      <w:pPr>
        <w:rPr>
          <w:rFonts w:ascii="Times New Roman" w:hAnsi="Times New Roman" w:cs="Times New Roman"/>
          <w:sz w:val="24"/>
          <w:szCs w:val="24"/>
        </w:rPr>
      </w:pPr>
      <w:bookmarkStart w:id="1" w:name="_Hlk33537469"/>
      <w:r>
        <w:rPr>
          <w:rFonts w:ascii="Times New Roman" w:hAnsi="Times New Roman" w:cs="Times New Roman"/>
          <w:sz w:val="24"/>
          <w:szCs w:val="24"/>
        </w:rPr>
        <w:t xml:space="preserve">Searle, A., Norman, P., Thompson, R., </w:t>
      </w:r>
      <w:proofErr w:type="spellStart"/>
      <w:r>
        <w:rPr>
          <w:rFonts w:ascii="Times New Roman" w:hAnsi="Times New Roman" w:cs="Times New Roman"/>
          <w:sz w:val="24"/>
          <w:szCs w:val="24"/>
        </w:rPr>
        <w:t>Vedhara</w:t>
      </w:r>
      <w:proofErr w:type="spellEnd"/>
      <w:r>
        <w:rPr>
          <w:rFonts w:ascii="Times New Roman" w:hAnsi="Times New Roman" w:cs="Times New Roman"/>
          <w:sz w:val="24"/>
          <w:szCs w:val="24"/>
        </w:rPr>
        <w:t xml:space="preserve">, K., Illness representations among patients </w:t>
      </w:r>
      <w:r w:rsidR="00926946">
        <w:rPr>
          <w:rFonts w:ascii="Times New Roman" w:hAnsi="Times New Roman" w:cs="Times New Roman"/>
          <w:sz w:val="24"/>
          <w:szCs w:val="24"/>
        </w:rPr>
        <w:t>with Type 2 diabetes and their partners</w:t>
      </w:r>
      <w:bookmarkEnd w:id="1"/>
      <w:r w:rsidR="00926946">
        <w:rPr>
          <w:rFonts w:ascii="Times New Roman" w:hAnsi="Times New Roman" w:cs="Times New Roman"/>
          <w:sz w:val="24"/>
          <w:szCs w:val="24"/>
        </w:rPr>
        <w:t xml:space="preserve">: relationships with self-management behaviours. </w:t>
      </w:r>
      <w:r w:rsidR="00926946">
        <w:rPr>
          <w:rFonts w:ascii="Times New Roman" w:hAnsi="Times New Roman" w:cs="Times New Roman"/>
          <w:i/>
          <w:iCs/>
          <w:sz w:val="24"/>
          <w:szCs w:val="24"/>
        </w:rPr>
        <w:t xml:space="preserve">Journal of Psychosomatic Research, </w:t>
      </w:r>
      <w:r w:rsidR="00926946">
        <w:rPr>
          <w:rFonts w:ascii="Times New Roman" w:hAnsi="Times New Roman" w:cs="Times New Roman"/>
          <w:sz w:val="24"/>
          <w:szCs w:val="24"/>
        </w:rPr>
        <w:t xml:space="preserve">63, 175-84. </w:t>
      </w:r>
    </w:p>
    <w:p w14:paraId="3830B64F" w14:textId="6963E1F1" w:rsidR="008D0D5C" w:rsidRDefault="00926946" w:rsidP="008D0D5C">
      <w:pPr>
        <w:rPr>
          <w:rFonts w:ascii="Times New Roman" w:hAnsi="Times New Roman" w:cs="Times New Roman"/>
          <w:sz w:val="24"/>
          <w:szCs w:val="24"/>
        </w:rPr>
      </w:pPr>
      <w:r>
        <w:rPr>
          <w:rFonts w:ascii="Times New Roman" w:hAnsi="Times New Roman" w:cs="Times New Roman"/>
          <w:sz w:val="24"/>
          <w:szCs w:val="24"/>
        </w:rPr>
        <w:t>S</w:t>
      </w:r>
      <w:r w:rsidR="00351D8D">
        <w:rPr>
          <w:rFonts w:ascii="Times New Roman" w:hAnsi="Times New Roman" w:cs="Times New Roman"/>
          <w:sz w:val="24"/>
          <w:szCs w:val="24"/>
        </w:rPr>
        <w:t xml:space="preserve">kinner, T.C., Howells, L., Greene, S., Edgar, K., McEvilly, A., Johansson, A. (2003). Development, reliability and validity of the Diabetes Illness Representations Questionnaire: four studies with adolescents. </w:t>
      </w:r>
      <w:r w:rsidR="00351D8D">
        <w:rPr>
          <w:rFonts w:ascii="Times New Roman" w:hAnsi="Times New Roman" w:cs="Times New Roman"/>
          <w:i/>
          <w:iCs/>
          <w:sz w:val="24"/>
          <w:szCs w:val="24"/>
        </w:rPr>
        <w:t xml:space="preserve">Journal of Diabetic Medicine, </w:t>
      </w:r>
      <w:r w:rsidR="00351D8D">
        <w:rPr>
          <w:rFonts w:ascii="Times New Roman" w:hAnsi="Times New Roman" w:cs="Times New Roman"/>
          <w:sz w:val="24"/>
          <w:szCs w:val="24"/>
        </w:rPr>
        <w:t>20, 283-9.</w:t>
      </w:r>
    </w:p>
    <w:p w14:paraId="71D285E6" w14:textId="77777777" w:rsidR="00351D8D" w:rsidRPr="00351D8D" w:rsidRDefault="00351D8D" w:rsidP="008D0D5C">
      <w:pPr>
        <w:rPr>
          <w:rFonts w:ascii="Times New Roman" w:hAnsi="Times New Roman" w:cs="Times New Roman"/>
          <w:sz w:val="24"/>
          <w:szCs w:val="24"/>
        </w:rPr>
      </w:pPr>
    </w:p>
    <w:p w14:paraId="3FCEB7D6" w14:textId="312E85B8" w:rsidR="008D0D5C" w:rsidRPr="00351D8D" w:rsidRDefault="00F03C8E" w:rsidP="008D0D5C">
      <w:pPr>
        <w:rPr>
          <w:rFonts w:ascii="Times New Roman" w:hAnsi="Times New Roman" w:cs="Times New Roman"/>
          <w:sz w:val="24"/>
          <w:szCs w:val="24"/>
        </w:rPr>
      </w:pPr>
      <w:r>
        <w:rPr>
          <w:rFonts w:ascii="Times New Roman" w:hAnsi="Times New Roman" w:cs="Times New Roman"/>
          <w:sz w:val="24"/>
          <w:szCs w:val="24"/>
        </w:rPr>
        <w:t>Walsh, J.C., Lynch, M., Murphy, A.W, Daly, K. (2004). Factors influencing the decision to seek treatment for symptoms of acute myocardial infarction: An evaluation of the self-Regulatory Model of illness behaviour</w:t>
      </w:r>
      <w:r w:rsidR="00351D8D">
        <w:rPr>
          <w:rFonts w:ascii="Times New Roman" w:hAnsi="Times New Roman" w:cs="Times New Roman"/>
          <w:sz w:val="24"/>
          <w:szCs w:val="24"/>
        </w:rPr>
        <w:t xml:space="preserve">. </w:t>
      </w:r>
      <w:r w:rsidR="00351D8D">
        <w:rPr>
          <w:rFonts w:ascii="Times New Roman" w:hAnsi="Times New Roman" w:cs="Times New Roman"/>
          <w:i/>
          <w:iCs/>
          <w:sz w:val="24"/>
          <w:szCs w:val="24"/>
        </w:rPr>
        <w:t xml:space="preserve">Journal of Psychosomatic Research, </w:t>
      </w:r>
      <w:r w:rsidR="00351D8D">
        <w:rPr>
          <w:rFonts w:ascii="Times New Roman" w:hAnsi="Times New Roman" w:cs="Times New Roman"/>
          <w:sz w:val="24"/>
          <w:szCs w:val="24"/>
        </w:rPr>
        <w:t>56, 67-73.</w:t>
      </w:r>
    </w:p>
    <w:p w14:paraId="786F5CFD" w14:textId="77777777" w:rsidR="008D0D5C" w:rsidRPr="00C00DA3" w:rsidRDefault="008D0D5C" w:rsidP="008D0D5C">
      <w:pPr>
        <w:rPr>
          <w:rFonts w:ascii="Times New Roman" w:hAnsi="Times New Roman" w:cs="Times New Roman"/>
          <w:sz w:val="24"/>
          <w:szCs w:val="24"/>
        </w:rPr>
      </w:pPr>
    </w:p>
    <w:p w14:paraId="634F445A" w14:textId="77777777" w:rsidR="008D0D5C" w:rsidRPr="00586EF7" w:rsidRDefault="008D0D5C" w:rsidP="008D0D5C">
      <w:pPr>
        <w:rPr>
          <w:rFonts w:ascii="Times New Roman" w:hAnsi="Times New Roman" w:cs="Times New Roman"/>
          <w:sz w:val="24"/>
          <w:szCs w:val="24"/>
        </w:rPr>
      </w:pPr>
    </w:p>
    <w:p w14:paraId="07A76B39" w14:textId="3CC91697" w:rsidR="00554A8A" w:rsidRDefault="00554A8A" w:rsidP="0024628F">
      <w:pPr>
        <w:spacing w:line="480" w:lineRule="auto"/>
        <w:jc w:val="both"/>
        <w:rPr>
          <w:rFonts w:ascii="Times New Roman" w:hAnsi="Times New Roman" w:cs="Times New Roman"/>
          <w:sz w:val="24"/>
          <w:szCs w:val="24"/>
        </w:rPr>
      </w:pPr>
    </w:p>
    <w:p w14:paraId="09747121" w14:textId="77777777" w:rsidR="00554A8A" w:rsidRPr="00913500" w:rsidRDefault="00554A8A" w:rsidP="0024628F">
      <w:pPr>
        <w:spacing w:line="480" w:lineRule="auto"/>
        <w:jc w:val="both"/>
        <w:rPr>
          <w:rFonts w:ascii="Times New Roman" w:hAnsi="Times New Roman" w:cs="Times New Roman"/>
          <w:sz w:val="24"/>
          <w:szCs w:val="24"/>
        </w:rPr>
      </w:pPr>
    </w:p>
    <w:sectPr w:rsidR="00554A8A" w:rsidRPr="009135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3500"/>
    <w:rsid w:val="000B3DD8"/>
    <w:rsid w:val="000B455F"/>
    <w:rsid w:val="00124800"/>
    <w:rsid w:val="00154B65"/>
    <w:rsid w:val="00173361"/>
    <w:rsid w:val="001E0212"/>
    <w:rsid w:val="001F493A"/>
    <w:rsid w:val="0024628F"/>
    <w:rsid w:val="002A67D4"/>
    <w:rsid w:val="002C2126"/>
    <w:rsid w:val="002F4EFB"/>
    <w:rsid w:val="00351D8D"/>
    <w:rsid w:val="00397FA5"/>
    <w:rsid w:val="003D18D1"/>
    <w:rsid w:val="003E0E56"/>
    <w:rsid w:val="00414ADE"/>
    <w:rsid w:val="0043059C"/>
    <w:rsid w:val="004A3833"/>
    <w:rsid w:val="004C70FE"/>
    <w:rsid w:val="004D2CDE"/>
    <w:rsid w:val="004D67E0"/>
    <w:rsid w:val="00554A8A"/>
    <w:rsid w:val="005939D1"/>
    <w:rsid w:val="00595387"/>
    <w:rsid w:val="005F14B1"/>
    <w:rsid w:val="00645C5B"/>
    <w:rsid w:val="006D69C8"/>
    <w:rsid w:val="007252D0"/>
    <w:rsid w:val="00765035"/>
    <w:rsid w:val="007A2BF8"/>
    <w:rsid w:val="007D1AAB"/>
    <w:rsid w:val="008439CD"/>
    <w:rsid w:val="008B3B50"/>
    <w:rsid w:val="008D0D5C"/>
    <w:rsid w:val="00913500"/>
    <w:rsid w:val="00922F6E"/>
    <w:rsid w:val="00926946"/>
    <w:rsid w:val="00971767"/>
    <w:rsid w:val="009776F5"/>
    <w:rsid w:val="00A12750"/>
    <w:rsid w:val="00A41569"/>
    <w:rsid w:val="00A5338C"/>
    <w:rsid w:val="00A827E6"/>
    <w:rsid w:val="00A90D16"/>
    <w:rsid w:val="00B054CF"/>
    <w:rsid w:val="00B34342"/>
    <w:rsid w:val="00B431E9"/>
    <w:rsid w:val="00B50533"/>
    <w:rsid w:val="00B51583"/>
    <w:rsid w:val="00BC64B4"/>
    <w:rsid w:val="00BF795E"/>
    <w:rsid w:val="00C61B0D"/>
    <w:rsid w:val="00C835F7"/>
    <w:rsid w:val="00CA6DB8"/>
    <w:rsid w:val="00CD36A3"/>
    <w:rsid w:val="00D1304F"/>
    <w:rsid w:val="00E673A6"/>
    <w:rsid w:val="00E85AB2"/>
    <w:rsid w:val="00F03C8E"/>
    <w:rsid w:val="00F108B8"/>
    <w:rsid w:val="00F6205D"/>
    <w:rsid w:val="00FE69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F6581E"/>
  <w15:chartTrackingRefBased/>
  <w15:docId w15:val="{8126D9A4-2558-49E0-8BBC-3FE1539CD5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B3DD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B3DD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3040</Words>
  <Characters>17329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2</cp:revision>
  <cp:lastPrinted>2020-02-25T15:10:00Z</cp:lastPrinted>
  <dcterms:created xsi:type="dcterms:W3CDTF">2020-02-25T15:56:00Z</dcterms:created>
  <dcterms:modified xsi:type="dcterms:W3CDTF">2020-02-25T15:56:00Z</dcterms:modified>
</cp:coreProperties>
</file>