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703BE" w14:textId="77777777" w:rsidR="004121BA" w:rsidRDefault="004121BA" w:rsidP="00633835">
      <w:pPr>
        <w:pStyle w:val="Title"/>
      </w:pPr>
    </w:p>
    <w:p w14:paraId="7657575A" w14:textId="77777777" w:rsidR="004121BA" w:rsidRDefault="004121BA" w:rsidP="00633835">
      <w:pPr>
        <w:pStyle w:val="Title"/>
      </w:pPr>
    </w:p>
    <w:p w14:paraId="0FBF14E7" w14:textId="77777777" w:rsidR="004121BA" w:rsidRDefault="004121BA" w:rsidP="00633835">
      <w:pPr>
        <w:pStyle w:val="Title"/>
      </w:pPr>
    </w:p>
    <w:p w14:paraId="3091A97A" w14:textId="77777777" w:rsidR="004121BA" w:rsidRDefault="004121BA" w:rsidP="00633835">
      <w:pPr>
        <w:pStyle w:val="Title"/>
      </w:pPr>
    </w:p>
    <w:p w14:paraId="5F1F72B4" w14:textId="77777777" w:rsidR="004121BA" w:rsidRDefault="004121BA" w:rsidP="00633835">
      <w:pPr>
        <w:pStyle w:val="Title"/>
      </w:pPr>
    </w:p>
    <w:p w14:paraId="548044DF" w14:textId="77777777" w:rsidR="004121BA" w:rsidRDefault="004121BA" w:rsidP="00633835">
      <w:pPr>
        <w:pStyle w:val="Title"/>
      </w:pPr>
    </w:p>
    <w:p w14:paraId="57DF04EA" w14:textId="77777777" w:rsidR="00633835" w:rsidRDefault="00633835" w:rsidP="00633835">
      <w:pPr>
        <w:pStyle w:val="Title"/>
      </w:pPr>
      <w:r>
        <w:t>Student Journal</w:t>
      </w:r>
    </w:p>
    <w:p w14:paraId="21CC600C" w14:textId="6BF2BE8E" w:rsidR="00633835" w:rsidRDefault="00633835" w:rsidP="00633835">
      <w:pPr>
        <w:pStyle w:val="Title"/>
      </w:pPr>
    </w:p>
    <w:p w14:paraId="388D7A6F" w14:textId="77777777" w:rsidR="004121BA" w:rsidRDefault="004121BA" w:rsidP="004121BA"/>
    <w:p w14:paraId="269ED881" w14:textId="77777777" w:rsidR="004121BA" w:rsidRDefault="004121BA" w:rsidP="004121BA"/>
    <w:p w14:paraId="36E4A115" w14:textId="77777777" w:rsidR="004121BA" w:rsidRDefault="004121BA" w:rsidP="004121BA">
      <w:r>
        <w:br w:type="page"/>
      </w:r>
    </w:p>
    <w:tbl>
      <w:tblPr>
        <w:tblStyle w:val="TableGrid"/>
        <w:tblW w:w="0" w:type="auto"/>
        <w:tblLook w:val="04A0" w:firstRow="1" w:lastRow="0" w:firstColumn="1" w:lastColumn="0" w:noHBand="0" w:noVBand="1"/>
      </w:tblPr>
      <w:tblGrid>
        <w:gridCol w:w="2456"/>
        <w:gridCol w:w="2186"/>
        <w:gridCol w:w="2187"/>
        <w:gridCol w:w="2187"/>
      </w:tblGrid>
      <w:tr w:rsidR="00997512" w14:paraId="4265B372" w14:textId="77777777" w:rsidTr="001D3ABF">
        <w:tc>
          <w:tcPr>
            <w:tcW w:w="2456" w:type="dxa"/>
            <w:shd w:val="clear" w:color="auto" w:fill="5B9BD5" w:themeFill="accent5"/>
          </w:tcPr>
          <w:p w14:paraId="7C0482C2" w14:textId="77777777" w:rsidR="00997512" w:rsidRDefault="00997512" w:rsidP="00A84B5E">
            <w:pPr>
              <w:spacing w:line="360" w:lineRule="auto"/>
              <w:jc w:val="both"/>
              <w:rPr>
                <w:rFonts w:ascii="Arial" w:hAnsi="Arial" w:cs="Arial"/>
                <w:sz w:val="24"/>
                <w:szCs w:val="24"/>
              </w:rPr>
            </w:pPr>
            <w:r>
              <w:rPr>
                <w:rFonts w:ascii="Arial" w:hAnsi="Arial" w:cs="Arial"/>
                <w:sz w:val="24"/>
                <w:szCs w:val="24"/>
              </w:rPr>
              <w:lastRenderedPageBreak/>
              <w:t>Student Name:</w:t>
            </w:r>
          </w:p>
        </w:tc>
        <w:tc>
          <w:tcPr>
            <w:tcW w:w="2186" w:type="dxa"/>
          </w:tcPr>
          <w:p w14:paraId="54194E67" w14:textId="7AC227C2" w:rsidR="00997512" w:rsidRDefault="001E416A" w:rsidP="00A84B5E">
            <w:pPr>
              <w:spacing w:line="360" w:lineRule="auto"/>
              <w:jc w:val="both"/>
              <w:rPr>
                <w:rFonts w:ascii="Arial" w:hAnsi="Arial" w:cs="Arial"/>
                <w:sz w:val="24"/>
                <w:szCs w:val="24"/>
              </w:rPr>
            </w:pPr>
            <w:proofErr w:type="spellStart"/>
            <w:r>
              <w:rPr>
                <w:rFonts w:ascii="Arial" w:hAnsi="Arial" w:cs="Arial"/>
                <w:sz w:val="24"/>
                <w:szCs w:val="24"/>
              </w:rPr>
              <w:t>Nineta</w:t>
            </w:r>
            <w:proofErr w:type="spellEnd"/>
            <w:r>
              <w:rPr>
                <w:rFonts w:ascii="Arial" w:hAnsi="Arial" w:cs="Arial"/>
                <w:sz w:val="24"/>
                <w:szCs w:val="24"/>
              </w:rPr>
              <w:t xml:space="preserve"> </w:t>
            </w:r>
            <w:proofErr w:type="spellStart"/>
            <w:r>
              <w:rPr>
                <w:rFonts w:ascii="Arial" w:hAnsi="Arial" w:cs="Arial"/>
                <w:sz w:val="24"/>
                <w:szCs w:val="24"/>
              </w:rPr>
              <w:t>Florescu</w:t>
            </w:r>
            <w:proofErr w:type="spellEnd"/>
          </w:p>
        </w:tc>
        <w:tc>
          <w:tcPr>
            <w:tcW w:w="2187" w:type="dxa"/>
            <w:shd w:val="clear" w:color="auto" w:fill="5B9BD5" w:themeFill="accent5"/>
          </w:tcPr>
          <w:p w14:paraId="69E19E0E" w14:textId="77777777" w:rsidR="00997512" w:rsidRDefault="001D3ABF" w:rsidP="00A84B5E">
            <w:pPr>
              <w:spacing w:line="360" w:lineRule="auto"/>
              <w:jc w:val="both"/>
              <w:rPr>
                <w:rFonts w:ascii="Arial" w:hAnsi="Arial" w:cs="Arial"/>
                <w:sz w:val="24"/>
                <w:szCs w:val="24"/>
              </w:rPr>
            </w:pPr>
            <w:r>
              <w:rPr>
                <w:rFonts w:ascii="Arial" w:hAnsi="Arial" w:cs="Arial"/>
                <w:sz w:val="24"/>
                <w:szCs w:val="24"/>
              </w:rPr>
              <w:t>Module:</w:t>
            </w:r>
          </w:p>
        </w:tc>
        <w:tc>
          <w:tcPr>
            <w:tcW w:w="2187" w:type="dxa"/>
          </w:tcPr>
          <w:p w14:paraId="0F797AB9" w14:textId="407CB629" w:rsidR="00997512" w:rsidRPr="001E416A" w:rsidRDefault="001E416A" w:rsidP="00A84B5E">
            <w:pPr>
              <w:spacing w:line="360" w:lineRule="auto"/>
              <w:jc w:val="both"/>
              <w:rPr>
                <w:rFonts w:ascii="Arial" w:hAnsi="Arial" w:cs="Arial"/>
                <w:sz w:val="13"/>
                <w:szCs w:val="13"/>
              </w:rPr>
            </w:pPr>
            <w:r>
              <w:rPr>
                <w:rFonts w:ascii="Arial" w:hAnsi="Arial" w:cs="Arial"/>
                <w:sz w:val="13"/>
                <w:szCs w:val="13"/>
              </w:rPr>
              <w:t xml:space="preserve">Hotel Placement-Food &amp; Beverage </w:t>
            </w:r>
            <w:proofErr w:type="gramStart"/>
            <w:r>
              <w:rPr>
                <w:rFonts w:ascii="Arial" w:hAnsi="Arial" w:cs="Arial"/>
                <w:sz w:val="13"/>
                <w:szCs w:val="13"/>
              </w:rPr>
              <w:t>Operations(</w:t>
            </w:r>
            <w:proofErr w:type="gramEnd"/>
            <w:r>
              <w:rPr>
                <w:rFonts w:ascii="Arial" w:hAnsi="Arial" w:cs="Arial"/>
                <w:sz w:val="13"/>
                <w:szCs w:val="13"/>
              </w:rPr>
              <w:t>BMIH4002)</w:t>
            </w:r>
          </w:p>
        </w:tc>
      </w:tr>
      <w:tr w:rsidR="00997512" w14:paraId="2B9CCD0D" w14:textId="77777777" w:rsidTr="001D3ABF">
        <w:tc>
          <w:tcPr>
            <w:tcW w:w="2456" w:type="dxa"/>
            <w:shd w:val="clear" w:color="auto" w:fill="5B9BD5" w:themeFill="accent5"/>
          </w:tcPr>
          <w:p w14:paraId="52A1E4A5" w14:textId="77777777" w:rsidR="00997512" w:rsidRDefault="00997512" w:rsidP="00A84B5E">
            <w:pPr>
              <w:spacing w:line="360" w:lineRule="auto"/>
              <w:jc w:val="both"/>
              <w:rPr>
                <w:rFonts w:ascii="Arial" w:hAnsi="Arial" w:cs="Arial"/>
                <w:sz w:val="24"/>
                <w:szCs w:val="24"/>
              </w:rPr>
            </w:pPr>
            <w:r>
              <w:rPr>
                <w:rFonts w:ascii="Arial" w:hAnsi="Arial" w:cs="Arial"/>
                <w:sz w:val="24"/>
                <w:szCs w:val="24"/>
              </w:rPr>
              <w:t xml:space="preserve">Student Number: </w:t>
            </w:r>
          </w:p>
        </w:tc>
        <w:tc>
          <w:tcPr>
            <w:tcW w:w="2186" w:type="dxa"/>
          </w:tcPr>
          <w:p w14:paraId="27CD6BAE" w14:textId="0EFAA9BC" w:rsidR="00997512" w:rsidRDefault="001E416A" w:rsidP="00A84B5E">
            <w:pPr>
              <w:spacing w:line="360" w:lineRule="auto"/>
              <w:jc w:val="both"/>
              <w:rPr>
                <w:rFonts w:ascii="Arial" w:hAnsi="Arial" w:cs="Arial"/>
                <w:sz w:val="24"/>
                <w:szCs w:val="24"/>
              </w:rPr>
            </w:pPr>
            <w:r>
              <w:rPr>
                <w:rFonts w:ascii="Arial" w:hAnsi="Arial" w:cs="Arial"/>
                <w:sz w:val="24"/>
                <w:szCs w:val="24"/>
              </w:rPr>
              <w:t>2012863</w:t>
            </w:r>
          </w:p>
        </w:tc>
        <w:tc>
          <w:tcPr>
            <w:tcW w:w="2187" w:type="dxa"/>
            <w:shd w:val="clear" w:color="auto" w:fill="5B9BD5" w:themeFill="accent5"/>
          </w:tcPr>
          <w:p w14:paraId="0EA8AE9B" w14:textId="77777777" w:rsidR="00997512" w:rsidRDefault="001D3ABF" w:rsidP="00A84B5E">
            <w:pPr>
              <w:spacing w:line="360" w:lineRule="auto"/>
              <w:jc w:val="both"/>
              <w:rPr>
                <w:rFonts w:ascii="Arial" w:hAnsi="Arial" w:cs="Arial"/>
                <w:sz w:val="24"/>
                <w:szCs w:val="24"/>
              </w:rPr>
            </w:pPr>
            <w:r>
              <w:rPr>
                <w:rFonts w:ascii="Arial" w:hAnsi="Arial" w:cs="Arial"/>
                <w:sz w:val="24"/>
                <w:szCs w:val="24"/>
              </w:rPr>
              <w:t>Lecturer:</w:t>
            </w:r>
          </w:p>
        </w:tc>
        <w:tc>
          <w:tcPr>
            <w:tcW w:w="2187" w:type="dxa"/>
          </w:tcPr>
          <w:p w14:paraId="783F3337" w14:textId="04438DA2" w:rsidR="00997512" w:rsidRPr="001E416A" w:rsidRDefault="001E416A" w:rsidP="00A84B5E">
            <w:pPr>
              <w:spacing w:line="360" w:lineRule="auto"/>
              <w:jc w:val="both"/>
              <w:rPr>
                <w:rFonts w:ascii="Arial" w:hAnsi="Arial" w:cs="Arial"/>
                <w:sz w:val="16"/>
                <w:szCs w:val="16"/>
              </w:rPr>
            </w:pPr>
            <w:r>
              <w:rPr>
                <w:rFonts w:ascii="Arial" w:hAnsi="Arial" w:cs="Arial"/>
                <w:sz w:val="16"/>
                <w:szCs w:val="16"/>
              </w:rPr>
              <w:t>Mary Needham</w:t>
            </w:r>
          </w:p>
        </w:tc>
      </w:tr>
    </w:tbl>
    <w:p w14:paraId="3973402B" w14:textId="77777777" w:rsidR="004121BA" w:rsidRDefault="004121BA" w:rsidP="00A84B5E">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429"/>
        <w:gridCol w:w="2195"/>
        <w:gridCol w:w="2196"/>
        <w:gridCol w:w="2196"/>
      </w:tblGrid>
      <w:tr w:rsidR="004E23F7" w14:paraId="2F464A0E" w14:textId="77777777" w:rsidTr="00510DD1">
        <w:tc>
          <w:tcPr>
            <w:tcW w:w="2429" w:type="dxa"/>
            <w:shd w:val="clear" w:color="auto" w:fill="F4B083" w:themeFill="accent2" w:themeFillTint="99"/>
          </w:tcPr>
          <w:p w14:paraId="1571804C" w14:textId="77777777" w:rsidR="004E23F7" w:rsidRDefault="004E23F7" w:rsidP="00A84B5E">
            <w:pPr>
              <w:spacing w:line="360" w:lineRule="auto"/>
              <w:jc w:val="both"/>
              <w:rPr>
                <w:rFonts w:ascii="Arial" w:hAnsi="Arial" w:cs="Arial"/>
                <w:sz w:val="24"/>
                <w:szCs w:val="24"/>
              </w:rPr>
            </w:pPr>
            <w:r>
              <w:rPr>
                <w:rFonts w:ascii="Arial" w:hAnsi="Arial" w:cs="Arial"/>
                <w:sz w:val="24"/>
                <w:szCs w:val="24"/>
              </w:rPr>
              <w:t>Topic of Choice:</w:t>
            </w:r>
          </w:p>
        </w:tc>
        <w:tc>
          <w:tcPr>
            <w:tcW w:w="2195" w:type="dxa"/>
          </w:tcPr>
          <w:p w14:paraId="3E53B2CF" w14:textId="77777777" w:rsidR="004E23F7" w:rsidRDefault="00C84E28" w:rsidP="00A84B5E">
            <w:pPr>
              <w:spacing w:line="360" w:lineRule="auto"/>
              <w:jc w:val="both"/>
              <w:rPr>
                <w:rFonts w:ascii="Arial" w:hAnsi="Arial" w:cs="Arial"/>
                <w:sz w:val="24"/>
                <w:szCs w:val="24"/>
              </w:rPr>
            </w:pPr>
            <w:r>
              <w:rPr>
                <w:rFonts w:ascii="Arial" w:hAnsi="Arial" w:cs="Arial"/>
                <w:sz w:val="24"/>
                <w:szCs w:val="24"/>
              </w:rPr>
              <w:t xml:space="preserve">Food </w:t>
            </w:r>
            <w:r w:rsidR="000418E0">
              <w:rPr>
                <w:rFonts w:ascii="Arial" w:hAnsi="Arial" w:cs="Arial"/>
                <w:sz w:val="24"/>
                <w:szCs w:val="24"/>
              </w:rPr>
              <w:t>Safety Fundamentals (The 4 C’s)</w:t>
            </w:r>
          </w:p>
        </w:tc>
        <w:tc>
          <w:tcPr>
            <w:tcW w:w="2196" w:type="dxa"/>
            <w:shd w:val="clear" w:color="auto" w:fill="F4B083" w:themeFill="accent2" w:themeFillTint="99"/>
          </w:tcPr>
          <w:p w14:paraId="2BFF88D1" w14:textId="77777777" w:rsidR="004E23F7" w:rsidRDefault="004E23F7" w:rsidP="00A84B5E">
            <w:pPr>
              <w:spacing w:line="360" w:lineRule="auto"/>
              <w:jc w:val="both"/>
              <w:rPr>
                <w:rFonts w:ascii="Arial" w:hAnsi="Arial" w:cs="Arial"/>
                <w:sz w:val="24"/>
                <w:szCs w:val="24"/>
              </w:rPr>
            </w:pPr>
            <w:r>
              <w:rPr>
                <w:rFonts w:ascii="Arial" w:hAnsi="Arial" w:cs="Arial"/>
                <w:sz w:val="24"/>
                <w:szCs w:val="24"/>
              </w:rPr>
              <w:t>Date Completed:</w:t>
            </w:r>
          </w:p>
        </w:tc>
        <w:tc>
          <w:tcPr>
            <w:tcW w:w="2196" w:type="dxa"/>
          </w:tcPr>
          <w:p w14:paraId="053076B2" w14:textId="77777777" w:rsidR="004E23F7" w:rsidRDefault="00510DD1" w:rsidP="00A84B5E">
            <w:pPr>
              <w:spacing w:line="360" w:lineRule="auto"/>
              <w:jc w:val="both"/>
              <w:rPr>
                <w:rFonts w:ascii="Arial" w:hAnsi="Arial" w:cs="Arial"/>
                <w:sz w:val="24"/>
                <w:szCs w:val="24"/>
              </w:rPr>
            </w:pPr>
            <w:r>
              <w:rPr>
                <w:rFonts w:ascii="Arial" w:hAnsi="Arial" w:cs="Arial"/>
                <w:sz w:val="24"/>
                <w:szCs w:val="24"/>
              </w:rPr>
              <w:t>1</w:t>
            </w:r>
            <w:r w:rsidR="000418E0">
              <w:rPr>
                <w:rFonts w:ascii="Arial" w:hAnsi="Arial" w:cs="Arial"/>
                <w:sz w:val="24"/>
                <w:szCs w:val="24"/>
              </w:rPr>
              <w:t>4</w:t>
            </w:r>
            <w:r w:rsidRPr="00510DD1">
              <w:rPr>
                <w:rFonts w:ascii="Arial" w:hAnsi="Arial" w:cs="Arial"/>
                <w:sz w:val="24"/>
                <w:szCs w:val="24"/>
                <w:vertAlign w:val="superscript"/>
              </w:rPr>
              <w:t>th</w:t>
            </w:r>
            <w:r>
              <w:rPr>
                <w:rFonts w:ascii="Arial" w:hAnsi="Arial" w:cs="Arial"/>
                <w:sz w:val="24"/>
                <w:szCs w:val="24"/>
              </w:rPr>
              <w:t xml:space="preserve"> October 2021</w:t>
            </w:r>
          </w:p>
        </w:tc>
      </w:tr>
      <w:tr w:rsidR="00A666D8" w14:paraId="62017BFF" w14:textId="77777777" w:rsidTr="00F23D7A">
        <w:tc>
          <w:tcPr>
            <w:tcW w:w="9016" w:type="dxa"/>
            <w:gridSpan w:val="4"/>
          </w:tcPr>
          <w:p w14:paraId="3693C830" w14:textId="77777777" w:rsidR="00F36B5C" w:rsidRDefault="00F36B5C" w:rsidP="00E341EC">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Throughout the duration of this course, I was able to better understand the concept and the importance of food safety, includ</w:t>
            </w:r>
            <w:r w:rsidR="00A972EB">
              <w:rPr>
                <w:rFonts w:ascii="Arial" w:hAnsi="Arial" w:cs="Arial"/>
                <w:color w:val="000000" w:themeColor="text1"/>
                <w:sz w:val="24"/>
                <w:szCs w:val="24"/>
              </w:rPr>
              <w:t>ing the four C’s. According t</w:t>
            </w:r>
            <w:r w:rsidR="009A1AFA">
              <w:rPr>
                <w:rFonts w:ascii="Arial" w:hAnsi="Arial" w:cs="Arial"/>
                <w:color w:val="000000" w:themeColor="text1"/>
                <w:sz w:val="24"/>
                <w:szCs w:val="24"/>
              </w:rPr>
              <w:t>o Borchers et. Al. (2010)</w:t>
            </w:r>
            <w:r w:rsidR="00A972EB">
              <w:rPr>
                <w:rFonts w:ascii="Arial" w:hAnsi="Arial" w:cs="Arial"/>
                <w:color w:val="000000" w:themeColor="text1"/>
                <w:sz w:val="24"/>
                <w:szCs w:val="24"/>
              </w:rPr>
              <w:t xml:space="preserve">, the four </w:t>
            </w:r>
            <w:proofErr w:type="gramStart"/>
            <w:r w:rsidR="00A972EB">
              <w:rPr>
                <w:rFonts w:ascii="Arial" w:hAnsi="Arial" w:cs="Arial"/>
                <w:color w:val="000000" w:themeColor="text1"/>
                <w:sz w:val="24"/>
                <w:szCs w:val="24"/>
              </w:rPr>
              <w:t>C’s</w:t>
            </w:r>
            <w:proofErr w:type="gramEnd"/>
            <w:r w:rsidR="00A972EB">
              <w:rPr>
                <w:rFonts w:ascii="Arial" w:hAnsi="Arial" w:cs="Arial"/>
                <w:color w:val="000000" w:themeColor="text1"/>
                <w:sz w:val="24"/>
                <w:szCs w:val="24"/>
              </w:rPr>
              <w:t xml:space="preserve"> refers to four key rules </w:t>
            </w:r>
            <w:r w:rsidR="00C506BE">
              <w:rPr>
                <w:rFonts w:ascii="Arial" w:hAnsi="Arial" w:cs="Arial"/>
                <w:color w:val="000000" w:themeColor="text1"/>
                <w:sz w:val="24"/>
                <w:szCs w:val="24"/>
              </w:rPr>
              <w:t>that hotels and more specifically, kitchens can adhere to in order to ensure s</w:t>
            </w:r>
            <w:r w:rsidR="00931B1C">
              <w:rPr>
                <w:rFonts w:ascii="Arial" w:hAnsi="Arial" w:cs="Arial"/>
                <w:color w:val="000000" w:themeColor="text1"/>
                <w:sz w:val="24"/>
                <w:szCs w:val="24"/>
              </w:rPr>
              <w:t xml:space="preserve">afety and to avoid food-borne illnesses. These four </w:t>
            </w:r>
            <w:proofErr w:type="gramStart"/>
            <w:r w:rsidR="00931B1C">
              <w:rPr>
                <w:rFonts w:ascii="Arial" w:hAnsi="Arial" w:cs="Arial"/>
                <w:color w:val="000000" w:themeColor="text1"/>
                <w:sz w:val="24"/>
                <w:szCs w:val="24"/>
              </w:rPr>
              <w:t>C’s</w:t>
            </w:r>
            <w:proofErr w:type="gramEnd"/>
            <w:r w:rsidR="00931B1C">
              <w:rPr>
                <w:rFonts w:ascii="Arial" w:hAnsi="Arial" w:cs="Arial"/>
                <w:color w:val="000000" w:themeColor="text1"/>
                <w:sz w:val="24"/>
                <w:szCs w:val="24"/>
              </w:rPr>
              <w:t xml:space="preserve"> include:</w:t>
            </w:r>
          </w:p>
          <w:p w14:paraId="5E73AFC1" w14:textId="77777777" w:rsidR="00931B1C" w:rsidRDefault="00931B1C" w:rsidP="00931B1C">
            <w:pPr>
              <w:pStyle w:val="ListParagraph"/>
              <w:numPr>
                <w:ilvl w:val="0"/>
                <w:numId w:val="3"/>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Cleaning</w:t>
            </w:r>
            <w:r w:rsidR="00EF11E6">
              <w:rPr>
                <w:rFonts w:ascii="Arial" w:hAnsi="Arial" w:cs="Arial"/>
                <w:color w:val="000000" w:themeColor="text1"/>
                <w:sz w:val="24"/>
                <w:szCs w:val="24"/>
              </w:rPr>
              <w:t xml:space="preserve"> – kitchen surfaces to be cleaned after preparing any food, especially </w:t>
            </w:r>
            <w:r w:rsidR="004E24CF">
              <w:rPr>
                <w:rFonts w:ascii="Arial" w:hAnsi="Arial" w:cs="Arial"/>
                <w:color w:val="000000" w:themeColor="text1"/>
                <w:sz w:val="24"/>
                <w:szCs w:val="24"/>
              </w:rPr>
              <w:t xml:space="preserve">if preparation involves the handling of raw meat, fish, poultry etc. </w:t>
            </w:r>
          </w:p>
          <w:p w14:paraId="172A628C" w14:textId="77777777" w:rsidR="004E24CF" w:rsidRDefault="004E24CF" w:rsidP="00931B1C">
            <w:pPr>
              <w:pStyle w:val="ListParagraph"/>
              <w:numPr>
                <w:ilvl w:val="0"/>
                <w:numId w:val="3"/>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Cooking – ensuring that recipes are compliant to</w:t>
            </w:r>
            <w:r w:rsidR="00FA18C7">
              <w:rPr>
                <w:rFonts w:ascii="Arial" w:hAnsi="Arial" w:cs="Arial"/>
                <w:color w:val="000000" w:themeColor="text1"/>
                <w:sz w:val="24"/>
                <w:szCs w:val="24"/>
              </w:rPr>
              <w:t xml:space="preserve"> in terms of instructions such as cooking times and/or temperatures as well as checking </w:t>
            </w:r>
            <w:r w:rsidR="003075E1">
              <w:rPr>
                <w:rFonts w:ascii="Arial" w:hAnsi="Arial" w:cs="Arial"/>
                <w:color w:val="000000" w:themeColor="text1"/>
                <w:sz w:val="24"/>
                <w:szCs w:val="24"/>
              </w:rPr>
              <w:t xml:space="preserve">the degree the food is cooked at prior to serving. </w:t>
            </w:r>
          </w:p>
          <w:p w14:paraId="501349C2" w14:textId="77777777" w:rsidR="003075E1" w:rsidRDefault="003075E1" w:rsidP="00931B1C">
            <w:pPr>
              <w:pStyle w:val="ListParagraph"/>
              <w:numPr>
                <w:ilvl w:val="0"/>
                <w:numId w:val="3"/>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Cross-contamination </w:t>
            </w:r>
            <w:r w:rsidR="00D02A63">
              <w:rPr>
                <w:rFonts w:ascii="Arial" w:hAnsi="Arial" w:cs="Arial"/>
                <w:color w:val="000000" w:themeColor="text1"/>
                <w:sz w:val="24"/>
                <w:szCs w:val="24"/>
              </w:rPr>
              <w:t>– this implies that good hygiene is adopted in order to avoid cross-contamination with harmful bacteria from one food to</w:t>
            </w:r>
            <w:r w:rsidR="00922F62">
              <w:rPr>
                <w:rFonts w:ascii="Arial" w:hAnsi="Arial" w:cs="Arial"/>
                <w:color w:val="000000" w:themeColor="text1"/>
                <w:sz w:val="24"/>
                <w:szCs w:val="24"/>
              </w:rPr>
              <w:t xml:space="preserve"> others. Moreover, raw food must be kept separate from cooked food, chopping boards are separat</w:t>
            </w:r>
            <w:r w:rsidR="00E94ED9">
              <w:rPr>
                <w:rFonts w:ascii="Arial" w:hAnsi="Arial" w:cs="Arial"/>
                <w:color w:val="000000" w:themeColor="text1"/>
                <w:sz w:val="24"/>
                <w:szCs w:val="24"/>
              </w:rPr>
              <w:t xml:space="preserve">e and hands are washed regularly. </w:t>
            </w:r>
          </w:p>
          <w:p w14:paraId="0F017A76" w14:textId="77777777" w:rsidR="00E94ED9" w:rsidRDefault="00E94ED9" w:rsidP="00931B1C">
            <w:pPr>
              <w:pStyle w:val="ListParagraph"/>
              <w:numPr>
                <w:ilvl w:val="0"/>
                <w:numId w:val="3"/>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Chilling </w:t>
            </w:r>
            <w:r w:rsidR="00520D8F">
              <w:rPr>
                <w:rFonts w:ascii="Arial" w:hAnsi="Arial" w:cs="Arial"/>
                <w:color w:val="000000" w:themeColor="text1"/>
                <w:sz w:val="24"/>
                <w:szCs w:val="24"/>
              </w:rPr>
              <w:t>–</w:t>
            </w:r>
            <w:r>
              <w:rPr>
                <w:rFonts w:ascii="Arial" w:hAnsi="Arial" w:cs="Arial"/>
                <w:color w:val="000000" w:themeColor="text1"/>
                <w:sz w:val="24"/>
                <w:szCs w:val="24"/>
              </w:rPr>
              <w:t xml:space="preserve"> </w:t>
            </w:r>
            <w:r w:rsidR="00520D8F">
              <w:rPr>
                <w:rFonts w:ascii="Arial" w:hAnsi="Arial" w:cs="Arial"/>
                <w:color w:val="000000" w:themeColor="text1"/>
                <w:sz w:val="24"/>
                <w:szCs w:val="24"/>
              </w:rPr>
              <w:t xml:space="preserve">refers to assuring that hot food is not stored at extremely low temperatures, but rather cooled off first </w:t>
            </w:r>
            <w:r w:rsidR="003776BB">
              <w:rPr>
                <w:rFonts w:ascii="Arial" w:hAnsi="Arial" w:cs="Arial"/>
                <w:color w:val="000000" w:themeColor="text1"/>
                <w:sz w:val="24"/>
                <w:szCs w:val="24"/>
              </w:rPr>
              <w:t xml:space="preserve">for a couple of hours. </w:t>
            </w:r>
          </w:p>
          <w:p w14:paraId="46C3B252" w14:textId="77777777" w:rsidR="003776BB" w:rsidRDefault="003776BB" w:rsidP="003776BB">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Upon learning about the four </w:t>
            </w:r>
            <w:proofErr w:type="gramStart"/>
            <w:r>
              <w:rPr>
                <w:rFonts w:ascii="Arial" w:hAnsi="Arial" w:cs="Arial"/>
                <w:color w:val="000000" w:themeColor="text1"/>
                <w:sz w:val="24"/>
                <w:szCs w:val="24"/>
              </w:rPr>
              <w:t>C’s</w:t>
            </w:r>
            <w:proofErr w:type="gramEnd"/>
            <w:r>
              <w:rPr>
                <w:rFonts w:ascii="Arial" w:hAnsi="Arial" w:cs="Arial"/>
                <w:color w:val="000000" w:themeColor="text1"/>
                <w:sz w:val="24"/>
                <w:szCs w:val="24"/>
              </w:rPr>
              <w:t xml:space="preserve"> in greater detail, I was ab</w:t>
            </w:r>
            <w:r w:rsidR="00DA2ED7">
              <w:rPr>
                <w:rFonts w:ascii="Arial" w:hAnsi="Arial" w:cs="Arial"/>
                <w:color w:val="000000" w:themeColor="text1"/>
                <w:sz w:val="24"/>
                <w:szCs w:val="24"/>
              </w:rPr>
              <w:t>le to identify various approaches to ensure these rules are at the for</w:t>
            </w:r>
            <w:r w:rsidR="00FC57D4">
              <w:rPr>
                <w:rFonts w:ascii="Arial" w:hAnsi="Arial" w:cs="Arial"/>
                <w:color w:val="000000" w:themeColor="text1"/>
                <w:sz w:val="24"/>
                <w:szCs w:val="24"/>
              </w:rPr>
              <w:t xml:space="preserve">efront </w:t>
            </w:r>
            <w:r w:rsidR="00CB7034">
              <w:rPr>
                <w:rFonts w:ascii="Arial" w:hAnsi="Arial" w:cs="Arial"/>
                <w:color w:val="000000" w:themeColor="text1"/>
                <w:sz w:val="24"/>
                <w:szCs w:val="24"/>
              </w:rPr>
              <w:t>of my activities in the kit</w:t>
            </w:r>
            <w:r w:rsidR="00D721E0">
              <w:rPr>
                <w:rFonts w:ascii="Arial" w:hAnsi="Arial" w:cs="Arial"/>
                <w:color w:val="000000" w:themeColor="text1"/>
                <w:sz w:val="24"/>
                <w:szCs w:val="24"/>
              </w:rPr>
              <w:t xml:space="preserve">chen as well as to my potential for managing or influencing operations within a hotel in the future. For example, </w:t>
            </w:r>
            <w:r w:rsidR="00300385">
              <w:rPr>
                <w:rFonts w:ascii="Arial" w:hAnsi="Arial" w:cs="Arial"/>
                <w:color w:val="000000" w:themeColor="text1"/>
                <w:sz w:val="24"/>
                <w:szCs w:val="24"/>
              </w:rPr>
              <w:t xml:space="preserve">I always clean </w:t>
            </w:r>
            <w:r w:rsidR="004D2622">
              <w:rPr>
                <w:rFonts w:ascii="Arial" w:hAnsi="Arial" w:cs="Arial"/>
                <w:color w:val="000000" w:themeColor="text1"/>
                <w:sz w:val="24"/>
                <w:szCs w:val="24"/>
              </w:rPr>
              <w:t xml:space="preserve">all surfaces with a detergent first to ensure that grease is removed and only upon doing so, I apply disinfectant to </w:t>
            </w:r>
            <w:r w:rsidR="00FB56DD">
              <w:rPr>
                <w:rFonts w:ascii="Arial" w:hAnsi="Arial" w:cs="Arial"/>
                <w:color w:val="000000" w:themeColor="text1"/>
                <w:sz w:val="24"/>
                <w:szCs w:val="24"/>
              </w:rPr>
              <w:t>kill potential remaining germs. An additional example is that, when I am involved in a cooking process, I</w:t>
            </w:r>
            <w:r w:rsidR="00580450">
              <w:rPr>
                <w:rFonts w:ascii="Arial" w:hAnsi="Arial" w:cs="Arial"/>
                <w:color w:val="000000" w:themeColor="text1"/>
                <w:sz w:val="24"/>
                <w:szCs w:val="24"/>
              </w:rPr>
              <w:t xml:space="preserve"> keep the food covered and hot at a minimum of 63 degrees until it i</w:t>
            </w:r>
            <w:r w:rsidR="000246BB">
              <w:rPr>
                <w:rFonts w:ascii="Arial" w:hAnsi="Arial" w:cs="Arial"/>
                <w:color w:val="000000" w:themeColor="text1"/>
                <w:sz w:val="24"/>
                <w:szCs w:val="24"/>
              </w:rPr>
              <w:t xml:space="preserve">s time to serve. </w:t>
            </w:r>
          </w:p>
          <w:p w14:paraId="5C9CC922" w14:textId="77777777" w:rsidR="000F64AC" w:rsidRDefault="00534C67" w:rsidP="00E341EC">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importance of </w:t>
            </w:r>
            <w:r w:rsidR="0072686E">
              <w:rPr>
                <w:rFonts w:ascii="Arial" w:hAnsi="Arial" w:cs="Arial"/>
                <w:color w:val="000000" w:themeColor="text1"/>
                <w:sz w:val="24"/>
                <w:szCs w:val="24"/>
              </w:rPr>
              <w:t xml:space="preserve">food safety can be emphasised by examples in the hotel industry of businesses fined for lack of adherence to the four C’s. </w:t>
            </w:r>
            <w:r w:rsidR="00F23D7A">
              <w:rPr>
                <w:rFonts w:ascii="Arial" w:hAnsi="Arial" w:cs="Arial"/>
                <w:color w:val="000000" w:themeColor="text1"/>
                <w:sz w:val="24"/>
                <w:szCs w:val="24"/>
              </w:rPr>
              <w:t>According t</w:t>
            </w:r>
            <w:r w:rsidR="00EA7C15">
              <w:rPr>
                <w:rFonts w:ascii="Arial" w:hAnsi="Arial" w:cs="Arial"/>
                <w:color w:val="000000" w:themeColor="text1"/>
                <w:sz w:val="24"/>
                <w:szCs w:val="24"/>
              </w:rPr>
              <w:t xml:space="preserve">o </w:t>
            </w:r>
            <w:proofErr w:type="spellStart"/>
            <w:r w:rsidR="00EA7C15">
              <w:rPr>
                <w:rFonts w:ascii="Arial" w:hAnsi="Arial" w:cs="Arial"/>
                <w:color w:val="000000" w:themeColor="text1"/>
                <w:sz w:val="24"/>
                <w:szCs w:val="24"/>
              </w:rPr>
              <w:t>Yasami</w:t>
            </w:r>
            <w:proofErr w:type="spellEnd"/>
            <w:r w:rsidR="00EA7C15">
              <w:rPr>
                <w:rFonts w:ascii="Arial" w:hAnsi="Arial" w:cs="Arial"/>
                <w:color w:val="000000" w:themeColor="text1"/>
                <w:sz w:val="24"/>
                <w:szCs w:val="24"/>
              </w:rPr>
              <w:t xml:space="preserve"> (2021)</w:t>
            </w:r>
            <w:r w:rsidR="00F23D7A">
              <w:rPr>
                <w:rFonts w:ascii="Arial" w:hAnsi="Arial" w:cs="Arial"/>
                <w:color w:val="000000" w:themeColor="text1"/>
                <w:sz w:val="24"/>
                <w:szCs w:val="24"/>
              </w:rPr>
              <w:t>, in 2019,</w:t>
            </w:r>
            <w:r w:rsidR="00DC1E05">
              <w:rPr>
                <w:rFonts w:ascii="Arial" w:hAnsi="Arial" w:cs="Arial"/>
                <w:color w:val="000000" w:themeColor="text1"/>
                <w:sz w:val="24"/>
                <w:szCs w:val="24"/>
              </w:rPr>
              <w:t xml:space="preserve"> the owner of a hotel</w:t>
            </w:r>
            <w:r w:rsidR="00C41DD2">
              <w:rPr>
                <w:rFonts w:ascii="Arial" w:hAnsi="Arial" w:cs="Arial"/>
                <w:color w:val="000000" w:themeColor="text1"/>
                <w:sz w:val="24"/>
                <w:szCs w:val="24"/>
              </w:rPr>
              <w:t xml:space="preserve"> and the restaurant manager</w:t>
            </w:r>
            <w:r w:rsidR="00DC1E05">
              <w:rPr>
                <w:rFonts w:ascii="Arial" w:hAnsi="Arial" w:cs="Arial"/>
                <w:color w:val="000000" w:themeColor="text1"/>
                <w:sz w:val="24"/>
                <w:szCs w:val="24"/>
              </w:rPr>
              <w:t xml:space="preserve"> w</w:t>
            </w:r>
            <w:r w:rsidR="00C41DD2">
              <w:rPr>
                <w:rFonts w:ascii="Arial" w:hAnsi="Arial" w:cs="Arial"/>
                <w:color w:val="000000" w:themeColor="text1"/>
                <w:sz w:val="24"/>
                <w:szCs w:val="24"/>
              </w:rPr>
              <w:t>ere</w:t>
            </w:r>
            <w:r w:rsidR="00DC1E05">
              <w:rPr>
                <w:rFonts w:ascii="Arial" w:hAnsi="Arial" w:cs="Arial"/>
                <w:color w:val="000000" w:themeColor="text1"/>
                <w:sz w:val="24"/>
                <w:szCs w:val="24"/>
              </w:rPr>
              <w:t xml:space="preserve"> charged </w:t>
            </w:r>
            <w:r w:rsidR="00DC1E05">
              <w:rPr>
                <w:rFonts w:ascii="Arial" w:hAnsi="Arial" w:cs="Arial"/>
                <w:color w:val="000000" w:themeColor="text1"/>
                <w:sz w:val="24"/>
                <w:szCs w:val="24"/>
              </w:rPr>
              <w:lastRenderedPageBreak/>
              <w:t>based on food poisoning</w:t>
            </w:r>
            <w:r w:rsidR="00C41DD2">
              <w:rPr>
                <w:rFonts w:ascii="Arial" w:hAnsi="Arial" w:cs="Arial"/>
                <w:color w:val="000000" w:themeColor="text1"/>
                <w:sz w:val="24"/>
                <w:szCs w:val="24"/>
              </w:rPr>
              <w:t xml:space="preserve"> during a Christmas Day meal. Both individuals pled guilty and were fined </w:t>
            </w:r>
            <w:r w:rsidR="00306DFC">
              <w:rPr>
                <w:rFonts w:ascii="Arial" w:hAnsi="Arial" w:cs="Arial"/>
                <w:color w:val="000000" w:themeColor="text1"/>
                <w:sz w:val="24"/>
                <w:szCs w:val="24"/>
              </w:rPr>
              <w:t>£9,000 a month later. The outbreak of food poisoning affected more than 20 individuals, including a toddler</w:t>
            </w:r>
            <w:r w:rsidR="001D1298">
              <w:rPr>
                <w:rFonts w:ascii="Arial" w:hAnsi="Arial" w:cs="Arial"/>
                <w:color w:val="000000" w:themeColor="text1"/>
                <w:sz w:val="24"/>
                <w:szCs w:val="24"/>
              </w:rPr>
              <w:t xml:space="preserve">. As per the </w:t>
            </w:r>
            <w:r w:rsidR="00B937E3">
              <w:rPr>
                <w:rFonts w:ascii="Arial" w:hAnsi="Arial" w:cs="Arial"/>
                <w:color w:val="000000" w:themeColor="text1"/>
                <w:sz w:val="24"/>
                <w:szCs w:val="24"/>
              </w:rPr>
              <w:t xml:space="preserve">theoretical knowledge presented above in terms of cooking and chilling, the food was not appropriately cooled and reheated and as such, harmful bacteria developed which caused diarrhoea and illness. </w:t>
            </w:r>
          </w:p>
          <w:p w14:paraId="05DCF2EC" w14:textId="77777777" w:rsidR="00967968" w:rsidRDefault="00376F4C" w:rsidP="00E341EC">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Consequently, the importance of food safety can be summarised</w:t>
            </w:r>
            <w:r w:rsidR="000A43A9">
              <w:rPr>
                <w:rFonts w:ascii="Arial" w:hAnsi="Arial" w:cs="Arial"/>
                <w:color w:val="000000" w:themeColor="text1"/>
                <w:sz w:val="24"/>
                <w:szCs w:val="24"/>
              </w:rPr>
              <w:t xml:space="preserve"> in this case and beyond</w:t>
            </w:r>
            <w:r>
              <w:rPr>
                <w:rFonts w:ascii="Arial" w:hAnsi="Arial" w:cs="Arial"/>
                <w:color w:val="000000" w:themeColor="text1"/>
                <w:sz w:val="24"/>
                <w:szCs w:val="24"/>
              </w:rPr>
              <w:t xml:space="preserve"> as avoiding </w:t>
            </w:r>
            <w:r w:rsidR="00CB6AAF">
              <w:rPr>
                <w:rFonts w:ascii="Arial" w:hAnsi="Arial" w:cs="Arial"/>
                <w:color w:val="000000" w:themeColor="text1"/>
                <w:sz w:val="24"/>
                <w:szCs w:val="24"/>
              </w:rPr>
              <w:t xml:space="preserve">contamination and hence, illness/harm to consumers. This enables the hotel/restaurant </w:t>
            </w:r>
            <w:proofErr w:type="gramStart"/>
            <w:r w:rsidR="00CB6AAF">
              <w:rPr>
                <w:rFonts w:ascii="Arial" w:hAnsi="Arial" w:cs="Arial"/>
                <w:color w:val="000000" w:themeColor="text1"/>
                <w:sz w:val="24"/>
                <w:szCs w:val="24"/>
              </w:rPr>
              <w:t>in itself to</w:t>
            </w:r>
            <w:proofErr w:type="gramEnd"/>
            <w:r w:rsidR="00CB6AAF">
              <w:rPr>
                <w:rFonts w:ascii="Arial" w:hAnsi="Arial" w:cs="Arial"/>
                <w:color w:val="000000" w:themeColor="text1"/>
                <w:sz w:val="24"/>
                <w:szCs w:val="24"/>
              </w:rPr>
              <w:t xml:space="preserve"> save the unnecessary costs related to fines, time in court and potential lose of staff</w:t>
            </w:r>
            <w:r w:rsidR="003B5D22">
              <w:rPr>
                <w:rFonts w:ascii="Arial" w:hAnsi="Arial" w:cs="Arial"/>
                <w:color w:val="000000" w:themeColor="text1"/>
                <w:sz w:val="24"/>
                <w:szCs w:val="24"/>
              </w:rPr>
              <w:t xml:space="preserve"> (</w:t>
            </w:r>
            <w:proofErr w:type="spellStart"/>
            <w:r w:rsidR="003B5D22">
              <w:rPr>
                <w:rFonts w:ascii="Arial" w:hAnsi="Arial" w:cs="Arial"/>
                <w:color w:val="000000" w:themeColor="text1"/>
                <w:sz w:val="24"/>
                <w:szCs w:val="24"/>
              </w:rPr>
              <w:t>Kaferstein</w:t>
            </w:r>
            <w:proofErr w:type="spellEnd"/>
            <w:r w:rsidR="003B5D22">
              <w:rPr>
                <w:rFonts w:ascii="Arial" w:hAnsi="Arial" w:cs="Arial"/>
                <w:color w:val="000000" w:themeColor="text1"/>
                <w:sz w:val="24"/>
                <w:szCs w:val="24"/>
              </w:rPr>
              <w:t xml:space="preserve"> and </w:t>
            </w:r>
            <w:proofErr w:type="spellStart"/>
            <w:r w:rsidR="003B5D22">
              <w:rPr>
                <w:rFonts w:ascii="Arial" w:hAnsi="Arial" w:cs="Arial"/>
                <w:color w:val="000000" w:themeColor="text1"/>
                <w:sz w:val="24"/>
                <w:szCs w:val="24"/>
              </w:rPr>
              <w:t>Abdussalam</w:t>
            </w:r>
            <w:proofErr w:type="spellEnd"/>
            <w:r w:rsidR="003B5D22">
              <w:rPr>
                <w:rFonts w:ascii="Arial" w:hAnsi="Arial" w:cs="Arial"/>
                <w:color w:val="000000" w:themeColor="text1"/>
                <w:sz w:val="24"/>
                <w:szCs w:val="24"/>
              </w:rPr>
              <w:t>, 1999).</w:t>
            </w:r>
          </w:p>
          <w:p w14:paraId="08600BD9" w14:textId="77777777" w:rsidR="000A43A9" w:rsidRDefault="000A43A9" w:rsidP="00E341EC">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Additionally,</w:t>
            </w:r>
            <w:r w:rsidR="003B5D22">
              <w:rPr>
                <w:rFonts w:ascii="Arial" w:hAnsi="Arial" w:cs="Arial"/>
                <w:color w:val="000000" w:themeColor="text1"/>
                <w:sz w:val="24"/>
                <w:szCs w:val="24"/>
              </w:rPr>
              <w:t xml:space="preserve"> Griffith (2010)</w:t>
            </w:r>
            <w:r>
              <w:rPr>
                <w:rFonts w:ascii="Arial" w:hAnsi="Arial" w:cs="Arial"/>
                <w:color w:val="ED7D31" w:themeColor="accent2"/>
                <w:sz w:val="24"/>
                <w:szCs w:val="24"/>
              </w:rPr>
              <w:t xml:space="preserve"> </w:t>
            </w:r>
            <w:r>
              <w:rPr>
                <w:rFonts w:ascii="Arial" w:hAnsi="Arial" w:cs="Arial"/>
                <w:color w:val="000000" w:themeColor="text1"/>
                <w:sz w:val="24"/>
                <w:szCs w:val="24"/>
              </w:rPr>
              <w:t xml:space="preserve">argues that there are four key factors to consider when assessing the benefits of food safety fundamentals. </w:t>
            </w:r>
            <w:proofErr w:type="gramStart"/>
            <w:r w:rsidR="004B79C0">
              <w:rPr>
                <w:rFonts w:ascii="Arial" w:hAnsi="Arial" w:cs="Arial"/>
                <w:color w:val="000000" w:themeColor="text1"/>
                <w:sz w:val="24"/>
                <w:szCs w:val="24"/>
              </w:rPr>
              <w:t>First of all</w:t>
            </w:r>
            <w:proofErr w:type="gramEnd"/>
            <w:r w:rsidR="004B79C0">
              <w:rPr>
                <w:rFonts w:ascii="Arial" w:hAnsi="Arial" w:cs="Arial"/>
                <w:color w:val="000000" w:themeColor="text1"/>
                <w:sz w:val="24"/>
                <w:szCs w:val="24"/>
              </w:rPr>
              <w:t>, food safety enables consumers to develop trust in the brand. In the hospitality industry</w:t>
            </w:r>
            <w:r w:rsidR="000A7491">
              <w:rPr>
                <w:rFonts w:ascii="Arial" w:hAnsi="Arial" w:cs="Arial"/>
                <w:color w:val="000000" w:themeColor="text1"/>
                <w:sz w:val="24"/>
                <w:szCs w:val="24"/>
              </w:rPr>
              <w:t xml:space="preserve">, food safety and trust are interchangeable </w:t>
            </w:r>
            <w:r w:rsidR="00530192">
              <w:rPr>
                <w:rFonts w:ascii="Arial" w:hAnsi="Arial" w:cs="Arial"/>
                <w:color w:val="000000" w:themeColor="text1"/>
                <w:sz w:val="24"/>
                <w:szCs w:val="24"/>
              </w:rPr>
              <w:t xml:space="preserve">elements. Secondly, consumers at present present an increasing demand for transparency and traceability. In other words, </w:t>
            </w:r>
            <w:r w:rsidR="00AA4775">
              <w:rPr>
                <w:rFonts w:ascii="Arial" w:hAnsi="Arial" w:cs="Arial"/>
                <w:color w:val="000000" w:themeColor="text1"/>
                <w:sz w:val="24"/>
                <w:szCs w:val="24"/>
              </w:rPr>
              <w:t xml:space="preserve">the transparency of the supply chain and overall food traceability can support in building consumer trust. Thirdly, </w:t>
            </w:r>
            <w:r w:rsidR="00460C99">
              <w:rPr>
                <w:rFonts w:ascii="Arial" w:hAnsi="Arial" w:cs="Arial"/>
                <w:color w:val="000000" w:themeColor="text1"/>
                <w:sz w:val="24"/>
                <w:szCs w:val="24"/>
              </w:rPr>
              <w:t xml:space="preserve">as previously mentioned, by adhering to food safety – businesses </w:t>
            </w:r>
            <w:proofErr w:type="gramStart"/>
            <w:r w:rsidR="00460C99">
              <w:rPr>
                <w:rFonts w:ascii="Arial" w:hAnsi="Arial" w:cs="Arial"/>
                <w:color w:val="000000" w:themeColor="text1"/>
                <w:sz w:val="24"/>
                <w:szCs w:val="24"/>
              </w:rPr>
              <w:t>are able to</w:t>
            </w:r>
            <w:proofErr w:type="gramEnd"/>
            <w:r w:rsidR="00460C99">
              <w:rPr>
                <w:rFonts w:ascii="Arial" w:hAnsi="Arial" w:cs="Arial"/>
                <w:color w:val="000000" w:themeColor="text1"/>
                <w:sz w:val="24"/>
                <w:szCs w:val="24"/>
              </w:rPr>
              <w:t xml:space="preserve"> protect profitability</w:t>
            </w:r>
            <w:r w:rsidR="00981CBC">
              <w:rPr>
                <w:rFonts w:ascii="Arial" w:hAnsi="Arial" w:cs="Arial"/>
                <w:color w:val="000000" w:themeColor="text1"/>
                <w:sz w:val="24"/>
                <w:szCs w:val="24"/>
              </w:rPr>
              <w:t xml:space="preserve">. Because high expectations, organisations must maximise output as to manage small margins. As a consequence, food safety may become less of a </w:t>
            </w:r>
            <w:proofErr w:type="gramStart"/>
            <w:r w:rsidR="00981CBC">
              <w:rPr>
                <w:rFonts w:ascii="Arial" w:hAnsi="Arial" w:cs="Arial"/>
                <w:color w:val="000000" w:themeColor="text1"/>
                <w:sz w:val="24"/>
                <w:szCs w:val="24"/>
              </w:rPr>
              <w:t>priority</w:t>
            </w:r>
            <w:proofErr w:type="gramEnd"/>
            <w:r w:rsidR="007E2EA9">
              <w:rPr>
                <w:rFonts w:ascii="Arial" w:hAnsi="Arial" w:cs="Arial"/>
                <w:color w:val="000000" w:themeColor="text1"/>
                <w:sz w:val="24"/>
                <w:szCs w:val="24"/>
              </w:rPr>
              <w:t xml:space="preserve"> and this can lead to critical results for the wellbeing of the brand. Lastly, food safety</w:t>
            </w:r>
            <w:r w:rsidR="00853F6D">
              <w:rPr>
                <w:rFonts w:ascii="Arial" w:hAnsi="Arial" w:cs="Arial"/>
                <w:color w:val="000000" w:themeColor="text1"/>
                <w:sz w:val="24"/>
                <w:szCs w:val="24"/>
              </w:rPr>
              <w:t xml:space="preserve"> trends can enable businesses to predict future demands. For example, </w:t>
            </w:r>
            <w:r w:rsidR="00AA3EF9">
              <w:rPr>
                <w:rFonts w:ascii="Arial" w:hAnsi="Arial" w:cs="Arial"/>
                <w:color w:val="000000" w:themeColor="text1"/>
                <w:sz w:val="24"/>
                <w:szCs w:val="24"/>
              </w:rPr>
              <w:t>adopting technology to optimise operations in terms of food safety can lead to future predictions and analytics that enable restaurants to foresee and consequently to avoid potential issues in the future</w:t>
            </w:r>
            <w:r w:rsidR="00C36A19">
              <w:rPr>
                <w:rFonts w:ascii="Arial" w:hAnsi="Arial" w:cs="Arial"/>
                <w:color w:val="000000" w:themeColor="text1"/>
                <w:sz w:val="24"/>
                <w:szCs w:val="24"/>
              </w:rPr>
              <w:t xml:space="preserve"> (King et. Al., 2017).</w:t>
            </w:r>
          </w:p>
          <w:p w14:paraId="67B33B94" w14:textId="77777777" w:rsidR="00AA3EF9" w:rsidRPr="00E341EC" w:rsidRDefault="00207376" w:rsidP="00E341EC">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As a result of the literature review conducted </w:t>
            </w:r>
            <w:r w:rsidR="00CC5EAE">
              <w:rPr>
                <w:rFonts w:ascii="Arial" w:hAnsi="Arial" w:cs="Arial"/>
                <w:color w:val="000000" w:themeColor="text1"/>
                <w:sz w:val="24"/>
                <w:szCs w:val="24"/>
              </w:rPr>
              <w:t xml:space="preserve">during this module and for this specific assignment, I </w:t>
            </w:r>
            <w:proofErr w:type="gramStart"/>
            <w:r w:rsidR="00CC5EAE">
              <w:rPr>
                <w:rFonts w:ascii="Arial" w:hAnsi="Arial" w:cs="Arial"/>
                <w:color w:val="000000" w:themeColor="text1"/>
                <w:sz w:val="24"/>
                <w:szCs w:val="24"/>
              </w:rPr>
              <w:t>am able to</w:t>
            </w:r>
            <w:proofErr w:type="gramEnd"/>
            <w:r w:rsidR="00CC5EAE">
              <w:rPr>
                <w:rFonts w:ascii="Arial" w:hAnsi="Arial" w:cs="Arial"/>
                <w:color w:val="000000" w:themeColor="text1"/>
                <w:sz w:val="24"/>
                <w:szCs w:val="24"/>
              </w:rPr>
              <w:t xml:space="preserve"> apply solutions to food safety risks effectively as to prevent the negative consequences of </w:t>
            </w:r>
            <w:r w:rsidR="00AC643C">
              <w:rPr>
                <w:rFonts w:ascii="Arial" w:hAnsi="Arial" w:cs="Arial"/>
                <w:color w:val="000000" w:themeColor="text1"/>
                <w:sz w:val="24"/>
                <w:szCs w:val="24"/>
              </w:rPr>
              <w:t xml:space="preserve">food contamination. </w:t>
            </w:r>
            <w:r w:rsidR="00557C98">
              <w:rPr>
                <w:rFonts w:ascii="Arial" w:hAnsi="Arial" w:cs="Arial"/>
                <w:color w:val="000000" w:themeColor="text1"/>
                <w:sz w:val="24"/>
                <w:szCs w:val="24"/>
              </w:rPr>
              <w:t xml:space="preserve">In addition to those </w:t>
            </w:r>
            <w:r w:rsidR="00F82050">
              <w:rPr>
                <w:rFonts w:ascii="Arial" w:hAnsi="Arial" w:cs="Arial"/>
                <w:color w:val="000000" w:themeColor="text1"/>
                <w:sz w:val="24"/>
                <w:szCs w:val="24"/>
              </w:rPr>
              <w:t xml:space="preserve">strategies discussed above, I am also more confident in terms of avoiding contamination by preparing food separately, cleaning and </w:t>
            </w:r>
            <w:r w:rsidR="000B3D4F">
              <w:rPr>
                <w:rFonts w:ascii="Arial" w:hAnsi="Arial" w:cs="Arial"/>
                <w:color w:val="000000" w:themeColor="text1"/>
                <w:sz w:val="24"/>
                <w:szCs w:val="24"/>
              </w:rPr>
              <w:t xml:space="preserve">reheating accordingly. I plan to use this knowledge and skills to monitor and train others to similarly </w:t>
            </w:r>
            <w:r w:rsidR="00307439">
              <w:rPr>
                <w:rFonts w:ascii="Arial" w:hAnsi="Arial" w:cs="Arial"/>
                <w:color w:val="000000" w:themeColor="text1"/>
                <w:sz w:val="24"/>
                <w:szCs w:val="24"/>
              </w:rPr>
              <w:t xml:space="preserve">understand the importance of food safety. </w:t>
            </w:r>
          </w:p>
        </w:tc>
      </w:tr>
    </w:tbl>
    <w:p w14:paraId="6DFEE0AB" w14:textId="77777777" w:rsidR="004E23F7" w:rsidRDefault="004E23F7" w:rsidP="00A84B5E">
      <w:pPr>
        <w:spacing w:line="360" w:lineRule="auto"/>
        <w:jc w:val="both"/>
        <w:rPr>
          <w:rFonts w:ascii="Arial" w:hAnsi="Arial" w:cs="Arial"/>
          <w:sz w:val="24"/>
          <w:szCs w:val="24"/>
        </w:rPr>
      </w:pPr>
    </w:p>
    <w:p w14:paraId="65FDE3B3" w14:textId="77777777" w:rsidR="00A70FA5" w:rsidRDefault="00A70FA5" w:rsidP="00A70FA5"/>
    <w:p w14:paraId="5815334D" w14:textId="77777777" w:rsidR="00A70FA5" w:rsidRDefault="00A70FA5" w:rsidP="00A70FA5">
      <w:pPr>
        <w:pStyle w:val="Heading1"/>
      </w:pPr>
      <w:r>
        <w:lastRenderedPageBreak/>
        <w:t>References</w:t>
      </w:r>
    </w:p>
    <w:p w14:paraId="405DF2AE" w14:textId="77777777" w:rsidR="00FC6BAA" w:rsidRDefault="00FC6BAA" w:rsidP="00FC6BAA"/>
    <w:p w14:paraId="6F33D1A7" w14:textId="77777777" w:rsidR="00FC6BAA" w:rsidRPr="00FC6BAA" w:rsidRDefault="00FC6BAA" w:rsidP="00FC6BAA">
      <w:pPr>
        <w:divId w:val="449133622"/>
        <w:rPr>
          <w:rFonts w:ascii="Times New Roman" w:eastAsia="Times New Roman" w:hAnsi="Times New Roman" w:cs="Times New Roman"/>
          <w:sz w:val="24"/>
          <w:szCs w:val="24"/>
        </w:rPr>
      </w:pPr>
      <w:r w:rsidRPr="00FC6BAA">
        <w:rPr>
          <w:rFonts w:ascii="Arial" w:eastAsia="Times New Roman" w:hAnsi="Arial" w:cs="Arial"/>
          <w:color w:val="222222"/>
          <w:sz w:val="20"/>
          <w:szCs w:val="20"/>
          <w:shd w:val="clear" w:color="auto" w:fill="FFFFFF"/>
        </w:rPr>
        <w:t xml:space="preserve">Borchers, A., </w:t>
      </w:r>
      <w:proofErr w:type="spellStart"/>
      <w:r w:rsidRPr="00FC6BAA">
        <w:rPr>
          <w:rFonts w:ascii="Arial" w:eastAsia="Times New Roman" w:hAnsi="Arial" w:cs="Arial"/>
          <w:color w:val="222222"/>
          <w:sz w:val="20"/>
          <w:szCs w:val="20"/>
          <w:shd w:val="clear" w:color="auto" w:fill="FFFFFF"/>
        </w:rPr>
        <w:t>Teuber</w:t>
      </w:r>
      <w:proofErr w:type="spellEnd"/>
      <w:r w:rsidRPr="00FC6BAA">
        <w:rPr>
          <w:rFonts w:ascii="Arial" w:eastAsia="Times New Roman" w:hAnsi="Arial" w:cs="Arial"/>
          <w:color w:val="222222"/>
          <w:sz w:val="20"/>
          <w:szCs w:val="20"/>
          <w:shd w:val="clear" w:color="auto" w:fill="FFFFFF"/>
        </w:rPr>
        <w:t>, S.S., Keen, C.L. and Gershwin, M.E., 2010. Food safety. </w:t>
      </w:r>
      <w:r w:rsidRPr="00FC6BAA">
        <w:rPr>
          <w:rFonts w:ascii="Arial" w:eastAsia="Times New Roman" w:hAnsi="Arial" w:cs="Arial"/>
          <w:i/>
          <w:iCs/>
          <w:color w:val="222222"/>
          <w:sz w:val="20"/>
          <w:szCs w:val="20"/>
        </w:rPr>
        <w:t>Clinical reviews in allergy &amp; immunology</w:t>
      </w:r>
      <w:r w:rsidRPr="00FC6BAA">
        <w:rPr>
          <w:rFonts w:ascii="Arial" w:eastAsia="Times New Roman" w:hAnsi="Arial" w:cs="Arial"/>
          <w:color w:val="222222"/>
          <w:sz w:val="20"/>
          <w:szCs w:val="20"/>
          <w:shd w:val="clear" w:color="auto" w:fill="FFFFFF"/>
        </w:rPr>
        <w:t>, </w:t>
      </w:r>
      <w:r w:rsidRPr="00FC6BAA">
        <w:rPr>
          <w:rFonts w:ascii="Arial" w:eastAsia="Times New Roman" w:hAnsi="Arial" w:cs="Arial"/>
          <w:i/>
          <w:iCs/>
          <w:color w:val="222222"/>
          <w:sz w:val="20"/>
          <w:szCs w:val="20"/>
        </w:rPr>
        <w:t>39</w:t>
      </w:r>
      <w:r w:rsidRPr="00FC6BAA">
        <w:rPr>
          <w:rFonts w:ascii="Arial" w:eastAsia="Times New Roman" w:hAnsi="Arial" w:cs="Arial"/>
          <w:color w:val="222222"/>
          <w:sz w:val="20"/>
          <w:szCs w:val="20"/>
          <w:shd w:val="clear" w:color="auto" w:fill="FFFFFF"/>
        </w:rPr>
        <w:t>(2), pp.95-141.</w:t>
      </w:r>
    </w:p>
    <w:p w14:paraId="31FEE8B5" w14:textId="77777777" w:rsidR="00FC6BAA" w:rsidRDefault="00FC6BAA" w:rsidP="00FC6BAA"/>
    <w:p w14:paraId="1B32371B" w14:textId="77777777" w:rsidR="00FC6BAA" w:rsidRDefault="00FC6BAA" w:rsidP="00FC6BAA">
      <w:pPr>
        <w:divId w:val="861093475"/>
        <w:rPr>
          <w:rFonts w:ascii="Times New Roman" w:eastAsia="Times New Roman" w:hAnsi="Times New Roman" w:cs="Times New Roman"/>
          <w:sz w:val="24"/>
          <w:szCs w:val="24"/>
        </w:rPr>
      </w:pPr>
      <w:r w:rsidRPr="00FC6BAA">
        <w:rPr>
          <w:rFonts w:ascii="Arial" w:eastAsia="Times New Roman" w:hAnsi="Arial" w:cs="Arial"/>
          <w:color w:val="222222"/>
          <w:sz w:val="20"/>
          <w:szCs w:val="20"/>
          <w:shd w:val="clear" w:color="auto" w:fill="FFFFFF"/>
        </w:rPr>
        <w:t>Griffith, C.J., 2010. Do businesses get the food poisoning they deserve? The importance of food safety culture. </w:t>
      </w:r>
      <w:r w:rsidRPr="00FC6BAA">
        <w:rPr>
          <w:rFonts w:ascii="Arial" w:eastAsia="Times New Roman" w:hAnsi="Arial" w:cs="Arial"/>
          <w:i/>
          <w:iCs/>
          <w:color w:val="222222"/>
          <w:sz w:val="20"/>
          <w:szCs w:val="20"/>
        </w:rPr>
        <w:t>British Food Journal</w:t>
      </w:r>
      <w:r w:rsidRPr="00FC6BAA">
        <w:rPr>
          <w:rFonts w:ascii="Arial" w:eastAsia="Times New Roman" w:hAnsi="Arial" w:cs="Arial"/>
          <w:color w:val="222222"/>
          <w:sz w:val="20"/>
          <w:szCs w:val="20"/>
          <w:shd w:val="clear" w:color="auto" w:fill="FFFFFF"/>
        </w:rPr>
        <w:t>.</w:t>
      </w:r>
    </w:p>
    <w:p w14:paraId="7078C7FE" w14:textId="77777777" w:rsidR="00FC6BAA" w:rsidRDefault="00FC6BAA" w:rsidP="00FC6BAA">
      <w:pPr>
        <w:divId w:val="861093475"/>
        <w:rPr>
          <w:rFonts w:ascii="Times New Roman" w:eastAsia="Times New Roman" w:hAnsi="Times New Roman" w:cs="Times New Roman"/>
          <w:sz w:val="24"/>
          <w:szCs w:val="24"/>
        </w:rPr>
      </w:pPr>
    </w:p>
    <w:p w14:paraId="649D5C86" w14:textId="77777777" w:rsidR="00FC6BAA" w:rsidRPr="00FC6BAA" w:rsidRDefault="00FC6BAA" w:rsidP="00FC6BAA">
      <w:pPr>
        <w:divId w:val="37245524"/>
        <w:rPr>
          <w:rFonts w:ascii="Times New Roman" w:eastAsia="Times New Roman" w:hAnsi="Times New Roman" w:cs="Times New Roman"/>
          <w:sz w:val="24"/>
          <w:szCs w:val="24"/>
        </w:rPr>
      </w:pPr>
      <w:proofErr w:type="spellStart"/>
      <w:r w:rsidRPr="00FC6BAA">
        <w:rPr>
          <w:rFonts w:ascii="Arial" w:eastAsia="Times New Roman" w:hAnsi="Arial" w:cs="Arial"/>
          <w:color w:val="222222"/>
          <w:sz w:val="20"/>
          <w:szCs w:val="20"/>
          <w:shd w:val="clear" w:color="auto" w:fill="FFFFFF"/>
        </w:rPr>
        <w:t>Käferstein</w:t>
      </w:r>
      <w:proofErr w:type="spellEnd"/>
      <w:r w:rsidRPr="00FC6BAA">
        <w:rPr>
          <w:rFonts w:ascii="Arial" w:eastAsia="Times New Roman" w:hAnsi="Arial" w:cs="Arial"/>
          <w:color w:val="222222"/>
          <w:sz w:val="20"/>
          <w:szCs w:val="20"/>
          <w:shd w:val="clear" w:color="auto" w:fill="FFFFFF"/>
        </w:rPr>
        <w:t xml:space="preserve">, F. and </w:t>
      </w:r>
      <w:proofErr w:type="spellStart"/>
      <w:r w:rsidRPr="00FC6BAA">
        <w:rPr>
          <w:rFonts w:ascii="Arial" w:eastAsia="Times New Roman" w:hAnsi="Arial" w:cs="Arial"/>
          <w:color w:val="222222"/>
          <w:sz w:val="20"/>
          <w:szCs w:val="20"/>
          <w:shd w:val="clear" w:color="auto" w:fill="FFFFFF"/>
        </w:rPr>
        <w:t>Abdussalam</w:t>
      </w:r>
      <w:proofErr w:type="spellEnd"/>
      <w:r w:rsidRPr="00FC6BAA">
        <w:rPr>
          <w:rFonts w:ascii="Arial" w:eastAsia="Times New Roman" w:hAnsi="Arial" w:cs="Arial"/>
          <w:color w:val="222222"/>
          <w:sz w:val="20"/>
          <w:szCs w:val="20"/>
          <w:shd w:val="clear" w:color="auto" w:fill="FFFFFF"/>
        </w:rPr>
        <w:t>, M., 1999. Food safety in the 21st century. </w:t>
      </w:r>
      <w:r w:rsidRPr="00FC6BAA">
        <w:rPr>
          <w:rFonts w:ascii="Arial" w:eastAsia="Times New Roman" w:hAnsi="Arial" w:cs="Arial"/>
          <w:i/>
          <w:iCs/>
          <w:color w:val="222222"/>
          <w:sz w:val="20"/>
          <w:szCs w:val="20"/>
        </w:rPr>
        <w:t>Bulletin of the World Health Organization</w:t>
      </w:r>
      <w:r w:rsidRPr="00FC6BAA">
        <w:rPr>
          <w:rFonts w:ascii="Arial" w:eastAsia="Times New Roman" w:hAnsi="Arial" w:cs="Arial"/>
          <w:color w:val="222222"/>
          <w:sz w:val="20"/>
          <w:szCs w:val="20"/>
          <w:shd w:val="clear" w:color="auto" w:fill="FFFFFF"/>
        </w:rPr>
        <w:t>, </w:t>
      </w:r>
      <w:r w:rsidRPr="00FC6BAA">
        <w:rPr>
          <w:rFonts w:ascii="Arial" w:eastAsia="Times New Roman" w:hAnsi="Arial" w:cs="Arial"/>
          <w:i/>
          <w:iCs/>
          <w:color w:val="222222"/>
          <w:sz w:val="20"/>
          <w:szCs w:val="20"/>
        </w:rPr>
        <w:t>77</w:t>
      </w:r>
      <w:r w:rsidRPr="00FC6BAA">
        <w:rPr>
          <w:rFonts w:ascii="Arial" w:eastAsia="Times New Roman" w:hAnsi="Arial" w:cs="Arial"/>
          <w:color w:val="222222"/>
          <w:sz w:val="20"/>
          <w:szCs w:val="20"/>
          <w:shd w:val="clear" w:color="auto" w:fill="FFFFFF"/>
        </w:rPr>
        <w:t>(4), p.347.</w:t>
      </w:r>
    </w:p>
    <w:p w14:paraId="03F36743" w14:textId="77777777" w:rsidR="00792E36" w:rsidRDefault="00792E36" w:rsidP="00A70FA5"/>
    <w:p w14:paraId="2BCD1C01" w14:textId="77777777" w:rsidR="00C36A19" w:rsidRPr="00C36A19" w:rsidRDefault="00C36A19" w:rsidP="00C36A19">
      <w:pPr>
        <w:divId w:val="1379426923"/>
        <w:rPr>
          <w:rFonts w:ascii="Times New Roman" w:eastAsia="Times New Roman" w:hAnsi="Times New Roman" w:cs="Times New Roman"/>
          <w:sz w:val="24"/>
          <w:szCs w:val="24"/>
        </w:rPr>
      </w:pPr>
      <w:r w:rsidRPr="00C36A19">
        <w:rPr>
          <w:rFonts w:ascii="Arial" w:eastAsia="Times New Roman" w:hAnsi="Arial" w:cs="Arial"/>
          <w:color w:val="222222"/>
          <w:sz w:val="20"/>
          <w:szCs w:val="20"/>
          <w:shd w:val="clear" w:color="auto" w:fill="FFFFFF"/>
        </w:rPr>
        <w:t xml:space="preserve">King, T., Cole, M., Farber, J.M., </w:t>
      </w:r>
      <w:proofErr w:type="spellStart"/>
      <w:r w:rsidRPr="00C36A19">
        <w:rPr>
          <w:rFonts w:ascii="Arial" w:eastAsia="Times New Roman" w:hAnsi="Arial" w:cs="Arial"/>
          <w:color w:val="222222"/>
          <w:sz w:val="20"/>
          <w:szCs w:val="20"/>
          <w:shd w:val="clear" w:color="auto" w:fill="FFFFFF"/>
        </w:rPr>
        <w:t>Eisenbrand</w:t>
      </w:r>
      <w:proofErr w:type="spellEnd"/>
      <w:r w:rsidRPr="00C36A19">
        <w:rPr>
          <w:rFonts w:ascii="Arial" w:eastAsia="Times New Roman" w:hAnsi="Arial" w:cs="Arial"/>
          <w:color w:val="222222"/>
          <w:sz w:val="20"/>
          <w:szCs w:val="20"/>
          <w:shd w:val="clear" w:color="auto" w:fill="FFFFFF"/>
        </w:rPr>
        <w:t xml:space="preserve">, G., </w:t>
      </w:r>
      <w:proofErr w:type="spellStart"/>
      <w:r w:rsidRPr="00C36A19">
        <w:rPr>
          <w:rFonts w:ascii="Arial" w:eastAsia="Times New Roman" w:hAnsi="Arial" w:cs="Arial"/>
          <w:color w:val="222222"/>
          <w:sz w:val="20"/>
          <w:szCs w:val="20"/>
          <w:shd w:val="clear" w:color="auto" w:fill="FFFFFF"/>
        </w:rPr>
        <w:t>Zabaras</w:t>
      </w:r>
      <w:proofErr w:type="spellEnd"/>
      <w:r w:rsidRPr="00C36A19">
        <w:rPr>
          <w:rFonts w:ascii="Arial" w:eastAsia="Times New Roman" w:hAnsi="Arial" w:cs="Arial"/>
          <w:color w:val="222222"/>
          <w:sz w:val="20"/>
          <w:szCs w:val="20"/>
          <w:shd w:val="clear" w:color="auto" w:fill="FFFFFF"/>
        </w:rPr>
        <w:t>, D., Fox, E.M. and Hill, J.P., 2017. Food safety for food security: Relationship between global megatrends and developments in food safety. </w:t>
      </w:r>
      <w:r w:rsidRPr="00C36A19">
        <w:rPr>
          <w:rFonts w:ascii="Arial" w:eastAsia="Times New Roman" w:hAnsi="Arial" w:cs="Arial"/>
          <w:i/>
          <w:iCs/>
          <w:color w:val="222222"/>
          <w:sz w:val="20"/>
          <w:szCs w:val="20"/>
        </w:rPr>
        <w:t>Trends in Food Science &amp; Technology</w:t>
      </w:r>
      <w:r w:rsidRPr="00C36A19">
        <w:rPr>
          <w:rFonts w:ascii="Arial" w:eastAsia="Times New Roman" w:hAnsi="Arial" w:cs="Arial"/>
          <w:color w:val="222222"/>
          <w:sz w:val="20"/>
          <w:szCs w:val="20"/>
          <w:shd w:val="clear" w:color="auto" w:fill="FFFFFF"/>
        </w:rPr>
        <w:t>, </w:t>
      </w:r>
      <w:r w:rsidRPr="00C36A19">
        <w:rPr>
          <w:rFonts w:ascii="Arial" w:eastAsia="Times New Roman" w:hAnsi="Arial" w:cs="Arial"/>
          <w:i/>
          <w:iCs/>
          <w:color w:val="222222"/>
          <w:sz w:val="20"/>
          <w:szCs w:val="20"/>
        </w:rPr>
        <w:t>68</w:t>
      </w:r>
      <w:r w:rsidRPr="00C36A19">
        <w:rPr>
          <w:rFonts w:ascii="Arial" w:eastAsia="Times New Roman" w:hAnsi="Arial" w:cs="Arial"/>
          <w:color w:val="222222"/>
          <w:sz w:val="20"/>
          <w:szCs w:val="20"/>
          <w:shd w:val="clear" w:color="auto" w:fill="FFFFFF"/>
        </w:rPr>
        <w:t>, pp.160-175.</w:t>
      </w:r>
    </w:p>
    <w:p w14:paraId="76B821B6" w14:textId="77777777" w:rsidR="00C36A19" w:rsidRDefault="00C36A19" w:rsidP="00A70FA5"/>
    <w:p w14:paraId="10F22AAC" w14:textId="77777777" w:rsidR="00FC6BAA" w:rsidRPr="00FC6BAA" w:rsidRDefault="00FC6BAA" w:rsidP="00FC6BAA">
      <w:pPr>
        <w:divId w:val="415708544"/>
        <w:rPr>
          <w:rFonts w:ascii="Times New Roman" w:eastAsia="Times New Roman" w:hAnsi="Times New Roman" w:cs="Times New Roman"/>
          <w:sz w:val="24"/>
          <w:szCs w:val="24"/>
        </w:rPr>
      </w:pPr>
      <w:proofErr w:type="spellStart"/>
      <w:r w:rsidRPr="00FC6BAA">
        <w:rPr>
          <w:rFonts w:ascii="Arial" w:eastAsia="Times New Roman" w:hAnsi="Arial" w:cs="Arial"/>
          <w:color w:val="222222"/>
          <w:sz w:val="20"/>
          <w:szCs w:val="20"/>
          <w:shd w:val="clear" w:color="auto" w:fill="FFFFFF"/>
        </w:rPr>
        <w:t>Yasami</w:t>
      </w:r>
      <w:proofErr w:type="spellEnd"/>
      <w:r w:rsidRPr="00FC6BAA">
        <w:rPr>
          <w:rFonts w:ascii="Arial" w:eastAsia="Times New Roman" w:hAnsi="Arial" w:cs="Arial"/>
          <w:color w:val="222222"/>
          <w:sz w:val="20"/>
          <w:szCs w:val="20"/>
          <w:shd w:val="clear" w:color="auto" w:fill="FFFFFF"/>
        </w:rPr>
        <w:t>, M., 2021. International Tourists’ Threat Appraisal, Coping Appraisal, and Protection Intention. </w:t>
      </w:r>
      <w:r w:rsidRPr="00FC6BAA">
        <w:rPr>
          <w:rFonts w:ascii="Arial" w:eastAsia="Times New Roman" w:hAnsi="Arial" w:cs="Arial"/>
          <w:i/>
          <w:iCs/>
          <w:color w:val="222222"/>
          <w:sz w:val="20"/>
          <w:szCs w:val="20"/>
        </w:rPr>
        <w:t>Journal of Quality Assurance in Hospitality &amp; Tourism</w:t>
      </w:r>
      <w:r w:rsidRPr="00FC6BAA">
        <w:rPr>
          <w:rFonts w:ascii="Arial" w:eastAsia="Times New Roman" w:hAnsi="Arial" w:cs="Arial"/>
          <w:color w:val="222222"/>
          <w:sz w:val="20"/>
          <w:szCs w:val="20"/>
          <w:shd w:val="clear" w:color="auto" w:fill="FFFFFF"/>
        </w:rPr>
        <w:t>, </w:t>
      </w:r>
      <w:r w:rsidRPr="00FC6BAA">
        <w:rPr>
          <w:rFonts w:ascii="Arial" w:eastAsia="Times New Roman" w:hAnsi="Arial" w:cs="Arial"/>
          <w:i/>
          <w:iCs/>
          <w:color w:val="222222"/>
          <w:sz w:val="20"/>
          <w:szCs w:val="20"/>
        </w:rPr>
        <w:t>22</w:t>
      </w:r>
      <w:r w:rsidRPr="00FC6BAA">
        <w:rPr>
          <w:rFonts w:ascii="Arial" w:eastAsia="Times New Roman" w:hAnsi="Arial" w:cs="Arial"/>
          <w:color w:val="222222"/>
          <w:sz w:val="20"/>
          <w:szCs w:val="20"/>
          <w:shd w:val="clear" w:color="auto" w:fill="FFFFFF"/>
        </w:rPr>
        <w:t>(2), pp.163-190.</w:t>
      </w:r>
    </w:p>
    <w:p w14:paraId="355BBD29" w14:textId="77777777" w:rsidR="00FC6BAA" w:rsidRPr="00A70FA5" w:rsidRDefault="00FC6BAA" w:rsidP="00A70FA5"/>
    <w:sectPr w:rsidR="00FC6BAA" w:rsidRPr="00A70F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F4C81"/>
    <w:multiLevelType w:val="hybridMultilevel"/>
    <w:tmpl w:val="6A665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1C5C2E"/>
    <w:multiLevelType w:val="hybridMultilevel"/>
    <w:tmpl w:val="41C0E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C6459F"/>
    <w:multiLevelType w:val="hybridMultilevel"/>
    <w:tmpl w:val="3F9CA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835"/>
    <w:rsid w:val="000246BB"/>
    <w:rsid w:val="000418E0"/>
    <w:rsid w:val="00047A04"/>
    <w:rsid w:val="000A43A9"/>
    <w:rsid w:val="000A7491"/>
    <w:rsid w:val="000B3D4F"/>
    <w:rsid w:val="000E6F75"/>
    <w:rsid w:val="000F64AC"/>
    <w:rsid w:val="001C23EC"/>
    <w:rsid w:val="001D1298"/>
    <w:rsid w:val="001D3ABF"/>
    <w:rsid w:val="001E416A"/>
    <w:rsid w:val="00207376"/>
    <w:rsid w:val="00221848"/>
    <w:rsid w:val="00291D3A"/>
    <w:rsid w:val="002A707F"/>
    <w:rsid w:val="002B1BE1"/>
    <w:rsid w:val="00300385"/>
    <w:rsid w:val="003059E8"/>
    <w:rsid w:val="00306DFC"/>
    <w:rsid w:val="00307439"/>
    <w:rsid w:val="003075E1"/>
    <w:rsid w:val="00326BFA"/>
    <w:rsid w:val="00376F4C"/>
    <w:rsid w:val="003776BB"/>
    <w:rsid w:val="00382160"/>
    <w:rsid w:val="003B5D22"/>
    <w:rsid w:val="003D177F"/>
    <w:rsid w:val="003F4391"/>
    <w:rsid w:val="004121BA"/>
    <w:rsid w:val="00452077"/>
    <w:rsid w:val="004556E9"/>
    <w:rsid w:val="00460C99"/>
    <w:rsid w:val="004B79C0"/>
    <w:rsid w:val="004D2622"/>
    <w:rsid w:val="004E23F7"/>
    <w:rsid w:val="004E24CF"/>
    <w:rsid w:val="00510DD1"/>
    <w:rsid w:val="00520D8F"/>
    <w:rsid w:val="00530192"/>
    <w:rsid w:val="00534C67"/>
    <w:rsid w:val="00536C34"/>
    <w:rsid w:val="005573A0"/>
    <w:rsid w:val="00557C98"/>
    <w:rsid w:val="00580450"/>
    <w:rsid w:val="00584071"/>
    <w:rsid w:val="005A562E"/>
    <w:rsid w:val="005C7BB2"/>
    <w:rsid w:val="006019C5"/>
    <w:rsid w:val="0060773C"/>
    <w:rsid w:val="00633835"/>
    <w:rsid w:val="00641A28"/>
    <w:rsid w:val="00647A3C"/>
    <w:rsid w:val="00651CE9"/>
    <w:rsid w:val="00674549"/>
    <w:rsid w:val="006D0652"/>
    <w:rsid w:val="0072686E"/>
    <w:rsid w:val="007431C4"/>
    <w:rsid w:val="00747450"/>
    <w:rsid w:val="00763C21"/>
    <w:rsid w:val="00766876"/>
    <w:rsid w:val="00776EFB"/>
    <w:rsid w:val="00792E36"/>
    <w:rsid w:val="007C261F"/>
    <w:rsid w:val="007D246D"/>
    <w:rsid w:val="007E2EA9"/>
    <w:rsid w:val="0081546D"/>
    <w:rsid w:val="00826D42"/>
    <w:rsid w:val="00853F6D"/>
    <w:rsid w:val="008666FE"/>
    <w:rsid w:val="008676AD"/>
    <w:rsid w:val="008E2E3E"/>
    <w:rsid w:val="00922F62"/>
    <w:rsid w:val="00931594"/>
    <w:rsid w:val="00931B1C"/>
    <w:rsid w:val="00967968"/>
    <w:rsid w:val="00971902"/>
    <w:rsid w:val="00980838"/>
    <w:rsid w:val="00981CBC"/>
    <w:rsid w:val="00985925"/>
    <w:rsid w:val="00993854"/>
    <w:rsid w:val="00997512"/>
    <w:rsid w:val="009A1AFA"/>
    <w:rsid w:val="00A322B5"/>
    <w:rsid w:val="00A33C09"/>
    <w:rsid w:val="00A60D49"/>
    <w:rsid w:val="00A64B88"/>
    <w:rsid w:val="00A666D8"/>
    <w:rsid w:val="00A70FA5"/>
    <w:rsid w:val="00A84B5E"/>
    <w:rsid w:val="00A86382"/>
    <w:rsid w:val="00A972EB"/>
    <w:rsid w:val="00AA3EF9"/>
    <w:rsid w:val="00AA4775"/>
    <w:rsid w:val="00AC643C"/>
    <w:rsid w:val="00AD3290"/>
    <w:rsid w:val="00AE6BA4"/>
    <w:rsid w:val="00B01392"/>
    <w:rsid w:val="00B937E3"/>
    <w:rsid w:val="00B9704D"/>
    <w:rsid w:val="00BE29F3"/>
    <w:rsid w:val="00BF4884"/>
    <w:rsid w:val="00C00349"/>
    <w:rsid w:val="00C36A19"/>
    <w:rsid w:val="00C41DD2"/>
    <w:rsid w:val="00C506BE"/>
    <w:rsid w:val="00C762A5"/>
    <w:rsid w:val="00C84E28"/>
    <w:rsid w:val="00CA2CEC"/>
    <w:rsid w:val="00CB6AAF"/>
    <w:rsid w:val="00CB7034"/>
    <w:rsid w:val="00CC55BC"/>
    <w:rsid w:val="00CC5EAE"/>
    <w:rsid w:val="00CE5A38"/>
    <w:rsid w:val="00D02A63"/>
    <w:rsid w:val="00D02D80"/>
    <w:rsid w:val="00D619DA"/>
    <w:rsid w:val="00D721E0"/>
    <w:rsid w:val="00D74ADF"/>
    <w:rsid w:val="00D877E6"/>
    <w:rsid w:val="00DA2ED7"/>
    <w:rsid w:val="00DC1E05"/>
    <w:rsid w:val="00DD2D11"/>
    <w:rsid w:val="00DF435B"/>
    <w:rsid w:val="00E341EC"/>
    <w:rsid w:val="00E421A9"/>
    <w:rsid w:val="00E55583"/>
    <w:rsid w:val="00E94ED9"/>
    <w:rsid w:val="00EA7C15"/>
    <w:rsid w:val="00ED7FA4"/>
    <w:rsid w:val="00EF11E6"/>
    <w:rsid w:val="00EF122F"/>
    <w:rsid w:val="00F23D7A"/>
    <w:rsid w:val="00F36B5C"/>
    <w:rsid w:val="00F7649E"/>
    <w:rsid w:val="00F82050"/>
    <w:rsid w:val="00F8381E"/>
    <w:rsid w:val="00FA18C7"/>
    <w:rsid w:val="00FB56DD"/>
    <w:rsid w:val="00FB7969"/>
    <w:rsid w:val="00FB7A04"/>
    <w:rsid w:val="00FC0837"/>
    <w:rsid w:val="00FC57D4"/>
    <w:rsid w:val="00FC6BAA"/>
    <w:rsid w:val="00FE428D"/>
    <w:rsid w:val="00FF6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905D45"/>
  <w15:chartTrackingRefBased/>
  <w15:docId w15:val="{1DFA5851-B230-A44F-B89E-D4C2C10E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0FA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383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83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A84B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0837"/>
    <w:pPr>
      <w:ind w:left="720"/>
      <w:contextualSpacing/>
    </w:pPr>
  </w:style>
  <w:style w:type="character" w:customStyle="1" w:styleId="Heading1Char">
    <w:name w:val="Heading 1 Char"/>
    <w:basedOn w:val="DefaultParagraphFont"/>
    <w:link w:val="Heading1"/>
    <w:uiPriority w:val="9"/>
    <w:rsid w:val="00A70FA5"/>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7D2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2092">
      <w:bodyDiv w:val="1"/>
      <w:marLeft w:val="0"/>
      <w:marRight w:val="0"/>
      <w:marTop w:val="0"/>
      <w:marBottom w:val="0"/>
      <w:divBdr>
        <w:top w:val="none" w:sz="0" w:space="0" w:color="auto"/>
        <w:left w:val="none" w:sz="0" w:space="0" w:color="auto"/>
        <w:bottom w:val="none" w:sz="0" w:space="0" w:color="auto"/>
        <w:right w:val="none" w:sz="0" w:space="0" w:color="auto"/>
      </w:divBdr>
    </w:div>
    <w:div w:id="415708544">
      <w:bodyDiv w:val="1"/>
      <w:marLeft w:val="0"/>
      <w:marRight w:val="0"/>
      <w:marTop w:val="0"/>
      <w:marBottom w:val="0"/>
      <w:divBdr>
        <w:top w:val="none" w:sz="0" w:space="0" w:color="auto"/>
        <w:left w:val="none" w:sz="0" w:space="0" w:color="auto"/>
        <w:bottom w:val="none" w:sz="0" w:space="0" w:color="auto"/>
        <w:right w:val="none" w:sz="0" w:space="0" w:color="auto"/>
      </w:divBdr>
    </w:div>
    <w:div w:id="449133622">
      <w:bodyDiv w:val="1"/>
      <w:marLeft w:val="0"/>
      <w:marRight w:val="0"/>
      <w:marTop w:val="0"/>
      <w:marBottom w:val="0"/>
      <w:divBdr>
        <w:top w:val="none" w:sz="0" w:space="0" w:color="auto"/>
        <w:left w:val="none" w:sz="0" w:space="0" w:color="auto"/>
        <w:bottom w:val="none" w:sz="0" w:space="0" w:color="auto"/>
        <w:right w:val="none" w:sz="0" w:space="0" w:color="auto"/>
      </w:divBdr>
    </w:div>
    <w:div w:id="861093475">
      <w:bodyDiv w:val="1"/>
      <w:marLeft w:val="0"/>
      <w:marRight w:val="0"/>
      <w:marTop w:val="0"/>
      <w:marBottom w:val="0"/>
      <w:divBdr>
        <w:top w:val="none" w:sz="0" w:space="0" w:color="auto"/>
        <w:left w:val="none" w:sz="0" w:space="0" w:color="auto"/>
        <w:bottom w:val="none" w:sz="0" w:space="0" w:color="auto"/>
        <w:right w:val="none" w:sz="0" w:space="0" w:color="auto"/>
      </w:divBdr>
      <w:divsChild>
        <w:div w:id="37245524">
          <w:marLeft w:val="0"/>
          <w:marRight w:val="0"/>
          <w:marTop w:val="0"/>
          <w:marBottom w:val="0"/>
          <w:divBdr>
            <w:top w:val="none" w:sz="0" w:space="0" w:color="auto"/>
            <w:left w:val="none" w:sz="0" w:space="0" w:color="auto"/>
            <w:bottom w:val="none" w:sz="0" w:space="0" w:color="auto"/>
            <w:right w:val="none" w:sz="0" w:space="0" w:color="auto"/>
          </w:divBdr>
        </w:div>
      </w:divsChild>
    </w:div>
    <w:div w:id="1379426923">
      <w:bodyDiv w:val="1"/>
      <w:marLeft w:val="0"/>
      <w:marRight w:val="0"/>
      <w:marTop w:val="0"/>
      <w:marBottom w:val="0"/>
      <w:divBdr>
        <w:top w:val="none" w:sz="0" w:space="0" w:color="auto"/>
        <w:left w:val="none" w:sz="0" w:space="0" w:color="auto"/>
        <w:bottom w:val="none" w:sz="0" w:space="0" w:color="auto"/>
        <w:right w:val="none" w:sz="0" w:space="0" w:color="auto"/>
      </w:divBdr>
    </w:div>
    <w:div w:id="1727148418">
      <w:bodyDiv w:val="1"/>
      <w:marLeft w:val="0"/>
      <w:marRight w:val="0"/>
      <w:marTop w:val="0"/>
      <w:marBottom w:val="0"/>
      <w:divBdr>
        <w:top w:val="none" w:sz="0" w:space="0" w:color="auto"/>
        <w:left w:val="none" w:sz="0" w:space="0" w:color="auto"/>
        <w:bottom w:val="none" w:sz="0" w:space="0" w:color="auto"/>
        <w:right w:val="none" w:sz="0" w:space="0" w:color="auto"/>
      </w:divBdr>
      <w:divsChild>
        <w:div w:id="713314847">
          <w:marLeft w:val="0"/>
          <w:marRight w:val="0"/>
          <w:marTop w:val="0"/>
          <w:marBottom w:val="0"/>
          <w:divBdr>
            <w:top w:val="none" w:sz="0" w:space="0" w:color="auto"/>
            <w:left w:val="none" w:sz="0" w:space="0" w:color="auto"/>
            <w:bottom w:val="none" w:sz="0" w:space="0" w:color="auto"/>
            <w:right w:val="none" w:sz="0" w:space="0" w:color="auto"/>
          </w:divBdr>
        </w:div>
      </w:divsChild>
    </w:div>
    <w:div w:id="1745641865">
      <w:bodyDiv w:val="1"/>
      <w:marLeft w:val="0"/>
      <w:marRight w:val="0"/>
      <w:marTop w:val="0"/>
      <w:marBottom w:val="0"/>
      <w:divBdr>
        <w:top w:val="none" w:sz="0" w:space="0" w:color="auto"/>
        <w:left w:val="none" w:sz="0" w:space="0" w:color="auto"/>
        <w:bottom w:val="none" w:sz="0" w:space="0" w:color="auto"/>
        <w:right w:val="none" w:sz="0" w:space="0" w:color="auto"/>
      </w:divBdr>
      <w:divsChild>
        <w:div w:id="129447028">
          <w:marLeft w:val="0"/>
          <w:marRight w:val="0"/>
          <w:marTop w:val="0"/>
          <w:marBottom w:val="0"/>
          <w:divBdr>
            <w:top w:val="none" w:sz="0" w:space="0" w:color="auto"/>
            <w:left w:val="none" w:sz="0" w:space="0" w:color="auto"/>
            <w:bottom w:val="none" w:sz="0" w:space="0" w:color="auto"/>
            <w:right w:val="none" w:sz="0" w:space="0" w:color="auto"/>
          </w:divBdr>
          <w:divsChild>
            <w:div w:id="32115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813749">
      <w:bodyDiv w:val="1"/>
      <w:marLeft w:val="0"/>
      <w:marRight w:val="0"/>
      <w:marTop w:val="0"/>
      <w:marBottom w:val="0"/>
      <w:divBdr>
        <w:top w:val="none" w:sz="0" w:space="0" w:color="auto"/>
        <w:left w:val="none" w:sz="0" w:space="0" w:color="auto"/>
        <w:bottom w:val="none" w:sz="0" w:space="0" w:color="auto"/>
        <w:right w:val="none" w:sz="0" w:space="0" w:color="auto"/>
      </w:divBdr>
      <w:divsChild>
        <w:div w:id="1475021465">
          <w:marLeft w:val="0"/>
          <w:marRight w:val="0"/>
          <w:marTop w:val="0"/>
          <w:marBottom w:val="0"/>
          <w:divBdr>
            <w:top w:val="none" w:sz="0" w:space="0" w:color="auto"/>
            <w:left w:val="none" w:sz="0" w:space="0" w:color="auto"/>
            <w:bottom w:val="none" w:sz="0" w:space="0" w:color="auto"/>
            <w:right w:val="none" w:sz="0" w:space="0" w:color="auto"/>
          </w:divBdr>
        </w:div>
        <w:div w:id="825129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817</Words>
  <Characters>4659</Characters>
  <Application>Microsoft Office Word</Application>
  <DocSecurity>0</DocSecurity>
  <Lines>38</Lines>
  <Paragraphs>10</Paragraphs>
  <ScaleCrop>false</ScaleCrop>
  <Company/>
  <LinksUpToDate>false</LinksUpToDate>
  <CharactersWithSpaces>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Stuparu</dc:creator>
  <cp:keywords/>
  <dc:description/>
  <cp:lastModifiedBy>Nineta Florescu</cp:lastModifiedBy>
  <cp:revision>2</cp:revision>
  <dcterms:created xsi:type="dcterms:W3CDTF">2021-10-14T21:23:00Z</dcterms:created>
  <dcterms:modified xsi:type="dcterms:W3CDTF">2021-10-14T21:23:00Z</dcterms:modified>
</cp:coreProperties>
</file>