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du wp14">
  <w:body>
    <w:p w:rsidR="000A3605" w:rsidP="000A3605" w:rsidRDefault="000A3605" w14:paraId="5F98FD00" w14:textId="16B3B8E1"/>
    <w:p w:rsidR="000A3605" w:rsidP="000A3605" w:rsidRDefault="007B4EC4" w14:paraId="20A70DB9" w14:textId="554357DF">
      <w:r w:rsidRPr="006216BB">
        <w:rPr>
          <w:rFonts w:cstheme="minorHAnsi"/>
          <w:b/>
          <w:noProof/>
          <w:lang w:eastAsia="en-GB"/>
        </w:rPr>
        <mc:AlternateContent>
          <mc:Choice Requires="wps">
            <w:drawing>
              <wp:anchor distT="0" distB="0" distL="114300" distR="114300" simplePos="0" relativeHeight="251658240" behindDoc="0" locked="0" layoutInCell="1" allowOverlap="1" wp14:anchorId="0C1BA57C" wp14:editId="5AF9B1CD">
                <wp:simplePos x="0" y="0"/>
                <wp:positionH relativeFrom="page">
                  <wp:posOffset>-249168</wp:posOffset>
                </wp:positionH>
                <wp:positionV relativeFrom="paragraph">
                  <wp:posOffset>1536838</wp:posOffset>
                </wp:positionV>
                <wp:extent cx="13068300" cy="0"/>
                <wp:effectExtent l="0" t="19050" r="19050" b="19050"/>
                <wp:wrapNone/>
                <wp:docPr id="28" name="Straight Connector 28"/>
                <wp:cNvGraphicFramePr/>
                <a:graphic xmlns:a="http://schemas.openxmlformats.org/drawingml/2006/main">
                  <a:graphicData uri="http://schemas.microsoft.com/office/word/2010/wordprocessingShape">
                    <wps:wsp>
                      <wps:cNvCnPr/>
                      <wps:spPr bwMode="auto">
                        <a:xfrm flipV="1">
                          <a:off x="0" y="0"/>
                          <a:ext cx="13068300" cy="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a="http://schemas.openxmlformats.org/drawingml/2006/main" xmlns:a14="http://schemas.microsoft.com/office/drawing/2010/main" xmlns:arto="http://schemas.microsoft.com/office/word/2006/arto">
            <w:pict>
              <v:line id="Straight Connector 28"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spid="_x0000_s1026" strokecolor="#7030a0" strokeweight="3pt" from="-19.6pt,121pt" to="1009.4pt,121pt" w14:anchorId="04E0B4E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">
                <w10:wrap anchorx="page"/>
              </v:line>
            </w:pict>
          </mc:Fallback>
        </mc:AlternateContent>
      </w:r>
    </w:p>
    <w:p w:rsidR="000A3605" w:rsidP="000A3605" w:rsidRDefault="000A3605" w14:paraId="241EF68F" w14:textId="092038AE"/>
    <w:tbl>
      <w:tblPr>
        <w:tblStyle w:val="GridTable4-Accent61"/>
        <w:tblpPr w:leftFromText="180" w:rightFromText="180" w:vertAnchor="page" w:horzAnchor="margin" w:tblpXSpec="center" w:tblpY="2161"/>
        <w:tblW w:w="17289" w:type="dxa"/>
        <w:tblBorders>
          <w:top w:val="single" w:color="F79646" w:sz="4" w:space="0"/>
          <w:left w:val="single" w:color="F79646" w:sz="4" w:space="0"/>
          <w:bottom w:val="single" w:color="F79646" w:sz="4" w:space="0"/>
          <w:right w:val="single" w:color="F79646" w:sz="4" w:space="0"/>
          <w:insideH w:val="none" w:color="auto" w:sz="0" w:space="0"/>
          <w:insideV w:val="none" w:color="auto" w:sz="0" w:space="0"/>
        </w:tblBorders>
        <w:shd w:val="clear" w:color="auto" w:fill="7030A0"/>
        <w:tblLook w:val="04A0" w:firstRow="1" w:lastRow="0" w:firstColumn="1" w:lastColumn="0" w:noHBand="0" w:noVBand="1"/>
      </w:tblPr>
      <w:tblGrid>
        <w:gridCol w:w="1838"/>
        <w:gridCol w:w="15451"/>
      </w:tblGrid>
      <w:tr w:rsidRPr="006216BB" w:rsidR="00092F52" w:rsidTr="00B3484A" w14:paraId="5022A88E" w14:textId="77777777">
        <w:trPr>
          <w:cnfStyle w:val="100000000000" w:firstRow="1" w:lastRow="0" w:firstColumn="0" w:lastColumn="0" w:oddVBand="0" w:evenVBand="0" w:oddHBand="0"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1838" w:type="dxa"/>
            <w:shd w:val="clear" w:color="auto" w:fill="7030A0"/>
          </w:tcPr>
          <w:p w:rsidRPr="006216BB" w:rsidR="00092F52" w:rsidP="00092F52" w:rsidRDefault="00092F52" w14:paraId="0210D843" w14:textId="77777777">
            <w:pPr>
              <w:keepNext/>
              <w:keepLines/>
              <w:spacing w:before="240"/>
              <w:outlineLvl w:val="0"/>
              <w:rPr>
                <w:rFonts w:eastAsia="Times New Roman" w:cstheme="minorHAnsi"/>
                <w:color w:val="FFFFFF" w:themeColor="background1"/>
                <w:sz w:val="32"/>
                <w:szCs w:val="32"/>
              </w:rPr>
            </w:pPr>
            <w:r w:rsidRPr="006216BB">
              <w:rPr>
                <w:rFonts w:cstheme="minorHAnsi"/>
                <w:b w:val="0"/>
                <w:bCs w:val="0"/>
                <w:color w:val="FFFFFF" w:themeColor="background1"/>
                <w:sz w:val="28"/>
                <w:szCs w:val="28"/>
              </w:rPr>
              <w:br w:type="page"/>
            </w:r>
          </w:p>
        </w:tc>
        <w:tc>
          <w:tcPr>
            <w:tcW w:w="15451" w:type="dxa"/>
            <w:shd w:val="clear" w:color="auto" w:fill="7030A0"/>
          </w:tcPr>
          <w:p w:rsidRPr="00B3484A" w:rsidR="00092F52" w:rsidP="00092F52" w:rsidRDefault="00092F52" w14:paraId="5B452FBF" w14:textId="138EF1D6">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6"/>
                <w:szCs w:val="36"/>
              </w:rPr>
            </w:pPr>
            <w:r w:rsidRPr="00B3484A">
              <w:rPr>
                <w:rFonts w:eastAsia="Times New Roman" w:cstheme="minorHAnsi"/>
                <w:color w:val="FFFFFF" w:themeColor="background1"/>
                <w:sz w:val="36"/>
                <w:szCs w:val="36"/>
              </w:rPr>
              <w:t>Advanced Stage</w:t>
            </w:r>
          </w:p>
          <w:p w:rsidRPr="00B3484A" w:rsidR="00092F52" w:rsidP="00092F52" w:rsidRDefault="00E1277F" w14:paraId="08458F14" w14:textId="6E0854A7">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6"/>
                <w:szCs w:val="36"/>
              </w:rPr>
            </w:pPr>
            <w:r>
              <w:rPr>
                <w:rFonts w:eastAsia="Times New Roman" w:cstheme="minorHAnsi"/>
                <w:color w:val="FFFFFF" w:themeColor="background1"/>
                <w:sz w:val="36"/>
                <w:szCs w:val="36"/>
              </w:rPr>
              <w:t>A</w:t>
            </w:r>
            <w:r w:rsidRPr="00B3484A" w:rsidR="00092F52">
              <w:rPr>
                <w:rFonts w:eastAsia="Times New Roman" w:cstheme="minorHAnsi"/>
                <w:color w:val="FFFFFF" w:themeColor="background1"/>
                <w:sz w:val="36"/>
                <w:szCs w:val="36"/>
              </w:rPr>
              <w:t>5: Professional and Legal Skills</w:t>
            </w:r>
            <w:r w:rsidR="003E0B4F">
              <w:rPr>
                <w:rFonts w:eastAsia="Times New Roman" w:cstheme="minorHAnsi"/>
                <w:color w:val="FFFFFF" w:themeColor="background1"/>
                <w:sz w:val="36"/>
                <w:szCs w:val="36"/>
              </w:rPr>
              <w:t xml:space="preserve"> – </w:t>
            </w:r>
            <w:r w:rsidR="0078242F">
              <w:rPr>
                <w:rFonts w:eastAsia="Times New Roman" w:cstheme="minorHAnsi"/>
                <w:color w:val="FFFFFF" w:themeColor="background1"/>
                <w:sz w:val="36"/>
                <w:szCs w:val="36"/>
              </w:rPr>
              <w:t xml:space="preserve">Using Technology to carry out </w:t>
            </w:r>
            <w:r w:rsidRPr="00B3484A" w:rsidR="00092F52">
              <w:rPr>
                <w:rFonts w:eastAsia="Times New Roman" w:cstheme="minorHAnsi"/>
                <w:color w:val="FFFFFF" w:themeColor="background1"/>
                <w:sz w:val="36"/>
                <w:szCs w:val="36"/>
              </w:rPr>
              <w:t>Legal Research</w:t>
            </w:r>
          </w:p>
          <w:p w:rsidRPr="006216BB" w:rsidR="00092F52" w:rsidP="00092F52" w:rsidRDefault="00092F52" w14:paraId="6F8EB0D4" w14:textId="77777777">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rsidRPr="002079D6" w:rsidR="000A3605" w:rsidP="000A3605" w:rsidRDefault="007341F9" w14:paraId="2A252734" w14:textId="15B0CDB3">
      <w:pPr>
        <w:spacing w:after="0"/>
        <w:jc w:val="center"/>
        <w:rPr>
          <w:rFonts w:cstheme="minorHAnsi"/>
          <w:b/>
          <w:bCs/>
          <w:sz w:val="44"/>
          <w:szCs w:val="44"/>
        </w:rPr>
      </w:pPr>
      <w:r w:rsidRPr="002079D6">
        <w:rPr>
          <w:rFonts w:cstheme="minorHAnsi"/>
          <w:b/>
          <w:bCs/>
          <w:sz w:val="44"/>
          <w:szCs w:val="44"/>
        </w:rPr>
        <w:t>SAMPLE ASSESSMENT MATERIALS</w:t>
      </w:r>
    </w:p>
    <w:p w:rsidRPr="002079D6" w:rsidR="00601432" w:rsidP="000A3605" w:rsidRDefault="000A3605" w14:paraId="35ED655A" w14:textId="77777777">
      <w:pPr>
        <w:spacing w:after="0"/>
        <w:jc w:val="center"/>
        <w:rPr>
          <w:rFonts w:cstheme="minorHAnsi"/>
          <w:b/>
          <w:bCs/>
          <w:sz w:val="44"/>
          <w:szCs w:val="44"/>
        </w:rPr>
      </w:pPr>
      <w:r w:rsidRPr="002079D6">
        <w:rPr>
          <w:rFonts w:cstheme="minorHAnsi"/>
          <w:b/>
          <w:bCs/>
          <w:sz w:val="44"/>
          <w:szCs w:val="44"/>
        </w:rPr>
        <w:t>Section B</w:t>
      </w:r>
    </w:p>
    <w:p w:rsidRPr="00601432" w:rsidR="000A3605" w:rsidP="000A3605" w:rsidRDefault="009E6506" w14:paraId="6E5DC1F1" w14:textId="70277CD8">
      <w:pPr>
        <w:spacing w:after="0"/>
        <w:jc w:val="center"/>
        <w:rPr>
          <w:rFonts w:cstheme="minorHAnsi"/>
          <w:b/>
          <w:bCs/>
          <w:sz w:val="32"/>
          <w:szCs w:val="32"/>
        </w:rPr>
      </w:pPr>
      <w:r w:rsidRPr="00601432">
        <w:rPr>
          <w:rFonts w:cstheme="minorHAnsi"/>
          <w:b/>
          <w:bCs/>
          <w:sz w:val="32"/>
          <w:szCs w:val="32"/>
        </w:rPr>
        <w:t xml:space="preserve">Tutor </w:t>
      </w:r>
      <w:r w:rsidRPr="00601432" w:rsidR="00AD4295">
        <w:rPr>
          <w:rFonts w:cstheme="minorHAnsi"/>
          <w:b/>
          <w:bCs/>
          <w:sz w:val="32"/>
          <w:szCs w:val="32"/>
        </w:rPr>
        <w:t>Copy</w:t>
      </w:r>
    </w:p>
    <w:p w:rsidRPr="00606BE1" w:rsidR="000A3605" w:rsidP="000A3605" w:rsidRDefault="000A3605" w14:paraId="1DE62267" w14:textId="01270DD4">
      <w:pPr>
        <w:spacing w:after="0"/>
        <w:jc w:val="center"/>
        <w:rPr>
          <w:rFonts w:cstheme="minorHAnsi"/>
          <w:b/>
          <w:bCs/>
          <w:sz w:val="48"/>
          <w:szCs w:val="48"/>
        </w:rPr>
      </w:pPr>
      <w:r w:rsidRPr="00601432">
        <w:rPr>
          <w:rFonts w:cstheme="minorHAnsi"/>
          <w:b/>
          <w:bCs/>
          <w:sz w:val="32"/>
          <w:szCs w:val="32"/>
        </w:rPr>
        <w:t>(</w:t>
      </w:r>
      <w:r w:rsidRPr="00601432" w:rsidR="00972712">
        <w:rPr>
          <w:rFonts w:cstheme="minorHAnsi"/>
          <w:b/>
          <w:bCs/>
          <w:sz w:val="32"/>
          <w:szCs w:val="32"/>
        </w:rPr>
        <w:t>November 2023</w:t>
      </w:r>
      <w:r w:rsidRPr="00601432">
        <w:rPr>
          <w:rFonts w:cstheme="minorHAnsi"/>
          <w:b/>
          <w:bCs/>
          <w:sz w:val="32"/>
          <w:szCs w:val="32"/>
        </w:rPr>
        <w:t>)</w:t>
      </w:r>
    </w:p>
    <w:p w:rsidR="00812DD8" w:rsidRDefault="00812DD8" w14:paraId="0F2377F6" w14:textId="77777777"/>
    <w:p w:rsidR="00EF1CF8" w:rsidP="00445A54" w:rsidRDefault="00C92943" w14:paraId="0622D226" w14:textId="4BA5C860">
      <w:pPr>
        <w:jc w:val="center"/>
      </w:pPr>
      <w:r w:rsidRPr="00DA1D24">
        <w:t>Section B, presented here</w:t>
      </w:r>
      <w:r w:rsidR="00E236D7">
        <w:t>,</w:t>
      </w:r>
      <w:r w:rsidRPr="00DA1D24">
        <w:t xml:space="preserve"> is part of the A5 exam: </w:t>
      </w:r>
      <w:r w:rsidRPr="00DA1D24" w:rsidR="00DA1D24">
        <w:t>Professional Skills – Legal Research &amp; Accounting</w:t>
      </w:r>
      <w:r w:rsidR="00EF1CF8">
        <w:t>.</w:t>
      </w:r>
    </w:p>
    <w:p w:rsidR="00845C6E" w:rsidRDefault="00845C6E" w14:paraId="74F0D819" w14:textId="77777777"/>
    <w:p w:rsidR="00FD66B7" w:rsidP="00445A54" w:rsidRDefault="00FD66B7" w14:paraId="20CE7C89" w14:textId="5DF19FD9">
      <w:pPr>
        <w:pStyle w:val="ListParagraph"/>
        <w:numPr>
          <w:ilvl w:val="0"/>
          <w:numId w:val="12"/>
        </w:numPr>
        <w:spacing w:line="276" w:lineRule="auto"/>
        <w:ind w:left="714" w:hanging="357"/>
        <w:rPr/>
      </w:pPr>
      <w:r w:rsidRPr="522D0240" w:rsidR="00FD66B7">
        <w:rPr>
          <w:lang w:val="en-GB"/>
        </w:rPr>
        <w:t xml:space="preserve">The length of the exam is 2 hours and 30 minutes. Candidates should use their time appropriately, </w:t>
      </w:r>
      <w:r w:rsidRPr="522D0240" w:rsidR="008527AE">
        <w:rPr>
          <w:lang w:val="en-GB"/>
        </w:rPr>
        <w:t>to</w:t>
      </w:r>
      <w:r w:rsidRPr="522D0240" w:rsidR="00FD66B7">
        <w:rPr>
          <w:lang w:val="en-GB"/>
        </w:rPr>
        <w:t xml:space="preserve"> be able to </w:t>
      </w:r>
      <w:r w:rsidRPr="522D0240" w:rsidR="00FD66B7">
        <w:rPr>
          <w:lang w:val="en-GB"/>
        </w:rPr>
        <w:t>attempt</w:t>
      </w:r>
      <w:r w:rsidRPr="522D0240" w:rsidR="00FD66B7">
        <w:rPr>
          <w:lang w:val="en-GB"/>
        </w:rPr>
        <w:t xml:space="preserve"> all questions in Section A </w:t>
      </w:r>
      <w:r w:rsidRPr="522D0240" w:rsidR="008527AE">
        <w:rPr>
          <w:lang w:val="en-GB"/>
        </w:rPr>
        <w:t>&amp;</w:t>
      </w:r>
      <w:r w:rsidRPr="522D0240" w:rsidR="0053166E">
        <w:rPr>
          <w:lang w:val="en-GB"/>
        </w:rPr>
        <w:t xml:space="preserve"> B</w:t>
      </w:r>
      <w:r w:rsidRPr="522D0240" w:rsidR="00FD66B7">
        <w:rPr>
          <w:lang w:val="en-GB"/>
        </w:rPr>
        <w:t xml:space="preserve"> </w:t>
      </w:r>
    </w:p>
    <w:p w:rsidR="00530AC1" w:rsidP="00445A54" w:rsidRDefault="00EF1CF8" w14:paraId="25C95ABC" w14:textId="2F63F732">
      <w:pPr>
        <w:pStyle w:val="ListParagraph"/>
        <w:numPr>
          <w:ilvl w:val="0"/>
          <w:numId w:val="12"/>
        </w:numPr>
        <w:spacing w:line="276" w:lineRule="auto"/>
        <w:ind w:left="714" w:hanging="357"/>
        <w:rPr/>
      </w:pPr>
      <w:r w:rsidRPr="522D0240" w:rsidR="00EF1CF8">
        <w:rPr>
          <w:lang w:val="en-GB"/>
        </w:rPr>
        <w:t xml:space="preserve">In Section B, </w:t>
      </w:r>
      <w:r w:rsidRPr="522D0240" w:rsidR="000722FC">
        <w:rPr>
          <w:lang w:val="en-GB"/>
        </w:rPr>
        <w:t xml:space="preserve">the candidate </w:t>
      </w:r>
      <w:r w:rsidRPr="522D0240" w:rsidR="00FC2488">
        <w:rPr>
          <w:lang w:val="en-GB"/>
        </w:rPr>
        <w:t xml:space="preserve">is </w:t>
      </w:r>
      <w:r w:rsidRPr="522D0240" w:rsidR="00FC2488">
        <w:rPr>
          <w:lang w:val="en-GB"/>
        </w:rPr>
        <w:t>permitted</w:t>
      </w:r>
      <w:r w:rsidRPr="522D0240" w:rsidR="00FC2488">
        <w:rPr>
          <w:lang w:val="en-GB"/>
        </w:rPr>
        <w:t xml:space="preserve"> to access the internet</w:t>
      </w:r>
      <w:r w:rsidRPr="522D0240" w:rsidR="00E04722">
        <w:rPr>
          <w:lang w:val="en-GB"/>
        </w:rPr>
        <w:t xml:space="preserve"> </w:t>
      </w:r>
      <w:r w:rsidRPr="522D0240" w:rsidR="00E04722">
        <w:rPr>
          <w:lang w:val="en-GB"/>
        </w:rPr>
        <w:t>in accordance with</w:t>
      </w:r>
      <w:r w:rsidRPr="522D0240" w:rsidR="00E04722">
        <w:rPr>
          <w:lang w:val="en-GB"/>
        </w:rPr>
        <w:t xml:space="preserve"> the instructions in the live exam. It should be noted that the remote invigilator will be able to see the internet sites visit</w:t>
      </w:r>
      <w:r w:rsidRPr="522D0240" w:rsidR="008527AE">
        <w:rPr>
          <w:lang w:val="en-GB"/>
        </w:rPr>
        <w:t>ed</w:t>
      </w:r>
      <w:r w:rsidRPr="522D0240" w:rsidR="00E04722">
        <w:rPr>
          <w:lang w:val="en-GB"/>
        </w:rPr>
        <w:t xml:space="preserve"> during the exam.</w:t>
      </w:r>
    </w:p>
    <w:p w:rsidRPr="00445A54" w:rsidR="00530AC1" w:rsidP="522D0240" w:rsidRDefault="00845C6E" w14:paraId="1C600C53" w14:textId="447F1EF9">
      <w:pPr>
        <w:pStyle w:val="ListParagraph"/>
        <w:numPr>
          <w:ilvl w:val="0"/>
          <w:numId w:val="12"/>
        </w:numPr>
        <w:spacing w:line="276" w:lineRule="auto"/>
        <w:ind w:left="714" w:hanging="357"/>
        <w:rPr>
          <w:b w:val="1"/>
          <w:bCs w:val="1"/>
          <w:lang w:val="en-GB"/>
        </w:rPr>
      </w:pPr>
      <w:r w:rsidRPr="522D0240" w:rsidR="00845C6E">
        <w:rPr>
          <w:lang w:val="en-GB"/>
        </w:rPr>
        <w:t xml:space="preserve">Candidates are </w:t>
      </w:r>
      <w:r w:rsidRPr="522D0240" w:rsidR="00845C6E">
        <w:rPr>
          <w:lang w:val="en-GB"/>
        </w:rPr>
        <w:t>permitted</w:t>
      </w:r>
      <w:r w:rsidRPr="522D0240" w:rsidR="00845C6E">
        <w:rPr>
          <w:lang w:val="en-GB"/>
        </w:rPr>
        <w:t xml:space="preserve"> two sheets of blank or lined paper with no annotations on any of the sheets</w:t>
      </w:r>
    </w:p>
    <w:p w:rsidR="00D5298E" w:rsidP="00445A54" w:rsidRDefault="00716C6F" w14:paraId="44A15B85" w14:textId="6EACE812">
      <w:pPr>
        <w:pStyle w:val="ListParagraph"/>
        <w:numPr>
          <w:ilvl w:val="0"/>
          <w:numId w:val="12"/>
        </w:numPr>
        <w:spacing w:line="276" w:lineRule="auto"/>
        <w:ind w:left="714" w:hanging="357"/>
        <w:rPr/>
      </w:pPr>
      <w:r w:rsidRPr="522D0240" w:rsidR="00716C6F">
        <w:rPr>
          <w:lang w:val="en-GB"/>
        </w:rPr>
        <w:t xml:space="preserve">A non-programmable calculator is </w:t>
      </w:r>
      <w:r w:rsidRPr="522D0240" w:rsidR="00716C6F">
        <w:rPr>
          <w:lang w:val="en-GB"/>
        </w:rPr>
        <w:t>permitted</w:t>
      </w:r>
      <w:r w:rsidRPr="522D0240" w:rsidR="00D5298E">
        <w:rPr>
          <w:lang w:val="en-GB"/>
        </w:rPr>
        <w:t xml:space="preserve"> in this exam</w:t>
      </w:r>
      <w:r w:rsidRPr="522D0240" w:rsidR="00E236D7">
        <w:rPr>
          <w:lang w:val="en-GB"/>
        </w:rPr>
        <w:t xml:space="preserve"> (for Section A)</w:t>
      </w:r>
    </w:p>
    <w:p w:rsidR="5B37F56F" w:rsidP="5B37F56F" w:rsidRDefault="5B37F56F" w14:paraId="7D37D941" w14:textId="690522F7"/>
    <w:p w:rsidR="00B5421D" w:rsidP="5B37F56F" w:rsidRDefault="00B5421D" w14:paraId="4FE5B05D" w14:textId="77777777"/>
    <w:p w:rsidRPr="00A7233E" w:rsidR="001D60D1" w:rsidP="001D60D1" w:rsidRDefault="001D60D1" w14:paraId="3337A7F5" w14:textId="0EFC9AA1">
      <w:pPr>
        <w:rPr>
          <w:b/>
          <w:bCs/>
          <w:sz w:val="28"/>
          <w:szCs w:val="28"/>
        </w:rPr>
      </w:pPr>
      <w:r w:rsidRPr="00A7233E">
        <w:rPr>
          <w:b/>
          <w:bCs/>
          <w:sz w:val="28"/>
          <w:szCs w:val="28"/>
        </w:rPr>
        <w:t xml:space="preserve">SECTION B </w:t>
      </w:r>
    </w:p>
    <w:p w:rsidR="001D60D1" w:rsidP="001D60D1" w:rsidRDefault="001D60D1" w14:paraId="79333792" w14:textId="77777777">
      <w:pPr>
        <w:spacing w:after="0"/>
        <w:rPr>
          <w:rFonts w:cstheme="minorHAnsi"/>
          <w:b/>
          <w:bCs/>
        </w:rPr>
      </w:pPr>
      <w:r w:rsidRPr="00F87170">
        <w:rPr>
          <w:rFonts w:cstheme="minorHAnsi"/>
          <w:b/>
          <w:bCs/>
          <w:sz w:val="28"/>
          <w:szCs w:val="28"/>
        </w:rPr>
        <w:t>Note to candidates:</w:t>
      </w:r>
    </w:p>
    <w:p w:rsidRPr="00F87170" w:rsidR="001D60D1" w:rsidP="522D0240" w:rsidRDefault="001D60D1" w14:paraId="3CE7C683" w14:textId="77777777">
      <w:pPr>
        <w:spacing w:after="0"/>
        <w:rPr>
          <w:rFonts w:cs="Calibri" w:cstheme="minorAscii"/>
          <w:lang w:val="en-GB"/>
        </w:rPr>
      </w:pPr>
      <w:r w:rsidRPr="522D0240" w:rsidR="001D60D1">
        <w:rPr>
          <w:rFonts w:cs="Calibri" w:cstheme="minorAscii"/>
          <w:lang w:val="en-GB"/>
        </w:rPr>
        <w:t xml:space="preserve">You are </w:t>
      </w:r>
      <w:r w:rsidRPr="522D0240" w:rsidR="001D60D1">
        <w:rPr>
          <w:rFonts w:cs="Calibri" w:cstheme="minorAscii"/>
          <w:lang w:val="en-GB"/>
        </w:rPr>
        <w:t xml:space="preserve">permitted</w:t>
      </w:r>
      <w:r w:rsidRPr="522D0240" w:rsidR="001D60D1">
        <w:rPr>
          <w:rFonts w:cs="Calibri" w:cstheme="minorAscii"/>
          <w:lang w:val="en-GB"/>
        </w:rPr>
        <w:t xml:space="preserve"> to access the internet to complete the set tasks. You should be aware that the remote invigilator will be able to see the internet sites you visit during the exam. </w:t>
      </w:r>
      <w:r w:rsidRPr="522D0240" w:rsidR="001D60D1">
        <w:rPr>
          <w:rFonts w:cs="Calibri" w:cstheme="minorAscii"/>
          <w:kern w:val="0"/>
          <w:lang w:val="en-GB"/>
          <w14:ligatures w14:val="none"/>
        </w:rPr>
        <w:t>To ensure you can fully access the questions and information in this section, you will need to use the page scroll down functionality.</w:t>
      </w:r>
    </w:p>
    <w:p w:rsidRPr="00F87170" w:rsidR="001D60D1" w:rsidP="001D60D1" w:rsidRDefault="001D60D1" w14:paraId="22B76DC7" w14:textId="77777777">
      <w:pPr>
        <w:spacing w:after="0"/>
        <w:rPr>
          <w:rFonts w:cstheme="minorHAnsi"/>
          <w:b/>
          <w:bCs/>
        </w:rPr>
      </w:pPr>
    </w:p>
    <w:p w:rsidRPr="00F87170" w:rsidR="001D60D1" w:rsidP="001D60D1" w:rsidRDefault="001D60D1" w14:paraId="71FB2B21" w14:textId="77777777">
      <w:pPr>
        <w:spacing w:after="0"/>
        <w:rPr>
          <w:rFonts w:cstheme="minorHAnsi"/>
          <w:b/>
          <w:bCs/>
          <w:sz w:val="28"/>
          <w:szCs w:val="28"/>
        </w:rPr>
      </w:pPr>
      <w:r w:rsidRPr="00F87170">
        <w:rPr>
          <w:rFonts w:cstheme="minorHAnsi"/>
          <w:b/>
          <w:bCs/>
          <w:sz w:val="28"/>
          <w:szCs w:val="28"/>
        </w:rPr>
        <w:t>Background:</w:t>
      </w:r>
    </w:p>
    <w:p w:rsidR="001D60D1" w:rsidP="001D60D1" w:rsidRDefault="001D60D1" w14:paraId="4BB287E6" w14:textId="77777777">
      <w:pPr>
        <w:spacing w:after="0"/>
        <w:jc w:val="both"/>
        <w:rPr>
          <w:rFonts w:eastAsia="Times New Roman" w:cstheme="minorHAnsi"/>
          <w:bCs/>
        </w:rPr>
      </w:pPr>
      <w:r w:rsidRPr="009D3D39">
        <w:rPr>
          <w:rFonts w:eastAsia="Times New Roman" w:cstheme="minorHAnsi"/>
          <w:bCs/>
        </w:rPr>
        <w:t xml:space="preserve">You are a paralegal employed </w:t>
      </w:r>
      <w:r>
        <w:rPr>
          <w:rFonts w:eastAsia="Times New Roman" w:cstheme="minorHAnsi"/>
          <w:bCs/>
        </w:rPr>
        <w:t xml:space="preserve">by the firm KEMPSTONS. </w:t>
      </w:r>
      <w:r w:rsidRPr="009D3D39">
        <w:rPr>
          <w:rFonts w:eastAsia="Times New Roman" w:cstheme="minorHAnsi"/>
          <w:bCs/>
        </w:rPr>
        <w:t xml:space="preserve">Your supervising </w:t>
      </w:r>
      <w:r>
        <w:rPr>
          <w:rFonts w:eastAsia="Times New Roman" w:cstheme="minorHAnsi"/>
          <w:bCs/>
        </w:rPr>
        <w:t>lawyer</w:t>
      </w:r>
      <w:r w:rsidRPr="009D3D39">
        <w:rPr>
          <w:rFonts w:eastAsia="Times New Roman" w:cstheme="minorHAnsi"/>
          <w:bCs/>
        </w:rPr>
        <w:t xml:space="preserve"> is </w:t>
      </w:r>
      <w:r>
        <w:rPr>
          <w:rFonts w:eastAsia="Times New Roman" w:cstheme="minorHAnsi"/>
          <w:bCs/>
        </w:rPr>
        <w:t>John Hedley</w:t>
      </w:r>
      <w:r w:rsidRPr="009D3D39">
        <w:rPr>
          <w:rFonts w:eastAsia="Times New Roman" w:cstheme="minorHAnsi"/>
          <w:bCs/>
        </w:rPr>
        <w:t xml:space="preserve">. </w:t>
      </w:r>
      <w:r>
        <w:rPr>
          <w:rFonts w:eastAsia="Times New Roman" w:cstheme="minorHAnsi"/>
          <w:bCs/>
        </w:rPr>
        <w:t>John</w:t>
      </w:r>
      <w:r w:rsidRPr="009D3D39">
        <w:rPr>
          <w:rFonts w:eastAsia="Times New Roman" w:cstheme="minorHAnsi"/>
          <w:bCs/>
        </w:rPr>
        <w:t xml:space="preserve"> has</w:t>
      </w:r>
      <w:r>
        <w:rPr>
          <w:rFonts w:eastAsia="Times New Roman" w:cstheme="minorHAnsi"/>
          <w:bCs/>
        </w:rPr>
        <w:t xml:space="preserve"> sent you an email, in which he has asked you to conduct research on a new client’s case.</w:t>
      </w:r>
    </w:p>
    <w:p w:rsidRPr="000A3605" w:rsidR="001D60D1" w:rsidP="001D60D1" w:rsidRDefault="001D60D1" w14:paraId="1B146696" w14:textId="77777777">
      <w:pPr>
        <w:spacing w:after="0"/>
        <w:jc w:val="both"/>
        <w:rPr>
          <w:rFonts w:eastAsia="Times New Roman" w:cstheme="minorHAnsi"/>
          <w:bCs/>
        </w:rPr>
      </w:pPr>
    </w:p>
    <w:p w:rsidR="001D60D1" w:rsidP="001D60D1" w:rsidRDefault="001D60D1" w14:paraId="78B04EC6" w14:textId="77777777">
      <w:pPr>
        <w:spacing w:after="0"/>
        <w:rPr>
          <w:rFonts w:cstheme="minorHAnsi"/>
          <w:b/>
          <w:bCs/>
          <w:sz w:val="28"/>
          <w:szCs w:val="28"/>
        </w:rPr>
      </w:pPr>
      <w:r w:rsidRPr="00F87170">
        <w:rPr>
          <w:rFonts w:cstheme="minorHAnsi"/>
          <w:b/>
          <w:bCs/>
          <w:sz w:val="28"/>
          <w:szCs w:val="28"/>
        </w:rPr>
        <w:t>Email</w:t>
      </w:r>
      <w:r>
        <w:rPr>
          <w:rFonts w:cstheme="minorHAnsi"/>
          <w:b/>
          <w:bCs/>
          <w:sz w:val="28"/>
          <w:szCs w:val="28"/>
        </w:rPr>
        <w:tab/>
      </w:r>
      <w:r>
        <w:rPr>
          <w:rFonts w:cstheme="minorHAnsi"/>
          <w:b/>
          <w:bCs/>
          <w:sz w:val="28"/>
          <w:szCs w:val="28"/>
        </w:rPr>
        <w:tab/>
      </w:r>
      <w:r w:rsidRPr="000A3605">
        <w:rPr>
          <w:rFonts w:eastAsia="Times New Roman" w:cstheme="minorHAnsi"/>
          <w:bCs/>
        </w:rPr>
        <w:t>To: Paralegal</w:t>
      </w:r>
      <w:r>
        <w:rPr>
          <w:rFonts w:cstheme="minorHAnsi"/>
          <w:b/>
          <w:bCs/>
          <w:sz w:val="28"/>
          <w:szCs w:val="28"/>
        </w:rPr>
        <w:tab/>
      </w:r>
      <w:r>
        <w:rPr>
          <w:rFonts w:cstheme="minorHAnsi"/>
          <w:b/>
          <w:bCs/>
          <w:sz w:val="28"/>
          <w:szCs w:val="28"/>
        </w:rPr>
        <w:tab/>
      </w:r>
      <w:r>
        <w:rPr>
          <w:rFonts w:cstheme="minorHAnsi"/>
          <w:b/>
          <w:bCs/>
          <w:sz w:val="28"/>
          <w:szCs w:val="28"/>
        </w:rPr>
        <w:tab/>
      </w:r>
      <w:r>
        <w:rPr>
          <w:rFonts w:cstheme="minorHAnsi"/>
          <w:b/>
          <w:bCs/>
          <w:sz w:val="28"/>
          <w:szCs w:val="28"/>
        </w:rPr>
        <w:tab/>
      </w:r>
      <w:r>
        <w:rPr>
          <w:rFonts w:cstheme="minorHAnsi"/>
          <w:b/>
          <w:bCs/>
          <w:sz w:val="28"/>
          <w:szCs w:val="28"/>
        </w:rPr>
        <w:tab/>
      </w:r>
      <w:r w:rsidRPr="000A3605">
        <w:rPr>
          <w:rFonts w:eastAsia="Times New Roman" w:cstheme="minorHAnsi"/>
          <w:bCs/>
        </w:rPr>
        <w:t>From: Supervisor</w:t>
      </w:r>
    </w:p>
    <w:p w:rsidRPr="0051461D" w:rsidR="001D60D1" w:rsidP="001D60D1" w:rsidRDefault="001D60D1" w14:paraId="1ECAEA4F" w14:textId="77777777">
      <w:pPr>
        <w:spacing w:after="0"/>
        <w:ind w:left="720" w:firstLine="720"/>
        <w:rPr>
          <w:rFonts w:cstheme="minorHAnsi"/>
          <w:b/>
          <w:bCs/>
          <w:sz w:val="28"/>
          <w:szCs w:val="28"/>
        </w:rPr>
      </w:pPr>
      <w:r>
        <w:rPr>
          <w:rFonts w:eastAsia="Times New Roman" w:cstheme="minorHAnsi"/>
          <w:bCs/>
        </w:rPr>
        <w:t>Client: PLUTO COMMS Ltd</w:t>
      </w:r>
      <w:r>
        <w:rPr>
          <w:rFonts w:eastAsia="Times New Roman" w:cstheme="minorHAnsi"/>
          <w:bCs/>
        </w:rPr>
        <w:tab/>
      </w:r>
      <w:r>
        <w:rPr>
          <w:rFonts w:eastAsia="Times New Roman" w:cstheme="minorHAnsi"/>
          <w:bCs/>
        </w:rPr>
        <w:tab/>
      </w:r>
      <w:r>
        <w:rPr>
          <w:rFonts w:eastAsia="Times New Roman" w:cstheme="minorHAnsi"/>
          <w:bCs/>
        </w:rPr>
        <w:tab/>
      </w:r>
      <w:r w:rsidRPr="000A3605">
        <w:rPr>
          <w:rFonts w:eastAsia="Times New Roman" w:cstheme="minorHAnsi"/>
          <w:bCs/>
        </w:rPr>
        <w:t>File Ref:</w:t>
      </w:r>
      <w:r>
        <w:rPr>
          <w:rFonts w:eastAsia="Times New Roman" w:cstheme="minorHAnsi"/>
          <w:bCs/>
        </w:rPr>
        <w:t xml:space="preserve"> 12345/ABC</w:t>
      </w:r>
      <w:r>
        <w:rPr>
          <w:rFonts w:eastAsia="Times New Roman" w:cstheme="minorHAnsi"/>
          <w:bCs/>
        </w:rPr>
        <w:tab/>
      </w:r>
      <w:r>
        <w:rPr>
          <w:rFonts w:eastAsia="Times New Roman" w:cstheme="minorHAnsi"/>
          <w:bCs/>
        </w:rPr>
        <w:tab/>
      </w:r>
      <w:r>
        <w:rPr>
          <w:rFonts w:eastAsia="Times New Roman" w:cstheme="minorHAnsi"/>
          <w:bCs/>
        </w:rPr>
        <w:tab/>
      </w:r>
      <w:r>
        <w:rPr>
          <w:rFonts w:eastAsia="Times New Roman" w:cstheme="minorHAnsi"/>
          <w:bCs/>
        </w:rPr>
        <w:tab/>
      </w:r>
      <w:r w:rsidRPr="000A3605">
        <w:rPr>
          <w:rFonts w:eastAsia="Times New Roman" w:cstheme="minorHAnsi"/>
          <w:bCs/>
        </w:rPr>
        <w:t>Date: Today</w:t>
      </w:r>
    </w:p>
    <w:p w:rsidR="001D60D1" w:rsidP="001D60D1" w:rsidRDefault="001D60D1" w14:paraId="698B8D39" w14:textId="77777777">
      <w:pPr>
        <w:spacing w:after="0"/>
        <w:jc w:val="both"/>
        <w:rPr>
          <w:rFonts w:eastAsia="Times New Roman" w:cstheme="minorHAnsi"/>
          <w:bCs/>
        </w:rPr>
      </w:pPr>
    </w:p>
    <w:p w:rsidRPr="00F31A6D" w:rsidR="001D60D1" w:rsidP="522D0240" w:rsidRDefault="001D60D1" w14:paraId="29B5AA36" w14:textId="7C5F6655">
      <w:pPr>
        <w:spacing w:after="0" w:line="240" w:lineRule="auto"/>
        <w:contextualSpacing/>
        <w:jc w:val="both"/>
        <w:rPr>
          <w:rFonts w:eastAsia="Times New Roman"/>
          <w:lang w:val="en-GB"/>
        </w:rPr>
      </w:pPr>
      <w:r w:rsidRPr="522D0240" w:rsidR="001D60D1">
        <w:rPr>
          <w:rFonts w:eastAsia="Times New Roman"/>
          <w:lang w:val="en-GB"/>
        </w:rPr>
        <w:t>A new client, Pluto Comms Ltd (“Pluto”) provides infrastructure services to telecommunications companies. The</w:t>
      </w:r>
      <w:r w:rsidRPr="522D0240" w:rsidR="74B9D55F">
        <w:rPr>
          <w:rFonts w:eastAsia="Times New Roman"/>
          <w:lang w:val="en-GB"/>
        </w:rPr>
        <w:t xml:space="preserve"> company is </w:t>
      </w:r>
      <w:r w:rsidRPr="522D0240" w:rsidR="001D60D1">
        <w:rPr>
          <w:rFonts w:eastAsia="Times New Roman"/>
          <w:lang w:val="en-GB"/>
        </w:rPr>
        <w:t xml:space="preserve">planning to provide new fibre optic cables and to upgrade existing telecommunications equipment across England as part of the government </w:t>
      </w:r>
      <w:r w:rsidRPr="522D0240" w:rsidR="001D60D1">
        <w:rPr>
          <w:rFonts w:eastAsia="Times New Roman"/>
          <w:lang w:val="en-GB"/>
        </w:rPr>
        <w:t>objective</w:t>
      </w:r>
      <w:r w:rsidRPr="522D0240" w:rsidR="001D60D1">
        <w:rPr>
          <w:rFonts w:eastAsia="Times New Roman"/>
          <w:lang w:val="en-GB"/>
        </w:rPr>
        <w:t xml:space="preserve"> to improve network coverage across the UK. This includes providing super-fast broadband in rural areas and the enhancement of mobile phone signals in every region of the country.</w:t>
      </w:r>
    </w:p>
    <w:p w:rsidRPr="00F31A6D" w:rsidR="001D60D1" w:rsidP="001D60D1" w:rsidRDefault="001D60D1" w14:paraId="394F9FAD" w14:textId="77777777">
      <w:pPr>
        <w:spacing w:after="0" w:line="240" w:lineRule="auto"/>
        <w:contextualSpacing/>
        <w:jc w:val="both"/>
        <w:rPr>
          <w:rFonts w:eastAsia="Times New Roman" w:cstheme="minorHAnsi"/>
        </w:rPr>
      </w:pPr>
    </w:p>
    <w:p w:rsidRPr="00F31A6D" w:rsidR="001D60D1" w:rsidP="001D60D1" w:rsidRDefault="001D60D1" w14:paraId="3EAD8351" w14:textId="77777777">
      <w:pPr>
        <w:spacing w:after="0" w:line="240" w:lineRule="auto"/>
        <w:contextualSpacing/>
        <w:jc w:val="both"/>
        <w:rPr>
          <w:rFonts w:eastAsia="Times New Roman" w:cstheme="minorHAnsi"/>
        </w:rPr>
      </w:pPr>
      <w:r w:rsidRPr="00F31A6D">
        <w:rPr>
          <w:rFonts w:eastAsia="Times New Roman" w:cstheme="minorHAnsi"/>
        </w:rPr>
        <w:t xml:space="preserve">Pluto would like to approach landowners and ask them to grant easements. This would include easements to dig trenches and to replace existing equipment. </w:t>
      </w:r>
    </w:p>
    <w:p w:rsidRPr="00F31A6D" w:rsidR="001D60D1" w:rsidP="001D60D1" w:rsidRDefault="001D60D1" w14:paraId="2193A19B" w14:textId="77777777">
      <w:pPr>
        <w:spacing w:after="0" w:line="240" w:lineRule="auto"/>
        <w:jc w:val="both"/>
        <w:rPr>
          <w:rFonts w:eastAsia="Times New Roman" w:cstheme="minorHAnsi"/>
          <w:i/>
          <w:iCs/>
        </w:rPr>
      </w:pPr>
    </w:p>
    <w:p w:rsidRPr="00F31A6D" w:rsidR="001D60D1" w:rsidP="522D0240" w:rsidRDefault="001D60D1" w14:paraId="37AB6F5B" w14:textId="77777777">
      <w:pPr>
        <w:spacing w:after="0" w:line="240" w:lineRule="auto"/>
        <w:contextualSpacing/>
        <w:jc w:val="both"/>
        <w:rPr>
          <w:rFonts w:eastAsia="Times New Roman"/>
          <w:b w:val="1"/>
          <w:bCs w:val="1"/>
          <w:lang w:val="en-GB"/>
        </w:rPr>
      </w:pPr>
      <w:r w:rsidRPr="522D0240" w:rsidR="001D60D1">
        <w:rPr>
          <w:rFonts w:eastAsia="Times New Roman"/>
          <w:b w:val="1"/>
          <w:bCs w:val="1"/>
          <w:lang w:val="en-GB"/>
        </w:rPr>
        <w:t xml:space="preserve">I would like you to research and provide a summary of the legislative framework with links for my ease of reference, including any case law </w:t>
      </w:r>
      <w:r w:rsidRPr="522D0240" w:rsidR="001D60D1">
        <w:rPr>
          <w:rFonts w:eastAsia="Times New Roman"/>
          <w:b w:val="1"/>
          <w:bCs w:val="1"/>
          <w:lang w:val="en-GB"/>
        </w:rPr>
        <w:t>that</w:t>
      </w:r>
      <w:r w:rsidRPr="522D0240" w:rsidR="001D60D1">
        <w:rPr>
          <w:rFonts w:eastAsia="Times New Roman"/>
          <w:b w:val="1"/>
          <w:bCs w:val="1"/>
          <w:lang w:val="en-GB"/>
        </w:rPr>
        <w:t xml:space="preserve"> you may find</w:t>
      </w:r>
      <w:r w:rsidRPr="522D0240" w:rsidR="001D60D1">
        <w:rPr>
          <w:rFonts w:eastAsia="Times New Roman"/>
          <w:b w:val="1"/>
          <w:bCs w:val="1"/>
          <w:lang w:val="en-GB"/>
        </w:rPr>
        <w:t xml:space="preserve">.  </w:t>
      </w:r>
      <w:r w:rsidRPr="522D0240" w:rsidR="001D60D1">
        <w:rPr>
          <w:rFonts w:eastAsia="Times New Roman"/>
          <w:b w:val="1"/>
          <w:bCs w:val="1"/>
          <w:lang w:val="en-GB"/>
        </w:rPr>
        <w:t xml:space="preserve">I will use this information to </w:t>
      </w:r>
      <w:r w:rsidRPr="522D0240" w:rsidR="001D60D1">
        <w:rPr>
          <w:rFonts w:eastAsia="Times New Roman"/>
          <w:b w:val="1"/>
          <w:bCs w:val="1"/>
          <w:lang w:val="en-GB"/>
        </w:rPr>
        <w:t>advise</w:t>
      </w:r>
      <w:r w:rsidRPr="522D0240" w:rsidR="001D60D1">
        <w:rPr>
          <w:rFonts w:eastAsia="Times New Roman"/>
          <w:b w:val="1"/>
          <w:bCs w:val="1"/>
          <w:lang w:val="en-GB"/>
        </w:rPr>
        <w:t xml:space="preserve"> Pluto</w:t>
      </w:r>
      <w:r w:rsidRPr="522D0240" w:rsidR="001D60D1">
        <w:rPr>
          <w:rFonts w:eastAsia="Times New Roman"/>
          <w:b w:val="1"/>
          <w:bCs w:val="1"/>
          <w:lang w:val="en-GB"/>
        </w:rPr>
        <w:t xml:space="preserve">.  </w:t>
      </w:r>
      <w:r w:rsidRPr="522D0240" w:rsidR="001D60D1">
        <w:rPr>
          <w:rFonts w:eastAsia="Times New Roman"/>
          <w:b w:val="1"/>
          <w:bCs w:val="1"/>
          <w:lang w:val="en-GB"/>
        </w:rPr>
        <w:t xml:space="preserve">As part of your summary, please consider the following questions:  </w:t>
      </w:r>
    </w:p>
    <w:p w:rsidRPr="00F31A6D" w:rsidR="001D60D1" w:rsidP="001D60D1" w:rsidRDefault="001D60D1" w14:paraId="46DBCACD" w14:textId="77777777">
      <w:pPr>
        <w:spacing w:after="0" w:line="240" w:lineRule="auto"/>
        <w:jc w:val="both"/>
        <w:rPr>
          <w:rFonts w:eastAsia="Times New Roman" w:cstheme="minorHAnsi"/>
          <w:i/>
          <w:iCs/>
        </w:rPr>
      </w:pPr>
    </w:p>
    <w:p w:rsidRPr="00F31A6D" w:rsidR="001D60D1" w:rsidP="001D60D1" w:rsidRDefault="001D60D1" w14:paraId="79000504" w14:textId="77777777">
      <w:pPr>
        <w:pStyle w:val="ListParagraph"/>
        <w:numPr>
          <w:ilvl w:val="0"/>
          <w:numId w:val="4"/>
        </w:numPr>
        <w:spacing w:after="0" w:line="240" w:lineRule="auto"/>
        <w:jc w:val="both"/>
        <w:rPr>
          <w:rFonts w:eastAsia="Times New Roman" w:cstheme="minorHAnsi"/>
        </w:rPr>
      </w:pPr>
      <w:r>
        <w:rPr>
          <w:rFonts w:eastAsia="Times New Roman" w:cstheme="minorHAnsi"/>
        </w:rPr>
        <w:t>D</w:t>
      </w:r>
      <w:r w:rsidRPr="00F31A6D">
        <w:rPr>
          <w:rFonts w:eastAsia="Times New Roman" w:cstheme="minorHAnsi"/>
        </w:rPr>
        <w:t>o landowner(s) have to grant access to allow new fibre optic cables to be laid?</w:t>
      </w:r>
    </w:p>
    <w:p w:rsidRPr="00F31A6D" w:rsidR="001D60D1" w:rsidP="522D0240" w:rsidRDefault="001D60D1" w14:paraId="10CD75E6" w14:textId="74E08AF9">
      <w:pPr>
        <w:pStyle w:val="ListParagraph"/>
        <w:numPr>
          <w:ilvl w:val="0"/>
          <w:numId w:val="4"/>
        </w:numPr>
        <w:spacing w:after="0" w:line="240" w:lineRule="auto"/>
        <w:jc w:val="both"/>
        <w:rPr>
          <w:rFonts w:eastAsia="Times New Roman"/>
          <w:lang w:val="en-GB"/>
        </w:rPr>
      </w:pPr>
      <w:r w:rsidRPr="522D0240" w:rsidR="001D60D1">
        <w:rPr>
          <w:rFonts w:eastAsia="Times New Roman"/>
          <w:lang w:val="en-GB"/>
        </w:rPr>
        <w:t>What kind of easements would/should a landowner grant to a utility provider such as a telecoms company</w:t>
      </w:r>
      <w:r w:rsidRPr="522D0240" w:rsidR="001D60D1">
        <w:rPr>
          <w:rFonts w:eastAsia="Times New Roman"/>
          <w:lang w:val="en-GB"/>
        </w:rPr>
        <w:t xml:space="preserve">?  </w:t>
      </w:r>
    </w:p>
    <w:p w:rsidR="001D60D1" w:rsidP="001D60D1" w:rsidRDefault="001D60D1" w14:paraId="3530AD61" w14:textId="77777777">
      <w:pPr>
        <w:pStyle w:val="ListParagraph"/>
        <w:numPr>
          <w:ilvl w:val="0"/>
          <w:numId w:val="4"/>
        </w:numPr>
        <w:spacing w:after="0" w:line="240" w:lineRule="auto"/>
        <w:jc w:val="both"/>
        <w:rPr>
          <w:rFonts w:eastAsia="Times New Roman" w:cstheme="minorHAnsi"/>
        </w:rPr>
      </w:pPr>
      <w:r>
        <w:rPr>
          <w:rFonts w:eastAsia="Times New Roman" w:cstheme="minorHAnsi"/>
        </w:rPr>
        <w:t>W</w:t>
      </w:r>
      <w:r w:rsidRPr="00F31A6D">
        <w:rPr>
          <w:rFonts w:eastAsia="Times New Roman" w:cstheme="minorHAnsi"/>
        </w:rPr>
        <w:t>hen is compensation available for granting such an easement?</w:t>
      </w:r>
    </w:p>
    <w:p w:rsidR="001D60D1" w:rsidP="001D60D1" w:rsidRDefault="001D60D1" w14:paraId="27783E41" w14:textId="77777777">
      <w:pPr>
        <w:spacing w:after="0" w:line="240" w:lineRule="auto"/>
        <w:jc w:val="both"/>
        <w:rPr>
          <w:rFonts w:eastAsia="Times New Roman"/>
          <w:highlight w:val="green"/>
        </w:rPr>
      </w:pPr>
    </w:p>
    <w:p w:rsidRPr="005D10B2" w:rsidR="001D60D1" w:rsidP="522D0240" w:rsidRDefault="001D60D1" w14:paraId="4AF8F930" w14:textId="1A06E0EF">
      <w:pPr>
        <w:spacing w:after="0" w:line="240" w:lineRule="auto"/>
        <w:contextualSpacing/>
        <w:jc w:val="both"/>
        <w:rPr>
          <w:rFonts w:eastAsia="Times New Roman"/>
          <w:lang w:val="en-GB"/>
        </w:rPr>
      </w:pPr>
      <w:r w:rsidRPr="522D0240" w:rsidR="001D60D1">
        <w:rPr>
          <w:rFonts w:eastAsia="Times New Roman"/>
          <w:lang w:val="en-GB"/>
        </w:rPr>
        <w:t xml:space="preserve">There is a statutory framework </w:t>
      </w:r>
      <w:r w:rsidRPr="522D0240" w:rsidR="6DD2E883">
        <w:rPr>
          <w:rFonts w:eastAsia="Times New Roman"/>
          <w:lang w:val="en-GB"/>
        </w:rPr>
        <w:t xml:space="preserve">that </w:t>
      </w:r>
      <w:r w:rsidRPr="522D0240" w:rsidR="001D60D1">
        <w:rPr>
          <w:rFonts w:eastAsia="Times New Roman"/>
          <w:lang w:val="en-GB"/>
        </w:rPr>
        <w:t>sets out the rights and obligations for telecoms providers and landowners. In addition to a telecoms industry code</w:t>
      </w:r>
      <w:r w:rsidRPr="522D0240" w:rsidR="33F7AC6C">
        <w:rPr>
          <w:rFonts w:eastAsia="Times New Roman"/>
          <w:lang w:val="en-GB"/>
        </w:rPr>
        <w:t>,</w:t>
      </w:r>
      <w:r w:rsidRPr="522D0240" w:rsidR="001D60D1">
        <w:rPr>
          <w:rFonts w:eastAsia="Times New Roman"/>
          <w:lang w:val="en-GB"/>
        </w:rPr>
        <w:t xml:space="preserve"> there are various Acts dealing with communications, </w:t>
      </w:r>
      <w:r w:rsidRPr="522D0240" w:rsidR="001D60D1">
        <w:rPr>
          <w:rFonts w:eastAsia="Times New Roman"/>
          <w:lang w:val="en-GB"/>
        </w:rPr>
        <w:t>telecommunications</w:t>
      </w:r>
      <w:r w:rsidRPr="522D0240" w:rsidR="001D60D1">
        <w:rPr>
          <w:rFonts w:eastAsia="Times New Roman"/>
          <w:color w:val="00B050"/>
          <w:lang w:val="en-GB"/>
        </w:rPr>
        <w:t xml:space="preserve"> </w:t>
      </w:r>
      <w:r w:rsidRPr="522D0240" w:rsidR="001D60D1">
        <w:rPr>
          <w:rFonts w:eastAsia="Times New Roman"/>
          <w:lang w:val="en-GB"/>
        </w:rPr>
        <w:t>and the digital economy.</w:t>
      </w:r>
    </w:p>
    <w:p w:rsidRPr="005D10B2" w:rsidR="001D60D1" w:rsidP="001D60D1" w:rsidRDefault="001D60D1" w14:paraId="4C7C7B68" w14:textId="77777777">
      <w:pPr>
        <w:spacing w:after="0" w:line="240" w:lineRule="auto"/>
        <w:contextualSpacing/>
        <w:jc w:val="both"/>
        <w:rPr>
          <w:rFonts w:eastAsia="Times New Roman"/>
        </w:rPr>
      </w:pPr>
    </w:p>
    <w:p w:rsidRPr="005D10B2" w:rsidR="001D60D1" w:rsidP="001D60D1" w:rsidRDefault="001D60D1" w14:paraId="5E971DDF" w14:textId="77777777">
      <w:pPr>
        <w:spacing w:after="0" w:line="240" w:lineRule="auto"/>
        <w:contextualSpacing/>
        <w:jc w:val="both"/>
        <w:rPr>
          <w:rFonts w:eastAsia="Times New Roman"/>
        </w:rPr>
      </w:pPr>
      <w:r w:rsidRPr="4CEA2D03">
        <w:rPr>
          <w:rFonts w:eastAsia="Times New Roman"/>
        </w:rPr>
        <w:t>Thanks for your help,</w:t>
      </w:r>
    </w:p>
    <w:p w:rsidRPr="005D10B2" w:rsidR="001D60D1" w:rsidP="001D60D1" w:rsidRDefault="001D60D1" w14:paraId="6661CCBA" w14:textId="77777777">
      <w:pPr>
        <w:spacing w:after="0" w:line="240" w:lineRule="auto"/>
        <w:contextualSpacing/>
        <w:jc w:val="both"/>
        <w:rPr>
          <w:rFonts w:eastAsia="Times New Roman"/>
        </w:rPr>
      </w:pPr>
      <w:r w:rsidRPr="4CEA2D03">
        <w:rPr>
          <w:rFonts w:eastAsia="Times New Roman"/>
        </w:rPr>
        <w:t>John</w:t>
      </w:r>
    </w:p>
    <w:p w:rsidRPr="000A3605" w:rsidR="000A3605" w:rsidP="000A3605" w:rsidRDefault="000A3605" w14:paraId="1E432CD2" w14:textId="77777777">
      <w:pPr>
        <w:spacing w:after="0"/>
        <w:jc w:val="both"/>
        <w:rPr>
          <w:rFonts w:eastAsia="Times New Roman" w:cstheme="minorHAnsi"/>
          <w:bCs/>
        </w:rPr>
      </w:pPr>
    </w:p>
    <w:p w:rsidR="002F72F2" w:rsidP="002F72F2" w:rsidRDefault="002F72F2" w14:paraId="74A8FE99" w14:textId="77777777">
      <w:pPr>
        <w:rPr>
          <w:rFonts w:cstheme="minorHAnsi"/>
          <w:b/>
          <w:bCs/>
        </w:rPr>
      </w:pPr>
    </w:p>
    <w:p w:rsidRPr="002F72F2" w:rsidR="002F6A32" w:rsidP="002F72F2" w:rsidRDefault="002F6A32" w14:paraId="31A647AE" w14:textId="16772A93">
      <w:pPr>
        <w:rPr>
          <w:rFonts w:cstheme="minorHAnsi"/>
          <w:b/>
          <w:bCs/>
        </w:rPr>
      </w:pPr>
      <w:r>
        <w:rPr>
          <w:rFonts w:eastAsia="Times New Roman" w:cstheme="minorHAnsi"/>
          <w:b/>
          <w:sz w:val="28"/>
          <w:szCs w:val="28"/>
        </w:rPr>
        <w:t>TASK INSTRUCTIONS</w:t>
      </w:r>
    </w:p>
    <w:p w:rsidRPr="00F87170" w:rsidR="0053166E" w:rsidP="002F6A32" w:rsidRDefault="0053166E" w14:paraId="68C5C9CC" w14:textId="77777777">
      <w:pPr>
        <w:spacing w:after="0"/>
        <w:rPr>
          <w:rFonts w:eastAsia="Times New Roman" w:cstheme="minorHAnsi"/>
          <w:b/>
          <w:sz w:val="28"/>
          <w:szCs w:val="28"/>
        </w:rPr>
      </w:pPr>
    </w:p>
    <w:p w:rsidR="002F6A32" w:rsidP="002F6A32" w:rsidRDefault="002F6A32" w14:paraId="53189B0D" w14:textId="77777777">
      <w:pPr>
        <w:spacing w:after="0"/>
        <w:jc w:val="both"/>
        <w:rPr>
          <w:rFonts w:cstheme="minorHAnsi"/>
          <w:bCs/>
        </w:rPr>
      </w:pPr>
      <w:r w:rsidRPr="009D3D39">
        <w:rPr>
          <w:rFonts w:cstheme="minorHAnsi"/>
        </w:rPr>
        <w:t>This task requires you to</w:t>
      </w:r>
      <w:r>
        <w:rPr>
          <w:rFonts w:cstheme="minorHAnsi"/>
        </w:rPr>
        <w:t xml:space="preserve"> conduct legal research and</w:t>
      </w:r>
      <w:r w:rsidRPr="009D3D39">
        <w:rPr>
          <w:rFonts w:cstheme="minorHAnsi"/>
        </w:rPr>
        <w:t xml:space="preserve"> pr</w:t>
      </w:r>
      <w:r>
        <w:rPr>
          <w:rFonts w:cstheme="minorHAnsi"/>
        </w:rPr>
        <w:t xml:space="preserve">oduce a </w:t>
      </w:r>
      <w:r w:rsidRPr="009D3D39">
        <w:rPr>
          <w:rFonts w:cstheme="minorHAnsi"/>
          <w:b/>
        </w:rPr>
        <w:t>report</w:t>
      </w:r>
      <w:r w:rsidRPr="000A3605">
        <w:rPr>
          <w:rFonts w:cstheme="minorHAnsi"/>
          <w:bCs/>
        </w:rPr>
        <w:t xml:space="preserve"> for </w:t>
      </w:r>
      <w:r>
        <w:rPr>
          <w:rFonts w:cstheme="minorHAnsi"/>
          <w:bCs/>
        </w:rPr>
        <w:t>your supervisor, John Hedley</w:t>
      </w:r>
      <w:r w:rsidRPr="000A3605">
        <w:rPr>
          <w:rFonts w:cstheme="minorHAnsi"/>
          <w:bCs/>
        </w:rPr>
        <w:t>.</w:t>
      </w:r>
      <w:r>
        <w:rPr>
          <w:rFonts w:cstheme="minorHAnsi"/>
          <w:bCs/>
        </w:rPr>
        <w:t xml:space="preserve"> The details for your report and any research should be recorded. Your report findings should be presented as </w:t>
      </w:r>
      <w:r w:rsidRPr="00092F52">
        <w:rPr>
          <w:rFonts w:eastAsia="Arial" w:cstheme="minorHAnsi"/>
          <w:color w:val="000000" w:themeColor="text1"/>
        </w:rPr>
        <w:t>a “business-like” document.</w:t>
      </w:r>
    </w:p>
    <w:p w:rsidR="002F6A32" w:rsidP="002F6A32" w:rsidRDefault="002F6A32" w14:paraId="72012E71" w14:textId="77777777">
      <w:pPr>
        <w:spacing w:after="0"/>
        <w:jc w:val="both"/>
        <w:rPr>
          <w:rFonts w:cstheme="minorHAnsi"/>
          <w:bCs/>
        </w:rPr>
      </w:pPr>
    </w:p>
    <w:p w:rsidR="002F6A32" w:rsidP="002F6A32" w:rsidRDefault="002F6A32" w14:paraId="325F9465" w14:textId="77777777">
      <w:pPr>
        <w:pStyle w:val="ListParagraph"/>
        <w:numPr>
          <w:ilvl w:val="0"/>
          <w:numId w:val="3"/>
        </w:numPr>
        <w:spacing w:after="0"/>
        <w:jc w:val="both"/>
        <w:rPr>
          <w:rFonts w:cstheme="minorHAnsi"/>
          <w:bCs/>
        </w:rPr>
      </w:pPr>
      <w:r w:rsidRPr="00E90B1D">
        <w:rPr>
          <w:rFonts w:cstheme="minorHAnsi"/>
          <w:b/>
        </w:rPr>
        <w:t>INTRODUCTION</w:t>
      </w:r>
      <w:r>
        <w:rPr>
          <w:rFonts w:cstheme="minorHAnsi"/>
          <w:bCs/>
        </w:rPr>
        <w:t xml:space="preserve"> – Your report must include an explanation of the purposes of the report.</w:t>
      </w:r>
    </w:p>
    <w:p w:rsidRPr="00695194" w:rsidR="002F6A32" w:rsidP="002F6A32" w:rsidRDefault="002F6A32" w14:paraId="17CCBD89" w14:textId="77777777">
      <w:pPr>
        <w:spacing w:after="0"/>
        <w:ind w:left="360"/>
        <w:jc w:val="both"/>
        <w:rPr>
          <w:rFonts w:cstheme="minorHAnsi"/>
          <w:bCs/>
        </w:rPr>
      </w:pPr>
    </w:p>
    <w:p w:rsidR="002F6A32" w:rsidP="2618AB15" w:rsidRDefault="002F6A32" w14:paraId="248FF841" w14:textId="3CA0E49B">
      <w:pPr>
        <w:pStyle w:val="ListParagraph"/>
        <w:numPr>
          <w:ilvl w:val="0"/>
          <w:numId w:val="3"/>
        </w:numPr>
        <w:spacing w:after="0"/>
        <w:jc w:val="both"/>
        <w:rPr/>
      </w:pPr>
      <w:r w:rsidRPr="522D0240" w:rsidR="002F6A32">
        <w:rPr>
          <w:b w:val="1"/>
          <w:bCs w:val="1"/>
          <w:lang w:val="en-GB"/>
        </w:rPr>
        <w:t>FINDINGS</w:t>
      </w:r>
      <w:r w:rsidRPr="522D0240" w:rsidR="002F6A32">
        <w:rPr>
          <w:lang w:val="en-GB"/>
        </w:rPr>
        <w:t xml:space="preserve"> – Your report must provide </w:t>
      </w:r>
      <w:r w:rsidRPr="522D0240" w:rsidR="002F6A32">
        <w:rPr>
          <w:rFonts w:ascii="Calibri" w:hAnsi="Calibri" w:eastAsia="Calibri" w:cs="Calibri"/>
          <w:color w:val="000000" w:themeColor="text1" w:themeTint="FF" w:themeShade="FF"/>
          <w:lang w:val="en-GB"/>
        </w:rPr>
        <w:t xml:space="preserve">a summary of the legislative framework with links for </w:t>
      </w:r>
      <w:r w:rsidRPr="522D0240" w:rsidR="002B79F8">
        <w:rPr>
          <w:rFonts w:ascii="Calibri" w:hAnsi="Calibri" w:eastAsia="Calibri" w:cs="Calibri"/>
          <w:color w:val="000000" w:themeColor="text1" w:themeTint="FF" w:themeShade="FF"/>
          <w:lang w:val="en-GB"/>
        </w:rPr>
        <w:t>e</w:t>
      </w:r>
      <w:r w:rsidRPr="522D0240" w:rsidR="002F6A32">
        <w:rPr>
          <w:rFonts w:ascii="Calibri" w:hAnsi="Calibri" w:eastAsia="Calibri" w:cs="Calibri"/>
          <w:color w:val="000000" w:themeColor="text1" w:themeTint="FF" w:themeShade="FF"/>
          <w:lang w:val="en-GB"/>
        </w:rPr>
        <w:t>ase of reference, including any case law which you may find</w:t>
      </w:r>
      <w:r w:rsidRPr="522D0240" w:rsidR="002F6A32">
        <w:rPr>
          <w:rFonts w:ascii="Calibri" w:hAnsi="Calibri" w:eastAsia="Calibri" w:cs="Calibri"/>
          <w:color w:val="000000" w:themeColor="text1" w:themeTint="FF" w:themeShade="FF"/>
          <w:lang w:val="en-GB"/>
        </w:rPr>
        <w:t xml:space="preserve">.  </w:t>
      </w:r>
      <w:r w:rsidRPr="522D0240" w:rsidR="002F6A32">
        <w:rPr>
          <w:lang w:val="en-GB"/>
        </w:rPr>
        <w:t>As part of your summary, you should also provide answers to the THREE questions that John raised in his email.</w:t>
      </w:r>
    </w:p>
    <w:p w:rsidRPr="00695194" w:rsidR="002F6A32" w:rsidP="002F6A32" w:rsidRDefault="002F6A32" w14:paraId="42339407" w14:textId="77777777">
      <w:pPr>
        <w:spacing w:after="0"/>
        <w:jc w:val="both"/>
        <w:rPr>
          <w:rFonts w:cstheme="minorHAnsi"/>
          <w:bCs/>
        </w:rPr>
      </w:pPr>
    </w:p>
    <w:p w:rsidR="002F6A32" w:rsidP="522D0240" w:rsidRDefault="002F6A32" w14:paraId="4FC2B625" w14:textId="77777777">
      <w:pPr>
        <w:pStyle w:val="ListParagraph"/>
        <w:numPr>
          <w:ilvl w:val="0"/>
          <w:numId w:val="3"/>
        </w:numPr>
        <w:spacing w:after="0"/>
        <w:jc w:val="both"/>
        <w:rPr>
          <w:rFonts w:cs="Calibri" w:cstheme="minorAscii"/>
          <w:lang w:val="en-GB"/>
        </w:rPr>
      </w:pPr>
      <w:r w:rsidRPr="522D0240" w:rsidR="002F6A32">
        <w:rPr>
          <w:rFonts w:cs="Calibri" w:cstheme="minorAscii"/>
          <w:b w:val="1"/>
          <w:bCs w:val="1"/>
          <w:lang w:val="en-GB"/>
        </w:rPr>
        <w:t>CONCLUSION</w:t>
      </w:r>
      <w:r w:rsidRPr="522D0240" w:rsidR="002F6A32">
        <w:rPr>
          <w:rFonts w:cs="Calibri" w:cstheme="minorAscii"/>
          <w:lang w:val="en-GB"/>
        </w:rPr>
        <w:t xml:space="preserve"> – Your report must include </w:t>
      </w:r>
      <w:r w:rsidRPr="522D0240" w:rsidR="002F6A32">
        <w:rPr>
          <w:rFonts w:cs="Calibri" w:cstheme="minorAscii"/>
          <w:lang w:val="en-GB"/>
        </w:rPr>
        <w:t>an appropriate closing</w:t>
      </w:r>
      <w:r w:rsidRPr="522D0240" w:rsidR="002F6A32">
        <w:rPr>
          <w:rFonts w:cs="Calibri" w:cstheme="minorAscii"/>
          <w:lang w:val="en-GB"/>
        </w:rPr>
        <w:t xml:space="preserve"> statement that summarises your findings. It should be written in </w:t>
      </w:r>
      <w:r w:rsidRPr="522D0240" w:rsidR="002F6A32">
        <w:rPr>
          <w:rFonts w:cs="Calibri" w:cstheme="minorAscii"/>
          <w:lang w:val="en-GB"/>
        </w:rPr>
        <w:t>an appropriate manner</w:t>
      </w:r>
      <w:r w:rsidRPr="522D0240" w:rsidR="002F6A32">
        <w:rPr>
          <w:rFonts w:cs="Calibri" w:cstheme="minorAscii"/>
          <w:lang w:val="en-GB"/>
        </w:rPr>
        <w:t xml:space="preserve"> for the recipient.</w:t>
      </w:r>
    </w:p>
    <w:p w:rsidRPr="00695194" w:rsidR="002F6A32" w:rsidP="002F6A32" w:rsidRDefault="002F6A32" w14:paraId="7BD28EF7" w14:textId="77777777">
      <w:pPr>
        <w:spacing w:after="0"/>
        <w:jc w:val="both"/>
        <w:rPr>
          <w:rFonts w:cstheme="minorHAnsi"/>
          <w:bCs/>
        </w:rPr>
      </w:pPr>
    </w:p>
    <w:p w:rsidRPr="00D8278F" w:rsidR="002F6A32" w:rsidP="2618AB15" w:rsidRDefault="002F6A32" w14:paraId="57C39EA7" w14:textId="5B3893AA">
      <w:pPr>
        <w:pStyle w:val="ListParagraph"/>
        <w:numPr>
          <w:ilvl w:val="0"/>
          <w:numId w:val="3"/>
        </w:numPr>
        <w:spacing w:after="0"/>
        <w:jc w:val="both"/>
        <w:rPr/>
      </w:pPr>
      <w:r w:rsidRPr="522D0240" w:rsidR="002F6A32">
        <w:rPr>
          <w:b w:val="1"/>
          <w:bCs w:val="1"/>
          <w:lang w:val="en-GB"/>
        </w:rPr>
        <w:t>REFERENCES</w:t>
      </w:r>
      <w:r w:rsidRPr="522D0240" w:rsidR="002F6A32">
        <w:rPr>
          <w:lang w:val="en-GB"/>
        </w:rPr>
        <w:t xml:space="preserve"> – </w:t>
      </w:r>
      <w:r w:rsidRPr="522D0240" w:rsidR="002F6A32">
        <w:rPr>
          <w:rFonts w:eastAsia="Arial"/>
          <w:color w:val="000000" w:themeColor="text1" w:themeTint="FF" w:themeShade="FF"/>
          <w:lang w:val="en-GB"/>
        </w:rPr>
        <w:t xml:space="preserve">You should record and </w:t>
      </w:r>
      <w:r w:rsidRPr="522D0240" w:rsidR="002F6A32">
        <w:rPr>
          <w:rFonts w:eastAsia="Arial"/>
          <w:color w:val="000000" w:themeColor="text1" w:themeTint="FF" w:themeShade="FF"/>
          <w:lang w:val="en-GB"/>
        </w:rPr>
        <w:t>identify</w:t>
      </w:r>
      <w:r w:rsidRPr="522D0240" w:rsidR="002F6A32">
        <w:rPr>
          <w:rFonts w:eastAsia="Arial"/>
          <w:color w:val="000000" w:themeColor="text1" w:themeTint="FF" w:themeShade="FF"/>
          <w:lang w:val="en-GB"/>
        </w:rPr>
        <w:t xml:space="preserve"> all relevant primary and secondary references relied </w:t>
      </w:r>
      <w:r w:rsidRPr="522D0240" w:rsidR="294B9F10">
        <w:rPr>
          <w:rFonts w:eastAsia="Arial"/>
          <w:color w:val="000000" w:themeColor="text1" w:themeTint="FF" w:themeShade="FF"/>
          <w:lang w:val="en-GB"/>
        </w:rPr>
        <w:t>upon and</w:t>
      </w:r>
      <w:r w:rsidRPr="522D0240" w:rsidR="002F6A32">
        <w:rPr>
          <w:rFonts w:eastAsia="Arial"/>
          <w:color w:val="000000" w:themeColor="text1" w:themeTint="FF" w:themeShade="FF"/>
          <w:lang w:val="en-GB"/>
        </w:rPr>
        <w:t xml:space="preserve"> evaluate their reliability ensuring that you include full citations for all statutory authorities (e.g. statutes and section number(s)) and case law.</w:t>
      </w:r>
    </w:p>
    <w:p w:rsidR="00092F52" w:rsidP="000A3605" w:rsidRDefault="00092F52" w14:paraId="087257F7" w14:textId="77777777">
      <w:pPr>
        <w:spacing w:after="0"/>
        <w:jc w:val="both"/>
        <w:rPr>
          <w:rFonts w:cstheme="minorHAnsi"/>
          <w:bCs/>
        </w:rPr>
      </w:pPr>
    </w:p>
    <w:p w:rsidRPr="00F87170" w:rsidR="00092F52" w:rsidP="00F87170" w:rsidRDefault="000A3605" w14:paraId="563DBA34" w14:textId="6250543D">
      <w:pPr>
        <w:spacing w:after="0"/>
        <w:jc w:val="both"/>
        <w:rPr>
          <w:rFonts w:cstheme="minorHAnsi"/>
          <w:bCs/>
        </w:rPr>
      </w:pPr>
      <w:r w:rsidRPr="000A3605">
        <w:rPr>
          <w:rFonts w:cstheme="minorHAnsi"/>
          <w:bCs/>
        </w:rPr>
        <w:t xml:space="preserve"> </w:t>
      </w:r>
    </w:p>
    <w:p w:rsidRPr="00092F52" w:rsidR="00092F52" w:rsidP="000A3605" w:rsidRDefault="00092F52" w14:paraId="79A0CD22" w14:textId="77777777">
      <w:pPr>
        <w:spacing w:after="0"/>
        <w:contextualSpacing/>
        <w:jc w:val="both"/>
        <w:rPr>
          <w:rFonts w:cstheme="minorHAnsi"/>
          <w:bCs/>
        </w:rPr>
      </w:pPr>
    </w:p>
    <w:p w:rsidR="00F87170" w:rsidRDefault="00F87170" w14:paraId="46E508AE" w14:textId="28490330">
      <w:pPr>
        <w:rPr>
          <w:rFonts w:cstheme="minorHAnsi"/>
          <w:bCs/>
        </w:rPr>
      </w:pPr>
      <w:r>
        <w:rPr>
          <w:rFonts w:cstheme="minorHAnsi"/>
          <w:bCs/>
        </w:rPr>
        <w:br w:type="page"/>
      </w:r>
    </w:p>
    <w:p w:rsidR="00A356D3" w:rsidP="00470E04" w:rsidRDefault="00A356D3" w14:paraId="27A29879" w14:textId="77777777">
      <w:pPr>
        <w:spacing w:after="0" w:line="240" w:lineRule="auto"/>
        <w:rPr>
          <w:rFonts w:cstheme="minorHAnsi"/>
          <w:b/>
          <w:bCs/>
        </w:rPr>
      </w:pPr>
    </w:p>
    <w:p w:rsidRPr="00470E04" w:rsidR="002F058D" w:rsidP="00470E04" w:rsidRDefault="00470E04" w14:paraId="0EAAC57C" w14:textId="07C83B96">
      <w:pPr>
        <w:spacing w:after="0" w:line="240" w:lineRule="auto"/>
        <w:rPr>
          <w:rFonts w:cstheme="minorHAnsi"/>
          <w:b/>
          <w:bCs/>
        </w:rPr>
      </w:pPr>
      <w:r w:rsidRPr="00470E04">
        <w:rPr>
          <w:rFonts w:cstheme="minorHAnsi"/>
          <w:b/>
          <w:bCs/>
        </w:rPr>
        <w:t>SUGGESTED ANSWER</w:t>
      </w:r>
    </w:p>
    <w:p w:rsidR="00880ACA" w:rsidP="522D0240" w:rsidRDefault="00880ACA" w14:paraId="603CDE2D" w14:textId="6394CA9A">
      <w:pPr>
        <w:spacing w:after="0" w:line="240" w:lineRule="auto"/>
        <w:rPr>
          <w:lang w:val="en-GB"/>
        </w:rPr>
      </w:pPr>
      <w:r w:rsidRPr="522D0240" w:rsidR="00880ACA">
        <w:rPr>
          <w:b w:val="1"/>
          <w:bCs w:val="1"/>
          <w:lang w:val="en-GB"/>
        </w:rPr>
        <w:t>The suggested answer is not intended to be “the only answer a candidate could produce</w:t>
      </w:r>
      <w:r w:rsidRPr="522D0240" w:rsidR="00880ACA">
        <w:rPr>
          <w:b w:val="1"/>
          <w:bCs w:val="1"/>
          <w:lang w:val="en-GB"/>
        </w:rPr>
        <w:t>”</w:t>
      </w:r>
      <w:r w:rsidRPr="522D0240" w:rsidR="00880ACA">
        <w:rPr>
          <w:lang w:val="en-GB"/>
        </w:rPr>
        <w:t>.</w:t>
      </w:r>
    </w:p>
    <w:p w:rsidR="00880ACA" w:rsidP="00470E04" w:rsidRDefault="00880ACA" w14:paraId="7D9A7046" w14:textId="77777777">
      <w:pPr>
        <w:spacing w:after="0" w:line="240" w:lineRule="auto"/>
      </w:pPr>
    </w:p>
    <w:p w:rsidRPr="004F5F61" w:rsidR="002F058D" w:rsidP="00470E04" w:rsidRDefault="002F058D" w14:paraId="2CDF0B96" w14:textId="2485D739">
      <w:pPr>
        <w:spacing w:after="0" w:line="240" w:lineRule="auto"/>
      </w:pPr>
      <w:r w:rsidRPr="522D0240" w:rsidR="002F058D">
        <w:rPr>
          <w:lang w:val="en-GB"/>
        </w:rPr>
        <w:t xml:space="preserve">Candidates are to be given credit for relevant research and sources </w:t>
      </w:r>
      <w:r w:rsidRPr="522D0240" w:rsidR="002F058D">
        <w:rPr>
          <w:lang w:val="en-GB"/>
        </w:rPr>
        <w:t>identified</w:t>
      </w:r>
      <w:r w:rsidRPr="522D0240" w:rsidR="002F058D">
        <w:rPr>
          <w:lang w:val="en-GB"/>
        </w:rPr>
        <w:t>.</w:t>
      </w:r>
      <w:r w:rsidRPr="522D0240" w:rsidR="00880ACA">
        <w:rPr>
          <w:lang w:val="en-GB"/>
        </w:rPr>
        <w:t xml:space="preserve"> </w:t>
      </w:r>
      <w:r w:rsidRPr="522D0240" w:rsidR="002F058D">
        <w:rPr>
          <w:lang w:val="en-GB"/>
        </w:rPr>
        <w:t xml:space="preserve">On the day, candidates may justifiably be able to produce variations and still pass this </w:t>
      </w:r>
      <w:r w:rsidRPr="522D0240" w:rsidR="169C0E06">
        <w:rPr>
          <w:lang w:val="en-GB"/>
        </w:rPr>
        <w:t>m</w:t>
      </w:r>
      <w:r w:rsidRPr="522D0240" w:rsidR="002F058D">
        <w:rPr>
          <w:lang w:val="en-GB"/>
        </w:rPr>
        <w:t>odule; however, broadly expected content and output is recorded below</w:t>
      </w:r>
      <w:r w:rsidRPr="522D0240" w:rsidR="002F058D">
        <w:rPr>
          <w:lang w:val="en-GB"/>
        </w:rPr>
        <w:t xml:space="preserve">.  </w:t>
      </w:r>
      <w:r w:rsidRPr="522D0240" w:rsidR="002F058D">
        <w:rPr>
          <w:lang w:val="en-GB"/>
        </w:rPr>
        <w:t>The submission will be assessed by the marker holistically with reference to the assessment criteria/mark scheme.</w:t>
      </w:r>
    </w:p>
    <w:p w:rsidR="002F058D" w:rsidP="00470E04" w:rsidRDefault="002F058D" w14:paraId="4E6DF4F8" w14:textId="77777777">
      <w:pPr>
        <w:spacing w:after="0" w:line="240" w:lineRule="auto"/>
        <w:rPr>
          <w:rFonts w:cstheme="minorHAnsi"/>
          <w:b/>
          <w:bCs/>
          <w:sz w:val="28"/>
          <w:szCs w:val="28"/>
        </w:rPr>
      </w:pPr>
    </w:p>
    <w:p w:rsidR="00A356D3" w:rsidP="00470E04" w:rsidRDefault="00A356D3" w14:paraId="4C25814F" w14:textId="77777777">
      <w:pPr>
        <w:spacing w:after="0" w:line="240" w:lineRule="auto"/>
        <w:rPr>
          <w:rFonts w:cstheme="minorHAnsi"/>
          <w:b/>
          <w:bCs/>
          <w:sz w:val="28"/>
          <w:szCs w:val="28"/>
        </w:rPr>
      </w:pPr>
    </w:p>
    <w:p w:rsidR="00470E04" w:rsidP="00470E04" w:rsidRDefault="00470E04" w14:paraId="323A1B72" w14:textId="77777777">
      <w:pPr>
        <w:spacing w:after="0"/>
        <w:contextualSpacing/>
        <w:jc w:val="both"/>
        <w:rPr>
          <w:rFonts w:cstheme="minorHAnsi"/>
          <w:bCs/>
        </w:rPr>
      </w:pPr>
      <w:r w:rsidRPr="00E90B1D">
        <w:rPr>
          <w:rFonts w:cstheme="minorHAnsi"/>
          <w:b/>
        </w:rPr>
        <w:t>INTRODUCTION</w:t>
      </w:r>
      <w:r>
        <w:rPr>
          <w:rFonts w:cstheme="minorHAnsi"/>
          <w:bCs/>
        </w:rPr>
        <w:t xml:space="preserve"> – Your report must include an explanation of the purposes of the report.</w:t>
      </w:r>
    </w:p>
    <w:p w:rsidR="005C4F61" w:rsidP="00470E04" w:rsidRDefault="005C4F61" w14:paraId="5ACA01E9" w14:textId="77777777">
      <w:pPr>
        <w:spacing w:after="0"/>
        <w:contextualSpacing/>
        <w:jc w:val="both"/>
        <w:rPr>
          <w:rFonts w:cstheme="minorHAnsi"/>
          <w:bCs/>
        </w:rPr>
      </w:pPr>
    </w:p>
    <w:tbl>
      <w:tblPr>
        <w:tblStyle w:val="TableGrid"/>
        <w:tblW w:w="14312" w:type="dxa"/>
        <w:tblLook w:val="04A0" w:firstRow="1" w:lastRow="0" w:firstColumn="1" w:lastColumn="0" w:noHBand="0" w:noVBand="1"/>
      </w:tblPr>
      <w:tblGrid>
        <w:gridCol w:w="14312"/>
      </w:tblGrid>
      <w:tr w:rsidR="005C4F61" w:rsidTr="522D0240" w14:paraId="0D29ACFA" w14:textId="77777777">
        <w:trPr>
          <w:trHeight w:val="2820"/>
        </w:trPr>
        <w:tc>
          <w:tcPr>
            <w:tcW w:w="14312" w:type="dxa"/>
            <w:tcMar/>
          </w:tcPr>
          <w:p w:rsidRPr="00B50E1B" w:rsidR="00A356D3" w:rsidP="00A356D3" w:rsidRDefault="00717D32" w14:paraId="27DCADEF" w14:textId="4EA28165">
            <w:pPr>
              <w:contextualSpacing/>
              <w:jc w:val="both"/>
              <w:rPr>
                <w:rFonts w:cstheme="minorHAnsi"/>
                <w:b/>
                <w:color w:val="4472C4" w:themeColor="accent1"/>
              </w:rPr>
            </w:pPr>
            <w:r w:rsidRPr="00B50E1B">
              <w:rPr>
                <w:rFonts w:cstheme="minorHAnsi"/>
                <w:b/>
                <w:color w:val="4472C4" w:themeColor="accent1"/>
              </w:rPr>
              <w:t>SUGGESTED RESPONSE:</w:t>
            </w:r>
          </w:p>
          <w:p w:rsidRPr="00B50E1B" w:rsidR="00A356D3" w:rsidP="00A356D3" w:rsidRDefault="00A356D3" w14:paraId="5809755A" w14:textId="77777777">
            <w:pPr>
              <w:contextualSpacing/>
              <w:jc w:val="both"/>
              <w:rPr>
                <w:rFonts w:cstheme="minorHAnsi"/>
                <w:bCs/>
                <w:color w:val="4472C4" w:themeColor="accent1"/>
              </w:rPr>
            </w:pPr>
          </w:p>
          <w:p w:rsidRPr="00B50E1B" w:rsidR="00A356D3" w:rsidP="522D0240" w:rsidRDefault="00A356D3" w14:paraId="7DE7DB21" w14:textId="77777777">
            <w:pPr>
              <w:spacing/>
              <w:contextualSpacing/>
              <w:jc w:val="both"/>
              <w:rPr>
                <w:rFonts w:eastAsia="Times New Roman" w:cs="Calibri" w:cstheme="minorAscii"/>
                <w:color w:val="4472C4" w:themeColor="accent1"/>
                <w:lang w:val="en-GB"/>
              </w:rPr>
            </w:pPr>
            <w:r w:rsidRPr="522D0240" w:rsidR="00A356D3">
              <w:rPr>
                <w:rFonts w:eastAsia="Times New Roman" w:cs="Calibri" w:cstheme="minorAscii"/>
                <w:color w:val="4472C4" w:themeColor="accent1" w:themeTint="FF" w:themeShade="FF"/>
                <w:lang w:val="en-GB"/>
              </w:rPr>
              <w:t xml:space="preserve">We have been instructed by Pluto, a new client who needs advice in relation to access to land and the granting of easements to </w:t>
            </w:r>
            <w:r w:rsidRPr="522D0240" w:rsidR="00A356D3">
              <w:rPr>
                <w:rFonts w:eastAsia="Times New Roman" w:cs="Calibri" w:cstheme="minorAscii"/>
                <w:color w:val="4472C4" w:themeColor="accent1" w:themeTint="FF" w:themeShade="FF"/>
                <w:lang w:val="en-GB"/>
              </w:rPr>
              <w:t>facilitate</w:t>
            </w:r>
            <w:r w:rsidRPr="522D0240" w:rsidR="00A356D3">
              <w:rPr>
                <w:rFonts w:eastAsia="Times New Roman" w:cs="Calibri" w:cstheme="minorAscii"/>
                <w:color w:val="4472C4" w:themeColor="accent1" w:themeTint="FF" w:themeShade="FF"/>
                <w:lang w:val="en-GB"/>
              </w:rPr>
              <w:t xml:space="preserve"> this.</w:t>
            </w:r>
          </w:p>
          <w:p w:rsidRPr="00B50E1B" w:rsidR="00A356D3" w:rsidP="00A356D3" w:rsidRDefault="00A356D3" w14:paraId="42CE6E3C" w14:textId="77777777">
            <w:pPr>
              <w:contextualSpacing/>
              <w:jc w:val="both"/>
              <w:rPr>
                <w:rFonts w:eastAsia="Times New Roman" w:cstheme="minorHAnsi"/>
                <w:color w:val="4472C4" w:themeColor="accent1"/>
              </w:rPr>
            </w:pPr>
          </w:p>
          <w:p w:rsidRPr="00B50E1B" w:rsidR="00A356D3" w:rsidP="00A356D3" w:rsidRDefault="00A356D3" w14:paraId="0467C759" w14:textId="77777777">
            <w:pPr>
              <w:contextualSpacing/>
              <w:jc w:val="both"/>
              <w:rPr>
                <w:rFonts w:eastAsia="Times New Roman" w:cstheme="minorHAnsi"/>
                <w:color w:val="4472C4" w:themeColor="accent1"/>
              </w:rPr>
            </w:pPr>
            <w:r w:rsidRPr="00B50E1B">
              <w:rPr>
                <w:rFonts w:eastAsia="Times New Roman" w:cstheme="minorHAnsi"/>
                <w:color w:val="4472C4" w:themeColor="accent1"/>
              </w:rPr>
              <w:t xml:space="preserve">Specifically, the client would like to approach landowners and ask them to grant easements. This would include easements to dig trenches and to replace existing equipment. </w:t>
            </w:r>
          </w:p>
          <w:p w:rsidRPr="00B50E1B" w:rsidR="00A356D3" w:rsidP="00A356D3" w:rsidRDefault="00A356D3" w14:paraId="1C5742C1" w14:textId="77777777">
            <w:pPr>
              <w:contextualSpacing/>
              <w:jc w:val="both"/>
              <w:rPr>
                <w:rFonts w:eastAsia="Times New Roman" w:cstheme="minorHAnsi"/>
                <w:color w:val="4472C4" w:themeColor="accent1"/>
              </w:rPr>
            </w:pPr>
          </w:p>
          <w:p w:rsidR="005C4F61" w:rsidP="00A356D3" w:rsidRDefault="00A356D3" w14:paraId="7D8FB542" w14:textId="5AA89A0A">
            <w:pPr>
              <w:contextualSpacing/>
              <w:jc w:val="both"/>
              <w:rPr>
                <w:rFonts w:cstheme="minorHAnsi"/>
                <w:bCs/>
              </w:rPr>
            </w:pPr>
            <w:r w:rsidRPr="00B50E1B">
              <w:rPr>
                <w:rFonts w:eastAsia="Times New Roman" w:cstheme="minorHAnsi"/>
                <w:color w:val="4472C4" w:themeColor="accent1"/>
              </w:rPr>
              <w:t>Below is a summary of the background to the legislative framework and references to the growing body of case law linked to the Electronic Communications Code.</w:t>
            </w:r>
          </w:p>
        </w:tc>
      </w:tr>
    </w:tbl>
    <w:p w:rsidRPr="005C4F61" w:rsidR="00470E04" w:rsidP="002F058D" w:rsidRDefault="00470E04" w14:paraId="4D28D32C" w14:textId="77777777">
      <w:pPr>
        <w:rPr>
          <w:rFonts w:cstheme="minorHAnsi"/>
          <w:b/>
          <w:bCs/>
        </w:rPr>
      </w:pPr>
    </w:p>
    <w:p w:rsidRPr="005C4F61" w:rsidR="00B645FD" w:rsidRDefault="00B645FD" w14:paraId="74BB28B5" w14:textId="4B15A33C">
      <w:pPr>
        <w:rPr>
          <w:rFonts w:cstheme="minorHAnsi"/>
          <w:b/>
          <w:bCs/>
        </w:rPr>
      </w:pPr>
      <w:r w:rsidRPr="005C4F61">
        <w:rPr>
          <w:rFonts w:cstheme="minorHAnsi"/>
          <w:b/>
          <w:bCs/>
        </w:rPr>
        <w:br w:type="page"/>
      </w:r>
    </w:p>
    <w:p w:rsidR="00A356D3" w:rsidP="00A356D3" w:rsidRDefault="00A356D3" w14:paraId="0FBAAE95" w14:textId="77777777">
      <w:pPr>
        <w:rPr>
          <w:rFonts w:cstheme="minorHAnsi"/>
          <w:b/>
        </w:rPr>
      </w:pPr>
    </w:p>
    <w:p w:rsidR="00A356D3" w:rsidP="2618AB15" w:rsidRDefault="00A356D3" w14:paraId="6F1D6E29" w14:textId="2B3C03C6">
      <w:r w:rsidRPr="522D0240" w:rsidR="00A356D3">
        <w:rPr>
          <w:b w:val="1"/>
          <w:bCs w:val="1"/>
          <w:lang w:val="en-GB"/>
        </w:rPr>
        <w:t>FINDINGS</w:t>
      </w:r>
      <w:r w:rsidRPr="522D0240" w:rsidR="00A356D3">
        <w:rPr>
          <w:lang w:val="en-GB"/>
        </w:rPr>
        <w:t xml:space="preserve"> – Your report must provide </w:t>
      </w:r>
      <w:r w:rsidRPr="522D0240" w:rsidR="00A356D3">
        <w:rPr>
          <w:rFonts w:ascii="Calibri" w:hAnsi="Calibri" w:eastAsia="Calibri" w:cs="Calibri"/>
          <w:color w:val="000000" w:themeColor="text1" w:themeTint="FF" w:themeShade="FF"/>
          <w:lang w:val="en-GB"/>
        </w:rPr>
        <w:t xml:space="preserve">a summary of the legislative framework with links for </w:t>
      </w:r>
      <w:r w:rsidRPr="522D0240" w:rsidR="002B79F8">
        <w:rPr>
          <w:rFonts w:ascii="Calibri" w:hAnsi="Calibri" w:eastAsia="Calibri" w:cs="Calibri"/>
          <w:color w:val="000000" w:themeColor="text1" w:themeTint="FF" w:themeShade="FF"/>
          <w:lang w:val="en-GB"/>
        </w:rPr>
        <w:t>e</w:t>
      </w:r>
      <w:r w:rsidRPr="522D0240" w:rsidR="00A356D3">
        <w:rPr>
          <w:rFonts w:ascii="Calibri" w:hAnsi="Calibri" w:eastAsia="Calibri" w:cs="Calibri"/>
          <w:color w:val="000000" w:themeColor="text1" w:themeTint="FF" w:themeShade="FF"/>
          <w:lang w:val="en-GB"/>
        </w:rPr>
        <w:t>ase of reference, including any case law which you may find</w:t>
      </w:r>
      <w:r w:rsidRPr="522D0240" w:rsidR="00A356D3">
        <w:rPr>
          <w:rFonts w:ascii="Calibri" w:hAnsi="Calibri" w:eastAsia="Calibri" w:cs="Calibri"/>
          <w:color w:val="000000" w:themeColor="text1" w:themeTint="FF" w:themeShade="FF"/>
          <w:lang w:val="en-GB"/>
        </w:rPr>
        <w:t xml:space="preserve">.  </w:t>
      </w:r>
      <w:r w:rsidRPr="522D0240" w:rsidR="00A356D3">
        <w:rPr>
          <w:lang w:val="en-GB"/>
        </w:rPr>
        <w:t>As part of your summary, you should also provide answers to the THREE questions that John raised in his email.</w:t>
      </w:r>
    </w:p>
    <w:tbl>
      <w:tblPr>
        <w:tblStyle w:val="TableGrid"/>
        <w:tblW w:w="14454" w:type="dxa"/>
        <w:tblLook w:val="04A0" w:firstRow="1" w:lastRow="0" w:firstColumn="1" w:lastColumn="0" w:noHBand="0" w:noVBand="1"/>
      </w:tblPr>
      <w:tblGrid>
        <w:gridCol w:w="14454"/>
      </w:tblGrid>
      <w:tr w:rsidR="00A356D3" w:rsidTr="522D0240" w14:paraId="4F1A0AC4" w14:textId="77777777">
        <w:trPr>
          <w:trHeight w:val="7583"/>
        </w:trPr>
        <w:tc>
          <w:tcPr>
            <w:tcW w:w="14454" w:type="dxa"/>
            <w:tcMar/>
          </w:tcPr>
          <w:p w:rsidRPr="00B50E1B" w:rsidR="00717D32" w:rsidP="00717D32" w:rsidRDefault="00717D32" w14:paraId="707CF72E" w14:textId="77777777">
            <w:pPr>
              <w:contextualSpacing/>
              <w:jc w:val="both"/>
              <w:rPr>
                <w:rFonts w:cstheme="minorHAnsi"/>
                <w:b/>
                <w:color w:val="4472C4" w:themeColor="accent1"/>
              </w:rPr>
            </w:pPr>
            <w:r w:rsidRPr="00B50E1B">
              <w:rPr>
                <w:rFonts w:cstheme="minorHAnsi"/>
                <w:b/>
                <w:color w:val="4472C4" w:themeColor="accent1"/>
              </w:rPr>
              <w:t>SUGGESTED RESPONSE:</w:t>
            </w:r>
          </w:p>
          <w:p w:rsidRPr="00B50E1B" w:rsidR="00A356D3" w:rsidP="00A356D3" w:rsidRDefault="00A356D3" w14:paraId="6827816D" w14:textId="77777777">
            <w:pPr>
              <w:contextualSpacing/>
              <w:jc w:val="both"/>
              <w:rPr>
                <w:rFonts w:cstheme="minorHAnsi"/>
                <w:bCs/>
                <w:color w:val="4472C4" w:themeColor="accent1"/>
              </w:rPr>
            </w:pPr>
          </w:p>
          <w:p w:rsidRPr="00B50E1B" w:rsidR="00A356D3" w:rsidP="00A356D3" w:rsidRDefault="00A356D3" w14:paraId="73088D41" w14:textId="77777777">
            <w:pPr>
              <w:rPr>
                <w:rFonts w:eastAsia="Times New Roman" w:cstheme="minorHAnsi"/>
                <w:b/>
                <w:color w:val="4472C4" w:themeColor="accent1"/>
                <w:u w:val="single"/>
              </w:rPr>
            </w:pPr>
            <w:r w:rsidRPr="00B50E1B">
              <w:rPr>
                <w:rFonts w:eastAsia="Times New Roman" w:cstheme="minorHAnsi"/>
                <w:b/>
                <w:color w:val="4472C4" w:themeColor="accent1"/>
                <w:u w:val="single"/>
              </w:rPr>
              <w:t>Legislative background</w:t>
            </w:r>
          </w:p>
          <w:p w:rsidRPr="00B50E1B" w:rsidR="00A356D3" w:rsidP="00A356D3" w:rsidRDefault="00A356D3" w14:paraId="2A1FEDE7" w14:textId="77777777">
            <w:pPr>
              <w:pStyle w:val="ListParagraph"/>
              <w:numPr>
                <w:ilvl w:val="0"/>
                <w:numId w:val="8"/>
              </w:numPr>
              <w:rPr>
                <w:rFonts w:eastAsia="Calibri" w:cstheme="minorHAnsi"/>
                <w:color w:val="4472C4" w:themeColor="accent1"/>
              </w:rPr>
            </w:pPr>
            <w:r w:rsidRPr="00B50E1B">
              <w:rPr>
                <w:rFonts w:eastAsia="Calibri" w:cstheme="minorHAnsi"/>
                <w:color w:val="4472C4" w:themeColor="accent1"/>
              </w:rPr>
              <w:t>The Telecommunications Act 1984</w:t>
            </w:r>
          </w:p>
          <w:p w:rsidRPr="00B50E1B" w:rsidR="00A356D3" w:rsidP="00A356D3" w:rsidRDefault="00A356D3" w14:paraId="25F67F60" w14:textId="77777777">
            <w:pPr>
              <w:pStyle w:val="ListParagraph"/>
              <w:numPr>
                <w:ilvl w:val="0"/>
                <w:numId w:val="8"/>
              </w:numPr>
              <w:rPr>
                <w:rFonts w:eastAsia="Calibri" w:cstheme="minorHAnsi"/>
                <w:color w:val="4472C4" w:themeColor="accent1"/>
              </w:rPr>
            </w:pPr>
            <w:r w:rsidRPr="00B50E1B">
              <w:rPr>
                <w:rFonts w:eastAsia="Calibri" w:cstheme="minorHAnsi"/>
                <w:color w:val="4472C4" w:themeColor="accent1"/>
              </w:rPr>
              <w:t>The Communications Act 2003</w:t>
            </w:r>
          </w:p>
          <w:p w:rsidRPr="00B50E1B" w:rsidR="00A356D3" w:rsidP="00A356D3" w:rsidRDefault="00A356D3" w14:paraId="7C815226" w14:textId="77777777">
            <w:pPr>
              <w:pStyle w:val="ListParagraph"/>
              <w:numPr>
                <w:ilvl w:val="0"/>
                <w:numId w:val="8"/>
              </w:numPr>
              <w:rPr>
                <w:rFonts w:eastAsia="Calibri" w:cstheme="minorHAnsi"/>
                <w:color w:val="4472C4" w:themeColor="accent1"/>
              </w:rPr>
            </w:pPr>
            <w:r w:rsidRPr="00B50E1B">
              <w:rPr>
                <w:rFonts w:eastAsia="Calibri" w:cstheme="minorHAnsi"/>
                <w:color w:val="4472C4" w:themeColor="accent1"/>
              </w:rPr>
              <w:t>The Digital Economy Act 2017</w:t>
            </w:r>
          </w:p>
          <w:p w:rsidRPr="00B50E1B" w:rsidR="00A356D3" w:rsidP="00A356D3" w:rsidRDefault="00A356D3" w14:paraId="08397890" w14:textId="77777777">
            <w:pPr>
              <w:pStyle w:val="ListParagraph"/>
              <w:numPr>
                <w:ilvl w:val="0"/>
                <w:numId w:val="8"/>
              </w:numPr>
              <w:rPr>
                <w:rFonts w:eastAsia="Calibri" w:cstheme="minorHAnsi"/>
                <w:color w:val="4472C4" w:themeColor="accent1"/>
              </w:rPr>
            </w:pPr>
            <w:r w:rsidRPr="00B50E1B">
              <w:rPr>
                <w:rFonts w:eastAsia="Calibri" w:cstheme="minorHAnsi"/>
                <w:color w:val="4472C4" w:themeColor="accent1"/>
              </w:rPr>
              <w:t>The Electronic Communications Code ('the ECC') - Schedule 1 of the Digital Economy Act 2017 updated the Schedule 3A of the Communications Act 2003.</w:t>
            </w:r>
          </w:p>
          <w:p w:rsidRPr="00B50E1B" w:rsidR="00A356D3" w:rsidP="00A356D3" w:rsidRDefault="00A356D3" w14:paraId="1FD2F06D" w14:textId="77777777">
            <w:pPr>
              <w:rPr>
                <w:rFonts w:eastAsia="Calibri" w:cstheme="minorHAnsi"/>
                <w:color w:val="4472C4" w:themeColor="accent1"/>
              </w:rPr>
            </w:pPr>
          </w:p>
          <w:p w:rsidRPr="00B50E1B" w:rsidR="00A356D3" w:rsidP="00A356D3" w:rsidRDefault="00A356D3" w14:paraId="7A5E3D57" w14:textId="77777777">
            <w:pPr>
              <w:rPr>
                <w:rFonts w:eastAsia="Calibri" w:cstheme="minorHAnsi"/>
                <w:i/>
                <w:iCs/>
                <w:color w:val="4472C4" w:themeColor="accent1"/>
              </w:rPr>
            </w:pPr>
            <w:r w:rsidRPr="00B50E1B">
              <w:rPr>
                <w:rFonts w:eastAsia="Calibri" w:cstheme="minorHAnsi"/>
                <w:i/>
                <w:iCs/>
                <w:color w:val="4472C4" w:themeColor="accent1"/>
              </w:rPr>
              <w:t xml:space="preserve">Note the current ECC came into force on 29 June 2019 and a copy of the current ECC can be obtained from OFCOM's website - </w:t>
            </w:r>
            <w:hyperlink w:history="1" r:id="rId10">
              <w:r w:rsidRPr="00B50E1B">
                <w:rPr>
                  <w:rStyle w:val="Hyperlink"/>
                  <w:rFonts w:eastAsia="Calibri" w:cstheme="minorHAnsi"/>
                  <w:i/>
                  <w:iCs/>
                  <w:color w:val="4472C4" w:themeColor="accent1"/>
                </w:rPr>
                <w:t>https://www.ofcom.org.uk/phones-telecoms-and-internet/information-forindustry/policy/electronic-comm-code</w:t>
              </w:r>
            </w:hyperlink>
          </w:p>
          <w:p w:rsidRPr="00B50E1B" w:rsidR="00A356D3" w:rsidP="00A356D3" w:rsidRDefault="00A356D3" w14:paraId="0C643835" w14:textId="77777777">
            <w:pPr>
              <w:rPr>
                <w:rFonts w:eastAsia="Calibri" w:cstheme="minorHAnsi"/>
                <w:b/>
                <w:bCs/>
                <w:color w:val="4472C4" w:themeColor="accent1"/>
              </w:rPr>
            </w:pPr>
          </w:p>
          <w:p w:rsidRPr="00B50E1B" w:rsidR="00A356D3" w:rsidP="00A356D3" w:rsidRDefault="00A356D3" w14:paraId="5090259F" w14:textId="77777777">
            <w:pPr>
              <w:rPr>
                <w:rFonts w:eastAsia="Calibri" w:cstheme="minorHAnsi"/>
                <w:b/>
                <w:bCs/>
                <w:color w:val="4472C4" w:themeColor="accent1"/>
              </w:rPr>
            </w:pPr>
          </w:p>
          <w:p w:rsidRPr="00B50E1B" w:rsidR="00A356D3" w:rsidP="522D0240" w:rsidRDefault="00A356D3" w14:paraId="7BCCF7A2" w14:textId="76C228AA">
            <w:pPr>
              <w:rPr>
                <w:rFonts w:eastAsia="Calibri"/>
                <w:b w:val="1"/>
                <w:bCs w:val="1"/>
                <w:color w:val="4472C4" w:themeColor="accent1"/>
                <w:u w:val="single"/>
                <w:lang w:val="en-GB"/>
              </w:rPr>
            </w:pPr>
            <w:r w:rsidRPr="522D0240" w:rsidR="00A356D3">
              <w:rPr>
                <w:rFonts w:eastAsia="Calibri"/>
                <w:b w:val="1"/>
                <w:bCs w:val="1"/>
                <w:color w:val="4472C4" w:themeColor="accent1" w:themeTint="FF" w:themeShade="FF"/>
                <w:u w:val="single"/>
                <w:lang w:val="en-GB"/>
              </w:rPr>
              <w:t xml:space="preserve">Key points to consider drawn from the legislation which has been </w:t>
            </w:r>
            <w:r w:rsidRPr="522D0240" w:rsidR="00A356D3">
              <w:rPr>
                <w:rFonts w:eastAsia="Calibri"/>
                <w:b w:val="1"/>
                <w:bCs w:val="1"/>
                <w:color w:val="4472C4" w:themeColor="accent1" w:themeTint="FF" w:themeShade="FF"/>
                <w:u w:val="single"/>
                <w:lang w:val="en-GB"/>
              </w:rPr>
              <w:t>identified</w:t>
            </w:r>
          </w:p>
          <w:p w:rsidRPr="00B50E1B" w:rsidR="00A356D3" w:rsidP="00A356D3" w:rsidRDefault="00A356D3" w14:paraId="0144EC67" w14:textId="77777777">
            <w:pPr>
              <w:rPr>
                <w:rFonts w:eastAsia="Calibri" w:cstheme="minorHAnsi"/>
                <w:b/>
                <w:bCs/>
                <w:color w:val="4472C4" w:themeColor="accent1"/>
              </w:rPr>
            </w:pPr>
          </w:p>
          <w:p w:rsidRPr="00B50E1B" w:rsidR="00A356D3" w:rsidP="00A356D3" w:rsidRDefault="00A356D3" w14:paraId="4C2DEA48" w14:textId="77777777">
            <w:pPr>
              <w:rPr>
                <w:rFonts w:eastAsia="Calibri" w:cstheme="minorHAnsi"/>
                <w:color w:val="4472C4" w:themeColor="accent1"/>
              </w:rPr>
            </w:pPr>
            <w:r w:rsidRPr="00B50E1B">
              <w:rPr>
                <w:rFonts w:eastAsia="Calibri" w:cstheme="minorHAnsi"/>
                <w:b/>
                <w:bCs/>
                <w:color w:val="4472C4" w:themeColor="accent1"/>
              </w:rPr>
              <w:t xml:space="preserve">The ECC </w:t>
            </w:r>
            <w:r w:rsidRPr="00B50E1B">
              <w:rPr>
                <w:rFonts w:eastAsia="Calibri" w:cstheme="minorHAnsi"/>
                <w:color w:val="4472C4" w:themeColor="accent1"/>
              </w:rPr>
              <w:t>Schedule 3A of the Communications Act 2003 sets out how OFCOM should deal with private landowners. Key points to consider include:</w:t>
            </w:r>
          </w:p>
          <w:p w:rsidRPr="00B50E1B" w:rsidR="00A356D3" w:rsidP="522D0240" w:rsidRDefault="00A356D3" w14:paraId="1881B536" w14:textId="77777777">
            <w:pPr>
              <w:pStyle w:val="ListParagraph"/>
              <w:numPr>
                <w:ilvl w:val="0"/>
                <w:numId w:val="9"/>
              </w:numPr>
              <w:rPr>
                <w:rFonts w:eastAsia="Calibri" w:cs="Calibri" w:cstheme="minorAscii"/>
                <w:b w:val="1"/>
                <w:bCs w:val="1"/>
                <w:color w:val="4472C4" w:themeColor="accent1"/>
                <w:lang w:val="en-GB"/>
              </w:rPr>
            </w:pPr>
            <w:r w:rsidRPr="522D0240" w:rsidR="00A356D3">
              <w:rPr>
                <w:rFonts w:eastAsia="Calibri" w:cs="Calibri" w:cstheme="minorAscii"/>
                <w:color w:val="4472C4" w:themeColor="accent1" w:themeTint="FF" w:themeShade="FF"/>
                <w:lang w:val="en-GB"/>
              </w:rPr>
              <w:t xml:space="preserve">The ECC allows network providers to install and </w:t>
            </w:r>
            <w:r w:rsidRPr="522D0240" w:rsidR="00A356D3">
              <w:rPr>
                <w:rFonts w:eastAsia="Calibri" w:cs="Calibri" w:cstheme="minorAscii"/>
                <w:color w:val="4472C4" w:themeColor="accent1" w:themeTint="FF" w:themeShade="FF"/>
                <w:lang w:val="en-GB"/>
              </w:rPr>
              <w:t>maintain</w:t>
            </w:r>
            <w:r w:rsidRPr="522D0240" w:rsidR="00A356D3">
              <w:rPr>
                <w:rFonts w:eastAsia="Calibri" w:cs="Calibri" w:cstheme="minorAscii"/>
                <w:color w:val="4472C4" w:themeColor="accent1" w:themeTint="FF" w:themeShade="FF"/>
                <w:lang w:val="en-GB"/>
              </w:rPr>
              <w:t xml:space="preserve"> electronic communications networks by giving operators certain rights, including the right to install and keep apparatus on land, albeit that they must secure agreement of the landowner before installation.</w:t>
            </w:r>
          </w:p>
          <w:p w:rsidRPr="00B50E1B" w:rsidR="00A356D3" w:rsidP="00A356D3" w:rsidRDefault="00A356D3" w14:paraId="43118A85" w14:textId="77777777">
            <w:pPr>
              <w:pStyle w:val="ListParagraph"/>
              <w:numPr>
                <w:ilvl w:val="0"/>
                <w:numId w:val="9"/>
              </w:numPr>
              <w:rPr>
                <w:rFonts w:eastAsia="Calibri" w:cstheme="minorHAnsi"/>
                <w:b/>
                <w:bCs/>
                <w:color w:val="4472C4" w:themeColor="accent1"/>
              </w:rPr>
            </w:pPr>
            <w:r w:rsidRPr="00B50E1B">
              <w:rPr>
                <w:rFonts w:eastAsia="Calibri" w:cstheme="minorHAnsi"/>
                <w:color w:val="4472C4" w:themeColor="accent1"/>
              </w:rPr>
              <w:t>The ECC also provides that an operator can apply to the court if the landowner refuses or does not give permission.</w:t>
            </w:r>
          </w:p>
          <w:p w:rsidRPr="00B50E1B" w:rsidR="00A356D3" w:rsidP="2618AB15" w:rsidRDefault="00A356D3" w14:paraId="12FBE91C" w14:textId="42168782">
            <w:pPr>
              <w:pStyle w:val="ListParagraph"/>
              <w:numPr>
                <w:ilvl w:val="0"/>
                <w:numId w:val="9"/>
              </w:numPr>
              <w:rPr>
                <w:rFonts w:eastAsia="Calibri"/>
                <w:b/>
                <w:bCs/>
                <w:color w:val="4472C4" w:themeColor="accent1"/>
              </w:rPr>
            </w:pPr>
            <w:r w:rsidRPr="00B50E1B">
              <w:rPr>
                <w:rFonts w:eastAsia="Calibri"/>
                <w:color w:val="4472C4" w:themeColor="accent1"/>
              </w:rPr>
              <w:t xml:space="preserve">The ECC created statutory rights for the benefit of an operator. An operator, as defined </w:t>
            </w:r>
            <w:r w:rsidRPr="00B50E1B" w:rsidR="1FB8DA07">
              <w:rPr>
                <w:rFonts w:eastAsia="Calibri"/>
                <w:color w:val="4472C4" w:themeColor="accent1"/>
              </w:rPr>
              <w:t xml:space="preserve">in the </w:t>
            </w:r>
            <w:r w:rsidRPr="00B50E1B">
              <w:rPr>
                <w:rFonts w:eastAsia="Calibri"/>
                <w:color w:val="4472C4" w:themeColor="accent1"/>
              </w:rPr>
              <w:t>Communications Act 2003 Schedule 3A, Part 1(2) is any person to which the ECC is applied by a direction under section 106 of the Communications Act 2003, or the Secretary of State (where the code applies by virtue of section 106(3)(b)).</w:t>
            </w:r>
          </w:p>
          <w:p w:rsidRPr="00B50E1B" w:rsidR="00A356D3" w:rsidP="522D0240" w:rsidRDefault="00A356D3" w14:paraId="652A9403" w14:textId="77777777">
            <w:pPr>
              <w:pStyle w:val="ListParagraph"/>
              <w:numPr>
                <w:ilvl w:val="0"/>
                <w:numId w:val="9"/>
              </w:numPr>
              <w:rPr>
                <w:rFonts w:eastAsia="Calibri" w:cs="Calibri" w:cstheme="minorAscii"/>
                <w:b w:val="1"/>
                <w:bCs w:val="1"/>
                <w:color w:val="4472C4" w:themeColor="accent1"/>
                <w:lang w:val="en-GB"/>
              </w:rPr>
            </w:pPr>
            <w:r w:rsidRPr="522D0240" w:rsidR="00A356D3">
              <w:rPr>
                <w:rFonts w:eastAsia="Calibri" w:cs="Calibri" w:cstheme="minorAscii"/>
                <w:color w:val="4472C4" w:themeColor="accent1" w:themeTint="FF" w:themeShade="FF"/>
                <w:lang w:val="en-GB"/>
              </w:rPr>
              <w:t xml:space="preserve">Under the ECC a code right can only be conferred on an operator with an agreement between the occupier of the land (Schedule 3A Part 2(9)) and is only exercisable </w:t>
            </w:r>
            <w:r w:rsidRPr="522D0240" w:rsidR="00A356D3">
              <w:rPr>
                <w:rFonts w:eastAsia="Calibri" w:cs="Calibri" w:cstheme="minorAscii"/>
                <w:color w:val="4472C4" w:themeColor="accent1" w:themeTint="FF" w:themeShade="FF"/>
                <w:lang w:val="en-GB"/>
              </w:rPr>
              <w:t>in accordance with</w:t>
            </w:r>
            <w:r w:rsidRPr="522D0240" w:rsidR="00A356D3">
              <w:rPr>
                <w:rFonts w:eastAsia="Calibri" w:cs="Calibri" w:cstheme="minorAscii"/>
                <w:color w:val="4472C4" w:themeColor="accent1" w:themeTint="FF" w:themeShade="FF"/>
                <w:lang w:val="en-GB"/>
              </w:rPr>
              <w:t xml:space="preserve"> the terms which are conferred (Communications Act 2003 Schedule 3A Part 2(12)(1)). The agreement between the operator and the occupier then becomes a 'code agreement' for the purposes of the rest of the code.</w:t>
            </w:r>
          </w:p>
          <w:p w:rsidRPr="00B50E1B" w:rsidR="00A356D3" w:rsidP="2618AB15" w:rsidRDefault="00A356D3" w14:paraId="2D7D23D0" w14:textId="01991469">
            <w:pPr>
              <w:pStyle w:val="ListParagraph"/>
              <w:numPr>
                <w:ilvl w:val="0"/>
                <w:numId w:val="9"/>
              </w:numPr>
              <w:rPr>
                <w:rFonts w:eastAsia="Calibri"/>
                <w:b/>
                <w:bCs/>
                <w:color w:val="4472C4" w:themeColor="accent1"/>
              </w:rPr>
            </w:pPr>
            <w:r w:rsidRPr="00B50E1B">
              <w:rPr>
                <w:rFonts w:eastAsia="Calibri"/>
                <w:color w:val="4472C4" w:themeColor="accent1"/>
              </w:rPr>
              <w:t xml:space="preserve">If a code right has been obtained, then an occupier and their successors in title or any person with an interest in the land will be bound. (Schedule 3A Part 2(10) deals with who is bound by the </w:t>
            </w:r>
            <w:r w:rsidRPr="00B50E1B" w:rsidR="341D6CC8">
              <w:rPr>
                <w:rFonts w:eastAsia="Calibri"/>
                <w:color w:val="4472C4" w:themeColor="accent1"/>
              </w:rPr>
              <w:t>c</w:t>
            </w:r>
            <w:r w:rsidRPr="00B50E1B">
              <w:rPr>
                <w:rFonts w:eastAsia="Calibri"/>
                <w:color w:val="4472C4" w:themeColor="accent1"/>
              </w:rPr>
              <w:t xml:space="preserve">ode </w:t>
            </w:r>
            <w:r w:rsidRPr="00B50E1B" w:rsidR="0C9E9B80">
              <w:rPr>
                <w:rFonts w:eastAsia="Calibri"/>
                <w:color w:val="4472C4" w:themeColor="accent1"/>
              </w:rPr>
              <w:t>r</w:t>
            </w:r>
            <w:r w:rsidRPr="00B50E1B">
              <w:rPr>
                <w:rFonts w:eastAsia="Calibri"/>
                <w:color w:val="4472C4" w:themeColor="accent1"/>
              </w:rPr>
              <w:t>ights).</w:t>
            </w:r>
          </w:p>
          <w:p w:rsidRPr="00B50E1B" w:rsidR="00A356D3" w:rsidP="00A356D3" w:rsidRDefault="00A356D3" w14:paraId="34D3AB8B" w14:textId="77777777">
            <w:pPr>
              <w:ind w:left="360"/>
              <w:rPr>
                <w:rFonts w:eastAsia="Calibri" w:cstheme="minorHAnsi"/>
                <w:b/>
                <w:bCs/>
                <w:color w:val="4472C4" w:themeColor="accent1"/>
              </w:rPr>
            </w:pPr>
          </w:p>
          <w:p w:rsidRPr="00B50E1B" w:rsidR="00A356D3" w:rsidP="00A356D3" w:rsidRDefault="00A356D3" w14:paraId="33772B07" w14:textId="77777777">
            <w:pPr>
              <w:ind w:left="360"/>
              <w:rPr>
                <w:rFonts w:eastAsia="Calibri" w:cstheme="minorHAnsi"/>
                <w:b/>
                <w:bCs/>
                <w:color w:val="4472C4" w:themeColor="accent1"/>
              </w:rPr>
            </w:pPr>
          </w:p>
          <w:p w:rsidRPr="00B50E1B" w:rsidR="00A356D3" w:rsidP="00A356D3" w:rsidRDefault="00A356D3" w14:paraId="772317B4" w14:textId="77777777">
            <w:pPr>
              <w:ind w:left="360"/>
              <w:rPr>
                <w:rFonts w:eastAsia="Calibri" w:cstheme="minorHAnsi"/>
                <w:b/>
                <w:bCs/>
                <w:color w:val="4472C4" w:themeColor="accent1"/>
              </w:rPr>
            </w:pPr>
          </w:p>
          <w:p w:rsidRPr="00B50E1B" w:rsidR="00A356D3" w:rsidP="00A356D3" w:rsidRDefault="00A356D3" w14:paraId="3768CA30" w14:textId="77777777">
            <w:pPr>
              <w:rPr>
                <w:rFonts w:eastAsia="Calibri" w:cstheme="minorHAnsi"/>
                <w:b/>
                <w:bCs/>
                <w:color w:val="4472C4" w:themeColor="accent1"/>
                <w:u w:val="single"/>
              </w:rPr>
            </w:pPr>
            <w:r w:rsidRPr="00B50E1B">
              <w:rPr>
                <w:rFonts w:eastAsia="Calibri" w:cstheme="minorHAnsi"/>
                <w:b/>
                <w:bCs/>
                <w:color w:val="4472C4" w:themeColor="accent1"/>
                <w:u w:val="single"/>
              </w:rPr>
              <w:t>Access to Land</w:t>
            </w:r>
          </w:p>
          <w:p w:rsidRPr="00B50E1B" w:rsidR="00A356D3" w:rsidP="522D0240" w:rsidRDefault="00A356D3" w14:paraId="4A217358" w14:textId="68B0B950">
            <w:pPr>
              <w:rPr>
                <w:rFonts w:eastAsia="Calibri"/>
                <w:color w:val="4472C4" w:themeColor="accent1"/>
                <w:lang w:val="en-GB"/>
              </w:rPr>
            </w:pPr>
            <w:r w:rsidRPr="522D0240" w:rsidR="00A356D3">
              <w:rPr>
                <w:rFonts w:eastAsia="Calibri"/>
                <w:color w:val="4472C4" w:themeColor="accent1" w:themeTint="FF" w:themeShade="FF"/>
                <w:lang w:val="en-GB"/>
              </w:rPr>
              <w:t xml:space="preserve">The </w:t>
            </w:r>
            <w:r w:rsidRPr="522D0240" w:rsidR="0A0482B0">
              <w:rPr>
                <w:rFonts w:eastAsia="Calibri"/>
                <w:color w:val="4472C4" w:themeColor="accent1" w:themeTint="FF" w:themeShade="FF"/>
                <w:lang w:val="en-GB"/>
              </w:rPr>
              <w:t>g</w:t>
            </w:r>
            <w:r w:rsidRPr="522D0240" w:rsidR="00A356D3">
              <w:rPr>
                <w:rFonts w:eastAsia="Calibri"/>
                <w:color w:val="4472C4" w:themeColor="accent1" w:themeTint="FF" w:themeShade="FF"/>
                <w:lang w:val="en-GB"/>
              </w:rPr>
              <w:t xml:space="preserve">overnment's website has suggested two common forms of agreement for a network provider to successfully connect telecommunications to a home, business, or school. The first being a wayleave agreement (used </w:t>
            </w:r>
            <w:r w:rsidRPr="522D0240" w:rsidR="00A356D3">
              <w:rPr>
                <w:rFonts w:eastAsia="Calibri"/>
                <w:color w:val="4472C4" w:themeColor="accent1" w:themeTint="FF" w:themeShade="FF"/>
                <w:lang w:val="en-GB"/>
              </w:rPr>
              <w:t>predominantly for</w:t>
            </w:r>
            <w:r w:rsidRPr="522D0240" w:rsidR="00A356D3">
              <w:rPr>
                <w:rFonts w:eastAsia="Calibri"/>
                <w:color w:val="4472C4" w:themeColor="accent1" w:themeTint="FF" w:themeShade="FF"/>
                <w:lang w:val="en-GB"/>
              </w:rPr>
              <w:t xml:space="preserve"> fixed line broadband infrastructure) and the second being a lease (common for mobile masts).</w:t>
            </w:r>
          </w:p>
          <w:p w:rsidRPr="00B50E1B" w:rsidR="00A356D3" w:rsidP="00A356D3" w:rsidRDefault="00A356D3" w14:paraId="0052E3FE" w14:textId="77777777">
            <w:pPr>
              <w:rPr>
                <w:rFonts w:eastAsia="Calibri" w:cstheme="minorHAnsi"/>
                <w:b/>
                <w:bCs/>
                <w:color w:val="4472C4" w:themeColor="accent1"/>
              </w:rPr>
            </w:pPr>
          </w:p>
          <w:p w:rsidRPr="00B50E1B" w:rsidR="00A356D3" w:rsidP="00A356D3" w:rsidRDefault="00A356D3" w14:paraId="070145C4" w14:textId="77777777">
            <w:pPr>
              <w:rPr>
                <w:rFonts w:eastAsia="Calibri" w:cstheme="minorHAnsi"/>
                <w:b/>
                <w:bCs/>
                <w:color w:val="4472C4" w:themeColor="accent1"/>
                <w:u w:val="single"/>
              </w:rPr>
            </w:pPr>
            <w:r w:rsidRPr="00B50E1B">
              <w:rPr>
                <w:rFonts w:eastAsia="Calibri" w:cstheme="minorHAnsi"/>
                <w:b/>
                <w:bCs/>
                <w:color w:val="4472C4" w:themeColor="accent1"/>
                <w:u w:val="single"/>
              </w:rPr>
              <w:t>Power of the courts</w:t>
            </w:r>
          </w:p>
          <w:p w:rsidRPr="00B50E1B" w:rsidR="00A356D3" w:rsidP="00A356D3" w:rsidRDefault="00A356D3" w14:paraId="56DE3669" w14:textId="77777777">
            <w:pPr>
              <w:rPr>
                <w:rFonts w:eastAsia="Calibri" w:cstheme="minorHAnsi"/>
                <w:color w:val="4472C4" w:themeColor="accent1"/>
                <w:sz w:val="20"/>
                <w:szCs w:val="20"/>
              </w:rPr>
            </w:pPr>
            <w:r w:rsidRPr="00B50E1B">
              <w:rPr>
                <w:rFonts w:eastAsia="Calibri" w:cstheme="minorHAnsi"/>
                <w:color w:val="4472C4" w:themeColor="accent1"/>
              </w:rPr>
              <w:t>Schedule 3A Part 4 deals with the power of the courts to impose agreements. Schedule 3A Part 4 para 20(3) looks at the circumstances in which an operator might apply to the courts for an order. They can apply to a court if a relevant person does not agree to confer or otherwise agree to be bound by the code right or, any time after notice is given, the relevant person gives notice in writing that person does not</w:t>
            </w:r>
            <w:r w:rsidRPr="00B50E1B">
              <w:rPr>
                <w:rFonts w:eastAsia="Calibri" w:cstheme="minorHAnsi"/>
                <w:color w:val="4472C4" w:themeColor="accent1"/>
                <w:sz w:val="20"/>
                <w:szCs w:val="20"/>
              </w:rPr>
              <w:t xml:space="preserve"> agree to confer or otherwise be bound by the code right.</w:t>
            </w:r>
          </w:p>
          <w:p w:rsidRPr="00B50E1B" w:rsidR="00A356D3" w:rsidP="00A356D3" w:rsidRDefault="00A356D3" w14:paraId="25DA49EE" w14:textId="77777777">
            <w:pPr>
              <w:rPr>
                <w:rFonts w:eastAsia="Calibri" w:cstheme="minorHAnsi"/>
                <w:color w:val="4472C4" w:themeColor="accent1"/>
                <w:sz w:val="20"/>
                <w:szCs w:val="20"/>
              </w:rPr>
            </w:pPr>
          </w:p>
          <w:p w:rsidRPr="00B50E1B" w:rsidR="00A356D3" w:rsidP="00A356D3" w:rsidRDefault="00A356D3" w14:paraId="4252FA51" w14:textId="77777777">
            <w:pPr>
              <w:rPr>
                <w:rFonts w:eastAsia="Calibri" w:cstheme="minorHAnsi"/>
                <w:b/>
                <w:bCs/>
                <w:color w:val="4472C4" w:themeColor="accent1"/>
                <w:u w:val="single"/>
              </w:rPr>
            </w:pPr>
            <w:r w:rsidRPr="00B50E1B">
              <w:rPr>
                <w:rFonts w:eastAsia="Calibri" w:cstheme="minorHAnsi"/>
                <w:b/>
                <w:bCs/>
                <w:color w:val="4472C4" w:themeColor="accent1"/>
                <w:u w:val="single"/>
              </w:rPr>
              <w:t>Compensation under the code</w:t>
            </w:r>
          </w:p>
          <w:p w:rsidRPr="00B50E1B" w:rsidR="00A356D3" w:rsidP="522D0240" w:rsidRDefault="00A356D3" w14:paraId="0459BA83" w14:textId="464A9A4C">
            <w:pPr>
              <w:rPr>
                <w:rFonts w:eastAsia="Calibri"/>
                <w:color w:val="4472C4" w:themeColor="accent1"/>
                <w:lang w:val="en-GB"/>
              </w:rPr>
            </w:pPr>
            <w:r w:rsidRPr="522D0240" w:rsidR="00A356D3">
              <w:rPr>
                <w:rFonts w:eastAsia="Calibri"/>
                <w:color w:val="4472C4" w:themeColor="accent1" w:themeTint="FF" w:themeShade="FF"/>
                <w:lang w:val="en-GB"/>
              </w:rPr>
              <w:t xml:space="preserve">Provision </w:t>
            </w:r>
            <w:r w:rsidRPr="522D0240" w:rsidR="4648CBB0">
              <w:rPr>
                <w:rFonts w:eastAsia="Calibri"/>
                <w:color w:val="4472C4" w:themeColor="accent1" w:themeTint="FF" w:themeShade="FF"/>
                <w:lang w:val="en-GB"/>
              </w:rPr>
              <w:t>regarding</w:t>
            </w:r>
            <w:r w:rsidRPr="522D0240" w:rsidR="4648CBB0">
              <w:rPr>
                <w:rFonts w:eastAsia="Calibri"/>
                <w:color w:val="4472C4" w:themeColor="accent1" w:themeTint="FF" w:themeShade="FF"/>
                <w:lang w:val="en-GB"/>
              </w:rPr>
              <w:t xml:space="preserve"> </w:t>
            </w:r>
            <w:r w:rsidRPr="522D0240" w:rsidR="00A356D3">
              <w:rPr>
                <w:rFonts w:eastAsia="Calibri"/>
                <w:color w:val="4472C4" w:themeColor="accent1" w:themeTint="FF" w:themeShade="FF"/>
                <w:lang w:val="en-GB"/>
              </w:rPr>
              <w:t>compensation is contained in schedule 3A Part 14</w:t>
            </w:r>
            <w:r w:rsidRPr="522D0240" w:rsidR="0CCDEDEB">
              <w:rPr>
                <w:rFonts w:eastAsia="Calibri"/>
                <w:color w:val="4472C4" w:themeColor="accent1" w:themeTint="FF" w:themeShade="FF"/>
                <w:lang w:val="en-GB"/>
              </w:rPr>
              <w:t>,</w:t>
            </w:r>
            <w:r w:rsidRPr="522D0240" w:rsidR="00A356D3">
              <w:rPr>
                <w:rFonts w:eastAsia="Calibri"/>
                <w:color w:val="4472C4" w:themeColor="accent1" w:themeTint="FF" w:themeShade="FF"/>
                <w:lang w:val="en-GB"/>
              </w:rPr>
              <w:t xml:space="preserve"> which allows only two circumstances in which a court may order an operator to pay compensation to a person – (</w:t>
            </w:r>
            <w:r w:rsidRPr="522D0240" w:rsidR="00A356D3">
              <w:rPr>
                <w:rFonts w:eastAsia="Calibri"/>
                <w:color w:val="4472C4" w:themeColor="accent1" w:themeTint="FF" w:themeShade="FF"/>
                <w:lang w:val="en-GB"/>
              </w:rPr>
              <w:t>i</w:t>
            </w:r>
            <w:r w:rsidRPr="522D0240" w:rsidR="00A356D3">
              <w:rPr>
                <w:rFonts w:eastAsia="Calibri"/>
                <w:color w:val="4472C4" w:themeColor="accent1" w:themeTint="FF" w:themeShade="FF"/>
                <w:lang w:val="en-GB"/>
              </w:rPr>
              <w:t xml:space="preserve">) where agreement </w:t>
            </w:r>
            <w:r w:rsidRPr="522D0240" w:rsidR="00A356D3">
              <w:rPr>
                <w:rFonts w:eastAsia="Calibri"/>
                <w:color w:val="4472C4" w:themeColor="accent1" w:themeTint="FF" w:themeShade="FF"/>
                <w:lang w:val="en-GB"/>
              </w:rPr>
              <w:t>imposed</w:t>
            </w:r>
            <w:r w:rsidRPr="522D0240" w:rsidR="00A356D3">
              <w:rPr>
                <w:rFonts w:eastAsia="Calibri"/>
                <w:color w:val="4472C4" w:themeColor="accent1" w:themeTint="FF" w:themeShade="FF"/>
                <w:lang w:val="en-GB"/>
              </w:rPr>
              <w:t xml:space="preserve"> or apparatus removed and (ii) </w:t>
            </w:r>
            <w:r w:rsidRPr="522D0240" w:rsidR="013A2C71">
              <w:rPr>
                <w:rFonts w:eastAsia="Calibri"/>
                <w:color w:val="4472C4" w:themeColor="accent1" w:themeTint="FF" w:themeShade="FF"/>
                <w:lang w:val="en-GB"/>
              </w:rPr>
              <w:t>f</w:t>
            </w:r>
            <w:r w:rsidRPr="522D0240" w:rsidR="00A356D3">
              <w:rPr>
                <w:rFonts w:eastAsia="Calibri"/>
                <w:color w:val="4472C4" w:themeColor="accent1" w:themeTint="FF" w:themeShade="FF"/>
                <w:lang w:val="en-GB"/>
              </w:rPr>
              <w:t>or damage affecting neighbouring land.</w:t>
            </w:r>
          </w:p>
          <w:p w:rsidRPr="00B50E1B" w:rsidR="00A356D3" w:rsidP="00A356D3" w:rsidRDefault="00A356D3" w14:paraId="0154F934" w14:textId="77777777">
            <w:pPr>
              <w:rPr>
                <w:rFonts w:eastAsia="Calibri" w:cstheme="minorHAnsi"/>
                <w:color w:val="4472C4" w:themeColor="accent1"/>
              </w:rPr>
            </w:pPr>
          </w:p>
          <w:p w:rsidRPr="00B50E1B" w:rsidR="00A356D3" w:rsidP="522D0240" w:rsidRDefault="00A356D3" w14:paraId="33E8E98D" w14:textId="0F1956C4">
            <w:pPr>
              <w:rPr>
                <w:rFonts w:eastAsia="Calibri"/>
                <w:color w:val="4472C4" w:themeColor="accent1"/>
                <w:lang w:val="en-GB"/>
              </w:rPr>
            </w:pPr>
            <w:r w:rsidRPr="522D0240" w:rsidR="00A356D3">
              <w:rPr>
                <w:rFonts w:eastAsia="Calibri"/>
                <w:color w:val="4472C4" w:themeColor="accent1" w:themeTint="FF" w:themeShade="FF"/>
                <w:lang w:val="en-GB"/>
              </w:rPr>
              <w:t>In relation to access agreements</w:t>
            </w:r>
            <w:r w:rsidRPr="522D0240" w:rsidR="5AAD5E71">
              <w:rPr>
                <w:rFonts w:eastAsia="Calibri"/>
                <w:color w:val="4472C4" w:themeColor="accent1" w:themeTint="FF" w:themeShade="FF"/>
                <w:lang w:val="en-GB"/>
              </w:rPr>
              <w:t>,</w:t>
            </w:r>
            <w:r w:rsidRPr="522D0240" w:rsidR="00A356D3">
              <w:rPr>
                <w:rFonts w:eastAsia="Calibri"/>
                <w:color w:val="4472C4" w:themeColor="accent1" w:themeTint="FF" w:themeShade="FF"/>
                <w:lang w:val="en-GB"/>
              </w:rPr>
              <w:t xml:space="preserve"> a court can order a network provider to pay for any loss or damage suffered by a person that has been sustained or will be sustained because of the exercise of a code right. Consideration is payable by a network provider to a relevant person under an agreement (this </w:t>
            </w:r>
            <w:r w:rsidRPr="522D0240" w:rsidR="00A356D3">
              <w:rPr>
                <w:rFonts w:eastAsia="Calibri"/>
                <w:color w:val="4472C4" w:themeColor="accent1" w:themeTint="FF" w:themeShade="FF"/>
                <w:lang w:val="en-GB"/>
              </w:rPr>
              <w:t>represents</w:t>
            </w:r>
            <w:r w:rsidRPr="522D0240" w:rsidR="00A356D3">
              <w:rPr>
                <w:rFonts w:eastAsia="Calibri"/>
                <w:color w:val="4472C4" w:themeColor="accent1" w:themeTint="FF" w:themeShade="FF"/>
                <w:lang w:val="en-GB"/>
              </w:rPr>
              <w:t xml:space="preserve"> the market value of the person's agreement to confer or be bound by the code right).</w:t>
            </w:r>
          </w:p>
          <w:p w:rsidRPr="00B50E1B" w:rsidR="00A356D3" w:rsidP="00A356D3" w:rsidRDefault="00A356D3" w14:paraId="09549FC4" w14:textId="77777777">
            <w:pPr>
              <w:rPr>
                <w:rFonts w:eastAsia="Calibri" w:cstheme="minorHAnsi"/>
                <w:color w:val="4472C4" w:themeColor="accent1"/>
              </w:rPr>
            </w:pPr>
          </w:p>
          <w:p w:rsidRPr="00B50E1B" w:rsidR="00A356D3" w:rsidP="00A356D3" w:rsidRDefault="00A356D3" w14:paraId="0E81E382" w14:textId="77777777">
            <w:pPr>
              <w:rPr>
                <w:rFonts w:eastAsia="Calibri" w:cstheme="minorHAnsi"/>
                <w:color w:val="4472C4" w:themeColor="accent1"/>
              </w:rPr>
            </w:pPr>
            <w:r w:rsidRPr="00B50E1B">
              <w:rPr>
                <w:rFonts w:eastAsia="Calibri" w:cstheme="minorHAnsi"/>
                <w:color w:val="4472C4" w:themeColor="accent1"/>
              </w:rPr>
              <w:t>Consideration, therefore, assuming the landowner agreed to enter an agreement, is negotiable and forms part of the agreement.</w:t>
            </w:r>
          </w:p>
          <w:p w:rsidRPr="00B50E1B" w:rsidR="00A356D3" w:rsidP="00A356D3" w:rsidRDefault="00A356D3" w14:paraId="28019E06" w14:textId="77777777">
            <w:pPr>
              <w:rPr>
                <w:rFonts w:eastAsia="Calibri" w:cstheme="minorHAnsi"/>
                <w:color w:val="4472C4" w:themeColor="accent1"/>
              </w:rPr>
            </w:pPr>
          </w:p>
          <w:p w:rsidRPr="00B50E1B" w:rsidR="00A356D3" w:rsidP="522D0240" w:rsidRDefault="00A356D3" w14:paraId="3F7D6EA3" w14:textId="77777777">
            <w:pPr>
              <w:spacing/>
              <w:contextualSpacing/>
              <w:jc w:val="both"/>
              <w:rPr>
                <w:rFonts w:eastAsia="Calibri" w:cs="Calibri" w:cstheme="minorAscii"/>
                <w:color w:val="4472C4" w:themeColor="accent1"/>
                <w:lang w:val="en-GB"/>
              </w:rPr>
            </w:pPr>
            <w:r w:rsidRPr="522D0240" w:rsidR="00A356D3">
              <w:rPr>
                <w:rFonts w:eastAsia="Calibri" w:cs="Calibri" w:cstheme="minorAscii"/>
                <w:color w:val="4472C4" w:themeColor="accent1" w:themeTint="FF" w:themeShade="FF"/>
                <w:lang w:val="en-GB"/>
              </w:rPr>
              <w:t xml:space="preserve">If a court imposes an agreement, the ECC sets out that consideration must be paid to the landowner. Part 4(23)(3)) and Part 4(24) sets out how that consideration would be </w:t>
            </w:r>
            <w:r w:rsidRPr="522D0240" w:rsidR="00A356D3">
              <w:rPr>
                <w:rFonts w:eastAsia="Calibri" w:cs="Calibri" w:cstheme="minorAscii"/>
                <w:color w:val="4472C4" w:themeColor="accent1" w:themeTint="FF" w:themeShade="FF"/>
                <w:lang w:val="en-GB"/>
              </w:rPr>
              <w:t>determined</w:t>
            </w:r>
            <w:r w:rsidRPr="522D0240" w:rsidR="00A356D3">
              <w:rPr>
                <w:rFonts w:eastAsia="Calibri" w:cs="Calibri" w:cstheme="minorAscii"/>
                <w:color w:val="4472C4" w:themeColor="accent1" w:themeTint="FF" w:themeShade="FF"/>
                <w:lang w:val="en-GB"/>
              </w:rPr>
              <w:t xml:space="preserve"> by the courts.</w:t>
            </w:r>
          </w:p>
          <w:p w:rsidRPr="00B50E1B" w:rsidR="00A67AC5" w:rsidP="00A356D3" w:rsidRDefault="00A67AC5" w14:paraId="05877741" w14:textId="77777777">
            <w:pPr>
              <w:contextualSpacing/>
              <w:jc w:val="both"/>
              <w:rPr>
                <w:rFonts w:eastAsia="Calibri" w:cstheme="minorHAnsi"/>
                <w:bCs/>
                <w:color w:val="4472C4" w:themeColor="accent1"/>
              </w:rPr>
            </w:pPr>
          </w:p>
          <w:p w:rsidRPr="00B50E1B" w:rsidR="00A67AC5" w:rsidP="522D0240" w:rsidRDefault="608FC2B3" w14:paraId="38F6A7D2" w14:textId="346EA968">
            <w:pPr>
              <w:spacing/>
              <w:contextualSpacing/>
              <w:jc w:val="both"/>
              <w:rPr>
                <w:rFonts w:eastAsia="Times New Roman"/>
                <w:b w:val="1"/>
                <w:bCs w:val="1"/>
                <w:color w:val="4472C4" w:themeColor="accent1"/>
                <w:lang w:val="en-GB"/>
              </w:rPr>
            </w:pPr>
            <w:r w:rsidRPr="522D0240" w:rsidR="608FC2B3">
              <w:rPr>
                <w:rFonts w:eastAsia="Times New Roman"/>
                <w:b w:val="1"/>
                <w:bCs w:val="1"/>
                <w:color w:val="4472C4" w:themeColor="accent1" w:themeTint="FF" w:themeShade="FF"/>
                <w:lang w:val="en-GB"/>
              </w:rPr>
              <w:t xml:space="preserve">*Any </w:t>
            </w:r>
            <w:r w:rsidRPr="522D0240" w:rsidR="608FC2B3">
              <w:rPr>
                <w:rFonts w:eastAsia="Times New Roman"/>
                <w:b w:val="1"/>
                <w:bCs w:val="1"/>
                <w:color w:val="4472C4" w:themeColor="accent1" w:themeTint="FF" w:themeShade="FF"/>
                <w:lang w:val="en-GB"/>
              </w:rPr>
              <w:t>additional</w:t>
            </w:r>
            <w:r w:rsidRPr="522D0240" w:rsidR="608FC2B3">
              <w:rPr>
                <w:rFonts w:eastAsia="Times New Roman"/>
                <w:b w:val="1"/>
                <w:bCs w:val="1"/>
                <w:color w:val="4472C4" w:themeColor="accent1" w:themeTint="FF" w:themeShade="FF"/>
                <w:lang w:val="en-GB"/>
              </w:rPr>
              <w:t xml:space="preserve"> relevant application and analysis by candidate will be credited</w:t>
            </w:r>
            <w:r w:rsidRPr="522D0240" w:rsidR="1F4F2FF7">
              <w:rPr>
                <w:rFonts w:eastAsia="Times New Roman"/>
                <w:b w:val="1"/>
                <w:bCs w:val="1"/>
                <w:color w:val="4472C4" w:themeColor="accent1" w:themeTint="FF" w:themeShade="FF"/>
                <w:lang w:val="en-GB"/>
              </w:rPr>
              <w:t>.</w:t>
            </w:r>
          </w:p>
          <w:p w:rsidR="00A67AC5" w:rsidP="00A356D3" w:rsidRDefault="00A67AC5" w14:paraId="57180238" w14:textId="61181951">
            <w:pPr>
              <w:contextualSpacing/>
              <w:jc w:val="both"/>
              <w:rPr>
                <w:rFonts w:cstheme="minorHAnsi"/>
                <w:bCs/>
              </w:rPr>
            </w:pPr>
          </w:p>
        </w:tc>
      </w:tr>
    </w:tbl>
    <w:p w:rsidR="00A356D3" w:rsidP="00A356D3" w:rsidRDefault="00A356D3" w14:paraId="549CBC36" w14:textId="77777777">
      <w:pPr>
        <w:spacing w:after="0"/>
        <w:contextualSpacing/>
        <w:jc w:val="both"/>
        <w:rPr>
          <w:rFonts w:cstheme="minorHAnsi"/>
          <w:b/>
        </w:rPr>
      </w:pPr>
    </w:p>
    <w:p w:rsidR="00A356D3" w:rsidRDefault="00A356D3" w14:paraId="7A5B00A4" w14:textId="77777777">
      <w:pPr>
        <w:rPr>
          <w:rFonts w:cstheme="minorHAnsi"/>
          <w:b/>
        </w:rPr>
      </w:pPr>
      <w:r>
        <w:rPr>
          <w:rFonts w:cstheme="minorHAnsi"/>
          <w:b/>
        </w:rPr>
        <w:br w:type="page"/>
      </w:r>
    </w:p>
    <w:p w:rsidR="00A67AC5" w:rsidP="00A356D3" w:rsidRDefault="00A67AC5" w14:paraId="6FFA2480" w14:textId="77777777">
      <w:pPr>
        <w:spacing w:after="0"/>
        <w:contextualSpacing/>
        <w:jc w:val="both"/>
        <w:rPr>
          <w:rFonts w:cstheme="minorHAnsi"/>
          <w:b/>
        </w:rPr>
      </w:pPr>
    </w:p>
    <w:p w:rsidR="00A356D3" w:rsidP="522D0240" w:rsidRDefault="00A356D3" w14:paraId="203E7ECE" w14:textId="1D841A85">
      <w:pPr>
        <w:spacing w:after="0"/>
        <w:contextualSpacing/>
        <w:jc w:val="both"/>
        <w:rPr>
          <w:rFonts w:cs="Calibri" w:cstheme="minorAscii"/>
          <w:lang w:val="en-GB"/>
        </w:rPr>
      </w:pPr>
      <w:r w:rsidRPr="522D0240" w:rsidR="00A356D3">
        <w:rPr>
          <w:rFonts w:cs="Calibri" w:cstheme="minorAscii"/>
          <w:b w:val="1"/>
          <w:bCs w:val="1"/>
          <w:lang w:val="en-GB"/>
        </w:rPr>
        <w:t>CONCLUSION</w:t>
      </w:r>
      <w:r w:rsidRPr="522D0240" w:rsidR="00A356D3">
        <w:rPr>
          <w:rFonts w:cs="Calibri" w:cstheme="minorAscii"/>
          <w:lang w:val="en-GB"/>
        </w:rPr>
        <w:t xml:space="preserve"> – Your report must include </w:t>
      </w:r>
      <w:r w:rsidRPr="522D0240" w:rsidR="00A356D3">
        <w:rPr>
          <w:rFonts w:cs="Calibri" w:cstheme="minorAscii"/>
          <w:lang w:val="en-GB"/>
        </w:rPr>
        <w:t>an appropriate closing</w:t>
      </w:r>
      <w:r w:rsidRPr="522D0240" w:rsidR="00A356D3">
        <w:rPr>
          <w:rFonts w:cs="Calibri" w:cstheme="minorAscii"/>
          <w:lang w:val="en-GB"/>
        </w:rPr>
        <w:t xml:space="preserve"> statement that summarises your findings. It should be written in </w:t>
      </w:r>
      <w:r w:rsidRPr="522D0240" w:rsidR="00A356D3">
        <w:rPr>
          <w:rFonts w:cs="Calibri" w:cstheme="minorAscii"/>
          <w:lang w:val="en-GB"/>
        </w:rPr>
        <w:t>an appropriate manner</w:t>
      </w:r>
      <w:r w:rsidRPr="522D0240" w:rsidR="00A356D3">
        <w:rPr>
          <w:rFonts w:cs="Calibri" w:cstheme="minorAscii"/>
          <w:lang w:val="en-GB"/>
        </w:rPr>
        <w:t xml:space="preserve"> for the recipient.</w:t>
      </w:r>
    </w:p>
    <w:p w:rsidRPr="00092F52" w:rsidR="00A356D3" w:rsidP="00A356D3" w:rsidRDefault="00A356D3" w14:paraId="18937995" w14:textId="77777777">
      <w:pPr>
        <w:spacing w:after="0"/>
        <w:contextualSpacing/>
        <w:jc w:val="both"/>
        <w:rPr>
          <w:rFonts w:cstheme="minorHAnsi"/>
          <w:bCs/>
        </w:rPr>
      </w:pPr>
    </w:p>
    <w:tbl>
      <w:tblPr>
        <w:tblStyle w:val="TableGrid"/>
        <w:tblW w:w="14454" w:type="dxa"/>
        <w:tblLook w:val="04A0" w:firstRow="1" w:lastRow="0" w:firstColumn="1" w:lastColumn="0" w:noHBand="0" w:noVBand="1"/>
      </w:tblPr>
      <w:tblGrid>
        <w:gridCol w:w="14454"/>
      </w:tblGrid>
      <w:tr w:rsidR="00A356D3" w:rsidTr="522D0240" w14:paraId="1F879B25" w14:textId="77777777">
        <w:trPr>
          <w:trHeight w:val="4502"/>
        </w:trPr>
        <w:tc>
          <w:tcPr>
            <w:tcW w:w="14454" w:type="dxa"/>
            <w:tcMar/>
          </w:tcPr>
          <w:p w:rsidRPr="00B50E1B" w:rsidR="00717D32" w:rsidP="00717D32" w:rsidRDefault="00717D32" w14:paraId="2B36B8AD" w14:textId="77777777">
            <w:pPr>
              <w:contextualSpacing/>
              <w:jc w:val="both"/>
              <w:rPr>
                <w:rFonts w:cstheme="minorHAnsi"/>
                <w:b/>
                <w:color w:val="4472C4" w:themeColor="accent1"/>
              </w:rPr>
            </w:pPr>
            <w:r w:rsidRPr="00B50E1B">
              <w:rPr>
                <w:rFonts w:cstheme="minorHAnsi"/>
                <w:b/>
                <w:color w:val="4472C4" w:themeColor="accent1"/>
              </w:rPr>
              <w:t>SUGGESTED RESPONSE:</w:t>
            </w:r>
          </w:p>
          <w:p w:rsidRPr="00B50E1B" w:rsidR="00A356D3" w:rsidP="00A356D3" w:rsidRDefault="00A356D3" w14:paraId="334E09AD" w14:textId="77777777">
            <w:pPr>
              <w:contextualSpacing/>
              <w:jc w:val="both"/>
              <w:rPr>
                <w:rFonts w:cstheme="minorHAnsi"/>
                <w:bCs/>
                <w:color w:val="4472C4" w:themeColor="accent1"/>
              </w:rPr>
            </w:pPr>
          </w:p>
          <w:p w:rsidRPr="00B50E1B" w:rsidR="00A356D3" w:rsidP="522D0240" w:rsidRDefault="00A356D3" w14:paraId="53D5F6C8" w14:textId="7BFD41CD">
            <w:pPr>
              <w:rPr>
                <w:rFonts w:eastAsia="Times New Roman"/>
                <w:color w:val="4472C4" w:themeColor="accent1"/>
                <w:lang w:val="en-GB"/>
              </w:rPr>
            </w:pPr>
            <w:r w:rsidRPr="522D0240" w:rsidR="00A356D3">
              <w:rPr>
                <w:rFonts w:eastAsia="Times New Roman"/>
                <w:color w:val="4472C4" w:themeColor="accent1" w:themeTint="FF" w:themeShade="FF"/>
                <w:lang w:val="en-GB"/>
              </w:rPr>
              <w:t xml:space="preserve">A landowner can refuse but </w:t>
            </w:r>
            <w:r w:rsidRPr="522D0240" w:rsidR="00A356D3">
              <w:rPr>
                <w:rFonts w:eastAsia="Times New Roman"/>
                <w:color w:val="4472C4" w:themeColor="accent1" w:themeTint="FF" w:themeShade="FF"/>
                <w:lang w:val="en-GB"/>
              </w:rPr>
              <w:t>for the most part it</w:t>
            </w:r>
            <w:r w:rsidRPr="522D0240" w:rsidR="00A356D3">
              <w:rPr>
                <w:rFonts w:eastAsia="Times New Roman"/>
                <w:color w:val="4472C4" w:themeColor="accent1" w:themeTint="FF" w:themeShade="FF"/>
                <w:lang w:val="en-GB"/>
              </w:rPr>
              <w:t xml:space="preserve"> is in a landowner’s interests to grant/consent to allow access to an operator. If a landowner does not consent or refuses access, the ECC allows an operator to apply to the </w:t>
            </w:r>
            <w:r w:rsidRPr="522D0240" w:rsidR="7EBFC970">
              <w:rPr>
                <w:rFonts w:eastAsia="Times New Roman"/>
                <w:color w:val="4472C4" w:themeColor="accent1" w:themeTint="FF" w:themeShade="FF"/>
                <w:lang w:val="en-GB"/>
              </w:rPr>
              <w:t>c</w:t>
            </w:r>
            <w:r w:rsidRPr="522D0240" w:rsidR="00A356D3">
              <w:rPr>
                <w:rFonts w:eastAsia="Times New Roman"/>
                <w:color w:val="4472C4" w:themeColor="accent1" w:themeTint="FF" w:themeShade="FF"/>
                <w:lang w:val="en-GB"/>
              </w:rPr>
              <w:t>ourts to obtain access (Schedule 3 Part 4 of the ECC).</w:t>
            </w:r>
          </w:p>
          <w:p w:rsidRPr="00B50E1B" w:rsidR="00A356D3" w:rsidP="00A356D3" w:rsidRDefault="00A356D3" w14:paraId="526934B1" w14:textId="77777777">
            <w:pPr>
              <w:rPr>
                <w:rFonts w:eastAsia="Times New Roman" w:cstheme="minorHAnsi"/>
                <w:bCs/>
                <w:color w:val="4472C4" w:themeColor="accent1"/>
              </w:rPr>
            </w:pPr>
          </w:p>
          <w:p w:rsidRPr="00B50E1B" w:rsidR="00A356D3" w:rsidP="00A356D3" w:rsidRDefault="00A356D3" w14:paraId="29174291" w14:textId="5867B47E">
            <w:pPr>
              <w:rPr>
                <w:rFonts w:eastAsia="Times New Roman" w:cstheme="minorHAnsi"/>
                <w:bCs/>
                <w:color w:val="4472C4" w:themeColor="accent1"/>
              </w:rPr>
            </w:pPr>
            <w:r w:rsidRPr="00B50E1B">
              <w:rPr>
                <w:rFonts w:eastAsia="Times New Roman" w:cstheme="minorHAnsi"/>
                <w:bCs/>
                <w:color w:val="4472C4" w:themeColor="accent1"/>
              </w:rPr>
              <w:t xml:space="preserve">It is suggested in the ECC that the landowner should grant either a wayleave or a lease for the network apparatus being installed at their </w:t>
            </w:r>
            <w:r w:rsidRPr="00B50E1B" w:rsidR="00A67AC5">
              <w:rPr>
                <w:rFonts w:eastAsia="Times New Roman" w:cstheme="minorHAnsi"/>
                <w:bCs/>
                <w:color w:val="4472C4" w:themeColor="accent1"/>
              </w:rPr>
              <w:t>p</w:t>
            </w:r>
            <w:r w:rsidRPr="00B50E1B">
              <w:rPr>
                <w:rFonts w:eastAsia="Times New Roman" w:cstheme="minorHAnsi"/>
                <w:bCs/>
                <w:color w:val="4472C4" w:themeColor="accent1"/>
              </w:rPr>
              <w:t>roperty.</w:t>
            </w:r>
          </w:p>
          <w:p w:rsidRPr="00B50E1B" w:rsidR="00A356D3" w:rsidP="00A356D3" w:rsidRDefault="00A356D3" w14:paraId="7C618D76" w14:textId="77777777">
            <w:pPr>
              <w:rPr>
                <w:rFonts w:eastAsia="Times New Roman" w:cstheme="minorHAnsi"/>
                <w:bCs/>
                <w:color w:val="4472C4" w:themeColor="accent1"/>
              </w:rPr>
            </w:pPr>
          </w:p>
          <w:p w:rsidRPr="00B50E1B" w:rsidR="00A356D3" w:rsidP="00A356D3" w:rsidRDefault="00A356D3" w14:paraId="457CF16F" w14:textId="77777777">
            <w:pPr>
              <w:rPr>
                <w:rFonts w:eastAsia="Times New Roman" w:cstheme="minorHAnsi"/>
                <w:bCs/>
                <w:color w:val="4472C4" w:themeColor="accent1"/>
              </w:rPr>
            </w:pPr>
            <w:r w:rsidRPr="00B50E1B">
              <w:rPr>
                <w:rFonts w:eastAsia="Times New Roman" w:cstheme="minorHAnsi"/>
                <w:bCs/>
                <w:color w:val="4472C4" w:themeColor="accent1"/>
              </w:rPr>
              <w:t xml:space="preserve">Compensation must be paid by an operator only where they have unlawfully exercised a code right, when an agreement was imposed on a landowner, when apparatus was removed, or if the works/apparatus injuriously affects neighbouring land. </w:t>
            </w:r>
          </w:p>
          <w:p w:rsidRPr="00B50E1B" w:rsidR="00A356D3" w:rsidP="00A356D3" w:rsidRDefault="00A356D3" w14:paraId="65471C0B" w14:textId="77777777">
            <w:pPr>
              <w:rPr>
                <w:rFonts w:eastAsia="Times New Roman" w:cstheme="minorHAnsi"/>
                <w:bCs/>
                <w:color w:val="4472C4" w:themeColor="accent1"/>
              </w:rPr>
            </w:pPr>
          </w:p>
          <w:p w:rsidRPr="00B50E1B" w:rsidR="00A356D3" w:rsidP="00A356D3" w:rsidRDefault="00A356D3" w14:paraId="740BC156" w14:textId="77777777">
            <w:pPr>
              <w:rPr>
                <w:rFonts w:eastAsia="Times New Roman" w:cstheme="minorHAnsi"/>
                <w:bCs/>
                <w:color w:val="4472C4" w:themeColor="accent1"/>
              </w:rPr>
            </w:pPr>
            <w:r w:rsidRPr="00B50E1B">
              <w:rPr>
                <w:rFonts w:eastAsia="Times New Roman" w:cstheme="minorHAnsi"/>
                <w:bCs/>
                <w:color w:val="4472C4" w:themeColor="accent1"/>
              </w:rPr>
              <w:t>A landowner can also make a separate application under Part 6(43) of the ECC for their land to be restored.</w:t>
            </w:r>
          </w:p>
          <w:p w:rsidRPr="00B50E1B" w:rsidR="00A356D3" w:rsidP="00A356D3" w:rsidRDefault="00A356D3" w14:paraId="0204FD4D" w14:textId="77777777">
            <w:pPr>
              <w:rPr>
                <w:rFonts w:eastAsia="Times New Roman" w:cstheme="minorHAnsi"/>
                <w:bCs/>
                <w:color w:val="4472C4" w:themeColor="accent1"/>
              </w:rPr>
            </w:pPr>
          </w:p>
          <w:p w:rsidRPr="00B50E1B" w:rsidR="00A356D3" w:rsidP="2618AB15" w:rsidRDefault="00A356D3" w14:paraId="14762C98" w14:textId="3DD257A0">
            <w:pPr>
              <w:rPr>
                <w:rFonts w:eastAsia="Times New Roman"/>
                <w:color w:val="4472C4" w:themeColor="accent1"/>
              </w:rPr>
            </w:pPr>
            <w:r w:rsidRPr="00B50E1B">
              <w:rPr>
                <w:rFonts w:eastAsia="Times New Roman"/>
                <w:color w:val="4472C4" w:themeColor="accent1"/>
              </w:rPr>
              <w:t xml:space="preserve">Recent case law around the ECC - </w:t>
            </w:r>
            <w:r w:rsidRPr="00B50E1B" w:rsidR="013D501B">
              <w:rPr>
                <w:rFonts w:eastAsia="Times New Roman"/>
                <w:color w:val="4472C4" w:themeColor="accent1"/>
              </w:rPr>
              <w:t>u</w:t>
            </w:r>
            <w:r w:rsidRPr="00B50E1B">
              <w:rPr>
                <w:rFonts w:eastAsia="Times New Roman"/>
                <w:color w:val="4472C4" w:themeColor="accent1"/>
              </w:rPr>
              <w:t>sing any identified cases, summarise the relevance to the matters contained in the report.</w:t>
            </w:r>
          </w:p>
          <w:p w:rsidRPr="00B50E1B" w:rsidR="00A356D3" w:rsidP="00A356D3" w:rsidRDefault="00A356D3" w14:paraId="149990DA" w14:textId="77777777">
            <w:pPr>
              <w:rPr>
                <w:rFonts w:eastAsia="Times New Roman" w:cstheme="minorHAnsi"/>
                <w:bCs/>
                <w:color w:val="4472C4" w:themeColor="accent1"/>
              </w:rPr>
            </w:pPr>
          </w:p>
          <w:p w:rsidRPr="00B50E1B" w:rsidR="00A356D3" w:rsidP="522D0240" w:rsidRDefault="608FC2B3" w14:paraId="6256A634" w14:textId="57DBB1CF">
            <w:pPr>
              <w:spacing/>
              <w:contextualSpacing/>
              <w:jc w:val="both"/>
              <w:rPr>
                <w:rFonts w:eastAsia="Times New Roman"/>
                <w:b w:val="1"/>
                <w:bCs w:val="1"/>
                <w:color w:val="4472C4" w:themeColor="accent1"/>
                <w:lang w:val="en-GB"/>
              </w:rPr>
            </w:pPr>
            <w:r w:rsidRPr="522D0240" w:rsidR="608FC2B3">
              <w:rPr>
                <w:rFonts w:eastAsia="Times New Roman"/>
                <w:b w:val="1"/>
                <w:bCs w:val="1"/>
                <w:color w:val="4472C4" w:themeColor="accent1" w:themeTint="FF" w:themeShade="FF"/>
                <w:lang w:val="en-GB"/>
              </w:rPr>
              <w:t>*</w:t>
            </w:r>
            <w:r w:rsidRPr="522D0240" w:rsidR="00A356D3">
              <w:rPr>
                <w:rFonts w:eastAsia="Times New Roman"/>
                <w:b w:val="1"/>
                <w:bCs w:val="1"/>
                <w:color w:val="4472C4" w:themeColor="accent1" w:themeTint="FF" w:themeShade="FF"/>
                <w:lang w:val="en-GB"/>
              </w:rPr>
              <w:t xml:space="preserve">Any </w:t>
            </w:r>
            <w:r w:rsidRPr="522D0240" w:rsidR="00A356D3">
              <w:rPr>
                <w:rFonts w:eastAsia="Times New Roman"/>
                <w:b w:val="1"/>
                <w:bCs w:val="1"/>
                <w:color w:val="4472C4" w:themeColor="accent1" w:themeTint="FF" w:themeShade="FF"/>
                <w:lang w:val="en-GB"/>
              </w:rPr>
              <w:t>additional</w:t>
            </w:r>
            <w:r w:rsidRPr="522D0240" w:rsidR="00A356D3">
              <w:rPr>
                <w:rFonts w:eastAsia="Times New Roman"/>
                <w:b w:val="1"/>
                <w:bCs w:val="1"/>
                <w:color w:val="4472C4" w:themeColor="accent1" w:themeTint="FF" w:themeShade="FF"/>
                <w:lang w:val="en-GB"/>
              </w:rPr>
              <w:t xml:space="preserve"> relevant application and analysis by candidate will be credited</w:t>
            </w:r>
            <w:r w:rsidRPr="522D0240" w:rsidR="5CCC4EFF">
              <w:rPr>
                <w:rFonts w:eastAsia="Times New Roman"/>
                <w:b w:val="1"/>
                <w:bCs w:val="1"/>
                <w:color w:val="4472C4" w:themeColor="accent1" w:themeTint="FF" w:themeShade="FF"/>
                <w:lang w:val="en-GB"/>
              </w:rPr>
              <w:t>.</w:t>
            </w:r>
          </w:p>
          <w:p w:rsidR="00A356D3" w:rsidRDefault="00A356D3" w14:paraId="6CAC0D50" w14:textId="77777777">
            <w:pPr>
              <w:contextualSpacing/>
              <w:jc w:val="both"/>
              <w:rPr>
                <w:rFonts w:cstheme="minorHAnsi"/>
                <w:bCs/>
              </w:rPr>
            </w:pPr>
          </w:p>
        </w:tc>
      </w:tr>
    </w:tbl>
    <w:p w:rsidR="00A356D3" w:rsidP="00A356D3" w:rsidRDefault="00A356D3" w14:paraId="30578F44" w14:textId="77777777">
      <w:pPr>
        <w:rPr>
          <w:rFonts w:cstheme="minorHAnsi"/>
          <w:bCs/>
        </w:rPr>
      </w:pPr>
      <w:r>
        <w:rPr>
          <w:rFonts w:cstheme="minorHAnsi"/>
          <w:bCs/>
        </w:rPr>
        <w:br w:type="page"/>
      </w:r>
    </w:p>
    <w:p w:rsidR="00A356D3" w:rsidP="00A356D3" w:rsidRDefault="00A356D3" w14:paraId="2A1FFFB7" w14:textId="77777777">
      <w:pPr>
        <w:spacing w:after="0"/>
        <w:contextualSpacing/>
        <w:jc w:val="both"/>
        <w:rPr>
          <w:rFonts w:cstheme="minorHAnsi"/>
          <w:b/>
        </w:rPr>
      </w:pPr>
    </w:p>
    <w:p w:rsidR="00A356D3" w:rsidP="2618AB15" w:rsidRDefault="00A356D3" w14:paraId="28A1EB6B" w14:textId="29772BBC">
      <w:pPr>
        <w:spacing w:after="0"/>
        <w:contextualSpacing/>
        <w:jc w:val="both"/>
      </w:pPr>
      <w:r w:rsidRPr="522D0240" w:rsidR="00A356D3">
        <w:rPr>
          <w:b w:val="1"/>
          <w:bCs w:val="1"/>
          <w:lang w:val="en-GB"/>
        </w:rPr>
        <w:t>REFERENCES</w:t>
      </w:r>
      <w:r w:rsidRPr="522D0240" w:rsidR="00A356D3">
        <w:rPr>
          <w:lang w:val="en-GB"/>
        </w:rPr>
        <w:t xml:space="preserve"> – </w:t>
      </w:r>
      <w:r w:rsidRPr="522D0240" w:rsidR="00A356D3">
        <w:rPr>
          <w:rFonts w:eastAsia="Arial"/>
          <w:color w:val="000000" w:themeColor="text1" w:themeTint="FF" w:themeShade="FF"/>
          <w:lang w:val="en-GB"/>
        </w:rPr>
        <w:t xml:space="preserve">You should record and </w:t>
      </w:r>
      <w:r w:rsidRPr="522D0240" w:rsidR="00A356D3">
        <w:rPr>
          <w:rFonts w:eastAsia="Arial"/>
          <w:color w:val="000000" w:themeColor="text1" w:themeTint="FF" w:themeShade="FF"/>
          <w:lang w:val="en-GB"/>
        </w:rPr>
        <w:t>identify</w:t>
      </w:r>
      <w:r w:rsidRPr="522D0240" w:rsidR="00A356D3">
        <w:rPr>
          <w:rFonts w:eastAsia="Arial"/>
          <w:color w:val="000000" w:themeColor="text1" w:themeTint="FF" w:themeShade="FF"/>
          <w:lang w:val="en-GB"/>
        </w:rPr>
        <w:t xml:space="preserve"> all relevant primary and secondary references relied </w:t>
      </w:r>
      <w:r w:rsidRPr="522D0240" w:rsidR="22F1CF57">
        <w:rPr>
          <w:rFonts w:eastAsia="Arial"/>
          <w:color w:val="000000" w:themeColor="text1" w:themeTint="FF" w:themeShade="FF"/>
          <w:lang w:val="en-GB"/>
        </w:rPr>
        <w:t>upon and</w:t>
      </w:r>
      <w:r w:rsidRPr="522D0240" w:rsidR="00A356D3">
        <w:rPr>
          <w:rFonts w:eastAsia="Arial"/>
          <w:color w:val="000000" w:themeColor="text1" w:themeTint="FF" w:themeShade="FF"/>
          <w:lang w:val="en-GB"/>
        </w:rPr>
        <w:t xml:space="preserve"> evaluate their reliability ensuring that you include full citations for all statutory authorities (e.g. statutes and section number(s)) and case law.</w:t>
      </w:r>
    </w:p>
    <w:p w:rsidRPr="00092F52" w:rsidR="00A356D3" w:rsidP="00A356D3" w:rsidRDefault="00A356D3" w14:paraId="66D13CD6" w14:textId="77777777">
      <w:pPr>
        <w:spacing w:after="0"/>
        <w:contextualSpacing/>
        <w:jc w:val="both"/>
        <w:rPr>
          <w:rFonts w:cstheme="minorHAnsi"/>
          <w:bCs/>
        </w:rPr>
      </w:pPr>
    </w:p>
    <w:tbl>
      <w:tblPr>
        <w:tblStyle w:val="TableGrid"/>
        <w:tblW w:w="14454" w:type="dxa"/>
        <w:tblLook w:val="04A0" w:firstRow="1" w:lastRow="0" w:firstColumn="1" w:lastColumn="0" w:noHBand="0" w:noVBand="1"/>
      </w:tblPr>
      <w:tblGrid>
        <w:gridCol w:w="14454"/>
      </w:tblGrid>
      <w:tr w:rsidR="00A356D3" w:rsidTr="522D0240" w14:paraId="228D9FE2" w14:textId="77777777">
        <w:trPr>
          <w:trHeight w:val="6774"/>
        </w:trPr>
        <w:tc>
          <w:tcPr>
            <w:tcW w:w="14454" w:type="dxa"/>
            <w:tcMar/>
          </w:tcPr>
          <w:p w:rsidRPr="00B50E1B" w:rsidR="00717D32" w:rsidP="00717D32" w:rsidRDefault="00717D32" w14:paraId="3F79BD61" w14:textId="77777777">
            <w:pPr>
              <w:contextualSpacing/>
              <w:jc w:val="both"/>
              <w:rPr>
                <w:rFonts w:cstheme="minorHAnsi"/>
                <w:b/>
                <w:color w:val="4472C4" w:themeColor="accent1"/>
              </w:rPr>
            </w:pPr>
            <w:r w:rsidRPr="00B50E1B">
              <w:rPr>
                <w:rFonts w:cstheme="minorHAnsi"/>
                <w:b/>
                <w:color w:val="4472C4" w:themeColor="accent1"/>
              </w:rPr>
              <w:t>SUGGESTED RESPONSE:</w:t>
            </w:r>
          </w:p>
          <w:p w:rsidRPr="00B50E1B" w:rsidR="00A356D3" w:rsidP="522D0240" w:rsidRDefault="00A356D3" w14:paraId="29708FD4" w14:textId="21BA9065">
            <w:pPr>
              <w:spacing/>
              <w:contextualSpacing/>
              <w:rPr>
                <w:rFonts w:cs="Calibri" w:cstheme="minorAscii"/>
                <w:color w:val="4472C4" w:themeColor="accent1"/>
                <w:lang w:val="en-GB"/>
              </w:rPr>
            </w:pPr>
            <w:r w:rsidRPr="522D0240" w:rsidR="00A356D3">
              <w:rPr>
                <w:rFonts w:cs="Calibri" w:cstheme="minorAscii"/>
                <w:b w:val="1"/>
                <w:bCs w:val="1"/>
                <w:color w:val="4472C4" w:themeColor="accent1" w:themeTint="FF" w:themeShade="FF"/>
                <w:lang w:val="en-GB"/>
              </w:rPr>
              <w:t>The following are examples of sources that could be used</w:t>
            </w:r>
            <w:r w:rsidRPr="522D0240" w:rsidR="00A356D3">
              <w:rPr>
                <w:rFonts w:cs="Calibri" w:cstheme="minorAscii"/>
                <w:b w:val="1"/>
                <w:bCs w:val="1"/>
                <w:color w:val="4472C4" w:themeColor="accent1" w:themeTint="FF" w:themeShade="FF"/>
                <w:lang w:val="en-GB"/>
              </w:rPr>
              <w:t xml:space="preserve">.  </w:t>
            </w:r>
            <w:r w:rsidRPr="522D0240" w:rsidR="00A356D3">
              <w:rPr>
                <w:rFonts w:cs="Calibri" w:cstheme="minorAscii"/>
                <w:b w:val="1"/>
                <w:bCs w:val="1"/>
                <w:color w:val="4472C4" w:themeColor="accent1" w:themeTint="FF" w:themeShade="FF"/>
                <w:lang w:val="en-GB"/>
              </w:rPr>
              <w:t>If candidates use other relevant sources, credit can be given.</w:t>
            </w:r>
          </w:p>
          <w:p w:rsidRPr="00B50E1B" w:rsidR="00A356D3" w:rsidP="00D41212" w:rsidRDefault="00A356D3" w14:paraId="5E4A90A7" w14:textId="77777777">
            <w:pPr>
              <w:contextualSpacing/>
              <w:rPr>
                <w:rFonts w:cstheme="minorHAnsi"/>
                <w:bCs/>
                <w:color w:val="4472C4" w:themeColor="accent1"/>
              </w:rPr>
            </w:pPr>
          </w:p>
          <w:p w:rsidRPr="00B50E1B" w:rsidR="00ED0510" w:rsidP="00D41212" w:rsidRDefault="00ED0510" w14:paraId="59363EAD" w14:textId="5B8FFBE9">
            <w:pPr>
              <w:contextualSpacing/>
              <w:rPr>
                <w:rFonts w:cstheme="minorHAnsi"/>
                <w:b/>
                <w:color w:val="4472C4" w:themeColor="accent1"/>
              </w:rPr>
            </w:pPr>
            <w:r w:rsidRPr="00B50E1B">
              <w:rPr>
                <w:rFonts w:cstheme="minorHAnsi"/>
                <w:b/>
                <w:color w:val="4472C4" w:themeColor="accent1"/>
              </w:rPr>
              <w:t>Primary</w:t>
            </w:r>
            <w:r w:rsidRPr="00B50E1B" w:rsidR="00946D6C">
              <w:rPr>
                <w:rFonts w:cstheme="minorHAnsi"/>
                <w:b/>
                <w:color w:val="4472C4" w:themeColor="accent1"/>
              </w:rPr>
              <w:t xml:space="preserve"> Source Examples</w:t>
            </w:r>
          </w:p>
          <w:p w:rsidRPr="00B50E1B" w:rsidR="00946D6C" w:rsidP="00D41212" w:rsidRDefault="00946D6C" w14:paraId="22291493" w14:textId="77777777">
            <w:pPr>
              <w:contextualSpacing/>
              <w:rPr>
                <w:rFonts w:cstheme="minorHAnsi"/>
                <w:bCs/>
                <w:color w:val="4472C4" w:themeColor="accent1"/>
              </w:rPr>
            </w:pPr>
          </w:p>
          <w:p w:rsidRPr="00B50E1B" w:rsidR="00946D6C" w:rsidP="00D41212" w:rsidRDefault="00946D6C" w14:paraId="4B52DD72" w14:textId="5BCB5AF8">
            <w:pPr>
              <w:rPr>
                <w:rFonts w:cstheme="minorHAnsi"/>
                <w:bCs/>
                <w:color w:val="4472C4" w:themeColor="accent1"/>
              </w:rPr>
            </w:pPr>
            <w:r w:rsidRPr="00B50E1B">
              <w:rPr>
                <w:rFonts w:cstheme="minorHAnsi"/>
                <w:bCs/>
                <w:color w:val="4472C4" w:themeColor="accent1"/>
              </w:rPr>
              <w:t xml:space="preserve">These are primary sources </w:t>
            </w:r>
            <w:r w:rsidRPr="00B50E1B" w:rsidR="0065705D">
              <w:rPr>
                <w:rFonts w:cstheme="minorHAnsi"/>
                <w:bCs/>
                <w:color w:val="4472C4" w:themeColor="accent1"/>
              </w:rPr>
              <w:t xml:space="preserve">used, </w:t>
            </w:r>
            <w:r w:rsidRPr="00B50E1B">
              <w:rPr>
                <w:rFonts w:cstheme="minorHAnsi"/>
                <w:bCs/>
                <w:color w:val="4472C4" w:themeColor="accent1"/>
              </w:rPr>
              <w:t>and are reliable as statutes, however, it is important to check whether there have been any or will be any changes.</w:t>
            </w:r>
          </w:p>
          <w:p w:rsidRPr="00B50E1B" w:rsidR="00946D6C" w:rsidP="00D41212" w:rsidRDefault="00946D6C" w14:paraId="31F97D90" w14:textId="77777777">
            <w:pPr>
              <w:contextualSpacing/>
              <w:rPr>
                <w:rFonts w:cstheme="minorHAnsi"/>
                <w:bCs/>
                <w:color w:val="4472C4" w:themeColor="accent1"/>
              </w:rPr>
            </w:pPr>
          </w:p>
          <w:p w:rsidRPr="00B50E1B" w:rsidR="00946D6C" w:rsidP="00D41212" w:rsidRDefault="00946D6C" w14:paraId="1351E5F2" w14:textId="77777777">
            <w:pPr>
              <w:pStyle w:val="ListParagraph"/>
              <w:numPr>
                <w:ilvl w:val="0"/>
                <w:numId w:val="11"/>
              </w:numPr>
              <w:rPr>
                <w:rStyle w:val="Hyperlink"/>
                <w:rFonts w:cstheme="minorHAnsi"/>
                <w:bCs/>
                <w:color w:val="4472C4" w:themeColor="accent1"/>
                <w:u w:val="none"/>
              </w:rPr>
            </w:pPr>
            <w:r w:rsidRPr="00B50E1B">
              <w:rPr>
                <w:rFonts w:cstheme="minorHAnsi"/>
                <w:bCs/>
                <w:color w:val="4472C4" w:themeColor="accent1"/>
              </w:rPr>
              <w:t xml:space="preserve">Communications Act 2003 - legislation.gov.uk: </w:t>
            </w:r>
            <w:hyperlink w:history="1" r:id="rId11">
              <w:r w:rsidRPr="00B50E1B">
                <w:rPr>
                  <w:rStyle w:val="Hyperlink"/>
                  <w:rFonts w:cstheme="minorHAnsi"/>
                  <w:bCs/>
                  <w:color w:val="4472C4" w:themeColor="accent1"/>
                </w:rPr>
                <w:t>https://www.legislation.gov.uk/ukpga/2003/21/contents</w:t>
              </w:r>
            </w:hyperlink>
          </w:p>
          <w:p w:rsidRPr="00B50E1B" w:rsidR="0065705D" w:rsidP="00D41212" w:rsidRDefault="0065705D" w14:paraId="2D3B24D8" w14:textId="77777777">
            <w:pPr>
              <w:pStyle w:val="ListParagraph"/>
              <w:rPr>
                <w:rFonts w:cstheme="minorHAnsi"/>
                <w:bCs/>
                <w:color w:val="4472C4" w:themeColor="accent1"/>
              </w:rPr>
            </w:pPr>
          </w:p>
          <w:p w:rsidRPr="00B50E1B" w:rsidR="00946D6C" w:rsidP="00D41212" w:rsidRDefault="00946D6C" w14:paraId="1AC10AE4" w14:textId="77777777">
            <w:pPr>
              <w:pStyle w:val="ListParagraph"/>
              <w:numPr>
                <w:ilvl w:val="0"/>
                <w:numId w:val="10"/>
              </w:numPr>
              <w:rPr>
                <w:rFonts w:cstheme="minorHAnsi"/>
                <w:bCs/>
                <w:color w:val="4472C4" w:themeColor="accent1"/>
              </w:rPr>
            </w:pPr>
            <w:r w:rsidRPr="00B50E1B">
              <w:rPr>
                <w:rFonts w:cstheme="minorHAnsi"/>
                <w:bCs/>
                <w:color w:val="4472C4" w:themeColor="accent1"/>
              </w:rPr>
              <w:t xml:space="preserve">Digital Economy Act 2017. (n.d.) - legislation.gov.uk: Contents </w:t>
            </w:r>
          </w:p>
          <w:p w:rsidRPr="00B50E1B" w:rsidR="00946D6C" w:rsidP="00D41212" w:rsidRDefault="00F76C8E" w14:paraId="7ACB91E9" w14:textId="77777777">
            <w:pPr>
              <w:ind w:left="360"/>
              <w:rPr>
                <w:rStyle w:val="Hyperlink"/>
                <w:rFonts w:cstheme="minorHAnsi"/>
                <w:bCs/>
                <w:color w:val="4472C4" w:themeColor="accent1"/>
              </w:rPr>
            </w:pPr>
            <w:hyperlink w:history="1" r:id="rId12">
              <w:r w:rsidRPr="00B50E1B" w:rsidR="00946D6C">
                <w:rPr>
                  <w:rStyle w:val="Hyperlink"/>
                  <w:rFonts w:cstheme="minorHAnsi"/>
                  <w:bCs/>
                  <w:color w:val="4472C4" w:themeColor="accent1"/>
                </w:rPr>
                <w:t>https://www.legislation.gov.uk/ukpga/1984/12/contents</w:t>
              </w:r>
            </w:hyperlink>
            <w:r w:rsidRPr="00B50E1B" w:rsidR="00946D6C">
              <w:rPr>
                <w:rStyle w:val="Hyperlink"/>
                <w:color w:val="4472C4" w:themeColor="accent1"/>
              </w:rPr>
              <w:t xml:space="preserve"> </w:t>
            </w:r>
            <w:r w:rsidRPr="00B50E1B" w:rsidR="00946D6C">
              <w:rPr>
                <w:rFonts w:cstheme="minorHAnsi"/>
                <w:bCs/>
                <w:color w:val="4472C4" w:themeColor="accent1"/>
              </w:rPr>
              <w:t xml:space="preserve">Explanatory Notes </w:t>
            </w:r>
            <w:hyperlink w:history="1" r:id="rId13">
              <w:r w:rsidRPr="00B50E1B" w:rsidR="00946D6C">
                <w:rPr>
                  <w:rStyle w:val="Hyperlink"/>
                  <w:rFonts w:cstheme="minorHAnsi"/>
                  <w:bCs/>
                  <w:color w:val="4472C4" w:themeColor="accent1"/>
                </w:rPr>
                <w:t>http://www.legislation.gov.uk/ukpga/2017/30/notes/division/3/index.htm</w:t>
              </w:r>
            </w:hyperlink>
            <w:r w:rsidRPr="00B50E1B" w:rsidR="00946D6C">
              <w:rPr>
                <w:rStyle w:val="Hyperlink"/>
                <w:rFonts w:cstheme="minorHAnsi"/>
                <w:bCs/>
                <w:color w:val="4472C4" w:themeColor="accent1"/>
              </w:rPr>
              <w:t xml:space="preserve"> </w:t>
            </w:r>
            <w:r w:rsidRPr="00B50E1B" w:rsidR="00946D6C">
              <w:rPr>
                <w:rFonts w:cstheme="minorHAnsi"/>
                <w:bCs/>
                <w:color w:val="4472C4" w:themeColor="accent1"/>
              </w:rPr>
              <w:t xml:space="preserve">Overview </w:t>
            </w:r>
            <w:hyperlink w:history="1" r:id="rId14">
              <w:r w:rsidRPr="00B50E1B" w:rsidR="00946D6C">
                <w:rPr>
                  <w:rStyle w:val="Hyperlink"/>
                  <w:rFonts w:cstheme="minorHAnsi"/>
                  <w:bCs/>
                  <w:color w:val="4472C4" w:themeColor="accent1"/>
                </w:rPr>
                <w:t>http://www.legislation.gov.uk/ukpga/2017/30/notes/division/2/index.htm</w:t>
              </w:r>
            </w:hyperlink>
          </w:p>
          <w:p w:rsidRPr="00B50E1B" w:rsidR="0065705D" w:rsidP="00D41212" w:rsidRDefault="0065705D" w14:paraId="36472D7F" w14:textId="77777777">
            <w:pPr>
              <w:rPr>
                <w:rStyle w:val="Hyperlink"/>
                <w:rFonts w:cstheme="minorHAnsi"/>
                <w:bCs/>
                <w:color w:val="4472C4" w:themeColor="accent1"/>
              </w:rPr>
            </w:pPr>
          </w:p>
          <w:p w:rsidRPr="00C33A06" w:rsidR="00946D6C" w:rsidP="00D41212" w:rsidRDefault="00946D6C" w14:paraId="3F007EE6" w14:textId="77777777">
            <w:pPr>
              <w:pStyle w:val="ListParagraph"/>
              <w:numPr>
                <w:ilvl w:val="0"/>
                <w:numId w:val="10"/>
              </w:numPr>
              <w:rPr>
                <w:rStyle w:val="Hyperlink"/>
                <w:rFonts w:cstheme="minorHAnsi"/>
                <w:bCs/>
                <w:color w:val="4472C4" w:themeColor="accent1"/>
                <w:u w:val="none"/>
              </w:rPr>
            </w:pPr>
            <w:r w:rsidRPr="00B50E1B">
              <w:rPr>
                <w:rFonts w:cstheme="minorHAnsi"/>
                <w:bCs/>
                <w:color w:val="4472C4" w:themeColor="accent1"/>
              </w:rPr>
              <w:t xml:space="preserve">Telecommunications Act 1984 - legislation.gov.uk: </w:t>
            </w:r>
            <w:hyperlink w:history="1" r:id="rId15">
              <w:r w:rsidRPr="00B50E1B">
                <w:rPr>
                  <w:rStyle w:val="Hyperlink"/>
                  <w:rFonts w:cstheme="minorHAnsi"/>
                  <w:bCs/>
                  <w:color w:val="4472C4" w:themeColor="accent1"/>
                </w:rPr>
                <w:t>https://www.legislation.gov.uk/ukpga/1984/12/contents</w:t>
              </w:r>
            </w:hyperlink>
          </w:p>
          <w:p w:rsidRPr="00B50E1B" w:rsidR="00C33A06" w:rsidP="00C33A06" w:rsidRDefault="00C33A06" w14:paraId="7AECA5B0" w14:textId="77777777">
            <w:pPr>
              <w:rPr>
                <w:rFonts w:cstheme="minorHAnsi"/>
                <w:bCs/>
                <w:color w:val="4472C4" w:themeColor="accent1"/>
              </w:rPr>
            </w:pPr>
          </w:p>
          <w:p w:rsidRPr="00B50E1B" w:rsidR="00C33A06" w:rsidP="00C33A06" w:rsidRDefault="00C33A06" w14:paraId="35FB0B48" w14:textId="639D5DA7">
            <w:pPr>
              <w:pStyle w:val="ListParagraph"/>
              <w:numPr>
                <w:ilvl w:val="0"/>
                <w:numId w:val="10"/>
              </w:numPr>
              <w:rPr>
                <w:rFonts w:cstheme="minorHAnsi"/>
                <w:bCs/>
                <w:color w:val="4472C4" w:themeColor="accent1"/>
              </w:rPr>
            </w:pPr>
            <w:r w:rsidRPr="00B50E1B">
              <w:rPr>
                <w:rFonts w:cstheme="minorHAnsi"/>
                <w:bCs/>
                <w:color w:val="4472C4" w:themeColor="accent1"/>
              </w:rPr>
              <w:t xml:space="preserve">The Electronic Communications Code (Conditions and Restrictions) Regulations 2003 - legislation.gov.uk: </w:t>
            </w:r>
            <w:hyperlink w:history="1" r:id="rId16">
              <w:r w:rsidRPr="00B50E1B">
                <w:rPr>
                  <w:rStyle w:val="Hyperlink"/>
                  <w:rFonts w:cstheme="minorHAnsi"/>
                  <w:bCs/>
                  <w:color w:val="4472C4" w:themeColor="accent1"/>
                </w:rPr>
                <w:t>http://www.legislation.gov.uk/uksi/2003/2553/contents/made</w:t>
              </w:r>
            </w:hyperlink>
          </w:p>
          <w:p w:rsidRPr="00B50E1B" w:rsidR="00ED0510" w:rsidP="00D41212" w:rsidRDefault="00ED0510" w14:paraId="71E1E354" w14:textId="77777777">
            <w:pPr>
              <w:contextualSpacing/>
              <w:rPr>
                <w:rFonts w:cstheme="minorHAnsi"/>
                <w:bCs/>
                <w:color w:val="4472C4" w:themeColor="accent1"/>
              </w:rPr>
            </w:pPr>
          </w:p>
          <w:p w:rsidRPr="00B50E1B" w:rsidR="00ED0510" w:rsidP="00D41212" w:rsidRDefault="00ED0510" w14:paraId="484604A6" w14:textId="64F45860">
            <w:pPr>
              <w:contextualSpacing/>
              <w:rPr>
                <w:rFonts w:cstheme="minorHAnsi"/>
                <w:b/>
                <w:color w:val="4472C4" w:themeColor="accent1"/>
              </w:rPr>
            </w:pPr>
            <w:r w:rsidRPr="00B50E1B">
              <w:rPr>
                <w:rFonts w:cstheme="minorHAnsi"/>
                <w:b/>
                <w:color w:val="4472C4" w:themeColor="accent1"/>
              </w:rPr>
              <w:t>Secondary</w:t>
            </w:r>
            <w:r w:rsidRPr="00B50E1B" w:rsidR="0065705D">
              <w:rPr>
                <w:rFonts w:cstheme="minorHAnsi"/>
                <w:b/>
                <w:color w:val="4472C4" w:themeColor="accent1"/>
              </w:rPr>
              <w:t xml:space="preserve"> Source Examples</w:t>
            </w:r>
          </w:p>
          <w:p w:rsidRPr="00B50E1B" w:rsidR="0065705D" w:rsidP="00D41212" w:rsidRDefault="0065705D" w14:paraId="510813AB" w14:textId="77777777">
            <w:pPr>
              <w:contextualSpacing/>
              <w:rPr>
                <w:rFonts w:cstheme="minorHAnsi"/>
                <w:bCs/>
                <w:color w:val="4472C4" w:themeColor="accent1"/>
              </w:rPr>
            </w:pPr>
          </w:p>
          <w:p w:rsidRPr="00B50E1B" w:rsidR="0065705D" w:rsidP="2618AB15" w:rsidRDefault="42ADD461" w14:paraId="704051E2" w14:textId="136361F0">
            <w:pPr>
              <w:contextualSpacing/>
              <w:rPr>
                <w:color w:val="4472C4" w:themeColor="accent1"/>
              </w:rPr>
            </w:pPr>
            <w:r w:rsidRPr="00B50E1B">
              <w:rPr>
                <w:color w:val="4472C4" w:themeColor="accent1"/>
              </w:rPr>
              <w:t>These are secondary sources used. The sources are from a reputable source and a legitimate site and are the most up-to-date guidance I could find.</w:t>
            </w:r>
          </w:p>
          <w:p w:rsidRPr="00B50E1B" w:rsidR="00946D6C" w:rsidP="00D41212" w:rsidRDefault="00946D6C" w14:paraId="27B2A435" w14:textId="7113CD9C">
            <w:pPr>
              <w:rPr>
                <w:rFonts w:cstheme="minorHAnsi"/>
                <w:bCs/>
                <w:color w:val="4472C4" w:themeColor="accent1"/>
              </w:rPr>
            </w:pPr>
          </w:p>
          <w:p w:rsidRPr="00B50E1B" w:rsidR="0065705D" w:rsidP="00D41212" w:rsidRDefault="00946D6C" w14:paraId="1B6025F8" w14:textId="77777777">
            <w:pPr>
              <w:pStyle w:val="ListParagraph"/>
              <w:numPr>
                <w:ilvl w:val="0"/>
                <w:numId w:val="10"/>
              </w:numPr>
              <w:rPr>
                <w:rFonts w:cstheme="minorHAnsi"/>
                <w:bCs/>
                <w:color w:val="4472C4" w:themeColor="accent1"/>
              </w:rPr>
            </w:pPr>
            <w:r w:rsidRPr="00B50E1B">
              <w:rPr>
                <w:rFonts w:cstheme="minorHAnsi"/>
                <w:bCs/>
                <w:color w:val="4472C4" w:themeColor="accent1"/>
              </w:rPr>
              <w:t xml:space="preserve">OFCOM - ECC Code of Practice - OFCOM: </w:t>
            </w:r>
            <w:hyperlink w:history="1" r:id="rId17">
              <w:r w:rsidRPr="00B50E1B">
                <w:rPr>
                  <w:rStyle w:val="Hyperlink"/>
                  <w:rFonts w:cstheme="minorHAnsi"/>
                  <w:bCs/>
                  <w:color w:val="4472C4" w:themeColor="accent1"/>
                </w:rPr>
                <w:t>https://www.ofcom.org.uk/phones-telecoms-and-internet/information-forindustry/policy/electronic-comm-code</w:t>
              </w:r>
            </w:hyperlink>
            <w:r w:rsidRPr="00B50E1B">
              <w:rPr>
                <w:rFonts w:cstheme="minorHAnsi"/>
                <w:bCs/>
                <w:color w:val="4472C4" w:themeColor="accent1"/>
              </w:rPr>
              <w:t>; Template Notices</w:t>
            </w:r>
            <w:r w:rsidRPr="00B50E1B" w:rsidR="0065705D">
              <w:rPr>
                <w:rFonts w:cstheme="minorHAnsi"/>
                <w:bCs/>
                <w:color w:val="4472C4" w:themeColor="accent1"/>
              </w:rPr>
              <w:t xml:space="preserve"> </w:t>
            </w:r>
            <w:hyperlink w:history="1" r:id="rId18">
              <w:r w:rsidRPr="00B50E1B" w:rsidR="0065705D">
                <w:rPr>
                  <w:rStyle w:val="Hyperlink"/>
                  <w:rFonts w:cstheme="minorHAnsi"/>
                  <w:bCs/>
                  <w:color w:val="4472C4" w:themeColor="accent1"/>
                </w:rPr>
                <w:t>https://www.ofcom.org.uk/phones-telecoms-and-internet/information-forindustry/policy/electronic-comm-code/notices</w:t>
              </w:r>
            </w:hyperlink>
            <w:r w:rsidRPr="00B50E1B" w:rsidR="0065705D">
              <w:rPr>
                <w:rStyle w:val="Hyperlink"/>
                <w:rFonts w:cstheme="minorHAnsi"/>
                <w:bCs/>
                <w:color w:val="4472C4" w:themeColor="accent1"/>
              </w:rPr>
              <w:t>;</w:t>
            </w:r>
            <w:r w:rsidRPr="00B50E1B" w:rsidR="0065705D">
              <w:rPr>
                <w:rStyle w:val="Hyperlink"/>
                <w:color w:val="4472C4" w:themeColor="accent1"/>
              </w:rPr>
              <w:t xml:space="preserve"> </w:t>
            </w:r>
            <w:r w:rsidRPr="00B50E1B" w:rsidR="0065705D">
              <w:rPr>
                <w:rFonts w:cstheme="minorHAnsi"/>
                <w:bCs/>
                <w:color w:val="4472C4" w:themeColor="accent1"/>
              </w:rPr>
              <w:t xml:space="preserve">Standard Terms - </w:t>
            </w:r>
            <w:hyperlink w:history="1" r:id="rId19">
              <w:r w:rsidRPr="00B50E1B" w:rsidR="0065705D">
                <w:rPr>
                  <w:rStyle w:val="Hyperlink"/>
                  <w:rFonts w:cstheme="minorHAnsi"/>
                  <w:bCs/>
                  <w:color w:val="4472C4" w:themeColor="accent1"/>
                </w:rPr>
                <w:t>https://www.ofcom.org.uk/phones-telecoms-and-internet/information-forindustry/policy/electronic-comm-code</w:t>
              </w:r>
            </w:hyperlink>
          </w:p>
          <w:p w:rsidRPr="00B50E1B" w:rsidR="0065705D" w:rsidP="00D41212" w:rsidRDefault="0065705D" w14:paraId="58D58D24" w14:textId="77777777">
            <w:pPr>
              <w:pStyle w:val="ListParagraph"/>
              <w:ind w:left="1440"/>
              <w:rPr>
                <w:rFonts w:cstheme="minorHAnsi"/>
                <w:bCs/>
                <w:color w:val="4472C4" w:themeColor="accent1"/>
              </w:rPr>
            </w:pPr>
          </w:p>
          <w:p w:rsidRPr="00C33A06" w:rsidR="00A356D3" w:rsidP="00C33A06" w:rsidRDefault="00A356D3" w14:paraId="2F6E281E" w14:textId="77777777">
            <w:pPr>
              <w:pStyle w:val="ListParagraph"/>
              <w:numPr>
                <w:ilvl w:val="0"/>
                <w:numId w:val="10"/>
              </w:numPr>
              <w:rPr>
                <w:rStyle w:val="Hyperlink"/>
                <w:rFonts w:cstheme="minorHAnsi"/>
                <w:bCs/>
                <w:color w:val="4472C4" w:themeColor="accent1"/>
                <w:u w:val="none"/>
              </w:rPr>
            </w:pPr>
            <w:r w:rsidRPr="00B50E1B">
              <w:rPr>
                <w:rFonts w:cstheme="minorHAnsi"/>
                <w:bCs/>
                <w:color w:val="4472C4" w:themeColor="accent1"/>
              </w:rPr>
              <w:t xml:space="preserve">Guidance on Access Agreements - GOV.UK: </w:t>
            </w:r>
            <w:hyperlink w:history="1" w:anchor="forms-of-agreement" r:id="rId20">
              <w:r w:rsidRPr="00B50E1B">
                <w:rPr>
                  <w:rStyle w:val="Hyperlink"/>
                  <w:rFonts w:cstheme="minorHAnsi"/>
                  <w:bCs/>
                  <w:color w:val="4472C4" w:themeColor="accent1"/>
                </w:rPr>
                <w:t>https://www.gov.uk/guidance/guidance-on-access-agreements#forms-of-agreement</w:t>
              </w:r>
            </w:hyperlink>
          </w:p>
          <w:p w:rsidRPr="00C33A06" w:rsidR="00C33A06" w:rsidP="00C33A06" w:rsidRDefault="00C33A06" w14:paraId="0417DD33" w14:textId="4F902A5F">
            <w:pPr>
              <w:rPr>
                <w:rFonts w:cstheme="minorHAnsi"/>
                <w:bCs/>
                <w:color w:val="4472C4" w:themeColor="accent1"/>
              </w:rPr>
            </w:pPr>
          </w:p>
        </w:tc>
      </w:tr>
    </w:tbl>
    <w:p w:rsidR="00A356D3" w:rsidP="00A356D3" w:rsidRDefault="00A356D3" w14:paraId="2E3B56FA" w14:textId="77777777">
      <w:pPr>
        <w:rPr>
          <w:rFonts w:cstheme="minorHAnsi"/>
          <w:bCs/>
        </w:rPr>
      </w:pPr>
    </w:p>
    <w:sectPr w:rsidR="00A356D3" w:rsidSect="002E16BE">
      <w:headerReference w:type="first" r:id="rId21"/>
      <w:pgSz w:w="16838" w:h="11906" w:orient="landscape"/>
      <w:pgMar w:top="1560" w:right="1103" w:bottom="851" w:left="1276"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E16BE" w:rsidP="007B4EC4" w:rsidRDefault="002E16BE" w14:paraId="58B80C67" w14:textId="77777777">
      <w:pPr>
        <w:spacing w:after="0" w:line="240" w:lineRule="auto"/>
      </w:pPr>
      <w:r>
        <w:separator/>
      </w:r>
    </w:p>
  </w:endnote>
  <w:endnote w:type="continuationSeparator" w:id="0">
    <w:p w:rsidR="002E16BE" w:rsidP="007B4EC4" w:rsidRDefault="002E16BE" w14:paraId="251AABE8" w14:textId="77777777">
      <w:pPr>
        <w:spacing w:after="0" w:line="240" w:lineRule="auto"/>
      </w:pPr>
      <w:r>
        <w:continuationSeparator/>
      </w:r>
    </w:p>
  </w:endnote>
  <w:endnote w:type="continuationNotice" w:id="1">
    <w:p w:rsidR="002E16BE" w:rsidRDefault="002E16BE" w14:paraId="71D658E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E16BE" w:rsidP="007B4EC4" w:rsidRDefault="002E16BE" w14:paraId="3CFF68FB" w14:textId="77777777">
      <w:pPr>
        <w:spacing w:after="0" w:line="240" w:lineRule="auto"/>
      </w:pPr>
      <w:r>
        <w:separator/>
      </w:r>
    </w:p>
  </w:footnote>
  <w:footnote w:type="continuationSeparator" w:id="0">
    <w:p w:rsidR="002E16BE" w:rsidP="007B4EC4" w:rsidRDefault="002E16BE" w14:paraId="082F45E8" w14:textId="77777777">
      <w:pPr>
        <w:spacing w:after="0" w:line="240" w:lineRule="auto"/>
      </w:pPr>
      <w:r>
        <w:continuationSeparator/>
      </w:r>
    </w:p>
  </w:footnote>
  <w:footnote w:type="continuationNotice" w:id="1">
    <w:p w:rsidR="002E16BE" w:rsidRDefault="002E16BE" w14:paraId="52BEE791"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p w:rsidR="007341F9" w:rsidRDefault="007341F9" w14:paraId="4D719B02" w14:textId="6346A43B">
    <w:pPr>
      <w:pStyle w:val="Header"/>
    </w:pPr>
    <w:r w:rsidRPr="006216BB">
      <w:rPr>
        <w:rFonts w:eastAsiaTheme="majorEastAsia" w:cstheme="minorHAnsi"/>
        <w:noProof/>
        <w:color w:val="2F5496" w:themeColor="accent1" w:themeShade="BF"/>
      </w:rPr>
      <w:drawing>
        <wp:anchor distT="0" distB="0" distL="0" distR="0" simplePos="0" relativeHeight="251658240" behindDoc="0" locked="0" layoutInCell="1" hidden="0" allowOverlap="1" wp14:anchorId="2817632C" wp14:editId="100C92AA">
          <wp:simplePos x="0" y="0"/>
          <wp:positionH relativeFrom="margin">
            <wp:align>right</wp:align>
          </wp:positionH>
          <wp:positionV relativeFrom="paragraph">
            <wp:posOffset>-105410</wp:posOffset>
          </wp:positionV>
          <wp:extent cx="2025650" cy="488950"/>
          <wp:effectExtent l="0" t="0" r="0" b="6350"/>
          <wp:wrapSquare wrapText="bothSides" distT="0" distB="0" distL="0" distR="0"/>
          <wp:docPr id="1910686538" name="Picture 1910686538" descr="A picture containing text, clipart,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clipart, sign&#10;&#10;Description automatically generated"/>
                  <pic:cNvPicPr preferRelativeResize="0"/>
                </pic:nvPicPr>
                <pic:blipFill>
                  <a:blip r:embed="rId1"/>
                  <a:srcRect t="11509" r="4895" b="16404"/>
                  <a:stretch>
                    <a:fillRect/>
                  </a:stretch>
                </pic:blipFill>
                <pic:spPr>
                  <a:xfrm>
                    <a:off x="0" y="0"/>
                    <a:ext cx="2025650" cy="488950"/>
                  </a:xfrm>
                  <a:prstGeom prst="rect">
                    <a:avLst/>
                  </a:prstGeom>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7402D"/>
    <w:multiLevelType w:val="hybridMultilevel"/>
    <w:tmpl w:val="84A672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63379D2"/>
    <w:multiLevelType w:val="hybridMultilevel"/>
    <w:tmpl w:val="885A4C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6A92AAB"/>
    <w:multiLevelType w:val="hybridMultilevel"/>
    <w:tmpl w:val="111CE6A0"/>
    <w:lvl w:ilvl="0" w:tplc="DC6E27A8">
      <w:start w:val="1"/>
      <w:numFmt w:val="lowerLetter"/>
      <w:lvlText w:val="%1)"/>
      <w:lvlJc w:val="left"/>
      <w:pPr>
        <w:ind w:left="720" w:hanging="360"/>
      </w:pPr>
      <w:rPr>
        <w:rFonts w:hint="default"/>
      </w:rPr>
    </w:lvl>
    <w:lvl w:ilvl="1" w:tplc="CAF2338A" w:tentative="1">
      <w:start w:val="1"/>
      <w:numFmt w:val="lowerLetter"/>
      <w:lvlText w:val="%2."/>
      <w:lvlJc w:val="left"/>
      <w:pPr>
        <w:ind w:left="1440" w:hanging="360"/>
      </w:pPr>
    </w:lvl>
    <w:lvl w:ilvl="2" w:tplc="91503126" w:tentative="1">
      <w:start w:val="1"/>
      <w:numFmt w:val="lowerRoman"/>
      <w:lvlText w:val="%3."/>
      <w:lvlJc w:val="right"/>
      <w:pPr>
        <w:ind w:left="2160" w:hanging="180"/>
      </w:pPr>
    </w:lvl>
    <w:lvl w:ilvl="3" w:tplc="04AEE5A6" w:tentative="1">
      <w:start w:val="1"/>
      <w:numFmt w:val="decimal"/>
      <w:lvlText w:val="%4."/>
      <w:lvlJc w:val="left"/>
      <w:pPr>
        <w:ind w:left="2880" w:hanging="360"/>
      </w:pPr>
    </w:lvl>
    <w:lvl w:ilvl="4" w:tplc="9946C1EA" w:tentative="1">
      <w:start w:val="1"/>
      <w:numFmt w:val="lowerLetter"/>
      <w:lvlText w:val="%5."/>
      <w:lvlJc w:val="left"/>
      <w:pPr>
        <w:ind w:left="3600" w:hanging="360"/>
      </w:pPr>
    </w:lvl>
    <w:lvl w:ilvl="5" w:tplc="D87E12B6" w:tentative="1">
      <w:start w:val="1"/>
      <w:numFmt w:val="lowerRoman"/>
      <w:lvlText w:val="%6."/>
      <w:lvlJc w:val="right"/>
      <w:pPr>
        <w:ind w:left="4320" w:hanging="180"/>
      </w:pPr>
    </w:lvl>
    <w:lvl w:ilvl="6" w:tplc="378086CC" w:tentative="1">
      <w:start w:val="1"/>
      <w:numFmt w:val="decimal"/>
      <w:lvlText w:val="%7."/>
      <w:lvlJc w:val="left"/>
      <w:pPr>
        <w:ind w:left="5040" w:hanging="360"/>
      </w:pPr>
    </w:lvl>
    <w:lvl w:ilvl="7" w:tplc="BB74DC84" w:tentative="1">
      <w:start w:val="1"/>
      <w:numFmt w:val="lowerLetter"/>
      <w:lvlText w:val="%8."/>
      <w:lvlJc w:val="left"/>
      <w:pPr>
        <w:ind w:left="5760" w:hanging="360"/>
      </w:pPr>
    </w:lvl>
    <w:lvl w:ilvl="8" w:tplc="6C52E780" w:tentative="1">
      <w:start w:val="1"/>
      <w:numFmt w:val="lowerRoman"/>
      <w:lvlText w:val="%9."/>
      <w:lvlJc w:val="right"/>
      <w:pPr>
        <w:ind w:left="6480" w:hanging="180"/>
      </w:pPr>
    </w:lvl>
  </w:abstractNum>
  <w:abstractNum w:abstractNumId="3" w15:restartNumberingAfterBreak="0">
    <w:nsid w:val="0F8E7BD9"/>
    <w:multiLevelType w:val="hybridMultilevel"/>
    <w:tmpl w:val="33AA57D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E712ACE"/>
    <w:multiLevelType w:val="hybridMultilevel"/>
    <w:tmpl w:val="8F3ED65C"/>
    <w:lvl w:ilvl="0" w:tplc="AE0EDBFE">
      <w:start w:val="1"/>
      <w:numFmt w:val="bullet"/>
      <w:lvlText w:val="-"/>
      <w:lvlJc w:val="left"/>
      <w:pPr>
        <w:ind w:left="720" w:hanging="360"/>
      </w:pPr>
      <w:rPr>
        <w:rFonts w:hint="default" w:ascii="Calibri" w:hAnsi="Calibri" w:cs="Calibri" w:eastAsiaTheme="minorHAnsi"/>
      </w:rPr>
    </w:lvl>
    <w:lvl w:ilvl="1" w:tplc="44C24EEA" w:tentative="1">
      <w:start w:val="1"/>
      <w:numFmt w:val="bullet"/>
      <w:lvlText w:val="o"/>
      <w:lvlJc w:val="left"/>
      <w:pPr>
        <w:ind w:left="1440" w:hanging="360"/>
      </w:pPr>
      <w:rPr>
        <w:rFonts w:hint="default" w:ascii="Courier New" w:hAnsi="Courier New" w:cs="Courier New"/>
      </w:rPr>
    </w:lvl>
    <w:lvl w:ilvl="2" w:tplc="B9908272" w:tentative="1">
      <w:start w:val="1"/>
      <w:numFmt w:val="bullet"/>
      <w:lvlText w:val=""/>
      <w:lvlJc w:val="left"/>
      <w:pPr>
        <w:ind w:left="2160" w:hanging="360"/>
      </w:pPr>
      <w:rPr>
        <w:rFonts w:hint="default" w:ascii="Wingdings" w:hAnsi="Wingdings"/>
      </w:rPr>
    </w:lvl>
    <w:lvl w:ilvl="3" w:tplc="E2BC0C0A" w:tentative="1">
      <w:start w:val="1"/>
      <w:numFmt w:val="bullet"/>
      <w:lvlText w:val=""/>
      <w:lvlJc w:val="left"/>
      <w:pPr>
        <w:ind w:left="2880" w:hanging="360"/>
      </w:pPr>
      <w:rPr>
        <w:rFonts w:hint="default" w:ascii="Symbol" w:hAnsi="Symbol"/>
      </w:rPr>
    </w:lvl>
    <w:lvl w:ilvl="4" w:tplc="1F94D8DE" w:tentative="1">
      <w:start w:val="1"/>
      <w:numFmt w:val="bullet"/>
      <w:lvlText w:val="o"/>
      <w:lvlJc w:val="left"/>
      <w:pPr>
        <w:ind w:left="3600" w:hanging="360"/>
      </w:pPr>
      <w:rPr>
        <w:rFonts w:hint="default" w:ascii="Courier New" w:hAnsi="Courier New" w:cs="Courier New"/>
      </w:rPr>
    </w:lvl>
    <w:lvl w:ilvl="5" w:tplc="4154BE02" w:tentative="1">
      <w:start w:val="1"/>
      <w:numFmt w:val="bullet"/>
      <w:lvlText w:val=""/>
      <w:lvlJc w:val="left"/>
      <w:pPr>
        <w:ind w:left="4320" w:hanging="360"/>
      </w:pPr>
      <w:rPr>
        <w:rFonts w:hint="default" w:ascii="Wingdings" w:hAnsi="Wingdings"/>
      </w:rPr>
    </w:lvl>
    <w:lvl w:ilvl="6" w:tplc="F484011A" w:tentative="1">
      <w:start w:val="1"/>
      <w:numFmt w:val="bullet"/>
      <w:lvlText w:val=""/>
      <w:lvlJc w:val="left"/>
      <w:pPr>
        <w:ind w:left="5040" w:hanging="360"/>
      </w:pPr>
      <w:rPr>
        <w:rFonts w:hint="default" w:ascii="Symbol" w:hAnsi="Symbol"/>
      </w:rPr>
    </w:lvl>
    <w:lvl w:ilvl="7" w:tplc="8A36A9C4" w:tentative="1">
      <w:start w:val="1"/>
      <w:numFmt w:val="bullet"/>
      <w:lvlText w:val="o"/>
      <w:lvlJc w:val="left"/>
      <w:pPr>
        <w:ind w:left="5760" w:hanging="360"/>
      </w:pPr>
      <w:rPr>
        <w:rFonts w:hint="default" w:ascii="Courier New" w:hAnsi="Courier New" w:cs="Courier New"/>
      </w:rPr>
    </w:lvl>
    <w:lvl w:ilvl="8" w:tplc="6074DF00" w:tentative="1">
      <w:start w:val="1"/>
      <w:numFmt w:val="bullet"/>
      <w:lvlText w:val=""/>
      <w:lvlJc w:val="left"/>
      <w:pPr>
        <w:ind w:left="6480" w:hanging="360"/>
      </w:pPr>
      <w:rPr>
        <w:rFonts w:hint="default" w:ascii="Wingdings" w:hAnsi="Wingdings"/>
      </w:rPr>
    </w:lvl>
  </w:abstractNum>
  <w:abstractNum w:abstractNumId="5" w15:restartNumberingAfterBreak="0">
    <w:nsid w:val="4F2C0893"/>
    <w:multiLevelType w:val="hybridMultilevel"/>
    <w:tmpl w:val="41C8E6D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0FD4016"/>
    <w:multiLevelType w:val="hybridMultilevel"/>
    <w:tmpl w:val="84AE6D52"/>
    <w:lvl w:ilvl="0" w:tplc="5066E322">
      <w:start w:val="1"/>
      <w:numFmt w:val="lowerLetter"/>
      <w:lvlText w:val="%1)"/>
      <w:lvlJc w:val="left"/>
      <w:pPr>
        <w:ind w:left="644" w:hanging="360"/>
      </w:pPr>
      <w:rPr>
        <w:rFonts w:ascii="Verdana" w:hAnsi="Verdana" w:eastAsia="Calibri" w:cs="Tahoma"/>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7" w15:restartNumberingAfterBreak="0">
    <w:nsid w:val="527E6AD8"/>
    <w:multiLevelType w:val="hybridMultilevel"/>
    <w:tmpl w:val="825A35C2"/>
    <w:lvl w:ilvl="0" w:tplc="05A62F58">
      <w:start w:val="1"/>
      <w:numFmt w:val="bullet"/>
      <w:lvlText w:val="-"/>
      <w:lvlJc w:val="left"/>
      <w:pPr>
        <w:ind w:left="720" w:hanging="360"/>
      </w:pPr>
      <w:rPr>
        <w:rFonts w:hint="default" w:ascii="Calibri" w:hAnsi="Calibri" w:cs="Calibri" w:eastAsiaTheme="minorHAnsi"/>
      </w:rPr>
    </w:lvl>
    <w:lvl w:ilvl="1" w:tplc="8820A7CE" w:tentative="1">
      <w:start w:val="1"/>
      <w:numFmt w:val="bullet"/>
      <w:lvlText w:val="o"/>
      <w:lvlJc w:val="left"/>
      <w:pPr>
        <w:ind w:left="1440" w:hanging="360"/>
      </w:pPr>
      <w:rPr>
        <w:rFonts w:hint="default" w:ascii="Courier New" w:hAnsi="Courier New" w:cs="Courier New"/>
      </w:rPr>
    </w:lvl>
    <w:lvl w:ilvl="2" w:tplc="2E467C7A" w:tentative="1">
      <w:start w:val="1"/>
      <w:numFmt w:val="bullet"/>
      <w:lvlText w:val=""/>
      <w:lvlJc w:val="left"/>
      <w:pPr>
        <w:ind w:left="2160" w:hanging="360"/>
      </w:pPr>
      <w:rPr>
        <w:rFonts w:hint="default" w:ascii="Wingdings" w:hAnsi="Wingdings"/>
      </w:rPr>
    </w:lvl>
    <w:lvl w:ilvl="3" w:tplc="D3AAA786" w:tentative="1">
      <w:start w:val="1"/>
      <w:numFmt w:val="bullet"/>
      <w:lvlText w:val=""/>
      <w:lvlJc w:val="left"/>
      <w:pPr>
        <w:ind w:left="2880" w:hanging="360"/>
      </w:pPr>
      <w:rPr>
        <w:rFonts w:hint="default" w:ascii="Symbol" w:hAnsi="Symbol"/>
      </w:rPr>
    </w:lvl>
    <w:lvl w:ilvl="4" w:tplc="5CBE5632" w:tentative="1">
      <w:start w:val="1"/>
      <w:numFmt w:val="bullet"/>
      <w:lvlText w:val="o"/>
      <w:lvlJc w:val="left"/>
      <w:pPr>
        <w:ind w:left="3600" w:hanging="360"/>
      </w:pPr>
      <w:rPr>
        <w:rFonts w:hint="default" w:ascii="Courier New" w:hAnsi="Courier New" w:cs="Courier New"/>
      </w:rPr>
    </w:lvl>
    <w:lvl w:ilvl="5" w:tplc="36ACE356" w:tentative="1">
      <w:start w:val="1"/>
      <w:numFmt w:val="bullet"/>
      <w:lvlText w:val=""/>
      <w:lvlJc w:val="left"/>
      <w:pPr>
        <w:ind w:left="4320" w:hanging="360"/>
      </w:pPr>
      <w:rPr>
        <w:rFonts w:hint="default" w:ascii="Wingdings" w:hAnsi="Wingdings"/>
      </w:rPr>
    </w:lvl>
    <w:lvl w:ilvl="6" w:tplc="FC9A4F92" w:tentative="1">
      <w:start w:val="1"/>
      <w:numFmt w:val="bullet"/>
      <w:lvlText w:val=""/>
      <w:lvlJc w:val="left"/>
      <w:pPr>
        <w:ind w:left="5040" w:hanging="360"/>
      </w:pPr>
      <w:rPr>
        <w:rFonts w:hint="default" w:ascii="Symbol" w:hAnsi="Symbol"/>
      </w:rPr>
    </w:lvl>
    <w:lvl w:ilvl="7" w:tplc="049E9FA6" w:tentative="1">
      <w:start w:val="1"/>
      <w:numFmt w:val="bullet"/>
      <w:lvlText w:val="o"/>
      <w:lvlJc w:val="left"/>
      <w:pPr>
        <w:ind w:left="5760" w:hanging="360"/>
      </w:pPr>
      <w:rPr>
        <w:rFonts w:hint="default" w:ascii="Courier New" w:hAnsi="Courier New" w:cs="Courier New"/>
      </w:rPr>
    </w:lvl>
    <w:lvl w:ilvl="8" w:tplc="1F964764" w:tentative="1">
      <w:start w:val="1"/>
      <w:numFmt w:val="bullet"/>
      <w:lvlText w:val=""/>
      <w:lvlJc w:val="left"/>
      <w:pPr>
        <w:ind w:left="6480" w:hanging="360"/>
      </w:pPr>
      <w:rPr>
        <w:rFonts w:hint="default" w:ascii="Wingdings" w:hAnsi="Wingdings"/>
      </w:rPr>
    </w:lvl>
  </w:abstractNum>
  <w:abstractNum w:abstractNumId="8" w15:restartNumberingAfterBreak="0">
    <w:nsid w:val="5B312728"/>
    <w:multiLevelType w:val="hybridMultilevel"/>
    <w:tmpl w:val="B5449A2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DA0755E"/>
    <w:multiLevelType w:val="hybridMultilevel"/>
    <w:tmpl w:val="CCD0FE1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9EA66A9"/>
    <w:multiLevelType w:val="hybridMultilevel"/>
    <w:tmpl w:val="65C6B9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CB0B80B"/>
    <w:multiLevelType w:val="hybridMultilevel"/>
    <w:tmpl w:val="FFFFFFFF"/>
    <w:lvl w:ilvl="0" w:tplc="73E454A0">
      <w:start w:val="1"/>
      <w:numFmt w:val="bullet"/>
      <w:lvlText w:val=""/>
      <w:lvlJc w:val="left"/>
      <w:pPr>
        <w:ind w:left="1080" w:hanging="360"/>
      </w:pPr>
      <w:rPr>
        <w:rFonts w:hint="default" w:ascii="Symbol" w:hAnsi="Symbol"/>
      </w:rPr>
    </w:lvl>
    <w:lvl w:ilvl="1" w:tplc="0A362062">
      <w:start w:val="1"/>
      <w:numFmt w:val="bullet"/>
      <w:lvlText w:val="o"/>
      <w:lvlJc w:val="left"/>
      <w:pPr>
        <w:ind w:left="1440" w:hanging="360"/>
      </w:pPr>
      <w:rPr>
        <w:rFonts w:hint="default" w:ascii="Courier New" w:hAnsi="Courier New" w:cs="Times New Roman"/>
      </w:rPr>
    </w:lvl>
    <w:lvl w:ilvl="2" w:tplc="BC72F9D2">
      <w:start w:val="1"/>
      <w:numFmt w:val="bullet"/>
      <w:lvlText w:val=""/>
      <w:lvlJc w:val="left"/>
      <w:pPr>
        <w:ind w:left="2160" w:hanging="360"/>
      </w:pPr>
      <w:rPr>
        <w:rFonts w:hint="default" w:ascii="Wingdings" w:hAnsi="Wingdings"/>
      </w:rPr>
    </w:lvl>
    <w:lvl w:ilvl="3" w:tplc="9E4C749E">
      <w:start w:val="1"/>
      <w:numFmt w:val="bullet"/>
      <w:lvlText w:val=""/>
      <w:lvlJc w:val="left"/>
      <w:pPr>
        <w:ind w:left="2880" w:hanging="360"/>
      </w:pPr>
      <w:rPr>
        <w:rFonts w:hint="default" w:ascii="Symbol" w:hAnsi="Symbol"/>
      </w:rPr>
    </w:lvl>
    <w:lvl w:ilvl="4" w:tplc="377258F4">
      <w:start w:val="1"/>
      <w:numFmt w:val="bullet"/>
      <w:lvlText w:val="o"/>
      <w:lvlJc w:val="left"/>
      <w:pPr>
        <w:ind w:left="3600" w:hanging="360"/>
      </w:pPr>
      <w:rPr>
        <w:rFonts w:hint="default" w:ascii="Courier New" w:hAnsi="Courier New" w:cs="Times New Roman"/>
      </w:rPr>
    </w:lvl>
    <w:lvl w:ilvl="5" w:tplc="03009828">
      <w:start w:val="1"/>
      <w:numFmt w:val="bullet"/>
      <w:lvlText w:val=""/>
      <w:lvlJc w:val="left"/>
      <w:pPr>
        <w:ind w:left="4320" w:hanging="360"/>
      </w:pPr>
      <w:rPr>
        <w:rFonts w:hint="default" w:ascii="Wingdings" w:hAnsi="Wingdings"/>
      </w:rPr>
    </w:lvl>
    <w:lvl w:ilvl="6" w:tplc="A8569E98">
      <w:start w:val="1"/>
      <w:numFmt w:val="bullet"/>
      <w:lvlText w:val=""/>
      <w:lvlJc w:val="left"/>
      <w:pPr>
        <w:ind w:left="5040" w:hanging="360"/>
      </w:pPr>
      <w:rPr>
        <w:rFonts w:hint="default" w:ascii="Symbol" w:hAnsi="Symbol"/>
      </w:rPr>
    </w:lvl>
    <w:lvl w:ilvl="7" w:tplc="CF64E3FC">
      <w:start w:val="1"/>
      <w:numFmt w:val="bullet"/>
      <w:lvlText w:val="o"/>
      <w:lvlJc w:val="left"/>
      <w:pPr>
        <w:ind w:left="5760" w:hanging="360"/>
      </w:pPr>
      <w:rPr>
        <w:rFonts w:hint="default" w:ascii="Courier New" w:hAnsi="Courier New" w:cs="Times New Roman"/>
      </w:rPr>
    </w:lvl>
    <w:lvl w:ilvl="8" w:tplc="FC782C80">
      <w:start w:val="1"/>
      <w:numFmt w:val="bullet"/>
      <w:lvlText w:val=""/>
      <w:lvlJc w:val="left"/>
      <w:pPr>
        <w:ind w:left="6480" w:hanging="360"/>
      </w:pPr>
      <w:rPr>
        <w:rFonts w:hint="default" w:ascii="Wingdings" w:hAnsi="Wingdings"/>
      </w:rPr>
    </w:lvl>
  </w:abstractNum>
  <w:num w:numId="1" w16cid:durableId="197084277">
    <w:abstractNumId w:val="6"/>
  </w:num>
  <w:num w:numId="2" w16cid:durableId="1535464929">
    <w:abstractNumId w:val="11"/>
  </w:num>
  <w:num w:numId="3" w16cid:durableId="1803307331">
    <w:abstractNumId w:val="8"/>
  </w:num>
  <w:num w:numId="4" w16cid:durableId="1913736356">
    <w:abstractNumId w:val="2"/>
  </w:num>
  <w:num w:numId="5" w16cid:durableId="791828375">
    <w:abstractNumId w:val="0"/>
  </w:num>
  <w:num w:numId="6" w16cid:durableId="1570460674">
    <w:abstractNumId w:val="4"/>
  </w:num>
  <w:num w:numId="7" w16cid:durableId="2024897199">
    <w:abstractNumId w:val="7"/>
  </w:num>
  <w:num w:numId="8" w16cid:durableId="2077312831">
    <w:abstractNumId w:val="10"/>
  </w:num>
  <w:num w:numId="9" w16cid:durableId="431902505">
    <w:abstractNumId w:val="3"/>
  </w:num>
  <w:num w:numId="10" w16cid:durableId="1391077160">
    <w:abstractNumId w:val="9"/>
  </w:num>
  <w:num w:numId="11" w16cid:durableId="1221286062">
    <w:abstractNumId w:val="5"/>
  </w:num>
  <w:num w:numId="12" w16cid:durableId="13943109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605"/>
    <w:rsid w:val="0000790D"/>
    <w:rsid w:val="000403BB"/>
    <w:rsid w:val="00056F31"/>
    <w:rsid w:val="000722FC"/>
    <w:rsid w:val="00072C70"/>
    <w:rsid w:val="0009015C"/>
    <w:rsid w:val="00092F52"/>
    <w:rsid w:val="000A3605"/>
    <w:rsid w:val="000D1FCC"/>
    <w:rsid w:val="000F1074"/>
    <w:rsid w:val="000F4C9C"/>
    <w:rsid w:val="00173CB1"/>
    <w:rsid w:val="001C611C"/>
    <w:rsid w:val="001D60D1"/>
    <w:rsid w:val="001E49CC"/>
    <w:rsid w:val="001F2130"/>
    <w:rsid w:val="002079D6"/>
    <w:rsid w:val="0023676E"/>
    <w:rsid w:val="00252E92"/>
    <w:rsid w:val="002B79F8"/>
    <w:rsid w:val="002E16BE"/>
    <w:rsid w:val="002F058D"/>
    <w:rsid w:val="002F6A32"/>
    <w:rsid w:val="002F72F2"/>
    <w:rsid w:val="003A2572"/>
    <w:rsid w:val="003E0B4F"/>
    <w:rsid w:val="00445A54"/>
    <w:rsid w:val="00470E04"/>
    <w:rsid w:val="00476011"/>
    <w:rsid w:val="00530AC1"/>
    <w:rsid w:val="0053166E"/>
    <w:rsid w:val="005536FE"/>
    <w:rsid w:val="005C4F61"/>
    <w:rsid w:val="00601432"/>
    <w:rsid w:val="00606BE1"/>
    <w:rsid w:val="00652A4F"/>
    <w:rsid w:val="006566A1"/>
    <w:rsid w:val="0065705D"/>
    <w:rsid w:val="006571E1"/>
    <w:rsid w:val="00681AB2"/>
    <w:rsid w:val="006B5EE9"/>
    <w:rsid w:val="00716C6F"/>
    <w:rsid w:val="00717D32"/>
    <w:rsid w:val="00725531"/>
    <w:rsid w:val="007341F9"/>
    <w:rsid w:val="0078242F"/>
    <w:rsid w:val="007A1EFD"/>
    <w:rsid w:val="007B4EC4"/>
    <w:rsid w:val="00812DD8"/>
    <w:rsid w:val="00815244"/>
    <w:rsid w:val="00845C6E"/>
    <w:rsid w:val="00845FD8"/>
    <w:rsid w:val="008527AE"/>
    <w:rsid w:val="00880ACA"/>
    <w:rsid w:val="008A6134"/>
    <w:rsid w:val="008D4CB2"/>
    <w:rsid w:val="008F394D"/>
    <w:rsid w:val="00913680"/>
    <w:rsid w:val="009338F3"/>
    <w:rsid w:val="00946D6C"/>
    <w:rsid w:val="00972712"/>
    <w:rsid w:val="00975008"/>
    <w:rsid w:val="009E195A"/>
    <w:rsid w:val="009E6506"/>
    <w:rsid w:val="00A2441B"/>
    <w:rsid w:val="00A356D3"/>
    <w:rsid w:val="00A62B3F"/>
    <w:rsid w:val="00A67AC5"/>
    <w:rsid w:val="00AD4295"/>
    <w:rsid w:val="00B3484A"/>
    <w:rsid w:val="00B50E1B"/>
    <w:rsid w:val="00B5421D"/>
    <w:rsid w:val="00B645FD"/>
    <w:rsid w:val="00C33A06"/>
    <w:rsid w:val="00C67968"/>
    <w:rsid w:val="00C92943"/>
    <w:rsid w:val="00CA46BE"/>
    <w:rsid w:val="00D14368"/>
    <w:rsid w:val="00D26944"/>
    <w:rsid w:val="00D41212"/>
    <w:rsid w:val="00D5298E"/>
    <w:rsid w:val="00D8278F"/>
    <w:rsid w:val="00D84CF5"/>
    <w:rsid w:val="00DA1D24"/>
    <w:rsid w:val="00DC7212"/>
    <w:rsid w:val="00E023D9"/>
    <w:rsid w:val="00E04722"/>
    <w:rsid w:val="00E1277F"/>
    <w:rsid w:val="00E236D7"/>
    <w:rsid w:val="00E675DC"/>
    <w:rsid w:val="00ED0510"/>
    <w:rsid w:val="00ED3105"/>
    <w:rsid w:val="00EF1CF8"/>
    <w:rsid w:val="00F87170"/>
    <w:rsid w:val="00F93562"/>
    <w:rsid w:val="00FB6148"/>
    <w:rsid w:val="00FC2488"/>
    <w:rsid w:val="00FC7746"/>
    <w:rsid w:val="00FD66B7"/>
    <w:rsid w:val="00FF4E7D"/>
    <w:rsid w:val="013A2C71"/>
    <w:rsid w:val="013D501B"/>
    <w:rsid w:val="03CAFB60"/>
    <w:rsid w:val="0A0482B0"/>
    <w:rsid w:val="0C9E9B80"/>
    <w:rsid w:val="0CCDEDEB"/>
    <w:rsid w:val="0D79CB2C"/>
    <w:rsid w:val="12DC2160"/>
    <w:rsid w:val="169C0E06"/>
    <w:rsid w:val="1720AD72"/>
    <w:rsid w:val="1F4F2FF7"/>
    <w:rsid w:val="1FB8DA07"/>
    <w:rsid w:val="22F1CF57"/>
    <w:rsid w:val="23D80378"/>
    <w:rsid w:val="2618AB15"/>
    <w:rsid w:val="28116BD2"/>
    <w:rsid w:val="294B9F10"/>
    <w:rsid w:val="33F7AC6C"/>
    <w:rsid w:val="341D6CC8"/>
    <w:rsid w:val="42ADD461"/>
    <w:rsid w:val="4648CBB0"/>
    <w:rsid w:val="49C848F0"/>
    <w:rsid w:val="4C4FEEBE"/>
    <w:rsid w:val="512B4D67"/>
    <w:rsid w:val="522D0240"/>
    <w:rsid w:val="52C71DC8"/>
    <w:rsid w:val="5AAD5E71"/>
    <w:rsid w:val="5B37F56F"/>
    <w:rsid w:val="5CCC4EFF"/>
    <w:rsid w:val="608FC2B3"/>
    <w:rsid w:val="645FE996"/>
    <w:rsid w:val="6DD2E883"/>
    <w:rsid w:val="74B9D55F"/>
    <w:rsid w:val="7EBFC970"/>
    <w:rsid w:val="7EF78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8D502"/>
  <w15:chartTrackingRefBased/>
  <w15:docId w15:val="{71C2E82A-960F-4E1E-8AA3-AC488448D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GridTable4-Accent61" w:customStyle="1">
    <w:name w:val="Grid Table 4 - Accent 61"/>
    <w:basedOn w:val="TableNormal"/>
    <w:next w:val="GridTable4-Accent6"/>
    <w:uiPriority w:val="49"/>
    <w:rsid w:val="000A3605"/>
    <w:pPr>
      <w:spacing w:after="0" w:line="240" w:lineRule="auto"/>
    </w:pPr>
    <w:rPr>
      <w:kern w:val="0"/>
      <w14:ligatures w14:val="none"/>
    </w:rPr>
    <w:tblPr>
      <w:tblStyleRowBandSize w:val="1"/>
      <w:tblStyleColBandSize w:val="1"/>
      <w:tblBorders>
        <w:top w:val="single" w:color="FABF8F" w:sz="4" w:space="0"/>
        <w:left w:val="single" w:color="FABF8F" w:sz="4" w:space="0"/>
        <w:bottom w:val="single" w:color="FABF8F" w:sz="4" w:space="0"/>
        <w:right w:val="single" w:color="FABF8F" w:sz="4" w:space="0"/>
        <w:insideH w:val="single" w:color="FABF8F" w:sz="4" w:space="0"/>
        <w:insideV w:val="single" w:color="FABF8F" w:sz="4" w:space="0"/>
      </w:tblBorders>
    </w:tblPr>
    <w:tblStylePr w:type="firstRow">
      <w:rPr>
        <w:b/>
        <w:bCs/>
        <w:color w:val="FFFFFF"/>
      </w:rPr>
      <w:tblPr/>
      <w:tcPr>
        <w:tcBorders>
          <w:top w:val="single" w:color="F79646" w:sz="4" w:space="0"/>
          <w:left w:val="single" w:color="F79646" w:sz="4" w:space="0"/>
          <w:bottom w:val="single" w:color="F79646" w:sz="4" w:space="0"/>
          <w:right w:val="single" w:color="F79646" w:sz="4" w:space="0"/>
          <w:insideH w:val="nil"/>
          <w:insideV w:val="nil"/>
        </w:tcBorders>
        <w:shd w:val="clear" w:color="auto" w:fill="F79646"/>
      </w:tcPr>
    </w:tblStylePr>
    <w:tblStylePr w:type="lastRow">
      <w:rPr>
        <w:b/>
        <w:bCs/>
      </w:rPr>
      <w:tblPr/>
      <w:tcPr>
        <w:tcBorders>
          <w:top w:val="double" w:color="F79646" w:sz="4" w:space="0"/>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styleId="GridTable4-Accent6">
    <w:name w:val="Grid Table 4 Accent 6"/>
    <w:basedOn w:val="TableNormal"/>
    <w:uiPriority w:val="49"/>
    <w:rsid w:val="000A3605"/>
    <w:pPr>
      <w:spacing w:after="0" w:line="240" w:lineRule="auto"/>
    </w:p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aliases w:val="Dot pt,No Spacing1,List Paragraph Char Char Char,Indicator Text,Numbered Para 1,Bullet 1,List Paragraph1,F5 List Paragraph,Bullet Points,MAIN CONTENT,List Paragraph12,Bullet Style,Colorful List - Accent 11,Normal numbered,List Paragraph2"/>
    <w:basedOn w:val="Normal"/>
    <w:link w:val="ListParagraphChar"/>
    <w:uiPriority w:val="34"/>
    <w:qFormat/>
    <w:rsid w:val="000A3605"/>
    <w:pPr>
      <w:ind w:left="720"/>
      <w:contextualSpacing/>
    </w:pPr>
    <w:rPr>
      <w:kern w:val="0"/>
      <w14:ligatures w14:val="none"/>
    </w:rPr>
  </w:style>
  <w:style w:type="character" w:styleId="ListParagraphChar" w:customStyle="1">
    <w:name w:val="List Paragraph Char"/>
    <w:aliases w:val="Dot pt Char,No Spacing1 Char,List Paragraph Char Char Char Char,Indicator Text Char,Numbered Para 1 Char,Bullet 1 Char,List Paragraph1 Char,F5 List Paragraph Char,Bullet Points Char,MAIN CONTENT Char,List Paragraph12 Char"/>
    <w:link w:val="ListParagraph"/>
    <w:uiPriority w:val="34"/>
    <w:rsid w:val="000A3605"/>
    <w:rPr>
      <w:kern w:val="0"/>
      <w14:ligatures w14:val="none"/>
    </w:rPr>
  </w:style>
  <w:style w:type="paragraph" w:styleId="CommentText">
    <w:name w:val="annotation text"/>
    <w:basedOn w:val="Normal"/>
    <w:link w:val="CommentTextChar"/>
    <w:uiPriority w:val="99"/>
    <w:unhideWhenUsed/>
    <w:rsid w:val="000A3605"/>
    <w:pPr>
      <w:spacing w:line="240" w:lineRule="auto"/>
    </w:pPr>
    <w:rPr>
      <w:kern w:val="0"/>
      <w:sz w:val="20"/>
      <w:szCs w:val="20"/>
      <w14:ligatures w14:val="none"/>
    </w:rPr>
  </w:style>
  <w:style w:type="character" w:styleId="CommentTextChar" w:customStyle="1">
    <w:name w:val="Comment Text Char"/>
    <w:basedOn w:val="DefaultParagraphFont"/>
    <w:link w:val="CommentText"/>
    <w:uiPriority w:val="99"/>
    <w:rsid w:val="000A3605"/>
    <w:rPr>
      <w:kern w:val="0"/>
      <w:sz w:val="20"/>
      <w:szCs w:val="20"/>
      <w14:ligatures w14:val="none"/>
    </w:rPr>
  </w:style>
  <w:style w:type="character" w:styleId="CommentReference">
    <w:name w:val="annotation reference"/>
    <w:basedOn w:val="DefaultParagraphFont"/>
    <w:uiPriority w:val="99"/>
    <w:semiHidden/>
    <w:unhideWhenUsed/>
    <w:rsid w:val="000A3605"/>
    <w:rPr>
      <w:sz w:val="16"/>
      <w:szCs w:val="16"/>
    </w:rPr>
  </w:style>
  <w:style w:type="table" w:styleId="TableGrid">
    <w:name w:val="Table Grid"/>
    <w:basedOn w:val="TableNormal"/>
    <w:uiPriority w:val="39"/>
    <w:rsid w:val="00F8717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ommentSubject">
    <w:name w:val="annotation subject"/>
    <w:basedOn w:val="CommentText"/>
    <w:next w:val="CommentText"/>
    <w:link w:val="CommentSubjectChar"/>
    <w:uiPriority w:val="99"/>
    <w:semiHidden/>
    <w:unhideWhenUsed/>
    <w:rsid w:val="00F87170"/>
    <w:rPr>
      <w:b/>
      <w:bCs/>
      <w:kern w:val="2"/>
      <w14:ligatures w14:val="standardContextual"/>
    </w:rPr>
  </w:style>
  <w:style w:type="character" w:styleId="CommentSubjectChar" w:customStyle="1">
    <w:name w:val="Comment Subject Char"/>
    <w:basedOn w:val="CommentTextChar"/>
    <w:link w:val="CommentSubject"/>
    <w:uiPriority w:val="99"/>
    <w:semiHidden/>
    <w:rsid w:val="00F87170"/>
    <w:rPr>
      <w:b/>
      <w:bCs/>
      <w:kern w:val="0"/>
      <w:sz w:val="20"/>
      <w:szCs w:val="20"/>
      <w14:ligatures w14:val="none"/>
    </w:rPr>
  </w:style>
  <w:style w:type="paragraph" w:styleId="Header">
    <w:name w:val="header"/>
    <w:basedOn w:val="Normal"/>
    <w:link w:val="HeaderChar"/>
    <w:uiPriority w:val="99"/>
    <w:unhideWhenUsed/>
    <w:rsid w:val="007B4EC4"/>
    <w:pPr>
      <w:tabs>
        <w:tab w:val="center" w:pos="4513"/>
        <w:tab w:val="right" w:pos="9026"/>
      </w:tabs>
      <w:spacing w:after="0" w:line="240" w:lineRule="auto"/>
    </w:pPr>
  </w:style>
  <w:style w:type="character" w:styleId="HeaderChar" w:customStyle="1">
    <w:name w:val="Header Char"/>
    <w:basedOn w:val="DefaultParagraphFont"/>
    <w:link w:val="Header"/>
    <w:uiPriority w:val="99"/>
    <w:rsid w:val="007B4EC4"/>
  </w:style>
  <w:style w:type="paragraph" w:styleId="Footer">
    <w:name w:val="footer"/>
    <w:basedOn w:val="Normal"/>
    <w:link w:val="FooterChar"/>
    <w:uiPriority w:val="99"/>
    <w:unhideWhenUsed/>
    <w:rsid w:val="007B4EC4"/>
    <w:pPr>
      <w:tabs>
        <w:tab w:val="center" w:pos="4513"/>
        <w:tab w:val="right" w:pos="9026"/>
      </w:tabs>
      <w:spacing w:after="0" w:line="240" w:lineRule="auto"/>
    </w:pPr>
  </w:style>
  <w:style w:type="character" w:styleId="FooterChar" w:customStyle="1">
    <w:name w:val="Footer Char"/>
    <w:basedOn w:val="DefaultParagraphFont"/>
    <w:link w:val="Footer"/>
    <w:uiPriority w:val="99"/>
    <w:rsid w:val="007B4EC4"/>
  </w:style>
  <w:style w:type="character" w:styleId="Hyperlink">
    <w:name w:val="Hyperlink"/>
    <w:basedOn w:val="DefaultParagraphFont"/>
    <w:uiPriority w:val="99"/>
    <w:unhideWhenUsed/>
    <w:rsid w:val="002F058D"/>
    <w:rPr>
      <w:color w:val="0563C1"/>
      <w:u w:val="single"/>
    </w:rPr>
  </w:style>
  <w:style w:type="character" w:styleId="UnresolvedMention">
    <w:name w:val="Unresolved Mention"/>
    <w:basedOn w:val="DefaultParagraphFont"/>
    <w:uiPriority w:val="99"/>
    <w:semiHidden/>
    <w:unhideWhenUsed/>
    <w:rsid w:val="00CA46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1917474">
      <w:bodyDiv w:val="1"/>
      <w:marLeft w:val="0"/>
      <w:marRight w:val="0"/>
      <w:marTop w:val="0"/>
      <w:marBottom w:val="0"/>
      <w:divBdr>
        <w:top w:val="none" w:sz="0" w:space="0" w:color="auto"/>
        <w:left w:val="none" w:sz="0" w:space="0" w:color="auto"/>
        <w:bottom w:val="none" w:sz="0" w:space="0" w:color="auto"/>
        <w:right w:val="none" w:sz="0" w:space="0" w:color="auto"/>
      </w:divBdr>
    </w:div>
    <w:div w:id="1734810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www.legislation.gov.uk/ukpga/2017/30/notes/division/3/index.htm" TargetMode="External" Id="rId13" /><Relationship Type="http://schemas.openxmlformats.org/officeDocument/2006/relationships/hyperlink" Target="https://www.ofcom.org.uk/phones-telecoms-and-internet/information-forindustry/policy/electronic-comm-code/notices" TargetMode="External" Id="rId18" /><Relationship Type="http://schemas.openxmlformats.org/officeDocument/2006/relationships/customXml" Target="../customXml/item3.xml" Id="rId3" /><Relationship Type="http://schemas.openxmlformats.org/officeDocument/2006/relationships/header" Target="header1.xml" Id="rId21" /><Relationship Type="http://schemas.openxmlformats.org/officeDocument/2006/relationships/webSettings" Target="webSettings.xml" Id="rId7" /><Relationship Type="http://schemas.openxmlformats.org/officeDocument/2006/relationships/hyperlink" Target="https://www.legislation.gov.uk/ukpga/1984/12/contents" TargetMode="External" Id="rId12" /><Relationship Type="http://schemas.openxmlformats.org/officeDocument/2006/relationships/hyperlink" Target="https://www.ofcom.org.uk/phones-telecoms-and-internet/information-forindustry/policy/electronic-comm-code" TargetMode="External" Id="rId17" /><Relationship Type="http://schemas.openxmlformats.org/officeDocument/2006/relationships/customXml" Target="../customXml/item2.xml" Id="rId2" /><Relationship Type="http://schemas.openxmlformats.org/officeDocument/2006/relationships/hyperlink" Target="http://www.legislation.gov.uk/uksi/2003/2553/contents/made" TargetMode="External" Id="rId16" /><Relationship Type="http://schemas.openxmlformats.org/officeDocument/2006/relationships/hyperlink" Target="https://www.gov.uk/guidance/guidance-on-access-agreements"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legislation.gov.uk/ukpga/2003/21/contents" TargetMode="External" Id="rId11" /><Relationship Type="http://schemas.openxmlformats.org/officeDocument/2006/relationships/styles" Target="styles.xml" Id="rId5" /><Relationship Type="http://schemas.openxmlformats.org/officeDocument/2006/relationships/hyperlink" Target="https://www.legislation.gov.uk/ukpga/1984/12/contents" TargetMode="External" Id="rId15" /><Relationship Type="http://schemas.openxmlformats.org/officeDocument/2006/relationships/theme" Target="theme/theme1.xml" Id="rId23" /><Relationship Type="http://schemas.openxmlformats.org/officeDocument/2006/relationships/hyperlink" Target="https://ct-url-protection.portal.checkpoint.com/v1/load/FQ3pHBpfxgnrQcn-566JPOrweohlqzW29qrWePagE_ja1dKG1Qxx55cb-QjNIiBTtVZI_Fv5hL6tYmW3UPQNkRAtNLLikmKlY2T2VEerKcYFLfvMVtYPcINWZWvyTjp7ZouJ8iqyI7gDSmanktNkI3-q7i-zE9CzESk-g6fHVlhXobpnsAt1gYn0nSOmTdE7F55IQE_cO2nISJUHxUI_wTzl4PR8jVTchBN63Y7kLxdxNYiAz0TT4pTLDsRGNWcBaz7TNc7g3BpERmFLvAzIjE4lW2y-ALuEd4c7o575yDFHFefC3dKzK3I" TargetMode="External" Id="rId10" /><Relationship Type="http://schemas.openxmlformats.org/officeDocument/2006/relationships/hyperlink" Target="https://www.ofcom.org.uk/phones-telecoms-and-internet/information-forindustry/policy/electronic-comm-code"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www.legislation.gov.uk/ukpga/2017/30/notes/division/2/index.htm" TargetMode="External" Id="rId14" /><Relationship Type="http://schemas.openxmlformats.org/officeDocument/2006/relationships/fontTable" Target="fontTable.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6" ma:contentTypeDescription="Create a new document." ma:contentTypeScope="" ma:versionID="bc6121deb8e423607359b8a3e858d404">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76a7f75fce9ad0473440274cfedc046a"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36d9b548-0fa3-4fd7-adc7-17a7839b6846"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718bba8-b9ea-462b-89e6-58176a5e6046}" ma:internalName="TaxCatchAll" ma:showField="CatchAllData" ma:web="bfe351cb-a037-4a2b-9933-7b272d404de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bfe351cb-a037-4a2b-9933-7b272d404dec" xsi:nil="true"/>
    <lcf76f155ced4ddcb4097134ff3c332f xmlns="c9d16656-2f50-470f-818a-3014835811a2">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0B6960B-12BE-4D60-8465-FC5F3AC83B89}">
  <ds:schemaRefs>
    <ds:schemaRef ds:uri="http://schemas.microsoft.com/sharepoint/v3/contenttype/forms"/>
  </ds:schemaRefs>
</ds:datastoreItem>
</file>

<file path=customXml/itemProps2.xml><?xml version="1.0" encoding="utf-8"?>
<ds:datastoreItem xmlns:ds="http://schemas.openxmlformats.org/officeDocument/2006/customXml" ds:itemID="{8E01A7DC-1CAE-456F-A1F5-73541082C66E}"/>
</file>

<file path=customXml/itemProps3.xml><?xml version="1.0" encoding="utf-8"?>
<ds:datastoreItem xmlns:ds="http://schemas.openxmlformats.org/officeDocument/2006/customXml" ds:itemID="{5ABBBB32-13C4-4DFA-88FB-85C46428BE93}">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Leigh James</dc:creator>
  <keywords/>
  <dc:description/>
  <lastModifiedBy>Amanda Pipe</lastModifiedBy>
  <revision>53</revision>
  <dcterms:created xsi:type="dcterms:W3CDTF">2023-11-17T22:30:00.0000000Z</dcterms:created>
  <dcterms:modified xsi:type="dcterms:W3CDTF">2025-02-26T08:35:50.7096227Z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y fmtid="{D5CDD505-2E9C-101B-9397-08002B2CF9AE}" pid="3" name="Order">
    <vt:r8>26500</vt:r8>
  </property>
  <property fmtid="{D5CDD505-2E9C-101B-9397-08002B2CF9AE}" pid="4" name="xd_Signature">
    <vt:bool>false</vt:bool>
  </property>
  <property fmtid="{D5CDD505-2E9C-101B-9397-08002B2CF9AE}" pid="5" name="xd_ProgID">
    <vt:lpwstr/>
  </property>
  <property fmtid="{D5CDD505-2E9C-101B-9397-08002B2CF9AE}" pid="6" name="TriggerFlowInfo">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MediaServiceImageTags">
    <vt:lpwstr/>
  </property>
</Properties>
</file>