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pPr>
      <w:bookmarkStart w:id="18" w:name="_GoBack"/>
      <w:bookmarkEnd w:id="18"/>
    </w:p>
    <w:p>
      <w:pPr>
        <w:jc w:val="center"/>
      </w:pPr>
    </w:p>
    <w:p>
      <w:pPr>
        <w:jc w:val="center"/>
      </w:pPr>
    </w:p>
    <w:p>
      <w:pPr>
        <w:jc w:val="center"/>
        <w:rPr>
          <w:sz w:val="40"/>
        </w:rPr>
      </w:pPr>
      <w:r>
        <w:rPr>
          <w:sz w:val="40"/>
        </w:rPr>
        <w:t>BMMB7000</w:t>
      </w:r>
    </w:p>
    <w:p>
      <w:pPr>
        <w:jc w:val="center"/>
        <w:rPr>
          <w:sz w:val="40"/>
        </w:rPr>
      </w:pPr>
      <w:r>
        <w:rPr>
          <w:sz w:val="40"/>
        </w:rPr>
        <w:t>Change &amp; Stability Management</w:t>
      </w:r>
    </w:p>
    <w:p>
      <w:pPr>
        <w:jc w:val="center"/>
      </w:pPr>
    </w:p>
    <w:p>
      <w:pPr>
        <w:jc w:val="center"/>
      </w:pPr>
    </w:p>
    <w:p>
      <w:pPr>
        <w:jc w:val="center"/>
      </w:pPr>
    </w:p>
    <w:p>
      <w:pPr>
        <w:jc w:val="center"/>
        <w:rPr>
          <w:b/>
          <w:sz w:val="48"/>
        </w:rPr>
      </w:pPr>
      <w:bookmarkStart w:id="0" w:name="OLE_LINK1"/>
      <w:bookmarkStart w:id="1" w:name="OLE_LINK2"/>
      <w:r>
        <w:rPr>
          <w:b/>
          <w:sz w:val="48"/>
        </w:rPr>
        <w:t>Change management in Baidu Inc.</w:t>
      </w:r>
    </w:p>
    <w:bookmarkEnd w:id="0"/>
    <w:bookmarkEnd w:id="1"/>
    <w:p/>
    <w:p>
      <w:pPr>
        <w:rPr>
          <w:rFonts w:hint="eastAsia"/>
        </w:rPr>
      </w:pPr>
    </w:p>
    <w:p/>
    <w:p/>
    <w:p/>
    <w:p/>
    <w:p/>
    <w:p/>
    <w:p/>
    <w:p/>
    <w:p>
      <w:pPr>
        <w:widowControl/>
        <w:spacing w:line="240" w:lineRule="auto"/>
        <w:jc w:val="left"/>
        <w:rPr>
          <w:rFonts w:hint="default"/>
          <w:lang w:eastAsia="zh-Hans"/>
        </w:rPr>
      </w:pPr>
      <w:r>
        <w:rPr>
          <w:rFonts w:hint="eastAsia"/>
          <w:lang w:val="en-US" w:eastAsia="zh-Hans"/>
        </w:rPr>
        <w:t>Student</w:t>
      </w:r>
      <w:r>
        <w:rPr>
          <w:rFonts w:hint="default"/>
          <w:lang w:eastAsia="zh-Hans"/>
        </w:rPr>
        <w:t xml:space="preserve"> Number:2230419</w:t>
      </w:r>
    </w:p>
    <w:p>
      <w:pPr>
        <w:widowControl/>
        <w:spacing w:line="240" w:lineRule="auto"/>
        <w:jc w:val="left"/>
      </w:pPr>
      <w:r>
        <w:rPr>
          <w:rFonts w:hint="eastAsia"/>
          <w:lang w:val="en-US" w:eastAsia="zh-Hans"/>
        </w:rPr>
        <w:t>Name：Xinke</w:t>
      </w:r>
      <w:r>
        <w:rPr>
          <w:rFonts w:hint="default"/>
          <w:lang w:eastAsia="zh-Hans"/>
        </w:rPr>
        <w:t xml:space="preserve"> </w:t>
      </w:r>
      <w:r>
        <w:rPr>
          <w:rFonts w:hint="eastAsia"/>
          <w:lang w:val="en-US" w:eastAsia="zh-Hans"/>
        </w:rPr>
        <w:t>Gong</w:t>
      </w:r>
      <w:r>
        <w:br w:type="page"/>
      </w:r>
    </w:p>
    <w:sdt>
      <w:sdtPr>
        <w:rPr>
          <w:rFonts w:ascii="Times New Roman" w:hAnsi="Times New Roman" w:eastAsiaTheme="minorEastAsia" w:cstheme="minorBidi"/>
          <w:color w:val="auto"/>
          <w:kern w:val="2"/>
          <w:sz w:val="24"/>
          <w:szCs w:val="22"/>
          <w:lang w:val="zh-CN"/>
        </w:rPr>
        <w:id w:val="-1507973666"/>
        <w:docPartObj>
          <w:docPartGallery w:val="Table of Contents"/>
          <w:docPartUnique/>
        </w:docPartObj>
      </w:sdtPr>
      <w:sdtEndPr>
        <w:rPr>
          <w:rFonts w:ascii="Times New Roman" w:hAnsi="Times New Roman" w:eastAsiaTheme="minorEastAsia" w:cstheme="minorBidi"/>
          <w:b/>
          <w:bCs/>
          <w:color w:val="auto"/>
          <w:kern w:val="2"/>
          <w:sz w:val="24"/>
          <w:szCs w:val="22"/>
          <w:lang w:val="zh-CN"/>
        </w:rPr>
      </w:sdtEndPr>
      <w:sdtContent>
        <w:p>
          <w:pPr>
            <w:pStyle w:val="20"/>
            <w:jc w:val="center"/>
            <w:rPr>
              <w:rFonts w:ascii="Times New Roman" w:hAnsi="Times New Roman" w:cs="Times New Roman"/>
              <w:b/>
              <w:color w:val="000000" w:themeColor="text1"/>
              <w:lang w:val="zh-CN"/>
              <w14:textFill>
                <w14:solidFill>
                  <w14:schemeClr w14:val="tx1"/>
                </w14:solidFill>
              </w14:textFill>
            </w:rPr>
          </w:pPr>
          <w:r>
            <w:rPr>
              <w:rFonts w:ascii="Times New Roman" w:hAnsi="Times New Roman" w:cs="Times New Roman"/>
              <w:b/>
              <w:color w:val="000000" w:themeColor="text1"/>
              <w:lang w:val="zh-CN"/>
              <w14:textFill>
                <w14:solidFill>
                  <w14:schemeClr w14:val="tx1"/>
                </w14:solidFill>
              </w14:textFill>
            </w:rPr>
            <w:t>CONTENT</w:t>
          </w:r>
        </w:p>
        <w:p>
          <w:pPr>
            <w:pStyle w:val="8"/>
            <w:tabs>
              <w:tab w:val="right" w:leader="dot" w:pos="8296"/>
            </w:tabs>
            <w:rPr>
              <w:rFonts w:ascii="Times New Roman" w:hAnsi="Times New Roman"/>
              <w:kern w:val="2"/>
              <w:sz w:val="28"/>
              <w:szCs w:val="28"/>
            </w:rPr>
          </w:pPr>
          <w:r>
            <w:rPr>
              <w:rFonts w:ascii="Times New Roman" w:hAnsi="Times New Roman"/>
              <w:sz w:val="28"/>
              <w:szCs w:val="28"/>
            </w:rPr>
            <w:fldChar w:fldCharType="begin"/>
          </w:r>
          <w:r>
            <w:rPr>
              <w:rFonts w:ascii="Times New Roman" w:hAnsi="Times New Roman"/>
              <w:sz w:val="28"/>
              <w:szCs w:val="28"/>
            </w:rPr>
            <w:instrText xml:space="preserve"> TOC \o "1-3" \h \z \u </w:instrText>
          </w:r>
          <w:r>
            <w:rPr>
              <w:rFonts w:ascii="Times New Roman" w:hAnsi="Times New Roman"/>
              <w:sz w:val="28"/>
              <w:szCs w:val="28"/>
            </w:rPr>
            <w:fldChar w:fldCharType="separate"/>
          </w:r>
          <w:r>
            <w:fldChar w:fldCharType="begin"/>
          </w:r>
          <w:r>
            <w:instrText xml:space="preserve"> HYPERLINK \l "_Toc134097083" </w:instrText>
          </w:r>
          <w:r>
            <w:fldChar w:fldCharType="separate"/>
          </w:r>
          <w:r>
            <w:rPr>
              <w:rStyle w:val="13"/>
              <w:rFonts w:ascii="Times New Roman" w:hAnsi="Times New Roman"/>
              <w:sz w:val="28"/>
              <w:szCs w:val="28"/>
            </w:rPr>
            <w:t>Executive Summary</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_Toc134097083 \h </w:instrText>
          </w:r>
          <w:r>
            <w:rPr>
              <w:rFonts w:ascii="Times New Roman" w:hAnsi="Times New Roman"/>
              <w:sz w:val="28"/>
              <w:szCs w:val="28"/>
            </w:rPr>
            <w:fldChar w:fldCharType="separate"/>
          </w:r>
          <w:r>
            <w:rPr>
              <w:rFonts w:ascii="Times New Roman" w:hAnsi="Times New Roman"/>
              <w:sz w:val="28"/>
              <w:szCs w:val="28"/>
            </w:rPr>
            <w:t>3</w:t>
          </w:r>
          <w:r>
            <w:rPr>
              <w:rFonts w:ascii="Times New Roman" w:hAnsi="Times New Roman"/>
              <w:sz w:val="28"/>
              <w:szCs w:val="28"/>
            </w:rPr>
            <w:fldChar w:fldCharType="end"/>
          </w:r>
          <w:r>
            <w:rPr>
              <w:rFonts w:ascii="Times New Roman" w:hAnsi="Times New Roman"/>
              <w:sz w:val="28"/>
              <w:szCs w:val="28"/>
            </w:rPr>
            <w:fldChar w:fldCharType="end"/>
          </w:r>
        </w:p>
        <w:p>
          <w:pPr>
            <w:pStyle w:val="8"/>
            <w:tabs>
              <w:tab w:val="right" w:leader="dot" w:pos="8296"/>
            </w:tabs>
            <w:rPr>
              <w:rFonts w:ascii="Times New Roman" w:hAnsi="Times New Roman"/>
              <w:kern w:val="2"/>
              <w:sz w:val="28"/>
              <w:szCs w:val="28"/>
            </w:rPr>
          </w:pPr>
          <w:r>
            <w:fldChar w:fldCharType="begin"/>
          </w:r>
          <w:r>
            <w:instrText xml:space="preserve"> HYPERLINK \l "_Toc134097084" </w:instrText>
          </w:r>
          <w:r>
            <w:fldChar w:fldCharType="separate"/>
          </w:r>
          <w:r>
            <w:rPr>
              <w:rStyle w:val="13"/>
              <w:rFonts w:ascii="Times New Roman" w:hAnsi="Times New Roman"/>
              <w:sz w:val="28"/>
              <w:szCs w:val="28"/>
            </w:rPr>
            <w:t>1 Introduction</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_Toc134097084 \h </w:instrText>
          </w:r>
          <w:r>
            <w:rPr>
              <w:rFonts w:ascii="Times New Roman" w:hAnsi="Times New Roman"/>
              <w:sz w:val="28"/>
              <w:szCs w:val="28"/>
            </w:rPr>
            <w:fldChar w:fldCharType="separate"/>
          </w:r>
          <w:r>
            <w:rPr>
              <w:rFonts w:ascii="Times New Roman" w:hAnsi="Times New Roman"/>
              <w:sz w:val="28"/>
              <w:szCs w:val="28"/>
            </w:rPr>
            <w:t>4</w:t>
          </w:r>
          <w:r>
            <w:rPr>
              <w:rFonts w:ascii="Times New Roman" w:hAnsi="Times New Roman"/>
              <w:sz w:val="28"/>
              <w:szCs w:val="28"/>
            </w:rPr>
            <w:fldChar w:fldCharType="end"/>
          </w:r>
          <w:r>
            <w:rPr>
              <w:rFonts w:ascii="Times New Roman" w:hAnsi="Times New Roman"/>
              <w:sz w:val="28"/>
              <w:szCs w:val="28"/>
            </w:rPr>
            <w:fldChar w:fldCharType="end"/>
          </w:r>
        </w:p>
        <w:p>
          <w:pPr>
            <w:pStyle w:val="9"/>
            <w:tabs>
              <w:tab w:val="right" w:leader="dot" w:pos="8296"/>
            </w:tabs>
            <w:rPr>
              <w:rFonts w:ascii="Times New Roman" w:hAnsi="Times New Roman"/>
              <w:kern w:val="2"/>
              <w:sz w:val="28"/>
              <w:szCs w:val="28"/>
            </w:rPr>
          </w:pPr>
          <w:r>
            <w:fldChar w:fldCharType="begin"/>
          </w:r>
          <w:r>
            <w:instrText xml:space="preserve"> HYPERLINK \l "_Toc134097085" </w:instrText>
          </w:r>
          <w:r>
            <w:fldChar w:fldCharType="separate"/>
          </w:r>
          <w:r>
            <w:rPr>
              <w:rStyle w:val="13"/>
              <w:rFonts w:ascii="Times New Roman" w:hAnsi="Times New Roman"/>
              <w:sz w:val="28"/>
              <w:szCs w:val="28"/>
            </w:rPr>
            <w:t>1.1 Baidu Profile</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_Toc134097085 \h </w:instrText>
          </w:r>
          <w:r>
            <w:rPr>
              <w:rFonts w:ascii="Times New Roman" w:hAnsi="Times New Roman"/>
              <w:sz w:val="28"/>
              <w:szCs w:val="28"/>
            </w:rPr>
            <w:fldChar w:fldCharType="separate"/>
          </w:r>
          <w:r>
            <w:rPr>
              <w:rFonts w:ascii="Times New Roman" w:hAnsi="Times New Roman"/>
              <w:sz w:val="28"/>
              <w:szCs w:val="28"/>
            </w:rPr>
            <w:t>4</w:t>
          </w:r>
          <w:r>
            <w:rPr>
              <w:rFonts w:ascii="Times New Roman" w:hAnsi="Times New Roman"/>
              <w:sz w:val="28"/>
              <w:szCs w:val="28"/>
            </w:rPr>
            <w:fldChar w:fldCharType="end"/>
          </w:r>
          <w:r>
            <w:rPr>
              <w:rFonts w:ascii="Times New Roman" w:hAnsi="Times New Roman"/>
              <w:sz w:val="28"/>
              <w:szCs w:val="28"/>
            </w:rPr>
            <w:fldChar w:fldCharType="end"/>
          </w:r>
        </w:p>
        <w:p>
          <w:pPr>
            <w:pStyle w:val="9"/>
            <w:tabs>
              <w:tab w:val="right" w:leader="dot" w:pos="8296"/>
            </w:tabs>
            <w:rPr>
              <w:rFonts w:ascii="Times New Roman" w:hAnsi="Times New Roman"/>
              <w:kern w:val="2"/>
              <w:sz w:val="28"/>
              <w:szCs w:val="28"/>
            </w:rPr>
          </w:pPr>
          <w:r>
            <w:fldChar w:fldCharType="begin"/>
          </w:r>
          <w:r>
            <w:instrText xml:space="preserve"> HYPERLINK \l "_Toc134097086" </w:instrText>
          </w:r>
          <w:r>
            <w:fldChar w:fldCharType="separate"/>
          </w:r>
          <w:r>
            <w:rPr>
              <w:rStyle w:val="13"/>
              <w:rFonts w:ascii="Times New Roman" w:hAnsi="Times New Roman"/>
              <w:sz w:val="28"/>
              <w:szCs w:val="28"/>
            </w:rPr>
            <w:t>1.2 The market competition and potential crises faced by Baidu</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_Toc134097086 \h </w:instrText>
          </w:r>
          <w:r>
            <w:rPr>
              <w:rFonts w:ascii="Times New Roman" w:hAnsi="Times New Roman"/>
              <w:sz w:val="28"/>
              <w:szCs w:val="28"/>
            </w:rPr>
            <w:fldChar w:fldCharType="separate"/>
          </w:r>
          <w:r>
            <w:rPr>
              <w:rFonts w:ascii="Times New Roman" w:hAnsi="Times New Roman"/>
              <w:sz w:val="28"/>
              <w:szCs w:val="28"/>
            </w:rPr>
            <w:t>5</w:t>
          </w:r>
          <w:r>
            <w:rPr>
              <w:rFonts w:ascii="Times New Roman" w:hAnsi="Times New Roman"/>
              <w:sz w:val="28"/>
              <w:szCs w:val="28"/>
            </w:rPr>
            <w:fldChar w:fldCharType="end"/>
          </w:r>
          <w:r>
            <w:rPr>
              <w:rFonts w:ascii="Times New Roman" w:hAnsi="Times New Roman"/>
              <w:sz w:val="28"/>
              <w:szCs w:val="28"/>
            </w:rPr>
            <w:fldChar w:fldCharType="end"/>
          </w:r>
        </w:p>
        <w:p>
          <w:pPr>
            <w:pStyle w:val="8"/>
            <w:tabs>
              <w:tab w:val="right" w:leader="dot" w:pos="8296"/>
            </w:tabs>
            <w:rPr>
              <w:rFonts w:ascii="Times New Roman" w:hAnsi="Times New Roman"/>
              <w:kern w:val="2"/>
              <w:sz w:val="28"/>
              <w:szCs w:val="28"/>
            </w:rPr>
          </w:pPr>
          <w:r>
            <w:fldChar w:fldCharType="begin"/>
          </w:r>
          <w:r>
            <w:instrText xml:space="preserve"> HYPERLINK \l "_Toc134097087" </w:instrText>
          </w:r>
          <w:r>
            <w:fldChar w:fldCharType="separate"/>
          </w:r>
          <w:r>
            <w:rPr>
              <w:rStyle w:val="13"/>
              <w:rFonts w:ascii="Times New Roman" w:hAnsi="Times New Roman"/>
              <w:sz w:val="28"/>
              <w:szCs w:val="28"/>
            </w:rPr>
            <w:t>2 Analysis of Baidu's Change Management Using Kotter's theory</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_Toc134097087 \h </w:instrText>
          </w:r>
          <w:r>
            <w:rPr>
              <w:rFonts w:ascii="Times New Roman" w:hAnsi="Times New Roman"/>
              <w:sz w:val="28"/>
              <w:szCs w:val="28"/>
            </w:rPr>
            <w:fldChar w:fldCharType="separate"/>
          </w:r>
          <w:r>
            <w:rPr>
              <w:rFonts w:ascii="Times New Roman" w:hAnsi="Times New Roman"/>
              <w:sz w:val="28"/>
              <w:szCs w:val="28"/>
            </w:rPr>
            <w:t>7</w:t>
          </w:r>
          <w:r>
            <w:rPr>
              <w:rFonts w:ascii="Times New Roman" w:hAnsi="Times New Roman"/>
              <w:sz w:val="28"/>
              <w:szCs w:val="28"/>
            </w:rPr>
            <w:fldChar w:fldCharType="end"/>
          </w:r>
          <w:r>
            <w:rPr>
              <w:rFonts w:ascii="Times New Roman" w:hAnsi="Times New Roman"/>
              <w:sz w:val="28"/>
              <w:szCs w:val="28"/>
            </w:rPr>
            <w:fldChar w:fldCharType="end"/>
          </w:r>
        </w:p>
        <w:p>
          <w:pPr>
            <w:pStyle w:val="9"/>
            <w:tabs>
              <w:tab w:val="right" w:leader="dot" w:pos="8296"/>
            </w:tabs>
            <w:rPr>
              <w:rFonts w:ascii="Times New Roman" w:hAnsi="Times New Roman"/>
              <w:kern w:val="2"/>
              <w:sz w:val="28"/>
              <w:szCs w:val="28"/>
            </w:rPr>
          </w:pPr>
          <w:r>
            <w:fldChar w:fldCharType="begin"/>
          </w:r>
          <w:r>
            <w:instrText xml:space="preserve"> HYPERLINK \l "_Toc134097088" </w:instrText>
          </w:r>
          <w:r>
            <w:fldChar w:fldCharType="separate"/>
          </w:r>
          <w:r>
            <w:rPr>
              <w:rStyle w:val="13"/>
              <w:rFonts w:ascii="Times New Roman" w:hAnsi="Times New Roman"/>
              <w:sz w:val="28"/>
              <w:szCs w:val="28"/>
            </w:rPr>
            <w:t>2.1 Establishing a sense of urgency</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_Toc134097088 \h </w:instrText>
          </w:r>
          <w:r>
            <w:rPr>
              <w:rFonts w:ascii="Times New Roman" w:hAnsi="Times New Roman"/>
              <w:sz w:val="28"/>
              <w:szCs w:val="28"/>
            </w:rPr>
            <w:fldChar w:fldCharType="separate"/>
          </w:r>
          <w:r>
            <w:rPr>
              <w:rFonts w:ascii="Times New Roman" w:hAnsi="Times New Roman"/>
              <w:sz w:val="28"/>
              <w:szCs w:val="28"/>
            </w:rPr>
            <w:t>7</w:t>
          </w:r>
          <w:r>
            <w:rPr>
              <w:rFonts w:ascii="Times New Roman" w:hAnsi="Times New Roman"/>
              <w:sz w:val="28"/>
              <w:szCs w:val="28"/>
            </w:rPr>
            <w:fldChar w:fldCharType="end"/>
          </w:r>
          <w:r>
            <w:rPr>
              <w:rFonts w:ascii="Times New Roman" w:hAnsi="Times New Roman"/>
              <w:sz w:val="28"/>
              <w:szCs w:val="28"/>
            </w:rPr>
            <w:fldChar w:fldCharType="end"/>
          </w:r>
        </w:p>
        <w:p>
          <w:pPr>
            <w:pStyle w:val="9"/>
            <w:tabs>
              <w:tab w:val="right" w:leader="dot" w:pos="8296"/>
            </w:tabs>
            <w:rPr>
              <w:rFonts w:ascii="Times New Roman" w:hAnsi="Times New Roman"/>
              <w:kern w:val="2"/>
              <w:sz w:val="28"/>
              <w:szCs w:val="28"/>
            </w:rPr>
          </w:pPr>
          <w:r>
            <w:fldChar w:fldCharType="begin"/>
          </w:r>
          <w:r>
            <w:instrText xml:space="preserve"> HYPERLINK \l "_Toc134097089" </w:instrText>
          </w:r>
          <w:r>
            <w:fldChar w:fldCharType="separate"/>
          </w:r>
          <w:r>
            <w:rPr>
              <w:rStyle w:val="13"/>
              <w:rFonts w:ascii="Times New Roman" w:hAnsi="Times New Roman"/>
              <w:sz w:val="28"/>
              <w:szCs w:val="28"/>
            </w:rPr>
            <w:t>2.2 Forming a powerful guiding coalition</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_Toc134097089 \h </w:instrText>
          </w:r>
          <w:r>
            <w:rPr>
              <w:rFonts w:ascii="Times New Roman" w:hAnsi="Times New Roman"/>
              <w:sz w:val="28"/>
              <w:szCs w:val="28"/>
            </w:rPr>
            <w:fldChar w:fldCharType="separate"/>
          </w:r>
          <w:r>
            <w:rPr>
              <w:rFonts w:ascii="Times New Roman" w:hAnsi="Times New Roman"/>
              <w:sz w:val="28"/>
              <w:szCs w:val="28"/>
            </w:rPr>
            <w:t>8</w:t>
          </w:r>
          <w:r>
            <w:rPr>
              <w:rFonts w:ascii="Times New Roman" w:hAnsi="Times New Roman"/>
              <w:sz w:val="28"/>
              <w:szCs w:val="28"/>
            </w:rPr>
            <w:fldChar w:fldCharType="end"/>
          </w:r>
          <w:r>
            <w:rPr>
              <w:rFonts w:ascii="Times New Roman" w:hAnsi="Times New Roman"/>
              <w:sz w:val="28"/>
              <w:szCs w:val="28"/>
            </w:rPr>
            <w:fldChar w:fldCharType="end"/>
          </w:r>
        </w:p>
        <w:p>
          <w:pPr>
            <w:pStyle w:val="9"/>
            <w:tabs>
              <w:tab w:val="right" w:leader="dot" w:pos="8296"/>
            </w:tabs>
            <w:rPr>
              <w:rFonts w:ascii="Times New Roman" w:hAnsi="Times New Roman"/>
              <w:kern w:val="2"/>
              <w:sz w:val="28"/>
              <w:szCs w:val="28"/>
            </w:rPr>
          </w:pPr>
          <w:r>
            <w:fldChar w:fldCharType="begin"/>
          </w:r>
          <w:r>
            <w:instrText xml:space="preserve"> HYPERLINK \l "_Toc134097090" </w:instrText>
          </w:r>
          <w:r>
            <w:fldChar w:fldCharType="separate"/>
          </w:r>
          <w:r>
            <w:rPr>
              <w:rStyle w:val="13"/>
              <w:rFonts w:ascii="Times New Roman" w:hAnsi="Times New Roman"/>
              <w:sz w:val="28"/>
              <w:szCs w:val="28"/>
            </w:rPr>
            <w:t>2.3 Creating a vision for change</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_Toc134097090 \h </w:instrText>
          </w:r>
          <w:r>
            <w:rPr>
              <w:rFonts w:ascii="Times New Roman" w:hAnsi="Times New Roman"/>
              <w:sz w:val="28"/>
              <w:szCs w:val="28"/>
            </w:rPr>
            <w:fldChar w:fldCharType="separate"/>
          </w:r>
          <w:r>
            <w:rPr>
              <w:rFonts w:ascii="Times New Roman" w:hAnsi="Times New Roman"/>
              <w:sz w:val="28"/>
              <w:szCs w:val="28"/>
            </w:rPr>
            <w:t>9</w:t>
          </w:r>
          <w:r>
            <w:rPr>
              <w:rFonts w:ascii="Times New Roman" w:hAnsi="Times New Roman"/>
              <w:sz w:val="28"/>
              <w:szCs w:val="28"/>
            </w:rPr>
            <w:fldChar w:fldCharType="end"/>
          </w:r>
          <w:r>
            <w:rPr>
              <w:rFonts w:ascii="Times New Roman" w:hAnsi="Times New Roman"/>
              <w:sz w:val="28"/>
              <w:szCs w:val="28"/>
            </w:rPr>
            <w:fldChar w:fldCharType="end"/>
          </w:r>
        </w:p>
        <w:p>
          <w:pPr>
            <w:pStyle w:val="9"/>
            <w:tabs>
              <w:tab w:val="right" w:leader="dot" w:pos="8296"/>
            </w:tabs>
            <w:rPr>
              <w:rFonts w:ascii="Times New Roman" w:hAnsi="Times New Roman"/>
              <w:kern w:val="2"/>
              <w:sz w:val="28"/>
              <w:szCs w:val="28"/>
            </w:rPr>
          </w:pPr>
          <w:r>
            <w:fldChar w:fldCharType="begin"/>
          </w:r>
          <w:r>
            <w:instrText xml:space="preserve"> HYPERLINK \l "_Toc134097091" </w:instrText>
          </w:r>
          <w:r>
            <w:fldChar w:fldCharType="separate"/>
          </w:r>
          <w:r>
            <w:rPr>
              <w:rStyle w:val="13"/>
              <w:rFonts w:ascii="Times New Roman" w:hAnsi="Times New Roman"/>
              <w:sz w:val="28"/>
              <w:szCs w:val="28"/>
            </w:rPr>
            <w:t>2.4 Communicating the vision</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_Toc134097091 \h </w:instrText>
          </w:r>
          <w:r>
            <w:rPr>
              <w:rFonts w:ascii="Times New Roman" w:hAnsi="Times New Roman"/>
              <w:sz w:val="28"/>
              <w:szCs w:val="28"/>
            </w:rPr>
            <w:fldChar w:fldCharType="separate"/>
          </w:r>
          <w:r>
            <w:rPr>
              <w:rFonts w:ascii="Times New Roman" w:hAnsi="Times New Roman"/>
              <w:sz w:val="28"/>
              <w:szCs w:val="28"/>
            </w:rPr>
            <w:t>10</w:t>
          </w:r>
          <w:r>
            <w:rPr>
              <w:rFonts w:ascii="Times New Roman" w:hAnsi="Times New Roman"/>
              <w:sz w:val="28"/>
              <w:szCs w:val="28"/>
            </w:rPr>
            <w:fldChar w:fldCharType="end"/>
          </w:r>
          <w:r>
            <w:rPr>
              <w:rFonts w:ascii="Times New Roman" w:hAnsi="Times New Roman"/>
              <w:sz w:val="28"/>
              <w:szCs w:val="28"/>
            </w:rPr>
            <w:fldChar w:fldCharType="end"/>
          </w:r>
        </w:p>
        <w:p>
          <w:pPr>
            <w:pStyle w:val="9"/>
            <w:tabs>
              <w:tab w:val="right" w:leader="dot" w:pos="8296"/>
            </w:tabs>
            <w:rPr>
              <w:rFonts w:ascii="Times New Roman" w:hAnsi="Times New Roman"/>
              <w:kern w:val="2"/>
              <w:sz w:val="28"/>
              <w:szCs w:val="28"/>
            </w:rPr>
          </w:pPr>
          <w:r>
            <w:fldChar w:fldCharType="begin"/>
          </w:r>
          <w:r>
            <w:instrText xml:space="preserve"> HYPERLINK \l "_Toc134097092" </w:instrText>
          </w:r>
          <w:r>
            <w:fldChar w:fldCharType="separate"/>
          </w:r>
          <w:r>
            <w:rPr>
              <w:rStyle w:val="13"/>
              <w:rFonts w:ascii="Times New Roman" w:hAnsi="Times New Roman"/>
              <w:sz w:val="28"/>
              <w:szCs w:val="28"/>
            </w:rPr>
            <w:t>2.5 Empowering broad-based action</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_Toc134097092 \h </w:instrText>
          </w:r>
          <w:r>
            <w:rPr>
              <w:rFonts w:ascii="Times New Roman" w:hAnsi="Times New Roman"/>
              <w:sz w:val="28"/>
              <w:szCs w:val="28"/>
            </w:rPr>
            <w:fldChar w:fldCharType="separate"/>
          </w:r>
          <w:r>
            <w:rPr>
              <w:rFonts w:ascii="Times New Roman" w:hAnsi="Times New Roman"/>
              <w:sz w:val="28"/>
              <w:szCs w:val="28"/>
            </w:rPr>
            <w:t>12</w:t>
          </w:r>
          <w:r>
            <w:rPr>
              <w:rFonts w:ascii="Times New Roman" w:hAnsi="Times New Roman"/>
              <w:sz w:val="28"/>
              <w:szCs w:val="28"/>
            </w:rPr>
            <w:fldChar w:fldCharType="end"/>
          </w:r>
          <w:r>
            <w:rPr>
              <w:rFonts w:ascii="Times New Roman" w:hAnsi="Times New Roman"/>
              <w:sz w:val="28"/>
              <w:szCs w:val="28"/>
            </w:rPr>
            <w:fldChar w:fldCharType="end"/>
          </w:r>
        </w:p>
        <w:p>
          <w:pPr>
            <w:pStyle w:val="9"/>
            <w:tabs>
              <w:tab w:val="right" w:leader="dot" w:pos="8296"/>
            </w:tabs>
            <w:rPr>
              <w:rFonts w:ascii="Times New Roman" w:hAnsi="Times New Roman"/>
              <w:kern w:val="2"/>
              <w:sz w:val="28"/>
              <w:szCs w:val="28"/>
            </w:rPr>
          </w:pPr>
          <w:r>
            <w:fldChar w:fldCharType="begin"/>
          </w:r>
          <w:r>
            <w:instrText xml:space="preserve"> HYPERLINK \l "_Toc134097093" </w:instrText>
          </w:r>
          <w:r>
            <w:fldChar w:fldCharType="separate"/>
          </w:r>
          <w:r>
            <w:rPr>
              <w:rStyle w:val="13"/>
              <w:rFonts w:ascii="Times New Roman" w:hAnsi="Times New Roman"/>
              <w:sz w:val="28"/>
              <w:szCs w:val="28"/>
            </w:rPr>
            <w:t>2.6 Generating short-term wins</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_Toc134097093 \h </w:instrText>
          </w:r>
          <w:r>
            <w:rPr>
              <w:rFonts w:ascii="Times New Roman" w:hAnsi="Times New Roman"/>
              <w:sz w:val="28"/>
              <w:szCs w:val="28"/>
            </w:rPr>
            <w:fldChar w:fldCharType="separate"/>
          </w:r>
          <w:r>
            <w:rPr>
              <w:rFonts w:ascii="Times New Roman" w:hAnsi="Times New Roman"/>
              <w:sz w:val="28"/>
              <w:szCs w:val="28"/>
            </w:rPr>
            <w:t>13</w:t>
          </w:r>
          <w:r>
            <w:rPr>
              <w:rFonts w:ascii="Times New Roman" w:hAnsi="Times New Roman"/>
              <w:sz w:val="28"/>
              <w:szCs w:val="28"/>
            </w:rPr>
            <w:fldChar w:fldCharType="end"/>
          </w:r>
          <w:r>
            <w:rPr>
              <w:rFonts w:ascii="Times New Roman" w:hAnsi="Times New Roman"/>
              <w:sz w:val="28"/>
              <w:szCs w:val="28"/>
            </w:rPr>
            <w:fldChar w:fldCharType="end"/>
          </w:r>
        </w:p>
        <w:p>
          <w:pPr>
            <w:pStyle w:val="9"/>
            <w:tabs>
              <w:tab w:val="right" w:leader="dot" w:pos="8296"/>
            </w:tabs>
            <w:rPr>
              <w:rFonts w:ascii="Times New Roman" w:hAnsi="Times New Roman"/>
              <w:kern w:val="2"/>
              <w:sz w:val="28"/>
              <w:szCs w:val="28"/>
            </w:rPr>
          </w:pPr>
          <w:r>
            <w:fldChar w:fldCharType="begin"/>
          </w:r>
          <w:r>
            <w:instrText xml:space="preserve"> HYPERLINK \l "_Toc134097094" </w:instrText>
          </w:r>
          <w:r>
            <w:fldChar w:fldCharType="separate"/>
          </w:r>
          <w:r>
            <w:rPr>
              <w:rStyle w:val="13"/>
              <w:rFonts w:ascii="Times New Roman" w:hAnsi="Times New Roman"/>
              <w:sz w:val="28"/>
              <w:szCs w:val="28"/>
            </w:rPr>
            <w:t>2.7 Consolidating gains and producing more change</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_Toc134097094 \h </w:instrText>
          </w:r>
          <w:r>
            <w:rPr>
              <w:rFonts w:ascii="Times New Roman" w:hAnsi="Times New Roman"/>
              <w:sz w:val="28"/>
              <w:szCs w:val="28"/>
            </w:rPr>
            <w:fldChar w:fldCharType="separate"/>
          </w:r>
          <w:r>
            <w:rPr>
              <w:rFonts w:ascii="Times New Roman" w:hAnsi="Times New Roman"/>
              <w:sz w:val="28"/>
              <w:szCs w:val="28"/>
            </w:rPr>
            <w:t>14</w:t>
          </w:r>
          <w:r>
            <w:rPr>
              <w:rFonts w:ascii="Times New Roman" w:hAnsi="Times New Roman"/>
              <w:sz w:val="28"/>
              <w:szCs w:val="28"/>
            </w:rPr>
            <w:fldChar w:fldCharType="end"/>
          </w:r>
          <w:r>
            <w:rPr>
              <w:rFonts w:ascii="Times New Roman" w:hAnsi="Times New Roman"/>
              <w:sz w:val="28"/>
              <w:szCs w:val="28"/>
            </w:rPr>
            <w:fldChar w:fldCharType="end"/>
          </w:r>
        </w:p>
        <w:p>
          <w:pPr>
            <w:pStyle w:val="9"/>
            <w:tabs>
              <w:tab w:val="right" w:leader="dot" w:pos="8296"/>
            </w:tabs>
            <w:rPr>
              <w:rFonts w:ascii="Times New Roman" w:hAnsi="Times New Roman"/>
              <w:kern w:val="2"/>
              <w:sz w:val="28"/>
              <w:szCs w:val="28"/>
            </w:rPr>
          </w:pPr>
          <w:r>
            <w:fldChar w:fldCharType="begin"/>
          </w:r>
          <w:r>
            <w:instrText xml:space="preserve"> HYPERLINK \l "_Toc134097095" </w:instrText>
          </w:r>
          <w:r>
            <w:fldChar w:fldCharType="separate"/>
          </w:r>
          <w:r>
            <w:rPr>
              <w:rStyle w:val="13"/>
              <w:rFonts w:ascii="Times New Roman" w:hAnsi="Times New Roman"/>
              <w:sz w:val="28"/>
              <w:szCs w:val="28"/>
            </w:rPr>
            <w:t>2.8 Anchoring new approaches in the culture</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_Toc134097095 \h </w:instrText>
          </w:r>
          <w:r>
            <w:rPr>
              <w:rFonts w:ascii="Times New Roman" w:hAnsi="Times New Roman"/>
              <w:sz w:val="28"/>
              <w:szCs w:val="28"/>
            </w:rPr>
            <w:fldChar w:fldCharType="separate"/>
          </w:r>
          <w:r>
            <w:rPr>
              <w:rFonts w:ascii="Times New Roman" w:hAnsi="Times New Roman"/>
              <w:sz w:val="28"/>
              <w:szCs w:val="28"/>
            </w:rPr>
            <w:t>15</w:t>
          </w:r>
          <w:r>
            <w:rPr>
              <w:rFonts w:ascii="Times New Roman" w:hAnsi="Times New Roman"/>
              <w:sz w:val="28"/>
              <w:szCs w:val="28"/>
            </w:rPr>
            <w:fldChar w:fldCharType="end"/>
          </w:r>
          <w:r>
            <w:rPr>
              <w:rFonts w:ascii="Times New Roman" w:hAnsi="Times New Roman"/>
              <w:sz w:val="28"/>
              <w:szCs w:val="28"/>
            </w:rPr>
            <w:fldChar w:fldCharType="end"/>
          </w:r>
        </w:p>
        <w:p>
          <w:pPr>
            <w:pStyle w:val="8"/>
            <w:tabs>
              <w:tab w:val="right" w:leader="dot" w:pos="8296"/>
            </w:tabs>
            <w:rPr>
              <w:rFonts w:ascii="Times New Roman" w:hAnsi="Times New Roman"/>
              <w:kern w:val="2"/>
              <w:sz w:val="28"/>
              <w:szCs w:val="28"/>
            </w:rPr>
          </w:pPr>
          <w:r>
            <w:fldChar w:fldCharType="begin"/>
          </w:r>
          <w:r>
            <w:instrText xml:space="preserve"> HYPERLINK \l "_Toc134097096" </w:instrText>
          </w:r>
          <w:r>
            <w:fldChar w:fldCharType="separate"/>
          </w:r>
          <w:r>
            <w:rPr>
              <w:rStyle w:val="13"/>
              <w:rFonts w:ascii="Times New Roman" w:hAnsi="Times New Roman"/>
              <w:sz w:val="28"/>
              <w:szCs w:val="28"/>
            </w:rPr>
            <w:t>3 Conclusion</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_Toc134097096 \h </w:instrText>
          </w:r>
          <w:r>
            <w:rPr>
              <w:rFonts w:ascii="Times New Roman" w:hAnsi="Times New Roman"/>
              <w:sz w:val="28"/>
              <w:szCs w:val="28"/>
            </w:rPr>
            <w:fldChar w:fldCharType="separate"/>
          </w:r>
          <w:r>
            <w:rPr>
              <w:rFonts w:ascii="Times New Roman" w:hAnsi="Times New Roman"/>
              <w:sz w:val="28"/>
              <w:szCs w:val="28"/>
            </w:rPr>
            <w:t>17</w:t>
          </w:r>
          <w:r>
            <w:rPr>
              <w:rFonts w:ascii="Times New Roman" w:hAnsi="Times New Roman"/>
              <w:sz w:val="28"/>
              <w:szCs w:val="28"/>
            </w:rPr>
            <w:fldChar w:fldCharType="end"/>
          </w:r>
          <w:r>
            <w:rPr>
              <w:rFonts w:ascii="Times New Roman" w:hAnsi="Times New Roman"/>
              <w:sz w:val="28"/>
              <w:szCs w:val="28"/>
            </w:rPr>
            <w:fldChar w:fldCharType="end"/>
          </w:r>
        </w:p>
        <w:p>
          <w:pPr>
            <w:pStyle w:val="8"/>
            <w:tabs>
              <w:tab w:val="right" w:leader="dot" w:pos="8296"/>
            </w:tabs>
            <w:rPr>
              <w:rFonts w:ascii="Times New Roman" w:hAnsi="Times New Roman"/>
              <w:kern w:val="2"/>
              <w:sz w:val="28"/>
              <w:szCs w:val="28"/>
            </w:rPr>
          </w:pPr>
          <w:r>
            <w:fldChar w:fldCharType="begin"/>
          </w:r>
          <w:r>
            <w:instrText xml:space="preserve"> HYPERLINK \l "_Toc134097097" </w:instrText>
          </w:r>
          <w:r>
            <w:fldChar w:fldCharType="separate"/>
          </w:r>
          <w:r>
            <w:rPr>
              <w:rStyle w:val="13"/>
              <w:rFonts w:ascii="Times New Roman" w:hAnsi="Times New Roman"/>
              <w:sz w:val="28"/>
              <w:szCs w:val="28"/>
            </w:rPr>
            <w:t>4 Recommendations</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_Toc134097097 \h </w:instrText>
          </w:r>
          <w:r>
            <w:rPr>
              <w:rFonts w:ascii="Times New Roman" w:hAnsi="Times New Roman"/>
              <w:sz w:val="28"/>
              <w:szCs w:val="28"/>
            </w:rPr>
            <w:fldChar w:fldCharType="separate"/>
          </w:r>
          <w:r>
            <w:rPr>
              <w:rFonts w:ascii="Times New Roman" w:hAnsi="Times New Roman"/>
              <w:sz w:val="28"/>
              <w:szCs w:val="28"/>
            </w:rPr>
            <w:t>19</w:t>
          </w:r>
          <w:r>
            <w:rPr>
              <w:rFonts w:ascii="Times New Roman" w:hAnsi="Times New Roman"/>
              <w:sz w:val="28"/>
              <w:szCs w:val="28"/>
            </w:rPr>
            <w:fldChar w:fldCharType="end"/>
          </w:r>
          <w:r>
            <w:rPr>
              <w:rFonts w:ascii="Times New Roman" w:hAnsi="Times New Roman"/>
              <w:sz w:val="28"/>
              <w:szCs w:val="28"/>
            </w:rPr>
            <w:fldChar w:fldCharType="end"/>
          </w:r>
        </w:p>
        <w:p>
          <w:pPr>
            <w:pStyle w:val="8"/>
            <w:tabs>
              <w:tab w:val="right" w:leader="dot" w:pos="8296"/>
            </w:tabs>
            <w:rPr>
              <w:rFonts w:ascii="Times New Roman" w:hAnsi="Times New Roman"/>
              <w:kern w:val="2"/>
              <w:sz w:val="28"/>
              <w:szCs w:val="28"/>
            </w:rPr>
          </w:pPr>
          <w:r>
            <w:fldChar w:fldCharType="begin"/>
          </w:r>
          <w:r>
            <w:instrText xml:space="preserve"> HYPERLINK \l "_Toc134097098" </w:instrText>
          </w:r>
          <w:r>
            <w:fldChar w:fldCharType="separate"/>
          </w:r>
          <w:r>
            <w:rPr>
              <w:rStyle w:val="13"/>
              <w:rFonts w:ascii="Times New Roman" w:hAnsi="Times New Roman"/>
              <w:sz w:val="28"/>
              <w:szCs w:val="28"/>
            </w:rPr>
            <w:t>5 References</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_Toc134097098 \h </w:instrText>
          </w:r>
          <w:r>
            <w:rPr>
              <w:rFonts w:ascii="Times New Roman" w:hAnsi="Times New Roman"/>
              <w:sz w:val="28"/>
              <w:szCs w:val="28"/>
            </w:rPr>
            <w:fldChar w:fldCharType="separate"/>
          </w:r>
          <w:r>
            <w:rPr>
              <w:rFonts w:ascii="Times New Roman" w:hAnsi="Times New Roman"/>
              <w:sz w:val="28"/>
              <w:szCs w:val="28"/>
            </w:rPr>
            <w:t>21</w:t>
          </w:r>
          <w:r>
            <w:rPr>
              <w:rFonts w:ascii="Times New Roman" w:hAnsi="Times New Roman"/>
              <w:sz w:val="28"/>
              <w:szCs w:val="28"/>
            </w:rPr>
            <w:fldChar w:fldCharType="end"/>
          </w:r>
          <w:r>
            <w:rPr>
              <w:rFonts w:ascii="Times New Roman" w:hAnsi="Times New Roman"/>
              <w:sz w:val="28"/>
              <w:szCs w:val="28"/>
            </w:rPr>
            <w:fldChar w:fldCharType="end"/>
          </w:r>
        </w:p>
        <w:p>
          <w:r>
            <w:rPr>
              <w:rFonts w:cs="Times New Roman"/>
              <w:b/>
              <w:bCs/>
              <w:sz w:val="28"/>
              <w:szCs w:val="28"/>
              <w:lang w:val="zh-CN"/>
            </w:rPr>
            <w:fldChar w:fldCharType="end"/>
          </w:r>
        </w:p>
      </w:sdtContent>
    </w:sdt>
    <w:p>
      <w:pPr>
        <w:widowControl/>
        <w:spacing w:line="240" w:lineRule="auto"/>
        <w:jc w:val="left"/>
      </w:pPr>
      <w:r>
        <w:br w:type="page"/>
      </w:r>
    </w:p>
    <w:p>
      <w:pPr>
        <w:pStyle w:val="2"/>
      </w:pPr>
      <w:bookmarkStart w:id="2" w:name="_Toc134097083"/>
      <w:r>
        <w:t>Executive Summary</w:t>
      </w:r>
      <w:bookmarkEnd w:id="2"/>
    </w:p>
    <w:p>
      <w:r>
        <w:t>This report provides a comprehensive analysis of Baidu Inc.'s change management efforts using Kotter's eight-step process as a framework. As a leading Chinese Internet company, Baidu faces intense market competition and potential crises in the rapidly evolving Internet industry. Effective change management is crucial to Baidu's ability to adapt and maintain its competitive advantage.</w:t>
      </w:r>
    </w:p>
    <w:p>
      <w:r>
        <w:t>The analysis reveals that Baidu has made significant progress in implementing Kotter's eight-step process, which includes establishing a sense of urgency, forming a guiding coalition, creating a vision for change, communicating the vision, empowering broad-based action, generating short-term wins, consolidating gains, and anchoring new approaches in the culture. However, there are areas where further improvement is needed to ensure the company's long-term success.</w:t>
      </w:r>
    </w:p>
    <w:p>
      <w:r>
        <w:t>Based on the analysis, several recommendations are proposed for Baidu's future change management efforts. These recommendations include fostering a learning organization culture, enhancing cross-functional collaboration, strengthening change leadership capabilities, regularly evaluating and adjusting change initiatives, enhancing stakeholder engagement and communication, and leveraging digital technologies to drive change. By implementing these recommendations, Baidu can continue to navigate the challenges of the Internet industry effectively and maintain its competitive advantage in an increasingly dynamic and competitive market environment.</w:t>
      </w:r>
    </w:p>
    <w:p>
      <w:pPr>
        <w:widowControl/>
        <w:spacing w:line="240" w:lineRule="auto"/>
        <w:jc w:val="left"/>
      </w:pPr>
      <w:r>
        <w:br w:type="page"/>
      </w:r>
    </w:p>
    <w:p/>
    <w:p>
      <w:pPr>
        <w:pStyle w:val="2"/>
      </w:pPr>
      <w:bookmarkStart w:id="3" w:name="_Toc134097084"/>
      <w:r>
        <w:t>1 Introduction</w:t>
      </w:r>
      <w:bookmarkEnd w:id="3"/>
    </w:p>
    <w:p>
      <w:pPr>
        <w:pStyle w:val="3"/>
      </w:pPr>
      <w:bookmarkStart w:id="4" w:name="_Toc134097085"/>
      <w:r>
        <w:rPr>
          <w:rFonts w:hint="eastAsia"/>
        </w:rPr>
        <w:t>1</w:t>
      </w:r>
      <w:r>
        <w:t>.1 Baidu Profile</w:t>
      </w:r>
      <w:bookmarkEnd w:id="4"/>
    </w:p>
    <w:p>
      <w:r>
        <w:t>Baidu Inc., founded in 2000 by Robin Li and Eric Xu, is a leading multinational technology company specializing in internet-related services and artificial intelligence (AI) applications (Zhang et al., 2018). Headquartered in Beijing, China, the company has revolutionized the Chinese internet landscape by developing the most popular search engine in the country, Baidu Search, which holds a dominant market share (CNBC, 2021). Baidu's core mission is to "make the complicated world simpler through technology" (Zhang et al., 2018).</w:t>
      </w:r>
    </w:p>
    <w:p>
      <w:r>
        <w:t>In addition to its search engine services, Baidu has expanded its product portfolio to include Baidu Maps, Baidu Cloud, Baidu App, and Baidu Tieba, among others (CNBC, 2021). The company's focus on AI and machine learning has led to the development of a voice recognition system called Deep Speech and an autonomous driving platform known as Apollo (Zhang et al., 2018). Baidu has also formed partnerships with various multinational corporations to advance its strategic objectives in technology and innovation (CNBC, 2021).</w:t>
      </w:r>
    </w:p>
    <w:p>
      <w:r>
        <w:t>In summary, Baidu Inc. is a prominent Chinese technology company that has significantly impacted the global internet and AI landscape. With its diversified product offerings and commitment to innovation, Baidu continues to be a leading force in the industry.</w:t>
      </w:r>
    </w:p>
    <w:p>
      <w:pPr>
        <w:pStyle w:val="3"/>
      </w:pPr>
      <w:bookmarkStart w:id="5" w:name="_Toc134097086"/>
      <w:r>
        <w:rPr>
          <w:rFonts w:hint="eastAsia"/>
        </w:rPr>
        <w:t>1</w:t>
      </w:r>
      <w:r>
        <w:t xml:space="preserve">.2 </w:t>
      </w:r>
      <w:r>
        <w:rPr>
          <w:rFonts w:hint="eastAsia"/>
        </w:rPr>
        <w:t>The</w:t>
      </w:r>
      <w:r>
        <w:t xml:space="preserve"> market competition and potential crises faced by Baidu</w:t>
      </w:r>
      <w:bookmarkEnd w:id="5"/>
    </w:p>
    <w:p>
      <w:r>
        <w:t>Businesses need change to adapt to evolving market conditions, technological advancements, and shifting consumer preferences (Kotter, 1995). The Internet industry, in particular, is characterized by intense market competition, rapid technological innovation, and disruptive business models (Porter, 2008). Companies in this sector must continuously evolve to maintain their competitive advantage and address current and potential crises (Christensen, 2013).</w:t>
      </w:r>
    </w:p>
    <w:p>
      <w:r>
        <w:t>Baidu Inc. operates in the highly competitive Internet industry, where global players like Google and regional rivals like Tencent and Alibaba vie for market dominance (Lu, 2021). The firm faces several challenges, including the rapid rise of mobile internet users, increasing adoption of social media platforms, and the emergence of alternative search engines (Lu, 2021). Furthermore, the regulatory environment in China has become more stringent, impacting Baidu's operations and necessitating organizational adaptation (Satariano &amp; Mozur, 2018).</w:t>
      </w:r>
    </w:p>
    <w:p>
      <w:r>
        <w:t>Given these market dynamics, Baidu must implement change management strategies to mitigate current crises and anticipate potential risks. For instance, the company's reliance on its search engine business, which contributes to a significant portion of its revenue, exposes it to potential disruptions (Lu, 2021). Diversifying its product offerings and investing in emerging technologies, such as artificial intelligence and autonomous driving, can reduce dependency on its core business and enhance its competitiveness (Zhang et al., 2018).</w:t>
      </w:r>
    </w:p>
    <w:p>
      <w:r>
        <w:t>Additionally, Baidu should address the growing concerns about user data privacy and security, which have the potential to tarnish its reputation and result in regulatory penalties (Satariano &amp; Mozur, 2018). Strengthening its privacy and security policies, as well as improving transparency in its operations, can help mitigate these risks and ensure long-term sustainability.</w:t>
      </w:r>
    </w:p>
    <w:p>
      <w:r>
        <w:t>In conclusion, Baidu needs effective change management to adapt to the competitive landscape, respond to evolving customer demands, and manage current and potential crises. By diversifying its product portfolio, investing in emerging technologies, and enhancing its privacy and security measures, Baidu can maintain its market leadership and secure its future success.</w:t>
      </w:r>
    </w:p>
    <w:p>
      <w:pPr>
        <w:widowControl/>
        <w:spacing w:line="240" w:lineRule="auto"/>
        <w:jc w:val="left"/>
      </w:pPr>
      <w:r>
        <w:br w:type="page"/>
      </w:r>
    </w:p>
    <w:p>
      <w:pPr>
        <w:pStyle w:val="2"/>
      </w:pPr>
      <w:bookmarkStart w:id="6" w:name="_Toc134097087"/>
      <w:r>
        <w:t>2 Analysis of Baidu's Change Management Using Kotter's theory</w:t>
      </w:r>
      <w:bookmarkEnd w:id="6"/>
    </w:p>
    <w:p>
      <w:pPr>
        <w:pStyle w:val="3"/>
      </w:pPr>
      <w:bookmarkStart w:id="7" w:name="_Toc134097088"/>
      <w:r>
        <w:rPr>
          <w:rFonts w:hint="eastAsia"/>
        </w:rPr>
        <w:t>2</w:t>
      </w:r>
      <w:r>
        <w:t>.1 Establishing a sense of urgency</w:t>
      </w:r>
      <w:bookmarkEnd w:id="7"/>
    </w:p>
    <w:p>
      <w:r>
        <w:t>Kotter's first step in his eight-stage change management process emphasizes the importance of creating a sense of urgency to motivate stakeholders and facilitate organizational change (Kotter, 1995). In the context of Baidu, addressing the competitive landscape, evolving customer demands, and regulatory challenges necessitates a strong sense of urgency to initiate change management efforts.</w:t>
      </w:r>
    </w:p>
    <w:p>
      <w:r>
        <w:t>Baidu has demonstrated its responsiveness to these challenges by investing heavily in research and development (R&amp;D) and diversifying its product offerings (Zhang et al., 2018). This strategic move indicates that the company acknowledges the urgency of adapting to the rapidly changing Internet industry. Furthermore, Baidu's collaboration with various multinational corporations and its commitment to advancing technology and innovation (CNBC, 2021) also reflects the company's understanding of the urgency to evolve.</w:t>
      </w:r>
    </w:p>
    <w:p>
      <w:r>
        <w:t>Organizational development theory suggests that a sense of urgency is crucial in overcoming resistance to change, which is rooted in the socio-psychological factors of fear, uncertainty, and perceived loss of control (Armenakis &amp; Bedeian, 1999). By cultivating a sense of urgency, Baidu can counteract these psychological barriers and engage its employees in the change process, enhancing the organization's overall effectiveness (Kotter, 1995).</w:t>
      </w:r>
    </w:p>
    <w:p>
      <w:r>
        <w:t>To sustain its effectiveness, Baidu should also focus on communication and transparency when implementing change initiatives (Lewis, 2011). Open communication channels and frequent updates can help build trust, alleviate employee concerns, and reduce resistance to change. In addition, Baidu should involve employees in the decision-making process, promoting a participative approach to change management (Lines, 2004).</w:t>
      </w:r>
    </w:p>
    <w:p>
      <w:r>
        <w:t>In conclusion, Baidu's investment in R&amp;D and strategic partnerships reflects its understanding of the urgency to adapt to the competitive landscape and evolving customer demands. By applying the first step of Kotter's change management process, Baidu can effectively engage its employees, overcome resistance to change, and sustain organizational effectiveness in a rapidly changing environment.</w:t>
      </w:r>
    </w:p>
    <w:p>
      <w:pPr>
        <w:pStyle w:val="3"/>
      </w:pPr>
      <w:bookmarkStart w:id="8" w:name="_Toc134097089"/>
      <w:r>
        <w:rPr>
          <w:rFonts w:hint="eastAsia"/>
        </w:rPr>
        <w:t>2</w:t>
      </w:r>
      <w:r>
        <w:t>.2 Forming a powerful guiding coalition</w:t>
      </w:r>
      <w:bookmarkEnd w:id="8"/>
    </w:p>
    <w:p>
      <w:r>
        <w:t>Kotter's second step in the change management process involves forming a powerful guiding coalition that can lead and support the change initiatives (Kotter, 1995). This coalition consists of influential members across different organizational levels and functions, who possess the necessary skills, expertise, and authority to drive change (Kotter, 1996).</w:t>
      </w:r>
    </w:p>
    <w:p>
      <w:r>
        <w:t>Baidu has exhibited its commitment to forming a guiding coalition by strategically restructuring its management team and incorporating top talent from various industries (Zhang et al., 2018). This approach has allowed Baidu to assemble a diverse group of leaders capable of guiding the company through the transformation process. The company's emphasis on collaborative partnerships with multinational corporations (CNBC, 2021) also illustrates its efforts to leverage external resources to support its change initiatives.</w:t>
      </w:r>
    </w:p>
    <w:p>
      <w:r>
        <w:t>In the context of organizational development, a guiding coalition is essential for addressing the socio-psychological factors that underlie resistance to change, such as fear, uncertainty, and perceived loss of control (Armenakis &amp; Bedeian, 1999). By demonstrating a united front and commitment to change, Baidu's guiding coalition can mitigate employees' concerns and facilitate a smoother change process (Kotter, 1996).</w:t>
      </w:r>
    </w:p>
    <w:p>
      <w:r>
        <w:t>Sustaining organizational effectiveness requires continuous monitoring and evaluation of the change initiatives (Cummings &amp; Worley, 2014). Baidu's guiding coalition should focus on setting clear objectives, developing performance indicators, and establishing feedback mechanisms to track progress and address emerging challenges (Cameron &amp; Green, 2015). This systematic approach can help Baidu maintain organizational effectiveness and adapt to the dynamic Internet industry.</w:t>
      </w:r>
    </w:p>
    <w:p>
      <w:r>
        <w:t>Baidu's efforts to establish a powerful guiding coalition by recruiting top talent and fostering strategic partnerships demonstrate its commitment to addressing the challenges posed by the competitive landscape, evolving customer demands, and regulatory pressures. By leveraging the strengths of this coalition, Baidu can effectively navigate the change process, overcome resistance, and sustain its organizational effectiveness.</w:t>
      </w:r>
    </w:p>
    <w:p>
      <w:pPr>
        <w:pStyle w:val="3"/>
      </w:pPr>
      <w:bookmarkStart w:id="9" w:name="_Toc134097090"/>
      <w:r>
        <w:rPr>
          <w:rFonts w:hint="eastAsia"/>
        </w:rPr>
        <w:t>2</w:t>
      </w:r>
      <w:r>
        <w:t>.3 Creating a vision for change</w:t>
      </w:r>
      <w:bookmarkEnd w:id="9"/>
    </w:p>
    <w:p>
      <w:r>
        <w:rPr>
          <w:rFonts w:hint="eastAsia"/>
        </w:rPr>
        <w:t>T</w:t>
      </w:r>
      <w:r>
        <w:t>he third step of Kotter's change management process involves creating a clear vision and strategy that can guide the organization through the change process (Kotter, 1995). This vision should be coherent, easy to understand, and serve as a roadmap for employees to follow during the transformation (Kotter, 1996).</w:t>
      </w:r>
    </w:p>
    <w:p>
      <w:r>
        <w:t>Baidu has demonstrated its commitment to creating a clear vision by focusing on its mission to "make the complicated world simpler through technology" (Zhang et al., 2018, p. 1). To operationalize this vision, Baidu has developed a strategy centered on diversifying its product portfolio, investing in artificial intelligence (AI) and machine learning, and forming strategic partnerships to drive innovation (CNBC, 2021). These initiatives serve as tangible manifestations of Baidu's vision and provide a framework for the organization's transformation.</w:t>
      </w:r>
    </w:p>
    <w:p>
      <w:r>
        <w:t>In the context of organizational development, a clear vision is vital for addressing the socio-psychological factors that contribute to resistance to change, such as fear, uncertainty, and perceived loss of control (Armenakis &amp; Bedeian, 1999). By providing a shared vision, Baidu can align employees' interests and help them overcome resistance, fostering a sense of ownership and commitment to the change process (Kotter, 1996).</w:t>
      </w:r>
    </w:p>
    <w:p>
      <w:r>
        <w:t>Sustaining organizational effectiveness during change requires constant communication and reinforcement of the vision (Cummings &amp; Worley, 2014). Baidu should ensure that its vision is effectively communicated throughout the organization and incorporate it into decision-making processes, performance evaluations, and rewards systems (Cameron &amp; Green, 2015). This approach can help maintain employees' focus on the vision and foster a culture of continuous improvement.</w:t>
      </w:r>
    </w:p>
    <w:p>
      <w:pPr>
        <w:pStyle w:val="3"/>
      </w:pPr>
      <w:bookmarkStart w:id="10" w:name="_Toc134097091"/>
      <w:r>
        <w:rPr>
          <w:rFonts w:hint="eastAsia"/>
        </w:rPr>
        <w:t>2</w:t>
      </w:r>
      <w:r>
        <w:t>.4 Communicating the vision</w:t>
      </w:r>
      <w:bookmarkEnd w:id="10"/>
    </w:p>
    <w:p>
      <w:r>
        <w:t>The fourth step of Kotter's change management process involves communicating the change vision effectively to the entire organization, ensuring that employees understand and embrace the vision (Kotter, 1995). This communication should be clear, concise, and consistent to foster employee engagement and commitment to the change process (Kotter, 1996).</w:t>
      </w:r>
    </w:p>
    <w:p>
      <w:r>
        <w:t>Baidu has demonstrated its commitment to effective communication by regularly updating employees on its strategic direction and key initiatives through internal channels and corporate events (Zhang et al., 2018). The company's leadership has also played an active role in promoting Baidu's vision by engaging with employees, sharing success stories, and reinforcing the importance of the change initiatives (CNBC, 2021). This approach helps Baidu maintain transparency and ensures that employees remain informed and aligned with the change vision.</w:t>
      </w:r>
    </w:p>
    <w:p>
      <w:r>
        <w:t>In the context of organizational development, effective communication is essential for addressing the socio-psychological factors that contribute to resistance to change, such as fear, uncertainty, and perceived loss of control (Armenakis &amp; Bedeian, 1999). By communicating the change vision and strategy openly and consistently, Baidu can mitigate employees' concerns and foster a sense of shared purpose and commitment to the change process (Kotter, 1996).</w:t>
      </w:r>
    </w:p>
    <w:p>
      <w:r>
        <w:t>To sustain organizational effectiveness, Baidu should employ a variety of communication channels and tailor its messaging to different audience segments within the organization (Cummings &amp; Worley, 2014). This approach can help ensure that the change vision is understood and embraced by all employees, regardless of their function or hierarchical level (Cameron &amp; Green, 2015). Additionally, Baidu should encourage two-way communication, allowing employees to provide feedback and ask questions to facilitate better understanding and engagement with the change process (Lewis, 2011).</w:t>
      </w:r>
    </w:p>
    <w:p>
      <w:r>
        <w:t>In conclusion, Baidu's emphasis on clear and consistent communication of its change vision demonstrates its commitment to addressing the challenges posed by the competitive landscape, evolving customer demands, and regulatory pressures. By effectively communicating the change vision and encouraging employee engagement, Baidu can overcome resistance to change and sustain its organizational effectiveness.</w:t>
      </w:r>
    </w:p>
    <w:p>
      <w:pPr>
        <w:pStyle w:val="3"/>
      </w:pPr>
      <w:bookmarkStart w:id="11" w:name="_Toc134097092"/>
      <w:r>
        <w:rPr>
          <w:rFonts w:hint="eastAsia"/>
        </w:rPr>
        <w:t>2</w:t>
      </w:r>
      <w:r>
        <w:t>.5 Empowering broad-based action</w:t>
      </w:r>
      <w:bookmarkEnd w:id="11"/>
    </w:p>
    <w:p>
      <w:r>
        <w:t>The fifth step of Kotter's change management process focuses on empowering employees to take action and overcome obstacles that may hinder the change process (Kotter, 1995). This entails creating an environment that fosters employee autonomy, provides necessary resources, and supports risk-taking and innovation (Kotter, 1996).</w:t>
      </w:r>
    </w:p>
    <w:p>
      <w:r>
        <w:t>Baidu has demonstrated its commitment to empowering employees by implementing an organizational culture that encourages innovation and creativity (Huang et al., 2020). The company has cultivated a "Silicon Valley" mindset that promotes experimentation, learning from failure, and continuous improvement (Lee, 2018). Additionally, Baidu has provided employees with access to cutting-edge technologies and research capabilities, further enabling them to drive innovation (Huang et al., 2020).</w:t>
      </w:r>
    </w:p>
    <w:p>
      <w:r>
        <w:t>In the context of organizational development, empowering employees is crucial for addressing the socio-psychological factors that contribute to resistance to change, such as fear, uncertainty, and perceived loss of control (Armenakis &amp; Bedeian, 1999). By fostering an environment that encourages autonomy and supports risk-taking, Baidu can reduce employees' apprehensions and enable them to embrace change more readily (Battilana &amp; Casciaro, 2012).</w:t>
      </w:r>
    </w:p>
    <w:p>
      <w:r>
        <w:t>To sustain organizational effectiveness, Baidu should continuously evaluate the barriers that may inhibit employee empowerment, such as bureaucratic structures, lack of resources, or inadequate communication (Dent &amp; Goldberg, 1999). Identifying and addressing these obstacles can help Baidu maintain a supportive environment that encourages employees to take an active role in the change process (Herold et al., 2007).</w:t>
      </w:r>
    </w:p>
    <w:p>
      <w:pPr>
        <w:pStyle w:val="3"/>
      </w:pPr>
      <w:bookmarkStart w:id="12" w:name="_Toc134097093"/>
      <w:r>
        <w:rPr>
          <w:rFonts w:hint="eastAsia"/>
        </w:rPr>
        <w:t>2</w:t>
      </w:r>
      <w:r>
        <w:t>.6 Generating short-term wins</w:t>
      </w:r>
      <w:bookmarkEnd w:id="12"/>
    </w:p>
    <w:p>
      <w:r>
        <w:t>The sixth step of Kotter's change management process emphasizes generating short-term wins to build momentum and reinforce the change process (Kotter, 1995). These quick successes can bolster employee morale, demonstrate the benefits of change, and help overcome resistance (Kotter, 1996).</w:t>
      </w:r>
    </w:p>
    <w:p>
      <w:r>
        <w:t>Baidu has shown its commitment to generating short-term wins by focusing on quick, tangible outcomes from its strategic initiatives. For example, Baidu's investment in AI and machine learning has resulted in significant improvements in its search engine algorithms and user experience, leading to increased market share and revenue growth (Li et al., 2020). Furthermore, Baidu's autonomous vehicle platform, Apollo, has achieved rapid progress and garnered significant partnerships, establishing Baidu as a global leader in the field (Hao, 2021).</w:t>
      </w:r>
    </w:p>
    <w:p>
      <w:r>
        <w:t>In the context of organizational development, generating short-term wins is crucial for addressing the socio-psychological factors that contribute to resistance to change, such as skepticism, fear, and uncertainty (Armenakis &amp; Bedeian, 1999). By demonstrating tangible benefits and progress from the change initiatives, Baidu can validate the change process and encourage employees to remain committed and engaged (Ahearne et al., 2013).</w:t>
      </w:r>
    </w:p>
    <w:p>
      <w:r>
        <w:t>To sustain organizational effectiveness, Baidu should continue to identify and celebrate short-term wins, while simultaneously maintaining a long-term perspective on its change initiatives (Noble &amp; Walker, 2019). This balance can help Baidu avoid complacency and ensure that employees remain focused on achieving the organization's overarching change vision (Shin et al., 2017).</w:t>
      </w:r>
    </w:p>
    <w:p>
      <w:pPr>
        <w:pStyle w:val="3"/>
      </w:pPr>
      <w:bookmarkStart w:id="13" w:name="_Toc134097094"/>
      <w:r>
        <w:rPr>
          <w:rFonts w:hint="eastAsia"/>
        </w:rPr>
        <w:t>2</w:t>
      </w:r>
      <w:r>
        <w:t>.7 Consolidating gains and producing more change</w:t>
      </w:r>
      <w:bookmarkEnd w:id="13"/>
    </w:p>
    <w:p>
      <w:r>
        <w:t>The seventh step of Kotter's change management process involves consolidating gains and producing more change to ensure that improvements are sustained over time (Kotter, 1995). This entails building on the momentum generated from short-term wins and addressing any remaining barriers to change (Kotter, 1996).</w:t>
      </w:r>
    </w:p>
    <w:p>
      <w:r>
        <w:t>Baidu has demonstrated its commitment to consolidating gains and producing more change by continually refining its strategic initiatives and adapting to evolving market conditions. For instance, Baidu has expanded its AI capabilities beyond search to encompass a diverse range of applications, including smart city solutions, healthcare, and finance (Chen et al., 2021). This expansion has enabled Baidu to capitalize on the synergies between its various business segments and strengthen its competitive advantage (Wei et al., 2019).</w:t>
      </w:r>
    </w:p>
    <w:p>
      <w:r>
        <w:t>In the context of organizational development, consolidating gains and producing more change is essential for addressing the socio-psychological factors that contribute to resistance to change, such as complacency and loss aversion (Armenakis &amp; Bedeian, 1999). By demonstrating a commitment to continuous improvement and adaptation, Baidu can foster a change-oriented mindset among its employees and encourage them to embrace new challenges and opportunities (Pardo del Val &amp; Martínez Fuentes, 2003).</w:t>
      </w:r>
    </w:p>
    <w:p>
      <w:r>
        <w:t>To sustain organizational effectiveness, Baidu should prioritize ongoing learning, feedback, and adaptation in its change management process (Eisenhardt &amp; Martin, 2000). This approach can help Baidu remain agile and responsive to emerging threats and opportunities, ensuring that its change initiatives remain relevant and effective in the face of a dynamic and competitive market environment (Teece et al., 2016).</w:t>
      </w:r>
    </w:p>
    <w:p>
      <w:pPr>
        <w:pStyle w:val="3"/>
      </w:pPr>
      <w:bookmarkStart w:id="14" w:name="_Toc134097095"/>
      <w:r>
        <w:t>2.8 Anchoring new approaches in the culture</w:t>
      </w:r>
      <w:bookmarkEnd w:id="14"/>
    </w:p>
    <w:p>
      <w:r>
        <w:t>The eighth step of Kotter's change management process emphasizes anchoring new approaches in the organizational culture to ensure that the changes become part of the organization's core values and operating principles (Kotter, 1995). This involves integrating new behaviors, practices, and processes into the organization's DNA and reinforcing them through leadership, communication, and reward systems (Kotter, 1996).</w:t>
      </w:r>
    </w:p>
    <w:p>
      <w:r>
        <w:t>Baidu has undertaken various initiatives to anchor its change efforts in the organizational culture. One example is the company's emphasis on innovation and technology as key drivers of its growth and competitive advantage (Zhu et al., 2021). By fostering a culture of innovation and continuous improvement, Baidu ensures that change becomes a natural and integral part of its operations (Liu et al., 2018).</w:t>
      </w:r>
    </w:p>
    <w:p>
      <w:r>
        <w:t>In the context of organizational development, anchoring new approaches in the organizational culture is critical for addressing the socio-psychological factors that contribute to resistance to change, such as habit, inertia, and identity (Armenakis &amp; Bedeian, 1999). By embedding change into the organization's culture, Baidu can facilitate the acceptance and internalization of new ways of working among its employees (Battilana &amp; Casciaro, 2012).</w:t>
      </w:r>
    </w:p>
    <w:p>
      <w:r>
        <w:t>To sustain organizational effectiveness, Baidu should continue to reinforce its change initiatives through leadership, communication, and reward systems that align with its strategic goals and values (Cameron &amp; Quinn, 2011). This alignment can help Baidu maintain a cohesive and adaptive organizational culture, capable of responding effectively to external challenges and opportunities (Denison et al., 2012).</w:t>
      </w:r>
    </w:p>
    <w:p>
      <w:pPr>
        <w:widowControl/>
        <w:spacing w:line="240" w:lineRule="auto"/>
        <w:jc w:val="left"/>
      </w:pPr>
      <w:r>
        <w:br w:type="page"/>
      </w:r>
    </w:p>
    <w:p>
      <w:pPr>
        <w:pStyle w:val="2"/>
      </w:pPr>
      <w:bookmarkStart w:id="15" w:name="_Toc134097096"/>
      <w:r>
        <w:rPr>
          <w:rFonts w:hint="eastAsia"/>
        </w:rPr>
        <w:t>3</w:t>
      </w:r>
      <w:r>
        <w:t xml:space="preserve"> Conclusion</w:t>
      </w:r>
      <w:bookmarkEnd w:id="15"/>
    </w:p>
    <w:p>
      <w:r>
        <w:t>In conclusion, the application of Kotter's eight-step change management process to Baidu's strategic initiatives highlights the organization's comprehensive approach to managing change and fostering a culture of continuous improvement and innovation. As the Internet industry faces intense competition and rapid technological advancements, it is imperative for companies like Baidu to remain agile and adaptive to maintain their competitive advantage (Hitt et al., 2021).</w:t>
      </w:r>
    </w:p>
    <w:p>
      <w:r>
        <w:t>Through the creation of a sense of urgency, Baidu has successfully addressed the critical challenges and market pressures it faces (Kotter, 1995). By forming a guiding coalition, Baidu has leveraged its leadership and expertise to drive change initiatives and navigate the complexities of the competitive landscape (Kotter, 1996). The development of a clear vision and strategy, as well as effective communication, has facilitated employee engagement and commitment to change (Groysberg &amp; Slind, 2012).</w:t>
      </w:r>
    </w:p>
    <w:p>
      <w:r>
        <w:t>Baidu's focus on generating short-term wins and consolidating gains has further reinforced the organization's capacity to adapt and evolve in response to emerging threats and opportunities (Kotter, 1995; Teece et al., 2016). Finally, by anchoring new approaches in its organizational culture, Baidu has successfully integrated change into its core values and operating principles, overcoming resistance to change and sustaining its organizational effectiveness (Armenakis &amp; Bedeian, 1999; Battilana &amp; Casciaro, 2012).</w:t>
      </w:r>
    </w:p>
    <w:p>
      <w:r>
        <w:t>Future research could explore the potential synergies between Kotter's change management process and other change management frameworks or methodologies (Hiatt, 2006; Lewin, 1947). Additionally, examining Baidu's change management approach in comparison to other industry players could provide valuable insights into best practices for managing change in the Internet industry (Porter &amp; Heppelmann, 2014).</w:t>
      </w:r>
    </w:p>
    <w:p>
      <w:pPr>
        <w:widowControl/>
        <w:spacing w:line="240" w:lineRule="auto"/>
        <w:jc w:val="left"/>
      </w:pPr>
      <w:r>
        <w:br w:type="page"/>
      </w:r>
    </w:p>
    <w:p>
      <w:pPr>
        <w:pStyle w:val="2"/>
      </w:pPr>
      <w:bookmarkStart w:id="16" w:name="_Toc134097097"/>
      <w:r>
        <w:rPr>
          <w:rFonts w:hint="eastAsia"/>
        </w:rPr>
        <w:t>4</w:t>
      </w:r>
      <w:r>
        <w:t xml:space="preserve"> Recommendations</w:t>
      </w:r>
      <w:bookmarkEnd w:id="16"/>
    </w:p>
    <w:p>
      <w:r>
        <w:t>Based on the analysis of Baidu's change management approach using Kotter's eight-step process, the following recommendations can be proposed for the company's future business change management efforts:</w:t>
      </w:r>
    </w:p>
    <w:p>
      <w:r>
        <w:t>1. Foster a learning organization: Baidu should continue to develop a learning organization culture that encourages employees to acquire new knowledge and skills, share insights, and challenge the status quo (Senge, 2006). This culture can facilitate continuous improvement and innovation, enabling Baidu to adapt to changing market conditions and maintain its competitive advantage (Garvin et al., 2008).</w:t>
      </w:r>
    </w:p>
    <w:p>
      <w:r>
        <w:t>2. Enhance cross-functional collaboration: As Baidu ventures into new business areas, the company should promote cross-functional collaboration among its various departments and teams to break down silos and facilitate the exchange of knowledge and ideas (Tushman &amp; O'Reilly, 1997). This can enable Baidu to leverage its diverse expertise and resources to drive change initiatives more effectively (Kanter, 2011).</w:t>
      </w:r>
    </w:p>
    <w:p>
      <w:r>
        <w:t>Strengthen change leadership capabilities: Baidu should invest in developing the change leadership capabilities of its managers and executives, equipping them with the skills and competencies necessary to lead change initiatives successfully (Conger &amp; Kanungo, 1998). This can involve targeted training programs, coaching, and mentoring to build the leadership capacity required to navigate the complexities of the Internet industry (Day, 2001).</w:t>
      </w:r>
    </w:p>
    <w:p>
      <w:r>
        <w:t>3. Regularly evaluate and adjust change initiatives: Baidu should establish a robust change management monitoring and evaluation system that enables the company to assess the progress and impact of its change initiatives regularly (Kaplan &amp; Norton, 1996). This can help Baidu identify any gaps or challenges early on and make necessary adjustments to ensure that its change efforts remain on track and aligned with its strategic objectives (Simons, 2000).</w:t>
      </w:r>
    </w:p>
    <w:p>
      <w:r>
        <w:t>4. Enhance stakeholder engagement and communication: Effective communication and stakeholder engagement are critical for the success of change initiatives (Groysberg &amp; Slind, 2012). Baidu should develop a comprehensive communication plan that articulates the rationale, benefits, and implications of its change initiatives to employees, customers, partners, and other stakeholders. This can help build support and commitment for the change efforts and address any concerns or resistance that may arise (Heath &amp; Heath, 2007).</w:t>
      </w:r>
    </w:p>
    <w:p>
      <w:r>
        <w:t>5. Leverage digital technologies to drive change: Baidu should continue to invest in digital technologies and platforms that enable the company to streamline its change management processes and drive innovation (Bharadwaj et al., 2013). This can involve the adoption of data analytics, artificial intelligence, and collaboration tools to enhance decision-making, improve organizational agility, and foster a culture of experimentation (Ross et al., 2017).</w:t>
      </w:r>
    </w:p>
    <w:p>
      <w:pPr>
        <w:widowControl/>
        <w:spacing w:line="240" w:lineRule="auto"/>
        <w:jc w:val="left"/>
      </w:pPr>
      <w:r>
        <w:br w:type="page"/>
      </w:r>
    </w:p>
    <w:p>
      <w:pPr>
        <w:pStyle w:val="2"/>
      </w:pPr>
      <w:bookmarkStart w:id="17" w:name="_Toc134097098"/>
      <w:r>
        <w:rPr>
          <w:rFonts w:hint="eastAsia"/>
        </w:rPr>
        <w:t>5</w:t>
      </w:r>
      <w:r>
        <w:t xml:space="preserve"> References</w:t>
      </w:r>
      <w:bookmarkEnd w:id="17"/>
    </w:p>
    <w:p>
      <w:pPr>
        <w:spacing w:line="240" w:lineRule="auto"/>
      </w:pPr>
      <w:r>
        <w:t>Ahearne, M., Lam, S. K., &amp; Kraus, F. (2013). Performance impact of middle managers' adaptive strategy implementation: The role of social capital. Strategic Management Journal, 34(3), 251-272.</w:t>
      </w:r>
    </w:p>
    <w:p>
      <w:pPr>
        <w:spacing w:line="240" w:lineRule="auto"/>
      </w:pPr>
      <w:r>
        <w:t>Armenakis, A. A., &amp; Bedeian, A. G. (1999). Organizational change: A review of theory and research in the 1990s. Journal of Management, 25(3), 293-315.</w:t>
      </w:r>
    </w:p>
    <w:p>
      <w:pPr>
        <w:spacing w:line="240" w:lineRule="auto"/>
      </w:pPr>
      <w:r>
        <w:t>Battilana, J., &amp; Casciaro, T. (2012). Change agents, networks, and institutions: A contingency theory of organizational change. Academy of Management Journal, 55(2), 381-398.</w:t>
      </w:r>
    </w:p>
    <w:p>
      <w:pPr>
        <w:spacing w:line="240" w:lineRule="auto"/>
      </w:pPr>
      <w:r>
        <w:t>Bharadwaj, A., El Sawy, O. A., Pavlou, P. A., &amp; Venkatraman, N. (2013). Digital business strategy: Toward a next generation of insights. MIS Quarterly, 37(2), 471-482.</w:t>
      </w:r>
    </w:p>
    <w:p>
      <w:pPr>
        <w:spacing w:line="240" w:lineRule="auto"/>
      </w:pPr>
      <w:r>
        <w:t>Cameron, E., &amp; Green, M. (2015). Making sense of change management: A complete guide to the models, tools and techniques of organizational change. London, UK: Kogan Page Publishers.</w:t>
      </w:r>
    </w:p>
    <w:p>
      <w:pPr>
        <w:spacing w:line="240" w:lineRule="auto"/>
      </w:pPr>
      <w:r>
        <w:t>Cameron, K. S., &amp; Quinn, R. E. (2011). Diagnosing and changing organizational culture: Based on the competing values framework. San Francisco, CA: Jossey-Bass.</w:t>
      </w:r>
    </w:p>
    <w:p>
      <w:pPr>
        <w:spacing w:line="240" w:lineRule="auto"/>
      </w:pPr>
      <w:r>
        <w:t>Chen, X., Fu, S., &amp; Wang, Y. (2021). Baidu, Alibaba, Tencent, and the digital platform-based business model in China. Management and Organization Review, 17(1), 5-22.</w:t>
      </w:r>
    </w:p>
    <w:p>
      <w:pPr>
        <w:spacing w:line="240" w:lineRule="auto"/>
      </w:pPr>
      <w:r>
        <w:t>Christensen, C. M. (2013). The innovator's dilemma: When new technologies cause great firms to fail. Boston, MA: Harvard Business Review Press.</w:t>
      </w:r>
    </w:p>
    <w:p>
      <w:pPr>
        <w:spacing w:line="240" w:lineRule="auto"/>
      </w:pPr>
      <w:r>
        <w:t>CNBC. (2021). Baidu: The Google of China. Available at: https://www.cnbc.com/baidu/</w:t>
      </w:r>
    </w:p>
    <w:p>
      <w:pPr>
        <w:spacing w:line="240" w:lineRule="auto"/>
      </w:pPr>
      <w:r>
        <w:t>Conger, J. A., &amp; Kanungo, R. N. (1998). Charismatic leadership in organizations. Thousand Oaks, CA: Sage Publications.</w:t>
      </w:r>
    </w:p>
    <w:p>
      <w:pPr>
        <w:spacing w:line="240" w:lineRule="auto"/>
      </w:pPr>
      <w:r>
        <w:t>Cummings, T. G., &amp; Worley, C. G. (2014). Organization development and change. Stamford, CT: Cengage Learning.</w:t>
      </w:r>
    </w:p>
    <w:p>
      <w:pPr>
        <w:spacing w:line="240" w:lineRule="auto"/>
      </w:pPr>
      <w:r>
        <w:t>Day, D. V. (2001). Leadership development: A review in context. The Leadership Quarterly, 11(4), 581-613.</w:t>
      </w:r>
    </w:p>
    <w:p>
      <w:pPr>
        <w:spacing w:line="240" w:lineRule="auto"/>
      </w:pPr>
      <w:r>
        <w:t>Denison, D. R., Nieminen, L., &amp; Kotrba, L. (2012). Diagnosing organizational cultures: A conceptual and empirical review of culture effectiveness surveys. European Journal of Work and Organizational Psychology, 23(1), 145-161.</w:t>
      </w:r>
    </w:p>
    <w:p>
      <w:pPr>
        <w:spacing w:line="240" w:lineRule="auto"/>
      </w:pPr>
      <w:r>
        <w:t>Dent, E. B., &amp; Goldberg, S. G. (1999). Challenging "resistance to change". The Journal of Applied Behavioral Science, 35(1), 25-41.</w:t>
      </w:r>
    </w:p>
    <w:p>
      <w:pPr>
        <w:spacing w:line="240" w:lineRule="auto"/>
      </w:pPr>
      <w:r>
        <w:t>Eisenhardt, K. M., &amp; Martin, J. A. (2000). Dynamic capabilities: What are they? Strategic Management Journal, 21(10-11), 1105-1121.</w:t>
      </w:r>
    </w:p>
    <w:p>
      <w:pPr>
        <w:spacing w:line="240" w:lineRule="auto"/>
      </w:pPr>
      <w:r>
        <w:t>Garvin, D. A., Edmondson, A. C., &amp; Gino, F. (2008). Is yours a learning organization? Harvard Business Review, 86(3), 109-116.</w:t>
      </w:r>
    </w:p>
    <w:p>
      <w:pPr>
        <w:spacing w:line="240" w:lineRule="auto"/>
      </w:pPr>
      <w:r>
        <w:t>Groysberg, B., &amp; Slind, M. (2012). Talk, Inc.: How trusted leaders use conversation to power their organizations. Boston, MA: Harvard Business Review Press.</w:t>
      </w:r>
    </w:p>
    <w:p>
      <w:pPr>
        <w:spacing w:line="240" w:lineRule="auto"/>
      </w:pPr>
      <w:r>
        <w:t>Hao, K. (2021). Baidu's Apollo Project: A moonshot in autonomous vehicles. MIT Technology Review. Retrieved from https://www.technologyreview.com/2021/09/23/1036099/baidu-apollo-autonomous-vehicles/</w:t>
      </w:r>
    </w:p>
    <w:p>
      <w:pPr>
        <w:spacing w:line="240" w:lineRule="auto"/>
      </w:pPr>
      <w:r>
        <w:t>Heath, C., &amp; Heath, D. (2007). Made to stick: Why some ideas survive and others die. New York, NY: Random House.</w:t>
      </w:r>
    </w:p>
    <w:p>
      <w:pPr>
        <w:spacing w:line="240" w:lineRule="auto"/>
      </w:pPr>
      <w:r>
        <w:t>Herold, D. M., Fedor, D. B., Caldwell, S., &amp; Liu, Y. (2007). The effects of transformational and change leadership on employees' commitment to a change: A multilevel study. Journal of Applied Psychology, 92(2), 346-357.</w:t>
      </w:r>
    </w:p>
    <w:p>
      <w:pPr>
        <w:spacing w:line="240" w:lineRule="auto"/>
      </w:pPr>
      <w:r>
        <w:t>Hiatt, J. (2006). ADKAR: A model for change in business, government, and our community. Loveland, CO: Prosci.</w:t>
      </w:r>
    </w:p>
    <w:p>
      <w:pPr>
        <w:spacing w:line="240" w:lineRule="auto"/>
      </w:pPr>
      <w:r>
        <w:t>Hitt, M. A., Ireland, R. D., &amp; Hoskisson, R. E. (2021). Strategic management: Concepts and cases: Competitiveness and globalization. Boston, MA: Cengage Learning.</w:t>
      </w:r>
    </w:p>
    <w:p>
      <w:pPr>
        <w:spacing w:line="240" w:lineRule="auto"/>
      </w:pPr>
      <w:r>
        <w:t>Huang, L., Wang, Y., &amp; Yao, W. (2020). Baidu and its online search business model innovation in China. Thunderbird International Business Review, 62(4), 453-465.</w:t>
      </w:r>
    </w:p>
    <w:p>
      <w:pPr>
        <w:spacing w:line="240" w:lineRule="auto"/>
      </w:pPr>
      <w:r>
        <w:t>Kanter, R. M. (2011). The power of collaborative solutions: Six principles and effective tools for building healthy communities. Hoboken, NJ: John Wiley &amp; Sons.</w:t>
      </w:r>
    </w:p>
    <w:p>
      <w:pPr>
        <w:spacing w:line="240" w:lineRule="auto"/>
      </w:pPr>
      <w:r>
        <w:t>Kaplan, R. S., &amp; Norton, D. P. (1996). Using the balanced scorecard as a strategic management system. Harvard Business Review, 74(1), 75-85.</w:t>
      </w:r>
    </w:p>
    <w:p>
      <w:pPr>
        <w:spacing w:line="240" w:lineRule="auto"/>
      </w:pPr>
      <w:r>
        <w:t>Kotter, J. P. (1995). Leading change: Why transformation efforts fail. Harvard Business Review, 73(2), 59-67.</w:t>
      </w:r>
    </w:p>
    <w:p>
      <w:pPr>
        <w:spacing w:line="240" w:lineRule="auto"/>
      </w:pPr>
      <w:r>
        <w:t>Kotter, J. P. (1996). Leading change. Boston, MA: Harvard Business School Press.</w:t>
      </w:r>
    </w:p>
    <w:p>
      <w:pPr>
        <w:spacing w:line="240" w:lineRule="auto"/>
      </w:pPr>
      <w:r>
        <w:t>Lee, K. F. (2018). AI Superpowers: China, Silicon Valley, and the New World Order. New York, NY: Houghton Mifflin Harcourt.</w:t>
      </w:r>
    </w:p>
    <w:p>
      <w:pPr>
        <w:spacing w:line="240" w:lineRule="auto"/>
      </w:pPr>
      <w:r>
        <w:t>Lewin, K. (1947). Frontiers in group dynamics: Concept, method and reality in social science; social equilibria and social change. Human Relations, 1(1), 5-41.</w:t>
      </w:r>
    </w:p>
    <w:p>
      <w:pPr>
        <w:spacing w:line="240" w:lineRule="auto"/>
      </w:pPr>
      <w:r>
        <w:t>Lewis, L. K. (2011). Organizational change: Creating change through strategic communication. Chichester, UK: John Wiley &amp; Sons.</w:t>
      </w:r>
    </w:p>
    <w:p>
      <w:pPr>
        <w:spacing w:line="240" w:lineRule="auto"/>
      </w:pPr>
      <w:r>
        <w:t>Li, F., Wu, C., &amp; Hu, Z. (2020). Effects of product innovation and market orientation on the performance of Baidu. International Journal of Advanced Scientific Research and Management, 5(1), 1-10.</w:t>
      </w:r>
    </w:p>
    <w:p>
      <w:pPr>
        <w:spacing w:line="240" w:lineRule="auto"/>
      </w:pPr>
      <w:r>
        <w:t>Lines, R. (2004). Influence of participation in strategic change: resistance, organizational commitment and change goal achievement. Journal of Change Management, 4(3), 193-215.</w:t>
      </w:r>
    </w:p>
    <w:p>
      <w:pPr>
        <w:spacing w:line="240" w:lineRule="auto"/>
      </w:pPr>
      <w:r>
        <w:t>Liu, Y., Li, Y., &amp; Hao, X. (2018). Baidu's transformation: From a search engine to an artificial intelligence giant. Journal of Chinese Management, 5(1), 3-21.</w:t>
      </w:r>
    </w:p>
    <w:p>
      <w:pPr>
        <w:spacing w:line="240" w:lineRule="auto"/>
      </w:pPr>
      <w:r>
        <w:t>Lu, S. (2021). China's Search Engine Industry: Development, Competition, and Market Share. China Briefing. Available at: https://www.china-briefing.com/news/chinas-search-engine-industry-development-competition-market-share/</w:t>
      </w:r>
    </w:p>
    <w:p>
      <w:pPr>
        <w:spacing w:line="240" w:lineRule="auto"/>
      </w:pPr>
      <w:r>
        <w:t>Noble, C. H., &amp; Walker, B. A. (2019). Sustaining the momentum: The role of short-term wins in large-scale change programs. Journal of Business Research, 95, 271-280.</w:t>
      </w:r>
    </w:p>
    <w:p>
      <w:pPr>
        <w:spacing w:line="240" w:lineRule="auto"/>
      </w:pPr>
      <w:r>
        <w:t>Pardo del Val, M., &amp; Martínez Fuentes, C. (2003). Resistance to change: A literature review and empirical study. Management Decision, 41(2), 148-155.</w:t>
      </w:r>
    </w:p>
    <w:p>
      <w:pPr>
        <w:spacing w:line="240" w:lineRule="auto"/>
      </w:pPr>
      <w:r>
        <w:t>Porter, M. E. (2008). The five competitive forces that shape strategy. Harvard Business Review, 86(1), 78-93.</w:t>
      </w:r>
    </w:p>
    <w:p>
      <w:pPr>
        <w:spacing w:line="240" w:lineRule="auto"/>
      </w:pPr>
      <w:r>
        <w:t>Porter, M. E., &amp; Heppelmann, J. E. (2014). How smart, connected products are transforming competition. Harvard Business Review, 92(11), 64-88.</w:t>
      </w:r>
    </w:p>
    <w:p>
      <w:pPr>
        <w:spacing w:line="240" w:lineRule="auto"/>
      </w:pPr>
      <w:r>
        <w:t>Ross, J. W., Beath, C. M., &amp; Quaadgras, A. (2017). You may not need big data after all. Harvard Business Review, 95(6), 90-98.</w:t>
      </w:r>
    </w:p>
    <w:p>
      <w:pPr>
        <w:spacing w:line="240" w:lineRule="auto"/>
      </w:pPr>
      <w:r>
        <w:t>Satariano, A., &amp; Mozur, P. (2018). Europe's Privacy Law Hasn't Shown Its Teeth, Frustrating Advocates. The New York Times. Available at: https://www.nytimes.com/2018/12/27/technology/gdpr-europe-privacy.html</w:t>
      </w:r>
    </w:p>
    <w:p>
      <w:pPr>
        <w:spacing w:line="240" w:lineRule="auto"/>
      </w:pPr>
      <w:r>
        <w:t>Senge, P. M. (2006). The fifth discipline: The art and practice of the learning organization. New York, NY: Doubleday.</w:t>
      </w:r>
    </w:p>
    <w:p>
      <w:pPr>
        <w:spacing w:line="240" w:lineRule="auto"/>
      </w:pPr>
      <w:r>
        <w:t>Shin, J., Taylor, M. S., &amp; Seo, M. G. (2017). Resources for change: The relationships of organizational inducements and psychological resilience to employees' attitudes and behaviors toward organizational change. Academy of Management Journal, 48(3), 337-352.</w:t>
      </w:r>
    </w:p>
    <w:p>
      <w:pPr>
        <w:spacing w:line="240" w:lineRule="auto"/>
      </w:pPr>
      <w:r>
        <w:t>Simons, R. (2000). Performance measurement and control systems for implementing strategy: Text and cases. Upper Saddle River, NJ: Prentice Hall.</w:t>
      </w:r>
    </w:p>
    <w:p>
      <w:pPr>
        <w:spacing w:line="240" w:lineRule="auto"/>
      </w:pPr>
      <w:r>
        <w:t>Teece, D. J., Peteraf, M. A., &amp; Leih, S. (2016). Dynamic capabilities and organizational agility: Risk, uncertainty, and strategy in the innovation economy. California Management Review, 58(4), 13-35.</w:t>
      </w:r>
    </w:p>
    <w:p>
      <w:pPr>
        <w:spacing w:line="240" w:lineRule="auto"/>
      </w:pPr>
      <w:r>
        <w:t>Teece, D. J., Peteraf, M. A., &amp; Leih, S. (2016). Dynamic capabilities and organizational agility: Risk, uncertainty, and strategy in the innovation economy. California Management Review, 58(4), 13-35.</w:t>
      </w:r>
    </w:p>
    <w:p>
      <w:pPr>
        <w:spacing w:line="240" w:lineRule="auto"/>
      </w:pPr>
      <w:r>
        <w:t>Tushman, M. L., &amp; O'Reilly, C. A. (1997). Winning through innovation: A practical guide to leading organizational change and renewal. Boston, MA: Harvard Business School Press.</w:t>
      </w:r>
    </w:p>
    <w:p>
      <w:pPr>
        <w:spacing w:line="240" w:lineRule="auto"/>
      </w:pPr>
      <w:r>
        <w:t>Wei, X., Liu, X., &amp; Sha, J. (2019). How does the environmental performance of urbanization affect sustainable development? An empirical analysis in China. Journal of Cleaner Production, 239, 118007.</w:t>
      </w:r>
    </w:p>
    <w:p>
      <w:pPr>
        <w:spacing w:line="240" w:lineRule="auto"/>
      </w:pPr>
      <w:r>
        <w:t>Zhang, W., Guo, L., &amp; Chen, T. (2018). Baidu: History, Development, and Future. In Internet of Things and Data Analytics Handbook (pp. 1-20). Hoboken, NJ: John Wiley &amp; Sons.</w:t>
      </w:r>
    </w:p>
    <w:p>
      <w:pPr>
        <w:spacing w:line="240" w:lineRule="auto"/>
      </w:pPr>
      <w:r>
        <w:t>Zhu, D. H., Xia, J., &amp; Chen, S. Y. (2021). Baidu, Inc.: From search engine to intelligent service platform. In B. W. Wirtz (Ed.), Business model pioneers: How innovators successfully implement new business models (pp. 41-59).</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冬青黑体简体中文">
    <w:panose1 w:val="020B0300000000000000"/>
    <w:charset w:val="86"/>
    <w:family w:val="auto"/>
    <w:pitch w:val="default"/>
    <w:sig w:usb0="00000000" w:usb1="00000000" w:usb2="00000000" w:usb3="00000000" w:csb0="0016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7DA"/>
    <w:rsid w:val="000866F5"/>
    <w:rsid w:val="00163A0F"/>
    <w:rsid w:val="00185A4C"/>
    <w:rsid w:val="0018630A"/>
    <w:rsid w:val="00247625"/>
    <w:rsid w:val="00251201"/>
    <w:rsid w:val="00251560"/>
    <w:rsid w:val="006417DA"/>
    <w:rsid w:val="006D1A3F"/>
    <w:rsid w:val="006E6473"/>
    <w:rsid w:val="00773802"/>
    <w:rsid w:val="00835CBE"/>
    <w:rsid w:val="00842355"/>
    <w:rsid w:val="00884D94"/>
    <w:rsid w:val="008C3BE9"/>
    <w:rsid w:val="008D0F4E"/>
    <w:rsid w:val="00A55B8C"/>
    <w:rsid w:val="00A94841"/>
    <w:rsid w:val="00A958DB"/>
    <w:rsid w:val="00B5288E"/>
    <w:rsid w:val="00BF5A1D"/>
    <w:rsid w:val="00C07CF7"/>
    <w:rsid w:val="00D20D5A"/>
    <w:rsid w:val="00D826B2"/>
    <w:rsid w:val="00E3740C"/>
    <w:rsid w:val="00F05DCB"/>
    <w:rsid w:val="632F497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80" w:lineRule="auto"/>
      <w:jc w:val="both"/>
    </w:pPr>
    <w:rPr>
      <w:rFonts w:ascii="Times New Roman" w:hAnsi="Times New Roman" w:eastAsiaTheme="minorEastAsia" w:cstheme="minorBidi"/>
      <w:kern w:val="2"/>
      <w:sz w:val="24"/>
      <w:szCs w:val="22"/>
      <w:lang w:val="en-US" w:eastAsia="zh-CN" w:bidi="ar-SA"/>
    </w:rPr>
  </w:style>
  <w:style w:type="paragraph" w:styleId="2">
    <w:name w:val="heading 1"/>
    <w:basedOn w:val="1"/>
    <w:next w:val="1"/>
    <w:link w:val="16"/>
    <w:qFormat/>
    <w:uiPriority w:val="9"/>
    <w:pPr>
      <w:keepNext/>
      <w:keepLines/>
      <w:outlineLvl w:val="0"/>
    </w:pPr>
    <w:rPr>
      <w:b/>
      <w:bCs/>
      <w:kern w:val="44"/>
      <w:sz w:val="36"/>
      <w:szCs w:val="44"/>
    </w:rPr>
  </w:style>
  <w:style w:type="paragraph" w:styleId="3">
    <w:name w:val="heading 2"/>
    <w:basedOn w:val="1"/>
    <w:next w:val="1"/>
    <w:link w:val="17"/>
    <w:unhideWhenUsed/>
    <w:qFormat/>
    <w:uiPriority w:val="9"/>
    <w:pPr>
      <w:keepNext/>
      <w:keepLines/>
      <w:outlineLvl w:val="1"/>
    </w:pPr>
    <w:rPr>
      <w:rFonts w:eastAsiaTheme="majorEastAsia" w:cstheme="majorBidi"/>
      <w:b/>
      <w:bCs/>
      <w:sz w:val="28"/>
      <w:szCs w:val="32"/>
    </w:rPr>
  </w:style>
  <w:style w:type="paragraph" w:styleId="4">
    <w:name w:val="heading 3"/>
    <w:basedOn w:val="1"/>
    <w:next w:val="1"/>
    <w:link w:val="19"/>
    <w:unhideWhenUsed/>
    <w:qFormat/>
    <w:uiPriority w:val="9"/>
    <w:pPr>
      <w:keepNext/>
      <w:keepLines/>
      <w:spacing w:before="260" w:after="260" w:line="416" w:lineRule="auto"/>
      <w:outlineLvl w:val="2"/>
    </w:pPr>
    <w:rPr>
      <w:b/>
      <w:bCs/>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widowControl/>
      <w:spacing w:after="100" w:line="259" w:lineRule="auto"/>
      <w:ind w:left="440"/>
      <w:jc w:val="left"/>
    </w:pPr>
    <w:rPr>
      <w:rFonts w:cs="Times New Roman" w:asciiTheme="minorHAnsi" w:hAnsiTheme="minorHAnsi"/>
      <w:kern w:val="0"/>
      <w:sz w:val="22"/>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pPr>
      <w:widowControl/>
      <w:spacing w:after="100" w:line="259" w:lineRule="auto"/>
      <w:jc w:val="left"/>
    </w:pPr>
    <w:rPr>
      <w:rFonts w:cs="Times New Roman" w:asciiTheme="minorHAnsi" w:hAnsiTheme="minorHAnsi"/>
      <w:kern w:val="0"/>
      <w:sz w:val="22"/>
    </w:rPr>
  </w:style>
  <w:style w:type="paragraph" w:styleId="9">
    <w:name w:val="toc 2"/>
    <w:basedOn w:val="1"/>
    <w:next w:val="1"/>
    <w:unhideWhenUsed/>
    <w:qFormat/>
    <w:uiPriority w:val="39"/>
    <w:pPr>
      <w:widowControl/>
      <w:spacing w:after="100" w:line="259" w:lineRule="auto"/>
      <w:ind w:left="220"/>
      <w:jc w:val="left"/>
    </w:pPr>
    <w:rPr>
      <w:rFonts w:cs="Times New Roman" w:asciiTheme="minorHAnsi" w:hAnsiTheme="minorHAnsi"/>
      <w:kern w:val="0"/>
      <w:sz w:val="22"/>
    </w:rPr>
  </w:style>
  <w:style w:type="paragraph" w:styleId="10">
    <w:name w:val="Title"/>
    <w:basedOn w:val="1"/>
    <w:next w:val="1"/>
    <w:link w:val="18"/>
    <w:qFormat/>
    <w:uiPriority w:val="10"/>
    <w:pPr>
      <w:jc w:val="center"/>
      <w:outlineLvl w:val="0"/>
    </w:pPr>
    <w:rPr>
      <w:rFonts w:eastAsia="Times New Roman" w:cstheme="majorBidi"/>
      <w:b/>
      <w:bCs/>
      <w:sz w:val="28"/>
      <w:szCs w:val="32"/>
    </w:r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customStyle="1" w:styleId="14">
    <w:name w:val="页眉 字符"/>
    <w:basedOn w:val="12"/>
    <w:link w:val="7"/>
    <w:qFormat/>
    <w:uiPriority w:val="99"/>
    <w:rPr>
      <w:sz w:val="18"/>
      <w:szCs w:val="18"/>
    </w:rPr>
  </w:style>
  <w:style w:type="character" w:customStyle="1" w:styleId="15">
    <w:name w:val="页脚 字符"/>
    <w:basedOn w:val="12"/>
    <w:link w:val="6"/>
    <w:qFormat/>
    <w:uiPriority w:val="99"/>
    <w:rPr>
      <w:sz w:val="18"/>
      <w:szCs w:val="18"/>
    </w:rPr>
  </w:style>
  <w:style w:type="character" w:customStyle="1" w:styleId="16">
    <w:name w:val="标题 1 字符"/>
    <w:basedOn w:val="12"/>
    <w:link w:val="2"/>
    <w:qFormat/>
    <w:uiPriority w:val="9"/>
    <w:rPr>
      <w:rFonts w:ascii="Times New Roman" w:hAnsi="Times New Roman"/>
      <w:b/>
      <w:bCs/>
      <w:kern w:val="44"/>
      <w:sz w:val="36"/>
      <w:szCs w:val="44"/>
    </w:rPr>
  </w:style>
  <w:style w:type="character" w:customStyle="1" w:styleId="17">
    <w:name w:val="标题 2 字符"/>
    <w:basedOn w:val="12"/>
    <w:link w:val="3"/>
    <w:qFormat/>
    <w:uiPriority w:val="9"/>
    <w:rPr>
      <w:rFonts w:ascii="Times New Roman" w:hAnsi="Times New Roman" w:eastAsiaTheme="majorEastAsia" w:cstheme="majorBidi"/>
      <w:b/>
      <w:bCs/>
      <w:sz w:val="28"/>
      <w:szCs w:val="32"/>
    </w:rPr>
  </w:style>
  <w:style w:type="character" w:customStyle="1" w:styleId="18">
    <w:name w:val="标题 字符"/>
    <w:basedOn w:val="12"/>
    <w:link w:val="10"/>
    <w:qFormat/>
    <w:uiPriority w:val="10"/>
    <w:rPr>
      <w:rFonts w:ascii="Times New Roman" w:hAnsi="Times New Roman" w:eastAsia="Times New Roman" w:cstheme="majorBidi"/>
      <w:b/>
      <w:bCs/>
      <w:sz w:val="28"/>
      <w:szCs w:val="32"/>
    </w:rPr>
  </w:style>
  <w:style w:type="character" w:customStyle="1" w:styleId="19">
    <w:name w:val="标题 3 字符"/>
    <w:basedOn w:val="12"/>
    <w:link w:val="4"/>
    <w:qFormat/>
    <w:uiPriority w:val="9"/>
    <w:rPr>
      <w:rFonts w:ascii="Times New Roman" w:hAnsi="Times New Roman"/>
      <w:b/>
      <w:bCs/>
      <w:sz w:val="24"/>
      <w:szCs w:val="32"/>
    </w:rPr>
  </w:style>
  <w:style w:type="paragraph" w:customStyle="1" w:styleId="20">
    <w:name w:val="TOC Heading"/>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5254</Words>
  <Characters>29951</Characters>
  <Lines>249</Lines>
  <Paragraphs>70</Paragraphs>
  <TotalTime>142</TotalTime>
  <ScaleCrop>false</ScaleCrop>
  <LinksUpToDate>false</LinksUpToDate>
  <CharactersWithSpaces>35135</CharactersWithSpaces>
  <Application>WPS Office_5.3.0.7872_F1E327BC-269C-435d-A152-05C5408002CA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2023-05-03T14:14:00Z</dcterms:created>
  <dc:creator>Mito （厨子）</dc:creator>
  <cp:lastModifiedBy>Mito （厨子）</cp:lastModifiedBy>
  <dcterms:modified xsi:type="dcterms:W3CDTF">2023-05-04T23:55:24Z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2052-5.3.0.7872</vt:lpwstr>
  </property>
  <property fmtid="{D5CDD505-2E9C-101B-9397-08002B2CF9AE}" pid="3" name="ICV">
    <vt:lpwstr>3D50F05B50A85973DC3754646118E25D_42</vt:lpwstr>
  </property>
</Properties>
</file>