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4632161"/>
        <w:docPartObj>
          <w:docPartGallery w:val="Cover Pages"/>
          <w:docPartUnique/>
        </w:docPartObj>
      </w:sdtPr>
      <w:sdtContent>
        <w:p w14:paraId="6839C0C2" w14:textId="1E13EB18" w:rsidR="00D055FD" w:rsidRDefault="00D055FD">
          <w:r>
            <w:rPr>
              <w:noProof/>
            </w:rPr>
            <mc:AlternateContent>
              <mc:Choice Requires="wpg">
                <w:drawing>
                  <wp:anchor distT="0" distB="0" distL="114300" distR="114300" simplePos="0" relativeHeight="251659264" behindDoc="1" locked="0" layoutInCell="1" allowOverlap="1" wp14:anchorId="0AA4D2FB" wp14:editId="703EAE5D">
                    <wp:simplePos x="0" y="0"/>
                    <wp:positionH relativeFrom="page">
                      <wp:align>center</wp:align>
                    </wp:positionH>
                    <wp:positionV relativeFrom="page">
                      <wp:align>center</wp:align>
                    </wp:positionV>
                    <wp:extent cx="6864824" cy="9123528"/>
                    <wp:effectExtent l="0" t="0" r="2540" b="635"/>
                    <wp:wrapNone/>
                    <wp:docPr id="193" name="Group 10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73E5361" w14:textId="00739843" w:rsidR="00D055FD" w:rsidRDefault="00D055FD">
                                      <w:pPr>
                                        <w:pStyle w:val="NoSpacing"/>
                                        <w:spacing w:before="120"/>
                                        <w:jc w:val="center"/>
                                        <w:rPr>
                                          <w:color w:val="FFFFFF" w:themeColor="background1"/>
                                        </w:rPr>
                                      </w:pPr>
                                      <w:r>
                                        <w:rPr>
                                          <w:color w:val="FFFFFF" w:themeColor="background1"/>
                                        </w:rPr>
                                        <w:t>Ceri Dacey (2415538)</w:t>
                                      </w:r>
                                    </w:p>
                                  </w:sdtContent>
                                </w:sdt>
                                <w:p w14:paraId="5D119E88" w14:textId="74FA58EB" w:rsidR="00D055FD"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055FD">
                                        <w:rPr>
                                          <w:caps/>
                                          <w:color w:val="FFFFFF" w:themeColor="background1"/>
                                        </w:rPr>
                                        <w:t>UWTSD</w:t>
                                      </w:r>
                                    </w:sdtContent>
                                  </w:sdt>
                                  <w:r w:rsidR="00D055F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D055FD">
                                        <w:rPr>
                                          <w:color w:val="FFFFFF" w:themeColor="background1"/>
                                        </w:rPr>
                                        <w:t>Networks and Cybersecurity Essentials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kern w:val="2"/>
                                      <w:sz w:val="72"/>
                                      <w:szCs w:val="72"/>
                                      <w:lang w:val="en-GB" w:eastAsia="en-US"/>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D8DA6BA" w14:textId="14FFE6CD" w:rsidR="00D055FD" w:rsidRPr="00D055FD" w:rsidRDefault="00D055FD" w:rsidP="00D055FD">
                                      <w:pPr>
                                        <w:pStyle w:val="NoSpacing"/>
                                        <w:jc w:val="center"/>
                                        <w:rPr>
                                          <w:rFonts w:asciiTheme="majorHAnsi" w:eastAsiaTheme="majorEastAsia" w:hAnsiTheme="majorHAnsi" w:cstheme="majorBidi"/>
                                          <w:caps/>
                                          <w:color w:val="156082" w:themeColor="accent1"/>
                                          <w:sz w:val="72"/>
                                          <w:szCs w:val="72"/>
                                        </w:rPr>
                                      </w:pPr>
                                      <w:r w:rsidRPr="00D055FD">
                                        <w:rPr>
                                          <w:rFonts w:eastAsiaTheme="minorHAnsi"/>
                                          <w:kern w:val="2"/>
                                          <w:sz w:val="72"/>
                                          <w:szCs w:val="72"/>
                                          <w:lang w:val="en-GB" w:eastAsia="en-US"/>
                                          <w14:ligatures w14:val="standardContextual"/>
                                        </w:rPr>
                                        <w:t>Synthesize a solution to a</w:t>
                                      </w:r>
                                      <w:r>
                                        <w:rPr>
                                          <w:rFonts w:eastAsiaTheme="minorHAnsi"/>
                                          <w:kern w:val="2"/>
                                          <w:sz w:val="72"/>
                                          <w:szCs w:val="72"/>
                                          <w:lang w:val="en-GB" w:eastAsia="en-US"/>
                                          <w14:ligatures w14:val="standardContextual"/>
                                        </w:rPr>
                                        <w:t xml:space="preserve"> </w:t>
                                      </w:r>
                                      <w:r w:rsidRPr="00D055FD">
                                        <w:rPr>
                                          <w:rFonts w:eastAsiaTheme="minorHAnsi"/>
                                          <w:kern w:val="2"/>
                                          <w:sz w:val="72"/>
                                          <w:szCs w:val="72"/>
                                          <w:lang w:val="en-GB" w:eastAsia="en-US"/>
                                          <w14:ligatures w14:val="standardContextual"/>
                                        </w:rPr>
                                        <w:t>potential real-life scenario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AA4D2FB" id="Group 105"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73E5361" w14:textId="00739843" w:rsidR="00D055FD" w:rsidRDefault="00D055FD">
                                <w:pPr>
                                  <w:pStyle w:val="NoSpacing"/>
                                  <w:spacing w:before="120"/>
                                  <w:jc w:val="center"/>
                                  <w:rPr>
                                    <w:color w:val="FFFFFF" w:themeColor="background1"/>
                                  </w:rPr>
                                </w:pPr>
                                <w:r>
                                  <w:rPr>
                                    <w:color w:val="FFFFFF" w:themeColor="background1"/>
                                  </w:rPr>
                                  <w:t>Ceri Dacey (2415538)</w:t>
                                </w:r>
                              </w:p>
                            </w:sdtContent>
                          </w:sdt>
                          <w:p w14:paraId="5D119E88" w14:textId="74FA58EB" w:rsidR="00D055FD" w:rsidRDefault="00D055F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Networks and Cybersecurity Essentials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eastAsiaTheme="minorHAnsi"/>
                                <w:kern w:val="2"/>
                                <w:sz w:val="72"/>
                                <w:szCs w:val="72"/>
                                <w:lang w:val="en-GB" w:eastAsia="en-US"/>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D8DA6BA" w14:textId="14FFE6CD" w:rsidR="00D055FD" w:rsidRPr="00D055FD" w:rsidRDefault="00D055FD" w:rsidP="00D055FD">
                                <w:pPr>
                                  <w:pStyle w:val="NoSpacing"/>
                                  <w:jc w:val="center"/>
                                  <w:rPr>
                                    <w:rFonts w:asciiTheme="majorHAnsi" w:eastAsiaTheme="majorEastAsia" w:hAnsiTheme="majorHAnsi" w:cstheme="majorBidi"/>
                                    <w:caps/>
                                    <w:color w:val="156082" w:themeColor="accent1"/>
                                    <w:sz w:val="72"/>
                                    <w:szCs w:val="72"/>
                                  </w:rPr>
                                </w:pPr>
                                <w:r w:rsidRPr="00D055FD">
                                  <w:rPr>
                                    <w:rFonts w:eastAsiaTheme="minorHAnsi"/>
                                    <w:kern w:val="2"/>
                                    <w:sz w:val="72"/>
                                    <w:szCs w:val="72"/>
                                    <w:lang w:val="en-GB" w:eastAsia="en-US"/>
                                    <w14:ligatures w14:val="standardContextual"/>
                                  </w:rPr>
                                  <w:t>Synthesize a solution to a</w:t>
                                </w:r>
                                <w:r>
                                  <w:rPr>
                                    <w:rFonts w:eastAsiaTheme="minorHAnsi"/>
                                    <w:kern w:val="2"/>
                                    <w:sz w:val="72"/>
                                    <w:szCs w:val="72"/>
                                    <w:lang w:val="en-GB" w:eastAsia="en-US"/>
                                    <w14:ligatures w14:val="standardContextual"/>
                                  </w:rPr>
                                  <w:t xml:space="preserve"> </w:t>
                                </w:r>
                                <w:r w:rsidRPr="00D055FD">
                                  <w:rPr>
                                    <w:rFonts w:eastAsiaTheme="minorHAnsi"/>
                                    <w:kern w:val="2"/>
                                    <w:sz w:val="72"/>
                                    <w:szCs w:val="72"/>
                                    <w:lang w:val="en-GB" w:eastAsia="en-US"/>
                                    <w14:ligatures w14:val="standardContextual"/>
                                  </w:rPr>
                                  <w:t>potential real-life scenario</w:t>
                                </w:r>
                              </w:p>
                            </w:sdtContent>
                          </w:sdt>
                        </w:txbxContent>
                      </v:textbox>
                    </v:shape>
                    <w10:wrap anchorx="page" anchory="page"/>
                  </v:group>
                </w:pict>
              </mc:Fallback>
            </mc:AlternateContent>
          </w:r>
        </w:p>
        <w:p w14:paraId="25BE5526" w14:textId="38EE8E1A" w:rsidR="00D055FD" w:rsidRDefault="00D055FD">
          <w:r>
            <w:br w:type="page"/>
          </w:r>
        </w:p>
      </w:sdtContent>
    </w:sdt>
    <w:p w14:paraId="748840A5" w14:textId="77777777" w:rsidR="001B0333" w:rsidRDefault="001B0333"/>
    <w:p w14:paraId="77522C68" w14:textId="77777777" w:rsidR="00D055FD" w:rsidRDefault="00D055FD"/>
    <w:sdt>
      <w:sdtPr>
        <w:rPr>
          <w:rFonts w:ascii="Times New Roman" w:eastAsia="Times New Roman" w:hAnsi="Times New Roman" w:cs="Times New Roman"/>
          <w:b w:val="0"/>
          <w:bCs w:val="0"/>
          <w:color w:val="auto"/>
          <w:sz w:val="24"/>
          <w:szCs w:val="24"/>
          <w:lang w:val="en-GB" w:eastAsia="en-GB"/>
        </w:rPr>
        <w:id w:val="-1197237087"/>
        <w:docPartObj>
          <w:docPartGallery w:val="Table of Contents"/>
          <w:docPartUnique/>
        </w:docPartObj>
      </w:sdtPr>
      <w:sdtEndPr>
        <w:rPr>
          <w:noProof/>
        </w:rPr>
      </w:sdtEndPr>
      <w:sdtContent>
        <w:p w14:paraId="60AFAD3B" w14:textId="65A093C6" w:rsidR="006C52AD" w:rsidRDefault="006C52AD">
          <w:pPr>
            <w:pStyle w:val="TOCHeading"/>
          </w:pPr>
          <w:r>
            <w:t>Table of Contents</w:t>
          </w:r>
        </w:p>
        <w:p w14:paraId="3A8AA1CE" w14:textId="370C20CC" w:rsidR="006C52AD" w:rsidRDefault="006C52AD">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9691696" w:history="1">
            <w:r w:rsidRPr="001A4D15">
              <w:rPr>
                <w:rStyle w:val="Hyperlink"/>
                <w:i/>
                <w:iCs/>
                <w:noProof/>
              </w:rPr>
              <w:t>Introduction</w:t>
            </w:r>
            <w:r>
              <w:rPr>
                <w:noProof/>
                <w:webHidden/>
              </w:rPr>
              <w:tab/>
            </w:r>
            <w:r>
              <w:rPr>
                <w:noProof/>
                <w:webHidden/>
              </w:rPr>
              <w:fldChar w:fldCharType="begin"/>
            </w:r>
            <w:r>
              <w:rPr>
                <w:noProof/>
                <w:webHidden/>
              </w:rPr>
              <w:instrText xml:space="preserve"> PAGEREF _Toc229691696 \h </w:instrText>
            </w:r>
            <w:r>
              <w:rPr>
                <w:noProof/>
                <w:webHidden/>
              </w:rPr>
            </w:r>
            <w:r>
              <w:rPr>
                <w:noProof/>
                <w:webHidden/>
              </w:rPr>
              <w:fldChar w:fldCharType="separate"/>
            </w:r>
            <w:r>
              <w:rPr>
                <w:noProof/>
                <w:webHidden/>
              </w:rPr>
              <w:t>2</w:t>
            </w:r>
            <w:r>
              <w:rPr>
                <w:noProof/>
                <w:webHidden/>
              </w:rPr>
              <w:fldChar w:fldCharType="end"/>
            </w:r>
          </w:hyperlink>
        </w:p>
        <w:p w14:paraId="736E2723" w14:textId="741E8790" w:rsidR="006C52AD" w:rsidRDefault="006C52AD">
          <w:pPr>
            <w:pStyle w:val="TOC2"/>
            <w:tabs>
              <w:tab w:val="right" w:leader="dot" w:pos="9016"/>
            </w:tabs>
            <w:rPr>
              <w:noProof/>
            </w:rPr>
          </w:pPr>
          <w:hyperlink w:anchor="_Toc229691697" w:history="1">
            <w:r w:rsidRPr="001A4D15">
              <w:rPr>
                <w:rStyle w:val="Hyperlink"/>
                <w:noProof/>
              </w:rPr>
              <w:t>Modern Threats</w:t>
            </w:r>
            <w:r>
              <w:rPr>
                <w:noProof/>
                <w:webHidden/>
              </w:rPr>
              <w:tab/>
            </w:r>
            <w:r>
              <w:rPr>
                <w:noProof/>
                <w:webHidden/>
              </w:rPr>
              <w:fldChar w:fldCharType="begin"/>
            </w:r>
            <w:r>
              <w:rPr>
                <w:noProof/>
                <w:webHidden/>
              </w:rPr>
              <w:instrText xml:space="preserve"> PAGEREF _Toc229691697 \h </w:instrText>
            </w:r>
            <w:r>
              <w:rPr>
                <w:noProof/>
                <w:webHidden/>
              </w:rPr>
            </w:r>
            <w:r>
              <w:rPr>
                <w:noProof/>
                <w:webHidden/>
              </w:rPr>
              <w:fldChar w:fldCharType="separate"/>
            </w:r>
            <w:r>
              <w:rPr>
                <w:noProof/>
                <w:webHidden/>
              </w:rPr>
              <w:t>2</w:t>
            </w:r>
            <w:r>
              <w:rPr>
                <w:noProof/>
                <w:webHidden/>
              </w:rPr>
              <w:fldChar w:fldCharType="end"/>
            </w:r>
          </w:hyperlink>
        </w:p>
        <w:p w14:paraId="63E0589B" w14:textId="07933965" w:rsidR="006C52AD" w:rsidRDefault="006C52AD">
          <w:pPr>
            <w:pStyle w:val="TOC2"/>
            <w:tabs>
              <w:tab w:val="right" w:leader="dot" w:pos="9016"/>
            </w:tabs>
            <w:rPr>
              <w:noProof/>
            </w:rPr>
          </w:pPr>
          <w:hyperlink w:anchor="_Toc229691698" w:history="1">
            <w:r w:rsidRPr="001A4D15">
              <w:rPr>
                <w:rStyle w:val="Hyperlink"/>
                <w:noProof/>
              </w:rPr>
              <w:t>Ransomware-as-a-Service (RaaS)</w:t>
            </w:r>
            <w:r>
              <w:rPr>
                <w:noProof/>
                <w:webHidden/>
              </w:rPr>
              <w:tab/>
            </w:r>
            <w:r>
              <w:rPr>
                <w:noProof/>
                <w:webHidden/>
              </w:rPr>
              <w:fldChar w:fldCharType="begin"/>
            </w:r>
            <w:r>
              <w:rPr>
                <w:noProof/>
                <w:webHidden/>
              </w:rPr>
              <w:instrText xml:space="preserve"> PAGEREF _Toc229691698 \h </w:instrText>
            </w:r>
            <w:r>
              <w:rPr>
                <w:noProof/>
                <w:webHidden/>
              </w:rPr>
            </w:r>
            <w:r>
              <w:rPr>
                <w:noProof/>
                <w:webHidden/>
              </w:rPr>
              <w:fldChar w:fldCharType="separate"/>
            </w:r>
            <w:r>
              <w:rPr>
                <w:noProof/>
                <w:webHidden/>
              </w:rPr>
              <w:t>2</w:t>
            </w:r>
            <w:r>
              <w:rPr>
                <w:noProof/>
                <w:webHidden/>
              </w:rPr>
              <w:fldChar w:fldCharType="end"/>
            </w:r>
          </w:hyperlink>
        </w:p>
        <w:p w14:paraId="30B42BEB" w14:textId="425E4E3F" w:rsidR="006C52AD" w:rsidRDefault="006C52AD">
          <w:pPr>
            <w:pStyle w:val="TOC2"/>
            <w:tabs>
              <w:tab w:val="right" w:leader="dot" w:pos="9016"/>
            </w:tabs>
            <w:rPr>
              <w:noProof/>
            </w:rPr>
          </w:pPr>
          <w:hyperlink w:anchor="_Toc229691699" w:history="1">
            <w:r w:rsidRPr="001A4D15">
              <w:rPr>
                <w:rStyle w:val="Hyperlink"/>
                <w:noProof/>
              </w:rPr>
              <w:t>AI-Powered Social Engineering and Vishing</w:t>
            </w:r>
            <w:r>
              <w:rPr>
                <w:noProof/>
                <w:webHidden/>
              </w:rPr>
              <w:tab/>
            </w:r>
            <w:r>
              <w:rPr>
                <w:noProof/>
                <w:webHidden/>
              </w:rPr>
              <w:fldChar w:fldCharType="begin"/>
            </w:r>
            <w:r>
              <w:rPr>
                <w:noProof/>
                <w:webHidden/>
              </w:rPr>
              <w:instrText xml:space="preserve"> PAGEREF _Toc229691699 \h </w:instrText>
            </w:r>
            <w:r>
              <w:rPr>
                <w:noProof/>
                <w:webHidden/>
              </w:rPr>
            </w:r>
            <w:r>
              <w:rPr>
                <w:noProof/>
                <w:webHidden/>
              </w:rPr>
              <w:fldChar w:fldCharType="separate"/>
            </w:r>
            <w:r>
              <w:rPr>
                <w:noProof/>
                <w:webHidden/>
              </w:rPr>
              <w:t>2</w:t>
            </w:r>
            <w:r>
              <w:rPr>
                <w:noProof/>
                <w:webHidden/>
              </w:rPr>
              <w:fldChar w:fldCharType="end"/>
            </w:r>
          </w:hyperlink>
        </w:p>
        <w:p w14:paraId="0B05A8A5" w14:textId="30D01ADF" w:rsidR="006C52AD" w:rsidRDefault="006C52AD">
          <w:pPr>
            <w:pStyle w:val="TOC2"/>
            <w:tabs>
              <w:tab w:val="right" w:leader="dot" w:pos="9016"/>
            </w:tabs>
            <w:rPr>
              <w:noProof/>
            </w:rPr>
          </w:pPr>
          <w:hyperlink w:anchor="_Toc229691700" w:history="1">
            <w:r w:rsidRPr="001A4D15">
              <w:rPr>
                <w:rStyle w:val="Hyperlink"/>
                <w:noProof/>
              </w:rPr>
              <w:t>Supply Chain Compromises</w:t>
            </w:r>
            <w:r>
              <w:rPr>
                <w:noProof/>
                <w:webHidden/>
              </w:rPr>
              <w:tab/>
            </w:r>
            <w:r>
              <w:rPr>
                <w:noProof/>
                <w:webHidden/>
              </w:rPr>
              <w:fldChar w:fldCharType="begin"/>
            </w:r>
            <w:r>
              <w:rPr>
                <w:noProof/>
                <w:webHidden/>
              </w:rPr>
              <w:instrText xml:space="preserve"> PAGEREF _Toc229691700 \h </w:instrText>
            </w:r>
            <w:r>
              <w:rPr>
                <w:noProof/>
                <w:webHidden/>
              </w:rPr>
            </w:r>
            <w:r>
              <w:rPr>
                <w:noProof/>
                <w:webHidden/>
              </w:rPr>
              <w:fldChar w:fldCharType="separate"/>
            </w:r>
            <w:r>
              <w:rPr>
                <w:noProof/>
                <w:webHidden/>
              </w:rPr>
              <w:t>3</w:t>
            </w:r>
            <w:r>
              <w:rPr>
                <w:noProof/>
                <w:webHidden/>
              </w:rPr>
              <w:fldChar w:fldCharType="end"/>
            </w:r>
          </w:hyperlink>
        </w:p>
        <w:p w14:paraId="73238659" w14:textId="323DE250" w:rsidR="006C52AD" w:rsidRDefault="006C52AD">
          <w:pPr>
            <w:pStyle w:val="TOC2"/>
            <w:tabs>
              <w:tab w:val="right" w:leader="dot" w:pos="9016"/>
            </w:tabs>
            <w:rPr>
              <w:noProof/>
            </w:rPr>
          </w:pPr>
          <w:hyperlink w:anchor="_Toc229691701" w:history="1">
            <w:r w:rsidRPr="001A4D15">
              <w:rPr>
                <w:rStyle w:val="Hyperlink"/>
                <w:noProof/>
              </w:rPr>
              <w:t>Risks Associated with Cloud Adoption &amp; Hybrid Work</w:t>
            </w:r>
            <w:r>
              <w:rPr>
                <w:noProof/>
                <w:webHidden/>
              </w:rPr>
              <w:tab/>
            </w:r>
            <w:r>
              <w:rPr>
                <w:noProof/>
                <w:webHidden/>
              </w:rPr>
              <w:fldChar w:fldCharType="begin"/>
            </w:r>
            <w:r>
              <w:rPr>
                <w:noProof/>
                <w:webHidden/>
              </w:rPr>
              <w:instrText xml:space="preserve"> PAGEREF _Toc229691701 \h </w:instrText>
            </w:r>
            <w:r>
              <w:rPr>
                <w:noProof/>
                <w:webHidden/>
              </w:rPr>
            </w:r>
            <w:r>
              <w:rPr>
                <w:noProof/>
                <w:webHidden/>
              </w:rPr>
              <w:fldChar w:fldCharType="separate"/>
            </w:r>
            <w:r>
              <w:rPr>
                <w:noProof/>
                <w:webHidden/>
              </w:rPr>
              <w:t>3</w:t>
            </w:r>
            <w:r>
              <w:rPr>
                <w:noProof/>
                <w:webHidden/>
              </w:rPr>
              <w:fldChar w:fldCharType="end"/>
            </w:r>
          </w:hyperlink>
        </w:p>
        <w:p w14:paraId="34E5FE51" w14:textId="61FC9003" w:rsidR="006C52AD" w:rsidRDefault="006C52AD">
          <w:pPr>
            <w:pStyle w:val="TOC2"/>
            <w:tabs>
              <w:tab w:val="right" w:leader="dot" w:pos="9016"/>
            </w:tabs>
            <w:rPr>
              <w:noProof/>
            </w:rPr>
          </w:pPr>
          <w:hyperlink w:anchor="_Toc229691702" w:history="1">
            <w:r w:rsidRPr="001A4D15">
              <w:rPr>
                <w:rStyle w:val="Hyperlink"/>
                <w:noProof/>
              </w:rPr>
              <w:t>Modern Security Policies</w:t>
            </w:r>
            <w:r>
              <w:rPr>
                <w:noProof/>
                <w:webHidden/>
              </w:rPr>
              <w:tab/>
            </w:r>
            <w:r>
              <w:rPr>
                <w:noProof/>
                <w:webHidden/>
              </w:rPr>
              <w:fldChar w:fldCharType="begin"/>
            </w:r>
            <w:r>
              <w:rPr>
                <w:noProof/>
                <w:webHidden/>
              </w:rPr>
              <w:instrText xml:space="preserve"> PAGEREF _Toc229691702 \h </w:instrText>
            </w:r>
            <w:r>
              <w:rPr>
                <w:noProof/>
                <w:webHidden/>
              </w:rPr>
            </w:r>
            <w:r>
              <w:rPr>
                <w:noProof/>
                <w:webHidden/>
              </w:rPr>
              <w:fldChar w:fldCharType="separate"/>
            </w:r>
            <w:r>
              <w:rPr>
                <w:noProof/>
                <w:webHidden/>
              </w:rPr>
              <w:t>3</w:t>
            </w:r>
            <w:r>
              <w:rPr>
                <w:noProof/>
                <w:webHidden/>
              </w:rPr>
              <w:fldChar w:fldCharType="end"/>
            </w:r>
          </w:hyperlink>
        </w:p>
        <w:p w14:paraId="765A382C" w14:textId="418A9E5C" w:rsidR="006C52AD" w:rsidRDefault="006C52AD">
          <w:pPr>
            <w:pStyle w:val="TOC2"/>
            <w:tabs>
              <w:tab w:val="right" w:leader="dot" w:pos="9016"/>
            </w:tabs>
            <w:rPr>
              <w:noProof/>
            </w:rPr>
          </w:pPr>
          <w:hyperlink w:anchor="_Toc229691703" w:history="1">
            <w:r w:rsidRPr="001A4D15">
              <w:rPr>
                <w:rStyle w:val="Hyperlink"/>
                <w:noProof/>
              </w:rPr>
              <w:t>Continuous Verification</w:t>
            </w:r>
            <w:r>
              <w:rPr>
                <w:noProof/>
                <w:webHidden/>
              </w:rPr>
              <w:tab/>
            </w:r>
            <w:r>
              <w:rPr>
                <w:noProof/>
                <w:webHidden/>
              </w:rPr>
              <w:fldChar w:fldCharType="begin"/>
            </w:r>
            <w:r>
              <w:rPr>
                <w:noProof/>
                <w:webHidden/>
              </w:rPr>
              <w:instrText xml:space="preserve"> PAGEREF _Toc229691703 \h </w:instrText>
            </w:r>
            <w:r>
              <w:rPr>
                <w:noProof/>
                <w:webHidden/>
              </w:rPr>
            </w:r>
            <w:r>
              <w:rPr>
                <w:noProof/>
                <w:webHidden/>
              </w:rPr>
              <w:fldChar w:fldCharType="separate"/>
            </w:r>
            <w:r>
              <w:rPr>
                <w:noProof/>
                <w:webHidden/>
              </w:rPr>
              <w:t>4</w:t>
            </w:r>
            <w:r>
              <w:rPr>
                <w:noProof/>
                <w:webHidden/>
              </w:rPr>
              <w:fldChar w:fldCharType="end"/>
            </w:r>
          </w:hyperlink>
        </w:p>
        <w:p w14:paraId="7E29EC83" w14:textId="181E6DBF" w:rsidR="006C52AD" w:rsidRDefault="006C52AD">
          <w:pPr>
            <w:pStyle w:val="TOC2"/>
            <w:tabs>
              <w:tab w:val="right" w:leader="dot" w:pos="9016"/>
            </w:tabs>
            <w:rPr>
              <w:noProof/>
            </w:rPr>
          </w:pPr>
          <w:hyperlink w:anchor="_Toc229691704" w:history="1">
            <w:r w:rsidRPr="001A4D15">
              <w:rPr>
                <w:rStyle w:val="Hyperlink"/>
                <w:noProof/>
              </w:rPr>
              <w:t>Least Privilege Access</w:t>
            </w:r>
            <w:r>
              <w:rPr>
                <w:noProof/>
                <w:webHidden/>
              </w:rPr>
              <w:tab/>
            </w:r>
            <w:r>
              <w:rPr>
                <w:noProof/>
                <w:webHidden/>
              </w:rPr>
              <w:fldChar w:fldCharType="begin"/>
            </w:r>
            <w:r>
              <w:rPr>
                <w:noProof/>
                <w:webHidden/>
              </w:rPr>
              <w:instrText xml:space="preserve"> PAGEREF _Toc229691704 \h </w:instrText>
            </w:r>
            <w:r>
              <w:rPr>
                <w:noProof/>
                <w:webHidden/>
              </w:rPr>
            </w:r>
            <w:r>
              <w:rPr>
                <w:noProof/>
                <w:webHidden/>
              </w:rPr>
              <w:fldChar w:fldCharType="separate"/>
            </w:r>
            <w:r>
              <w:rPr>
                <w:noProof/>
                <w:webHidden/>
              </w:rPr>
              <w:t>5</w:t>
            </w:r>
            <w:r>
              <w:rPr>
                <w:noProof/>
                <w:webHidden/>
              </w:rPr>
              <w:fldChar w:fldCharType="end"/>
            </w:r>
          </w:hyperlink>
        </w:p>
        <w:p w14:paraId="29635973" w14:textId="54A24FFE" w:rsidR="006C52AD" w:rsidRDefault="006C52AD">
          <w:pPr>
            <w:pStyle w:val="TOC2"/>
            <w:tabs>
              <w:tab w:val="right" w:leader="dot" w:pos="9016"/>
            </w:tabs>
            <w:rPr>
              <w:noProof/>
            </w:rPr>
          </w:pPr>
          <w:hyperlink w:anchor="_Toc229691705" w:history="1">
            <w:r w:rsidRPr="001A4D15">
              <w:rPr>
                <w:rStyle w:val="Hyperlink"/>
                <w:noProof/>
              </w:rPr>
              <w:t>Micro-Segmentation</w:t>
            </w:r>
            <w:r>
              <w:rPr>
                <w:noProof/>
                <w:webHidden/>
              </w:rPr>
              <w:tab/>
            </w:r>
            <w:r>
              <w:rPr>
                <w:noProof/>
                <w:webHidden/>
              </w:rPr>
              <w:fldChar w:fldCharType="begin"/>
            </w:r>
            <w:r>
              <w:rPr>
                <w:noProof/>
                <w:webHidden/>
              </w:rPr>
              <w:instrText xml:space="preserve"> PAGEREF _Toc229691705 \h </w:instrText>
            </w:r>
            <w:r>
              <w:rPr>
                <w:noProof/>
                <w:webHidden/>
              </w:rPr>
            </w:r>
            <w:r>
              <w:rPr>
                <w:noProof/>
                <w:webHidden/>
              </w:rPr>
              <w:fldChar w:fldCharType="separate"/>
            </w:r>
            <w:r>
              <w:rPr>
                <w:noProof/>
                <w:webHidden/>
              </w:rPr>
              <w:t>5</w:t>
            </w:r>
            <w:r>
              <w:rPr>
                <w:noProof/>
                <w:webHidden/>
              </w:rPr>
              <w:fldChar w:fldCharType="end"/>
            </w:r>
          </w:hyperlink>
        </w:p>
        <w:p w14:paraId="636B4DFE" w14:textId="432EFD4B" w:rsidR="006C52AD" w:rsidRDefault="006C52AD">
          <w:pPr>
            <w:pStyle w:val="TOC2"/>
            <w:tabs>
              <w:tab w:val="right" w:leader="dot" w:pos="9016"/>
            </w:tabs>
            <w:rPr>
              <w:noProof/>
            </w:rPr>
          </w:pPr>
          <w:hyperlink w:anchor="_Toc229691706" w:history="1">
            <w:r w:rsidRPr="001A4D15">
              <w:rPr>
                <w:rStyle w:val="Hyperlink"/>
                <w:noProof/>
              </w:rPr>
              <w:t>Assume Breach</w:t>
            </w:r>
            <w:r>
              <w:rPr>
                <w:noProof/>
                <w:webHidden/>
              </w:rPr>
              <w:tab/>
            </w:r>
            <w:r>
              <w:rPr>
                <w:noProof/>
                <w:webHidden/>
              </w:rPr>
              <w:fldChar w:fldCharType="begin"/>
            </w:r>
            <w:r>
              <w:rPr>
                <w:noProof/>
                <w:webHidden/>
              </w:rPr>
              <w:instrText xml:space="preserve"> PAGEREF _Toc229691706 \h </w:instrText>
            </w:r>
            <w:r>
              <w:rPr>
                <w:noProof/>
                <w:webHidden/>
              </w:rPr>
            </w:r>
            <w:r>
              <w:rPr>
                <w:noProof/>
                <w:webHidden/>
              </w:rPr>
              <w:fldChar w:fldCharType="separate"/>
            </w:r>
            <w:r>
              <w:rPr>
                <w:noProof/>
                <w:webHidden/>
              </w:rPr>
              <w:t>5</w:t>
            </w:r>
            <w:r>
              <w:rPr>
                <w:noProof/>
                <w:webHidden/>
              </w:rPr>
              <w:fldChar w:fldCharType="end"/>
            </w:r>
          </w:hyperlink>
        </w:p>
        <w:p w14:paraId="269BF27A" w14:textId="3C04855A" w:rsidR="006C52AD" w:rsidRDefault="006C52AD">
          <w:pPr>
            <w:pStyle w:val="TOC2"/>
            <w:tabs>
              <w:tab w:val="right" w:leader="dot" w:pos="9016"/>
            </w:tabs>
            <w:rPr>
              <w:noProof/>
            </w:rPr>
          </w:pPr>
          <w:hyperlink w:anchor="_Toc229691707" w:history="1">
            <w:r w:rsidRPr="001A4D15">
              <w:rPr>
                <w:rStyle w:val="Hyperlink"/>
                <w:noProof/>
              </w:rPr>
              <w:t>Continuous Monitoring</w:t>
            </w:r>
            <w:r>
              <w:rPr>
                <w:noProof/>
                <w:webHidden/>
              </w:rPr>
              <w:tab/>
            </w:r>
            <w:r>
              <w:rPr>
                <w:noProof/>
                <w:webHidden/>
              </w:rPr>
              <w:fldChar w:fldCharType="begin"/>
            </w:r>
            <w:r>
              <w:rPr>
                <w:noProof/>
                <w:webHidden/>
              </w:rPr>
              <w:instrText xml:space="preserve"> PAGEREF _Toc229691707 \h </w:instrText>
            </w:r>
            <w:r>
              <w:rPr>
                <w:noProof/>
                <w:webHidden/>
              </w:rPr>
            </w:r>
            <w:r>
              <w:rPr>
                <w:noProof/>
                <w:webHidden/>
              </w:rPr>
              <w:fldChar w:fldCharType="separate"/>
            </w:r>
            <w:r>
              <w:rPr>
                <w:noProof/>
                <w:webHidden/>
              </w:rPr>
              <w:t>5</w:t>
            </w:r>
            <w:r>
              <w:rPr>
                <w:noProof/>
                <w:webHidden/>
              </w:rPr>
              <w:fldChar w:fldCharType="end"/>
            </w:r>
          </w:hyperlink>
        </w:p>
        <w:p w14:paraId="47B1E6B2" w14:textId="0C035227" w:rsidR="006C52AD" w:rsidRDefault="006C52AD">
          <w:pPr>
            <w:pStyle w:val="TOC2"/>
            <w:tabs>
              <w:tab w:val="right" w:leader="dot" w:pos="9016"/>
            </w:tabs>
            <w:rPr>
              <w:noProof/>
            </w:rPr>
          </w:pPr>
          <w:hyperlink w:anchor="_Toc229691708" w:history="1">
            <w:r w:rsidRPr="001A4D15">
              <w:rPr>
                <w:rStyle w:val="Hyperlink"/>
                <w:noProof/>
              </w:rPr>
              <w:t>Technical Mitigation Measures</w:t>
            </w:r>
            <w:r>
              <w:rPr>
                <w:noProof/>
                <w:webHidden/>
              </w:rPr>
              <w:tab/>
            </w:r>
            <w:r>
              <w:rPr>
                <w:noProof/>
                <w:webHidden/>
              </w:rPr>
              <w:fldChar w:fldCharType="begin"/>
            </w:r>
            <w:r>
              <w:rPr>
                <w:noProof/>
                <w:webHidden/>
              </w:rPr>
              <w:instrText xml:space="preserve"> PAGEREF _Toc229691708 \h </w:instrText>
            </w:r>
            <w:r>
              <w:rPr>
                <w:noProof/>
                <w:webHidden/>
              </w:rPr>
            </w:r>
            <w:r>
              <w:rPr>
                <w:noProof/>
                <w:webHidden/>
              </w:rPr>
              <w:fldChar w:fldCharType="separate"/>
            </w:r>
            <w:r>
              <w:rPr>
                <w:noProof/>
                <w:webHidden/>
              </w:rPr>
              <w:t>6</w:t>
            </w:r>
            <w:r>
              <w:rPr>
                <w:noProof/>
                <w:webHidden/>
              </w:rPr>
              <w:fldChar w:fldCharType="end"/>
            </w:r>
          </w:hyperlink>
        </w:p>
        <w:p w14:paraId="0EEC133C" w14:textId="43D153C8" w:rsidR="006C52AD" w:rsidRDefault="006C52AD">
          <w:pPr>
            <w:pStyle w:val="TOC2"/>
            <w:tabs>
              <w:tab w:val="right" w:leader="dot" w:pos="9016"/>
            </w:tabs>
            <w:rPr>
              <w:noProof/>
            </w:rPr>
          </w:pPr>
          <w:hyperlink w:anchor="_Toc229691709" w:history="1">
            <w:r w:rsidRPr="001A4D15">
              <w:rPr>
                <w:rStyle w:val="Hyperlink"/>
                <w:noProof/>
              </w:rPr>
              <w:t>Proactive Monitoring &amp; Incident Response</w:t>
            </w:r>
            <w:r>
              <w:rPr>
                <w:noProof/>
                <w:webHidden/>
              </w:rPr>
              <w:tab/>
            </w:r>
            <w:r>
              <w:rPr>
                <w:noProof/>
                <w:webHidden/>
              </w:rPr>
              <w:fldChar w:fldCharType="begin"/>
            </w:r>
            <w:r>
              <w:rPr>
                <w:noProof/>
                <w:webHidden/>
              </w:rPr>
              <w:instrText xml:space="preserve"> PAGEREF _Toc229691709 \h </w:instrText>
            </w:r>
            <w:r>
              <w:rPr>
                <w:noProof/>
                <w:webHidden/>
              </w:rPr>
            </w:r>
            <w:r>
              <w:rPr>
                <w:noProof/>
                <w:webHidden/>
              </w:rPr>
              <w:fldChar w:fldCharType="separate"/>
            </w:r>
            <w:r>
              <w:rPr>
                <w:noProof/>
                <w:webHidden/>
              </w:rPr>
              <w:t>6</w:t>
            </w:r>
            <w:r>
              <w:rPr>
                <w:noProof/>
                <w:webHidden/>
              </w:rPr>
              <w:fldChar w:fldCharType="end"/>
            </w:r>
          </w:hyperlink>
        </w:p>
        <w:p w14:paraId="11AA8CBD" w14:textId="0D91F6C2" w:rsidR="006C52AD" w:rsidRDefault="006C52AD">
          <w:pPr>
            <w:pStyle w:val="TOC2"/>
            <w:tabs>
              <w:tab w:val="right" w:leader="dot" w:pos="9016"/>
            </w:tabs>
            <w:rPr>
              <w:noProof/>
            </w:rPr>
          </w:pPr>
          <w:hyperlink w:anchor="_Toc229691710" w:history="1">
            <w:r w:rsidRPr="001A4D15">
              <w:rPr>
                <w:rStyle w:val="Hyperlink"/>
                <w:noProof/>
              </w:rPr>
              <w:t>Continuous Training &amp; Awareness</w:t>
            </w:r>
            <w:r>
              <w:rPr>
                <w:noProof/>
                <w:webHidden/>
              </w:rPr>
              <w:tab/>
            </w:r>
            <w:r>
              <w:rPr>
                <w:noProof/>
                <w:webHidden/>
              </w:rPr>
              <w:fldChar w:fldCharType="begin"/>
            </w:r>
            <w:r>
              <w:rPr>
                <w:noProof/>
                <w:webHidden/>
              </w:rPr>
              <w:instrText xml:space="preserve"> PAGEREF _Toc229691710 \h </w:instrText>
            </w:r>
            <w:r>
              <w:rPr>
                <w:noProof/>
                <w:webHidden/>
              </w:rPr>
            </w:r>
            <w:r>
              <w:rPr>
                <w:noProof/>
                <w:webHidden/>
              </w:rPr>
              <w:fldChar w:fldCharType="separate"/>
            </w:r>
            <w:r>
              <w:rPr>
                <w:noProof/>
                <w:webHidden/>
              </w:rPr>
              <w:t>7</w:t>
            </w:r>
            <w:r>
              <w:rPr>
                <w:noProof/>
                <w:webHidden/>
              </w:rPr>
              <w:fldChar w:fldCharType="end"/>
            </w:r>
          </w:hyperlink>
        </w:p>
        <w:p w14:paraId="56E5DB04" w14:textId="20DF98CC" w:rsidR="006C52AD" w:rsidRDefault="006C52AD">
          <w:pPr>
            <w:pStyle w:val="TOC2"/>
            <w:tabs>
              <w:tab w:val="right" w:leader="dot" w:pos="9016"/>
            </w:tabs>
            <w:rPr>
              <w:noProof/>
            </w:rPr>
          </w:pPr>
          <w:hyperlink w:anchor="_Toc229691711" w:history="1">
            <w:r w:rsidRPr="001A4D15">
              <w:rPr>
                <w:rStyle w:val="Hyperlink"/>
                <w:noProof/>
              </w:rPr>
              <w:t>Conclusion</w:t>
            </w:r>
            <w:r>
              <w:rPr>
                <w:noProof/>
                <w:webHidden/>
              </w:rPr>
              <w:tab/>
            </w:r>
            <w:r>
              <w:rPr>
                <w:noProof/>
                <w:webHidden/>
              </w:rPr>
              <w:fldChar w:fldCharType="begin"/>
            </w:r>
            <w:r>
              <w:rPr>
                <w:noProof/>
                <w:webHidden/>
              </w:rPr>
              <w:instrText xml:space="preserve"> PAGEREF _Toc229691711 \h </w:instrText>
            </w:r>
            <w:r>
              <w:rPr>
                <w:noProof/>
                <w:webHidden/>
              </w:rPr>
            </w:r>
            <w:r>
              <w:rPr>
                <w:noProof/>
                <w:webHidden/>
              </w:rPr>
              <w:fldChar w:fldCharType="separate"/>
            </w:r>
            <w:r>
              <w:rPr>
                <w:noProof/>
                <w:webHidden/>
              </w:rPr>
              <w:t>7</w:t>
            </w:r>
            <w:r>
              <w:rPr>
                <w:noProof/>
                <w:webHidden/>
              </w:rPr>
              <w:fldChar w:fldCharType="end"/>
            </w:r>
          </w:hyperlink>
        </w:p>
        <w:p w14:paraId="4B1016AC" w14:textId="3415D02E" w:rsidR="006C52AD" w:rsidRDefault="006C52AD">
          <w:pPr>
            <w:pStyle w:val="TOC2"/>
            <w:tabs>
              <w:tab w:val="right" w:leader="dot" w:pos="9016"/>
            </w:tabs>
            <w:rPr>
              <w:noProof/>
            </w:rPr>
          </w:pPr>
          <w:hyperlink w:anchor="_Toc229691712" w:history="1">
            <w:r w:rsidRPr="001A4D15">
              <w:rPr>
                <w:rStyle w:val="Hyperlink"/>
                <w:noProof/>
              </w:rPr>
              <w:t>References</w:t>
            </w:r>
            <w:r>
              <w:rPr>
                <w:noProof/>
                <w:webHidden/>
              </w:rPr>
              <w:tab/>
            </w:r>
            <w:r>
              <w:rPr>
                <w:noProof/>
                <w:webHidden/>
              </w:rPr>
              <w:fldChar w:fldCharType="begin"/>
            </w:r>
            <w:r>
              <w:rPr>
                <w:noProof/>
                <w:webHidden/>
              </w:rPr>
              <w:instrText xml:space="preserve"> PAGEREF _Toc229691712 \h </w:instrText>
            </w:r>
            <w:r>
              <w:rPr>
                <w:noProof/>
                <w:webHidden/>
              </w:rPr>
            </w:r>
            <w:r>
              <w:rPr>
                <w:noProof/>
                <w:webHidden/>
              </w:rPr>
              <w:fldChar w:fldCharType="separate"/>
            </w:r>
            <w:r>
              <w:rPr>
                <w:noProof/>
                <w:webHidden/>
              </w:rPr>
              <w:t>8</w:t>
            </w:r>
            <w:r>
              <w:rPr>
                <w:noProof/>
                <w:webHidden/>
              </w:rPr>
              <w:fldChar w:fldCharType="end"/>
            </w:r>
          </w:hyperlink>
        </w:p>
        <w:p w14:paraId="4E95A3FA" w14:textId="2D0CF85B" w:rsidR="006C52AD" w:rsidRDefault="006C52AD">
          <w:r>
            <w:rPr>
              <w:b/>
              <w:bCs/>
              <w:noProof/>
            </w:rPr>
            <w:fldChar w:fldCharType="end"/>
          </w:r>
        </w:p>
      </w:sdtContent>
    </w:sdt>
    <w:p w14:paraId="0F15244E" w14:textId="77777777" w:rsidR="00D055FD" w:rsidRDefault="00D055FD"/>
    <w:p w14:paraId="5FFB82D6" w14:textId="77777777" w:rsidR="00D055FD" w:rsidRDefault="00D055FD"/>
    <w:p w14:paraId="335E6209" w14:textId="77777777" w:rsidR="00D055FD" w:rsidRDefault="00D055FD"/>
    <w:p w14:paraId="2D2C323E" w14:textId="77777777" w:rsidR="00D055FD" w:rsidRDefault="00D055FD"/>
    <w:p w14:paraId="1D63CDC7" w14:textId="77777777" w:rsidR="00D055FD" w:rsidRDefault="00D055FD"/>
    <w:p w14:paraId="7EAAD640" w14:textId="77777777" w:rsidR="00D055FD" w:rsidRDefault="00D055FD"/>
    <w:p w14:paraId="0BF1087A" w14:textId="77777777" w:rsidR="00D055FD" w:rsidRDefault="00D055FD"/>
    <w:p w14:paraId="5906E417" w14:textId="77777777" w:rsidR="00D055FD" w:rsidRDefault="00D055FD"/>
    <w:p w14:paraId="782C7FFB" w14:textId="77777777" w:rsidR="00D055FD" w:rsidRDefault="00D055FD"/>
    <w:p w14:paraId="76E3D7AC" w14:textId="77777777" w:rsidR="00D055FD" w:rsidRDefault="00D055FD"/>
    <w:p w14:paraId="30629892" w14:textId="77777777" w:rsidR="00D055FD" w:rsidRDefault="00D055FD"/>
    <w:p w14:paraId="49C8046D" w14:textId="77777777" w:rsidR="00D055FD" w:rsidRDefault="00D055FD"/>
    <w:p w14:paraId="5CF90525" w14:textId="77777777" w:rsidR="00D055FD" w:rsidRDefault="00D055FD"/>
    <w:p w14:paraId="4169FDC4" w14:textId="77777777" w:rsidR="00D055FD" w:rsidRDefault="00D055FD"/>
    <w:p w14:paraId="1B018702" w14:textId="77777777" w:rsidR="00D055FD" w:rsidRDefault="00D055FD"/>
    <w:p w14:paraId="6EC4CC5B" w14:textId="77777777" w:rsidR="00D055FD" w:rsidRDefault="00D055FD"/>
    <w:p w14:paraId="5DD16DA0" w14:textId="77777777" w:rsidR="00D055FD" w:rsidRDefault="00D055FD"/>
    <w:p w14:paraId="0986E900" w14:textId="77777777" w:rsidR="00D055FD" w:rsidRDefault="00D055FD"/>
    <w:p w14:paraId="60BFBFCD" w14:textId="5AD918E7" w:rsidR="00D055FD" w:rsidRPr="006C52AD" w:rsidRDefault="00D055FD" w:rsidP="006C52AD">
      <w:pPr>
        <w:pStyle w:val="Heading2"/>
        <w:rPr>
          <w:rStyle w:val="SubtleEmphasis"/>
        </w:rPr>
      </w:pPr>
      <w:bookmarkStart w:id="0" w:name="_Toc229691696"/>
      <w:r w:rsidRPr="006C52AD">
        <w:rPr>
          <w:rStyle w:val="SubtleEmphasis"/>
        </w:rPr>
        <w:lastRenderedPageBreak/>
        <w:t>Introduction</w:t>
      </w:r>
      <w:bookmarkEnd w:id="0"/>
    </w:p>
    <w:p w14:paraId="33AD81B7" w14:textId="4476ABC1" w:rsidR="00D055FD" w:rsidRPr="006C52AD" w:rsidRDefault="00D055FD">
      <w:pPr>
        <w:rPr>
          <w:rFonts w:asciiTheme="minorHAnsi" w:hAnsiTheme="minorHAnsi"/>
          <w:sz w:val="28"/>
          <w:szCs w:val="28"/>
        </w:rPr>
      </w:pPr>
      <w:r w:rsidRPr="006C52AD">
        <w:rPr>
          <w:rFonts w:asciiTheme="minorHAnsi" w:hAnsiTheme="minorHAnsi"/>
          <w:sz w:val="28"/>
          <w:szCs w:val="28"/>
        </w:rPr>
        <w:t xml:space="preserve">Vigilant Trust &amp; Asset Management is a medium-sized financial services organisation handling sensitive financial and customer data.  After experiencing </w:t>
      </w:r>
      <w:r w:rsidR="006C52AD" w:rsidRPr="006C52AD">
        <w:rPr>
          <w:rFonts w:asciiTheme="minorHAnsi" w:hAnsiTheme="minorHAnsi"/>
          <w:sz w:val="28"/>
          <w:szCs w:val="28"/>
        </w:rPr>
        <w:t>several</w:t>
      </w:r>
      <w:r w:rsidRPr="006C52AD">
        <w:rPr>
          <w:rFonts w:asciiTheme="minorHAnsi" w:hAnsiTheme="minorHAnsi"/>
          <w:sz w:val="28"/>
          <w:szCs w:val="28"/>
        </w:rPr>
        <w:t xml:space="preserve"> cybersecurity incidents, including a phishing campaign and an attempted ransomware attack, the board has mandated the development of a </w:t>
      </w:r>
      <w:r w:rsidR="00327255" w:rsidRPr="006C52AD">
        <w:rPr>
          <w:rFonts w:asciiTheme="minorHAnsi" w:hAnsiTheme="minorHAnsi"/>
          <w:sz w:val="28"/>
          <w:szCs w:val="28"/>
        </w:rPr>
        <w:t>broad</w:t>
      </w:r>
      <w:r w:rsidRPr="006C52AD">
        <w:rPr>
          <w:rFonts w:asciiTheme="minorHAnsi" w:hAnsiTheme="minorHAnsi"/>
          <w:sz w:val="28"/>
          <w:szCs w:val="28"/>
        </w:rPr>
        <w:t xml:space="preserve">, modern cybersecurity framework based on a Zero Trust approach. </w:t>
      </w:r>
    </w:p>
    <w:p w14:paraId="0D836C01" w14:textId="3B3832F2" w:rsidR="00D055FD" w:rsidRPr="006C52AD" w:rsidRDefault="00D055FD">
      <w:pPr>
        <w:rPr>
          <w:rFonts w:asciiTheme="minorHAnsi" w:hAnsiTheme="minorHAnsi"/>
          <w:sz w:val="28"/>
          <w:szCs w:val="28"/>
        </w:rPr>
      </w:pPr>
      <w:r w:rsidRPr="006C52AD">
        <w:rPr>
          <w:rFonts w:asciiTheme="minorHAnsi" w:hAnsiTheme="minorHAnsi"/>
          <w:sz w:val="28"/>
          <w:szCs w:val="28"/>
        </w:rPr>
        <w:t xml:space="preserve">This report </w:t>
      </w:r>
      <w:r w:rsidR="006C52AD" w:rsidRPr="006C52AD">
        <w:rPr>
          <w:rFonts w:asciiTheme="minorHAnsi" w:hAnsiTheme="minorHAnsi"/>
          <w:sz w:val="28"/>
          <w:szCs w:val="28"/>
        </w:rPr>
        <w:t>examines</w:t>
      </w:r>
      <w:r w:rsidRPr="006C52AD">
        <w:rPr>
          <w:rFonts w:asciiTheme="minorHAnsi" w:hAnsiTheme="minorHAnsi"/>
          <w:sz w:val="28"/>
          <w:szCs w:val="28"/>
        </w:rPr>
        <w:t xml:space="preserve"> current security threats, modern security policies, technical mitigation measures, proactive monitoring </w:t>
      </w:r>
      <w:r w:rsidR="00327255">
        <w:rPr>
          <w:rFonts w:asciiTheme="minorHAnsi" w:hAnsiTheme="minorHAnsi"/>
          <w:sz w:val="28"/>
          <w:szCs w:val="28"/>
        </w:rPr>
        <w:t>&amp;</w:t>
      </w:r>
      <w:r w:rsidRPr="006C52AD">
        <w:rPr>
          <w:rFonts w:asciiTheme="minorHAnsi" w:hAnsiTheme="minorHAnsi"/>
          <w:sz w:val="28"/>
          <w:szCs w:val="28"/>
        </w:rPr>
        <w:t xml:space="preserve">incident response plans and how to ensure there is continuous training and awareness throughout the company. </w:t>
      </w:r>
    </w:p>
    <w:p w14:paraId="4B9D4B26" w14:textId="77777777" w:rsidR="00D055FD" w:rsidRPr="006C52AD" w:rsidRDefault="00D055FD">
      <w:pPr>
        <w:rPr>
          <w:rFonts w:asciiTheme="minorHAnsi" w:hAnsiTheme="minorHAnsi"/>
          <w:sz w:val="28"/>
          <w:szCs w:val="28"/>
        </w:rPr>
      </w:pPr>
    </w:p>
    <w:p w14:paraId="27E110E8" w14:textId="69683D1A" w:rsidR="00D055FD" w:rsidRPr="006C52AD" w:rsidRDefault="00D055FD" w:rsidP="006C52AD">
      <w:pPr>
        <w:pStyle w:val="Heading2"/>
      </w:pPr>
      <w:bookmarkStart w:id="1" w:name="_Toc229691697"/>
      <w:r w:rsidRPr="006C52AD">
        <w:t>Modern Threats</w:t>
      </w:r>
      <w:bookmarkEnd w:id="1"/>
    </w:p>
    <w:p w14:paraId="29A05225" w14:textId="560A5774" w:rsidR="00D055FD" w:rsidRDefault="00327255">
      <w:pPr>
        <w:rPr>
          <w:rFonts w:asciiTheme="minorHAnsi" w:hAnsiTheme="minorHAnsi"/>
          <w:sz w:val="28"/>
          <w:szCs w:val="28"/>
        </w:rPr>
      </w:pPr>
      <w:r>
        <w:rPr>
          <w:rFonts w:asciiTheme="minorHAnsi" w:hAnsiTheme="minorHAnsi"/>
          <w:sz w:val="28"/>
          <w:szCs w:val="28"/>
        </w:rPr>
        <w:t>According to IMF data,</w:t>
      </w:r>
      <w:r w:rsidR="00D055FD" w:rsidRPr="006C52AD">
        <w:rPr>
          <w:rFonts w:asciiTheme="minorHAnsi" w:hAnsiTheme="minorHAnsi"/>
          <w:sz w:val="28"/>
          <w:szCs w:val="28"/>
        </w:rPr>
        <w:t xml:space="preserve"> cyberattacks have more than doubled since the pandemic</w:t>
      </w:r>
      <w:r w:rsidR="006C52AD" w:rsidRPr="006C52AD">
        <w:rPr>
          <w:rFonts w:asciiTheme="minorHAnsi" w:hAnsiTheme="minorHAnsi"/>
          <w:sz w:val="28"/>
          <w:szCs w:val="28"/>
        </w:rPr>
        <w:t>,</w:t>
      </w:r>
      <w:r w:rsidR="00D055FD" w:rsidRPr="006C52AD">
        <w:rPr>
          <w:rFonts w:asciiTheme="minorHAnsi" w:hAnsiTheme="minorHAnsi"/>
          <w:sz w:val="28"/>
          <w:szCs w:val="28"/>
        </w:rPr>
        <w:t xml:space="preserve"> with nearly one-fifth of total attacks targeting financial firms [1]. Cybercriminals often target banks and financial institutions to generate profit through fraud, theft and extortion. On the other hand, hacktivist groups and nation-state actors may attack the sector for political or ideological </w:t>
      </w:r>
      <w:r>
        <w:rPr>
          <w:rFonts w:asciiTheme="minorHAnsi" w:hAnsiTheme="minorHAnsi"/>
          <w:sz w:val="28"/>
          <w:szCs w:val="28"/>
        </w:rPr>
        <w:t>purposes.</w:t>
      </w:r>
    </w:p>
    <w:p w14:paraId="49CDCF76" w14:textId="77777777" w:rsidR="006C52AD" w:rsidRPr="006C52AD" w:rsidRDefault="006C52AD">
      <w:pPr>
        <w:rPr>
          <w:rFonts w:asciiTheme="minorHAnsi" w:hAnsiTheme="minorHAnsi"/>
          <w:sz w:val="28"/>
          <w:szCs w:val="28"/>
        </w:rPr>
      </w:pPr>
    </w:p>
    <w:p w14:paraId="043A94F6" w14:textId="4A819380" w:rsidR="00D055FD" w:rsidRPr="006C52AD" w:rsidRDefault="00D055FD" w:rsidP="006C52AD">
      <w:pPr>
        <w:pStyle w:val="Heading2"/>
      </w:pPr>
      <w:bookmarkStart w:id="2" w:name="_Toc229691698"/>
      <w:r w:rsidRPr="006C52AD">
        <w:t>Ransomware-as-a-Service (RaaS</w:t>
      </w:r>
      <w:r w:rsidR="006C52AD" w:rsidRPr="006C52AD">
        <w:t>)</w:t>
      </w:r>
      <w:bookmarkEnd w:id="2"/>
    </w:p>
    <w:p w14:paraId="46AB196C" w14:textId="2BBDB955" w:rsidR="00D055FD" w:rsidRPr="006C52AD" w:rsidRDefault="00D055FD">
      <w:pPr>
        <w:rPr>
          <w:rFonts w:asciiTheme="minorHAnsi" w:hAnsiTheme="minorHAnsi"/>
          <w:sz w:val="28"/>
          <w:szCs w:val="28"/>
        </w:rPr>
      </w:pPr>
      <w:r w:rsidRPr="006C52AD">
        <w:rPr>
          <w:rFonts w:asciiTheme="minorHAnsi" w:hAnsiTheme="minorHAnsi"/>
          <w:sz w:val="28"/>
          <w:szCs w:val="28"/>
        </w:rPr>
        <w:t>Ransomware is a form of mal</w:t>
      </w:r>
      <w:r w:rsidR="00327255">
        <w:rPr>
          <w:rFonts w:asciiTheme="minorHAnsi" w:hAnsiTheme="minorHAnsi"/>
          <w:sz w:val="28"/>
          <w:szCs w:val="28"/>
        </w:rPr>
        <w:t>ware</w:t>
      </w:r>
      <w:r w:rsidRPr="006C52AD">
        <w:rPr>
          <w:rFonts w:asciiTheme="minorHAnsi" w:hAnsiTheme="minorHAnsi"/>
          <w:sz w:val="28"/>
          <w:szCs w:val="28"/>
        </w:rPr>
        <w:t xml:space="preserve"> designed to prevent the target from accessing their device and the data stored on it, typically by encrypting files. Cybercriminals demand a ransom payment in return for providing the decryption key needed to restore access [2]. In recent years there has been a growth in Ransomware-as-a-Service (RaaS) attacks. This is where cybercriminal groups develop ransomware platforms and lease them to affiliates in exchange for a share of the profits [3]. Financial institutes are attractive target</w:t>
      </w:r>
      <w:r w:rsidR="006C52AD" w:rsidRPr="006C52AD">
        <w:rPr>
          <w:rFonts w:asciiTheme="minorHAnsi" w:hAnsiTheme="minorHAnsi"/>
          <w:sz w:val="28"/>
          <w:szCs w:val="28"/>
        </w:rPr>
        <w:t>s</w:t>
      </w:r>
      <w:r w:rsidRPr="006C52AD">
        <w:rPr>
          <w:rFonts w:asciiTheme="minorHAnsi" w:hAnsiTheme="minorHAnsi"/>
          <w:sz w:val="28"/>
          <w:szCs w:val="28"/>
        </w:rPr>
        <w:t xml:space="preserve"> for this type of attack due to their resources and desire to quickly restore services. Research published in 2025 found that 83% of companies afflicted by ransomware have gone on to pay the ransom [4].</w:t>
      </w:r>
    </w:p>
    <w:p w14:paraId="4D20CCF3" w14:textId="77777777" w:rsidR="00D055FD" w:rsidRPr="006C52AD" w:rsidRDefault="00D055FD">
      <w:pPr>
        <w:rPr>
          <w:rFonts w:asciiTheme="minorHAnsi" w:hAnsiTheme="minorHAnsi"/>
          <w:sz w:val="28"/>
          <w:szCs w:val="28"/>
        </w:rPr>
      </w:pPr>
    </w:p>
    <w:p w14:paraId="47F4D358" w14:textId="59BFEB81" w:rsidR="00D055FD" w:rsidRPr="006C52AD" w:rsidRDefault="00D055FD" w:rsidP="006C52AD">
      <w:pPr>
        <w:pStyle w:val="Heading2"/>
      </w:pPr>
      <w:bookmarkStart w:id="3" w:name="_Toc229691699"/>
      <w:r w:rsidRPr="006C52AD">
        <w:t>AI-Powered Social Engineering and Vishing</w:t>
      </w:r>
      <w:bookmarkEnd w:id="3"/>
    </w:p>
    <w:p w14:paraId="0EBD1F7B" w14:textId="5749309E" w:rsidR="00D055FD" w:rsidRDefault="00D055FD">
      <w:pPr>
        <w:rPr>
          <w:rFonts w:asciiTheme="minorHAnsi" w:hAnsiTheme="minorHAnsi"/>
          <w:color w:val="000000"/>
          <w:sz w:val="28"/>
          <w:szCs w:val="28"/>
        </w:rPr>
      </w:pPr>
      <w:r w:rsidRPr="006C52AD">
        <w:rPr>
          <w:rFonts w:asciiTheme="minorHAnsi" w:hAnsiTheme="minorHAnsi"/>
          <w:color w:val="000000"/>
          <w:sz w:val="28"/>
          <w:szCs w:val="28"/>
        </w:rPr>
        <w:t xml:space="preserve">The increasing availability of powerful Artificial Intelligence (AI) tools for everyday use has led to a new generation of cyberattack techniques, particularly within the field of social engineering [5]. Social Engineering involves a cybercriminal communicating with </w:t>
      </w:r>
      <w:r w:rsidR="00327255">
        <w:rPr>
          <w:rFonts w:asciiTheme="minorHAnsi" w:hAnsiTheme="minorHAnsi"/>
          <w:color w:val="000000"/>
          <w:sz w:val="28"/>
          <w:szCs w:val="28"/>
        </w:rPr>
        <w:t>a target</w:t>
      </w:r>
      <w:r w:rsidRPr="006C52AD">
        <w:rPr>
          <w:rFonts w:asciiTheme="minorHAnsi" w:hAnsiTheme="minorHAnsi"/>
          <w:color w:val="000000"/>
          <w:sz w:val="28"/>
          <w:szCs w:val="28"/>
        </w:rPr>
        <w:t xml:space="preserve">, manipulating them </w:t>
      </w:r>
      <w:r w:rsidRPr="006C52AD">
        <w:rPr>
          <w:rFonts w:asciiTheme="minorHAnsi" w:hAnsiTheme="minorHAnsi"/>
          <w:color w:val="000000"/>
          <w:sz w:val="28"/>
          <w:szCs w:val="28"/>
        </w:rPr>
        <w:lastRenderedPageBreak/>
        <w:t xml:space="preserve">into revealing sensitive information or performing actions that compromise security. The cybercriminal may pretend to be someone the victim knows [6]. AI adds another layer to this </w:t>
      </w:r>
      <w:proofErr w:type="gramStart"/>
      <w:r w:rsidRPr="006C52AD">
        <w:rPr>
          <w:rFonts w:asciiTheme="minorHAnsi" w:hAnsiTheme="minorHAnsi"/>
          <w:color w:val="000000"/>
          <w:sz w:val="28"/>
          <w:szCs w:val="28"/>
        </w:rPr>
        <w:t>particular cybercrime</w:t>
      </w:r>
      <w:proofErr w:type="gramEnd"/>
      <w:r w:rsidRPr="006C52AD">
        <w:rPr>
          <w:rFonts w:asciiTheme="minorHAnsi" w:hAnsiTheme="minorHAnsi"/>
          <w:color w:val="000000"/>
          <w:sz w:val="28"/>
          <w:szCs w:val="28"/>
        </w:rPr>
        <w:t>. For example, an AI-powered face-swapping could impersonate the potential victim</w:t>
      </w:r>
      <w:r w:rsidR="006C52AD" w:rsidRPr="006C52AD">
        <w:rPr>
          <w:rFonts w:asciiTheme="minorHAnsi" w:hAnsiTheme="minorHAnsi"/>
          <w:color w:val="000000"/>
          <w:sz w:val="28"/>
          <w:szCs w:val="28"/>
        </w:rPr>
        <w:t>’</w:t>
      </w:r>
      <w:r w:rsidRPr="006C52AD">
        <w:rPr>
          <w:rFonts w:asciiTheme="minorHAnsi" w:hAnsiTheme="minorHAnsi"/>
          <w:color w:val="000000"/>
          <w:sz w:val="28"/>
          <w:szCs w:val="28"/>
        </w:rPr>
        <w:t xml:space="preserve">s </w:t>
      </w:r>
      <w:r w:rsidR="006C52AD" w:rsidRPr="006C52AD">
        <w:rPr>
          <w:rFonts w:asciiTheme="minorHAnsi" w:hAnsiTheme="minorHAnsi"/>
          <w:color w:val="000000"/>
          <w:sz w:val="28"/>
          <w:szCs w:val="28"/>
        </w:rPr>
        <w:t>m</w:t>
      </w:r>
      <w:r w:rsidRPr="006C52AD">
        <w:rPr>
          <w:rFonts w:asciiTheme="minorHAnsi" w:hAnsiTheme="minorHAnsi"/>
          <w:color w:val="000000"/>
          <w:sz w:val="28"/>
          <w:szCs w:val="28"/>
        </w:rPr>
        <w:t xml:space="preserve">anager. Voice phishing (Vishing) could also be used, mimicking the speech patterns and tone of executives. </w:t>
      </w:r>
      <w:proofErr w:type="gramStart"/>
      <w:r w:rsidRPr="006C52AD">
        <w:rPr>
          <w:rFonts w:asciiTheme="minorHAnsi" w:hAnsiTheme="minorHAnsi"/>
          <w:color w:val="000000"/>
          <w:sz w:val="28"/>
          <w:szCs w:val="28"/>
        </w:rPr>
        <w:t>Both of these</w:t>
      </w:r>
      <w:proofErr w:type="gramEnd"/>
      <w:r w:rsidRPr="006C52AD">
        <w:rPr>
          <w:rFonts w:asciiTheme="minorHAnsi" w:hAnsiTheme="minorHAnsi"/>
          <w:color w:val="000000"/>
          <w:sz w:val="28"/>
          <w:szCs w:val="28"/>
        </w:rPr>
        <w:t xml:space="preserve"> methods have been used in multiple cyber-attacks [7]. AI also makes it easier to generate realistic emails and automate large-scale scams using publicly available information.</w:t>
      </w:r>
    </w:p>
    <w:p w14:paraId="5D9A7D33" w14:textId="77777777" w:rsidR="006C52AD" w:rsidRPr="006C52AD" w:rsidRDefault="006C52AD">
      <w:pPr>
        <w:rPr>
          <w:rFonts w:asciiTheme="minorHAnsi" w:hAnsiTheme="minorHAnsi"/>
          <w:color w:val="000000"/>
          <w:sz w:val="28"/>
          <w:szCs w:val="28"/>
        </w:rPr>
      </w:pPr>
    </w:p>
    <w:p w14:paraId="25C4D8BF" w14:textId="77777777" w:rsidR="00D055FD" w:rsidRPr="006C52AD" w:rsidRDefault="00D055FD" w:rsidP="006C52AD">
      <w:pPr>
        <w:pStyle w:val="Heading2"/>
      </w:pPr>
      <w:bookmarkStart w:id="4" w:name="_Toc229691700"/>
      <w:r w:rsidRPr="006C52AD">
        <w:t>Supply Chain Compromises</w:t>
      </w:r>
      <w:bookmarkEnd w:id="4"/>
    </w:p>
    <w:p w14:paraId="373C61E8" w14:textId="5AE3DE43" w:rsidR="00D055FD" w:rsidRDefault="00D055FD">
      <w:pPr>
        <w:rPr>
          <w:rFonts w:asciiTheme="minorHAnsi" w:hAnsiTheme="minorHAnsi"/>
          <w:color w:val="000000"/>
          <w:sz w:val="28"/>
          <w:szCs w:val="28"/>
        </w:rPr>
      </w:pPr>
      <w:r w:rsidRPr="006C52AD">
        <w:rPr>
          <w:rFonts w:asciiTheme="minorHAnsi" w:hAnsiTheme="minorHAnsi"/>
          <w:color w:val="000000"/>
          <w:sz w:val="28"/>
          <w:szCs w:val="28"/>
        </w:rPr>
        <w:t xml:space="preserve">Modern supply chains are heavily dependent on information technology systems and digital connectivity. As a result, cybercriminals are increasingly targeting supply chains, with experts predicting that supply chain compromises could become one of the most common forms of cyberattack by 2030 [8]. Financial companies commonly rely on </w:t>
      </w:r>
      <w:r w:rsidR="006C52AD" w:rsidRPr="006C52AD">
        <w:rPr>
          <w:rFonts w:asciiTheme="minorHAnsi" w:hAnsiTheme="minorHAnsi"/>
          <w:color w:val="000000"/>
          <w:sz w:val="28"/>
          <w:szCs w:val="28"/>
        </w:rPr>
        <w:t>s</w:t>
      </w:r>
      <w:r w:rsidRPr="006C52AD">
        <w:rPr>
          <w:rFonts w:asciiTheme="minorHAnsi" w:hAnsiTheme="minorHAnsi"/>
          <w:color w:val="000000"/>
          <w:sz w:val="28"/>
          <w:szCs w:val="28"/>
        </w:rPr>
        <w:t xml:space="preserve">oftware vendors, </w:t>
      </w:r>
      <w:r w:rsidR="006C52AD" w:rsidRPr="006C52AD">
        <w:rPr>
          <w:rFonts w:asciiTheme="minorHAnsi" w:hAnsiTheme="minorHAnsi"/>
          <w:color w:val="000000"/>
          <w:sz w:val="28"/>
          <w:szCs w:val="28"/>
        </w:rPr>
        <w:t>p</w:t>
      </w:r>
      <w:r w:rsidRPr="006C52AD">
        <w:rPr>
          <w:rFonts w:asciiTheme="minorHAnsi" w:hAnsiTheme="minorHAnsi"/>
          <w:color w:val="000000"/>
          <w:sz w:val="28"/>
          <w:szCs w:val="28"/>
        </w:rPr>
        <w:t xml:space="preserve">ayment processors, </w:t>
      </w:r>
      <w:r w:rsidR="006C52AD" w:rsidRPr="006C52AD">
        <w:rPr>
          <w:rFonts w:asciiTheme="minorHAnsi" w:hAnsiTheme="minorHAnsi"/>
          <w:color w:val="000000"/>
          <w:sz w:val="28"/>
          <w:szCs w:val="28"/>
        </w:rPr>
        <w:t>c</w:t>
      </w:r>
      <w:r w:rsidRPr="006C52AD">
        <w:rPr>
          <w:rFonts w:asciiTheme="minorHAnsi" w:hAnsiTheme="minorHAnsi"/>
          <w:color w:val="000000"/>
          <w:sz w:val="28"/>
          <w:szCs w:val="28"/>
        </w:rPr>
        <w:t>loud service providers</w:t>
      </w:r>
      <w:r w:rsidR="00327255">
        <w:rPr>
          <w:rFonts w:asciiTheme="minorHAnsi" w:hAnsiTheme="minorHAnsi"/>
          <w:color w:val="000000"/>
          <w:sz w:val="28"/>
          <w:szCs w:val="28"/>
        </w:rPr>
        <w:t xml:space="preserve"> and </w:t>
      </w:r>
      <w:r w:rsidR="006C52AD" w:rsidRPr="006C52AD">
        <w:rPr>
          <w:rFonts w:asciiTheme="minorHAnsi" w:hAnsiTheme="minorHAnsi"/>
          <w:color w:val="000000"/>
          <w:sz w:val="28"/>
          <w:szCs w:val="28"/>
        </w:rPr>
        <w:t>e</w:t>
      </w:r>
      <w:r w:rsidRPr="006C52AD">
        <w:rPr>
          <w:rFonts w:asciiTheme="minorHAnsi" w:hAnsiTheme="minorHAnsi"/>
          <w:color w:val="000000"/>
          <w:sz w:val="28"/>
          <w:szCs w:val="28"/>
        </w:rPr>
        <w:t xml:space="preserve">xternal consultants amongst others. If any of these become </w:t>
      </w:r>
      <w:r w:rsidR="006C52AD" w:rsidRPr="006C52AD">
        <w:rPr>
          <w:rFonts w:asciiTheme="minorHAnsi" w:hAnsiTheme="minorHAnsi"/>
          <w:color w:val="000000"/>
          <w:sz w:val="28"/>
          <w:szCs w:val="28"/>
        </w:rPr>
        <w:t>compromised,</w:t>
      </w:r>
      <w:r w:rsidRPr="006C52AD">
        <w:rPr>
          <w:rFonts w:asciiTheme="minorHAnsi" w:hAnsiTheme="minorHAnsi"/>
          <w:color w:val="000000"/>
          <w:sz w:val="28"/>
          <w:szCs w:val="28"/>
        </w:rPr>
        <w:t xml:space="preserve"> then attackers can exploit the relationship to gain access through established network connections.  </w:t>
      </w:r>
    </w:p>
    <w:p w14:paraId="4D557CAA" w14:textId="77777777" w:rsidR="006C52AD" w:rsidRPr="006C52AD" w:rsidRDefault="006C52AD">
      <w:pPr>
        <w:rPr>
          <w:rFonts w:asciiTheme="minorHAnsi" w:hAnsiTheme="minorHAnsi"/>
          <w:color w:val="000000"/>
          <w:sz w:val="28"/>
          <w:szCs w:val="28"/>
          <w:u w:val="single"/>
        </w:rPr>
      </w:pPr>
    </w:p>
    <w:p w14:paraId="5A4AAECD" w14:textId="1D76E07E" w:rsidR="00D055FD" w:rsidRPr="006C52AD" w:rsidRDefault="00D055FD" w:rsidP="006C52AD">
      <w:pPr>
        <w:pStyle w:val="Heading2"/>
      </w:pPr>
      <w:bookmarkStart w:id="5" w:name="_Toc229691701"/>
      <w:r w:rsidRPr="006C52AD">
        <w:t>Risks Associated with Cloud Adoption &amp; Hybrid Work</w:t>
      </w:r>
      <w:bookmarkEnd w:id="5"/>
    </w:p>
    <w:p w14:paraId="26BA7232" w14:textId="22EE80C3" w:rsidR="00D055FD" w:rsidRPr="006C52AD" w:rsidRDefault="00D055FD">
      <w:pPr>
        <w:rPr>
          <w:rFonts w:asciiTheme="minorHAnsi" w:hAnsiTheme="minorHAnsi"/>
          <w:color w:val="000000"/>
          <w:sz w:val="28"/>
          <w:szCs w:val="28"/>
        </w:rPr>
      </w:pPr>
      <w:r w:rsidRPr="006C52AD">
        <w:rPr>
          <w:rFonts w:asciiTheme="minorHAnsi" w:hAnsiTheme="minorHAnsi"/>
          <w:color w:val="000000"/>
          <w:sz w:val="28"/>
          <w:szCs w:val="28"/>
        </w:rPr>
        <w:t xml:space="preserve">Cloud adoption and hybrid working introduce </w:t>
      </w:r>
      <w:r w:rsidR="00327255">
        <w:rPr>
          <w:rFonts w:asciiTheme="minorHAnsi" w:hAnsiTheme="minorHAnsi"/>
          <w:color w:val="000000"/>
          <w:sz w:val="28"/>
          <w:szCs w:val="28"/>
        </w:rPr>
        <w:t xml:space="preserve">added </w:t>
      </w:r>
      <w:r w:rsidRPr="006C52AD">
        <w:rPr>
          <w:rFonts w:asciiTheme="minorHAnsi" w:hAnsiTheme="minorHAnsi"/>
          <w:color w:val="000000"/>
          <w:sz w:val="28"/>
          <w:szCs w:val="28"/>
        </w:rPr>
        <w:t>security risks for financial organisations by expanding the attack surface and increasing reliance on external systems. While cloud services improve scalability and efficiency, issues such as misconfigurations, weak access controls, and insecure APIs can expose sensitive financial data [9]. Similarly, hybrid working increases dependence on remote access and potentially unsecured home networks and personal devices</w:t>
      </w:r>
      <w:r w:rsidR="00327255">
        <w:rPr>
          <w:rFonts w:asciiTheme="minorHAnsi" w:hAnsiTheme="minorHAnsi"/>
          <w:color w:val="000000"/>
          <w:sz w:val="28"/>
          <w:szCs w:val="28"/>
        </w:rPr>
        <w:t xml:space="preserve"> which increases the risk of being targeted</w:t>
      </w:r>
      <w:r w:rsidRPr="006C52AD">
        <w:rPr>
          <w:rFonts w:asciiTheme="minorHAnsi" w:hAnsiTheme="minorHAnsi"/>
          <w:color w:val="000000"/>
          <w:sz w:val="28"/>
          <w:szCs w:val="28"/>
        </w:rPr>
        <w:t xml:space="preserve"> [10].</w:t>
      </w:r>
    </w:p>
    <w:p w14:paraId="6B1370F2" w14:textId="77777777" w:rsidR="00D055FD" w:rsidRPr="006C52AD" w:rsidRDefault="00D055FD">
      <w:pPr>
        <w:rPr>
          <w:rFonts w:asciiTheme="minorHAnsi" w:hAnsiTheme="minorHAnsi"/>
          <w:color w:val="000000"/>
          <w:sz w:val="28"/>
          <w:szCs w:val="28"/>
        </w:rPr>
      </w:pPr>
    </w:p>
    <w:p w14:paraId="46EE010F" w14:textId="7D5BC3D9" w:rsidR="00D055FD" w:rsidRPr="006C52AD" w:rsidRDefault="00D055FD" w:rsidP="006C52AD">
      <w:pPr>
        <w:pStyle w:val="Heading2"/>
      </w:pPr>
      <w:bookmarkStart w:id="6" w:name="_Toc229691702"/>
      <w:r w:rsidRPr="006C52AD">
        <w:t>Modern Security Polic</w:t>
      </w:r>
      <w:r w:rsidR="006C52AD" w:rsidRPr="006C52AD">
        <w:t>i</w:t>
      </w:r>
      <w:r w:rsidRPr="006C52AD">
        <w:t>es</w:t>
      </w:r>
      <w:bookmarkEnd w:id="6"/>
      <w:r w:rsidRPr="006C52AD">
        <w:t xml:space="preserve"> </w:t>
      </w:r>
    </w:p>
    <w:p w14:paraId="188B14D6" w14:textId="3314840B" w:rsidR="00D055FD" w:rsidRPr="006C52AD" w:rsidRDefault="00D055FD">
      <w:pPr>
        <w:rPr>
          <w:rFonts w:asciiTheme="minorHAnsi" w:hAnsiTheme="minorHAnsi"/>
          <w:color w:val="000000"/>
          <w:sz w:val="28"/>
          <w:szCs w:val="28"/>
        </w:rPr>
      </w:pPr>
      <w:r w:rsidRPr="006C52AD">
        <w:rPr>
          <w:rFonts w:asciiTheme="minorHAnsi" w:hAnsiTheme="minorHAnsi"/>
          <w:color w:val="000000"/>
          <w:sz w:val="28"/>
          <w:szCs w:val="28"/>
        </w:rPr>
        <w:t>To strengthen the organisation’s security, it is recommended that the company adopts a set of security policies aligned with the Zero Trust model and established frameworks including the NIST Cybersecurity Framework and ISO/IEC 27001.</w:t>
      </w:r>
    </w:p>
    <w:p w14:paraId="50AD0381" w14:textId="59DB60CC" w:rsidR="00D055FD" w:rsidRPr="006C52AD" w:rsidRDefault="00D055FD">
      <w:pPr>
        <w:rPr>
          <w:rFonts w:asciiTheme="minorHAnsi" w:hAnsiTheme="minorHAnsi"/>
          <w:color w:val="000000"/>
          <w:sz w:val="28"/>
          <w:szCs w:val="28"/>
        </w:rPr>
      </w:pPr>
      <w:r w:rsidRPr="006C52AD">
        <w:rPr>
          <w:rFonts w:asciiTheme="minorHAnsi" w:hAnsiTheme="minorHAnsi"/>
          <w:color w:val="000000"/>
          <w:sz w:val="28"/>
          <w:szCs w:val="28"/>
        </w:rPr>
        <w:t xml:space="preserve">Zero Trust is a cybersecurity approach that removes the idea of a trusted internal network. </w:t>
      </w:r>
      <w:r w:rsidR="00327255">
        <w:rPr>
          <w:rFonts w:asciiTheme="minorHAnsi" w:hAnsiTheme="minorHAnsi"/>
          <w:color w:val="000000"/>
          <w:sz w:val="28"/>
          <w:szCs w:val="28"/>
        </w:rPr>
        <w:t xml:space="preserve">It </w:t>
      </w:r>
      <w:r w:rsidRPr="006C52AD">
        <w:rPr>
          <w:rFonts w:asciiTheme="minorHAnsi" w:hAnsiTheme="minorHAnsi"/>
          <w:color w:val="000000"/>
          <w:sz w:val="28"/>
          <w:szCs w:val="28"/>
        </w:rPr>
        <w:t xml:space="preserve">assumes that no user, device, or system should be </w:t>
      </w:r>
      <w:r w:rsidRPr="006C52AD">
        <w:rPr>
          <w:rFonts w:asciiTheme="minorHAnsi" w:hAnsiTheme="minorHAnsi"/>
          <w:color w:val="000000"/>
          <w:sz w:val="28"/>
          <w:szCs w:val="28"/>
        </w:rPr>
        <w:lastRenderedPageBreak/>
        <w:t>trusted automatically</w:t>
      </w:r>
      <w:r w:rsidR="00327255">
        <w:rPr>
          <w:rFonts w:asciiTheme="minorHAnsi" w:hAnsiTheme="minorHAnsi"/>
          <w:color w:val="000000"/>
          <w:sz w:val="28"/>
          <w:szCs w:val="28"/>
        </w:rPr>
        <w:t xml:space="preserve">. </w:t>
      </w:r>
      <w:r w:rsidRPr="006C52AD">
        <w:rPr>
          <w:rFonts w:asciiTheme="minorHAnsi" w:hAnsiTheme="minorHAnsi"/>
          <w:color w:val="000000"/>
          <w:sz w:val="28"/>
          <w:szCs w:val="28"/>
        </w:rPr>
        <w:t>It runs on a principle of ‘Never trust, always verify.’ In practice, it requires all users and devices to be verified before they can access any resources every time access is requested [11]. Figure 1 shows a diagram of a Zero Trust Architecture model. The architecture is divided into two major areas. The first is the Control Plane which determines who can access what, under what conditions and whether access should continue. The second is the Data Plane which handles the actual user/device communication, enforcement of security decisions and access to enterprise resources [12].</w:t>
      </w:r>
    </w:p>
    <w:p w14:paraId="3D67F534" w14:textId="40B7E8AE" w:rsidR="00D055FD" w:rsidRPr="006C52AD" w:rsidRDefault="00D055FD">
      <w:pPr>
        <w:rPr>
          <w:rFonts w:asciiTheme="minorHAnsi" w:hAnsiTheme="minorHAnsi"/>
          <w:sz w:val="28"/>
          <w:szCs w:val="28"/>
        </w:rPr>
      </w:pPr>
      <w:r w:rsidRPr="006C52AD">
        <w:rPr>
          <w:rFonts w:asciiTheme="minorHAnsi" w:hAnsiTheme="minorHAnsi"/>
          <w:noProof/>
          <w:sz w:val="28"/>
          <w:szCs w:val="28"/>
        </w:rPr>
        <w:drawing>
          <wp:inline distT="0" distB="0" distL="0" distR="0" wp14:anchorId="6A6626D0" wp14:editId="2E60B759">
            <wp:extent cx="5731510" cy="2094865"/>
            <wp:effectExtent l="0" t="0" r="0" b="635"/>
            <wp:docPr id="1888690326" name="Picture 1" descr="A diagram of a policy enforcement po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690326" name="Picture 1" descr="A diagram of a policy enforcement poin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094865"/>
                    </a:xfrm>
                    <a:prstGeom prst="rect">
                      <a:avLst/>
                    </a:prstGeom>
                  </pic:spPr>
                </pic:pic>
              </a:graphicData>
            </a:graphic>
          </wp:inline>
        </w:drawing>
      </w:r>
    </w:p>
    <w:p w14:paraId="4A4FBB22" w14:textId="5670FFF5" w:rsidR="00D055FD" w:rsidRPr="006C52AD" w:rsidRDefault="00D055FD">
      <w:pPr>
        <w:rPr>
          <w:rFonts w:asciiTheme="minorHAnsi" w:hAnsiTheme="minorHAnsi"/>
          <w:i/>
          <w:iCs/>
          <w:sz w:val="28"/>
          <w:szCs w:val="28"/>
        </w:rPr>
      </w:pPr>
      <w:r w:rsidRPr="006C52AD">
        <w:rPr>
          <w:rFonts w:asciiTheme="minorHAnsi" w:hAnsiTheme="minorHAnsi"/>
          <w:i/>
          <w:iCs/>
          <w:sz w:val="28"/>
          <w:szCs w:val="28"/>
        </w:rPr>
        <w:t>Fig.1 – A diagram of a Zero Trust Architecture Model.</w:t>
      </w:r>
    </w:p>
    <w:p w14:paraId="0AE83325" w14:textId="77777777" w:rsidR="006C52AD" w:rsidRPr="006C52AD" w:rsidRDefault="006C52AD">
      <w:pPr>
        <w:rPr>
          <w:rFonts w:asciiTheme="minorHAnsi" w:hAnsiTheme="minorHAnsi"/>
          <w:sz w:val="28"/>
          <w:szCs w:val="28"/>
        </w:rPr>
      </w:pPr>
    </w:p>
    <w:p w14:paraId="30468231" w14:textId="77777777" w:rsidR="006C52AD" w:rsidRPr="006C52AD" w:rsidRDefault="006C52AD">
      <w:pPr>
        <w:rPr>
          <w:rFonts w:asciiTheme="minorHAnsi" w:hAnsiTheme="minorHAnsi"/>
          <w:sz w:val="28"/>
          <w:szCs w:val="28"/>
        </w:rPr>
      </w:pPr>
    </w:p>
    <w:p w14:paraId="62AFF46A" w14:textId="19C9EDCB" w:rsidR="006C52AD" w:rsidRPr="006C52AD" w:rsidRDefault="006C52AD" w:rsidP="006C52AD">
      <w:pPr>
        <w:pStyle w:val="Heading2"/>
      </w:pPr>
      <w:bookmarkStart w:id="7" w:name="_Toc229691703"/>
      <w:r w:rsidRPr="006C52AD">
        <w:t>Continuous Verification</w:t>
      </w:r>
      <w:bookmarkEnd w:id="7"/>
    </w:p>
    <w:p w14:paraId="34014A6E" w14:textId="661DA1B3" w:rsidR="00D055FD" w:rsidRPr="006C52AD" w:rsidRDefault="00D055FD">
      <w:pPr>
        <w:rPr>
          <w:rFonts w:asciiTheme="minorHAnsi" w:hAnsiTheme="minorHAnsi"/>
          <w:color w:val="000000"/>
          <w:sz w:val="28"/>
          <w:szCs w:val="28"/>
        </w:rPr>
      </w:pPr>
      <w:r w:rsidRPr="006C52AD">
        <w:rPr>
          <w:rFonts w:asciiTheme="minorHAnsi" w:hAnsiTheme="minorHAnsi"/>
          <w:color w:val="000000"/>
          <w:sz w:val="28"/>
          <w:szCs w:val="28"/>
        </w:rPr>
        <w:t>Continuous verification is a fundamental principle of Zero Trust Architecture. Within this approach, no user or device is automatically considered trustworthy, even after successful authentication or when operating from within the organisation’s internal network. Instead, every access attempt is continuously assessed in real time using various contextual factors to ensure that access remains secure and appropriate. These factors may include geographic location, time of access, behavioural patterns, device health etc.</w:t>
      </w:r>
    </w:p>
    <w:p w14:paraId="5418B1F6" w14:textId="77777777" w:rsidR="006C52AD" w:rsidRPr="006C52AD" w:rsidRDefault="006C52AD">
      <w:pPr>
        <w:rPr>
          <w:rFonts w:asciiTheme="minorHAnsi" w:hAnsiTheme="minorHAnsi"/>
          <w:color w:val="000000"/>
          <w:sz w:val="28"/>
          <w:szCs w:val="28"/>
        </w:rPr>
      </w:pPr>
    </w:p>
    <w:p w14:paraId="4281CC1A" w14:textId="6D48B1D8" w:rsidR="00D055FD" w:rsidRPr="006C52AD" w:rsidRDefault="00D055FD" w:rsidP="006C52AD">
      <w:pPr>
        <w:pStyle w:val="Heading2"/>
      </w:pPr>
      <w:bookmarkStart w:id="8" w:name="_Toc229691704"/>
      <w:r w:rsidRPr="006C52AD">
        <w:t>Least Privilege Access</w:t>
      </w:r>
      <w:bookmarkEnd w:id="8"/>
    </w:p>
    <w:p w14:paraId="3D5E825B" w14:textId="195FF22B" w:rsidR="00D055FD" w:rsidRPr="006C52AD" w:rsidRDefault="00327255">
      <w:pPr>
        <w:rPr>
          <w:rFonts w:asciiTheme="minorHAnsi" w:hAnsiTheme="minorHAnsi"/>
          <w:color w:val="000000"/>
          <w:sz w:val="28"/>
          <w:szCs w:val="28"/>
        </w:rPr>
      </w:pPr>
      <w:r>
        <w:rPr>
          <w:rFonts w:asciiTheme="minorHAnsi" w:hAnsiTheme="minorHAnsi"/>
          <w:color w:val="000000"/>
          <w:sz w:val="28"/>
          <w:szCs w:val="28"/>
        </w:rPr>
        <w:t>Least Privilege Access means that</w:t>
      </w:r>
      <w:r w:rsidR="00D055FD" w:rsidRPr="006C52AD">
        <w:rPr>
          <w:rFonts w:asciiTheme="minorHAnsi" w:hAnsiTheme="minorHAnsi"/>
          <w:color w:val="000000"/>
          <w:sz w:val="28"/>
          <w:szCs w:val="28"/>
        </w:rPr>
        <w:t xml:space="preserve"> users, devices, and applications are granted only the level of access necessary to carry out their authorised duties. Permissions are assigned according to specific job roles and responsibilities and are regularly reviewed to maintain appropriate access control [13]. </w:t>
      </w:r>
      <w:r w:rsidR="006C52AD" w:rsidRPr="006C52AD">
        <w:rPr>
          <w:rFonts w:asciiTheme="minorHAnsi" w:hAnsiTheme="minorHAnsi"/>
          <w:color w:val="000000"/>
          <w:sz w:val="28"/>
          <w:szCs w:val="28"/>
        </w:rPr>
        <w:t>For example</w:t>
      </w:r>
      <w:r w:rsidR="00D055FD" w:rsidRPr="006C52AD">
        <w:rPr>
          <w:rFonts w:asciiTheme="minorHAnsi" w:hAnsiTheme="minorHAnsi"/>
          <w:color w:val="000000"/>
          <w:sz w:val="28"/>
          <w:szCs w:val="28"/>
        </w:rPr>
        <w:t xml:space="preserve">, this could mean that the HR department only </w:t>
      </w:r>
      <w:r w:rsidR="00D055FD" w:rsidRPr="006C52AD">
        <w:rPr>
          <w:rFonts w:asciiTheme="minorHAnsi" w:hAnsiTheme="minorHAnsi"/>
          <w:color w:val="000000"/>
          <w:sz w:val="28"/>
          <w:szCs w:val="28"/>
        </w:rPr>
        <w:lastRenderedPageBreak/>
        <w:t>has access to HR records, the finance department only has access to financial records etc.</w:t>
      </w:r>
    </w:p>
    <w:p w14:paraId="3143D590" w14:textId="77777777" w:rsidR="006C52AD" w:rsidRPr="006C52AD" w:rsidRDefault="006C52AD">
      <w:pPr>
        <w:rPr>
          <w:rFonts w:asciiTheme="minorHAnsi" w:hAnsiTheme="minorHAnsi"/>
          <w:color w:val="000000"/>
          <w:sz w:val="28"/>
          <w:szCs w:val="28"/>
        </w:rPr>
      </w:pPr>
    </w:p>
    <w:p w14:paraId="73FD1C6E" w14:textId="33B31B70" w:rsidR="00D055FD" w:rsidRPr="006C52AD" w:rsidRDefault="00D055FD" w:rsidP="006C52AD">
      <w:pPr>
        <w:pStyle w:val="Heading2"/>
      </w:pPr>
      <w:bookmarkStart w:id="9" w:name="_Toc229691705"/>
      <w:r w:rsidRPr="006C52AD">
        <w:t>Micro-Segmentation</w:t>
      </w:r>
      <w:bookmarkEnd w:id="9"/>
    </w:p>
    <w:p w14:paraId="50EDABD2" w14:textId="0C338C3C" w:rsidR="00D055FD" w:rsidRPr="006C52AD" w:rsidRDefault="00D055FD">
      <w:pPr>
        <w:rPr>
          <w:rFonts w:asciiTheme="minorHAnsi" w:hAnsiTheme="minorHAnsi"/>
          <w:sz w:val="28"/>
          <w:szCs w:val="28"/>
        </w:rPr>
      </w:pPr>
      <w:r w:rsidRPr="006C52AD">
        <w:rPr>
          <w:rFonts w:asciiTheme="minorHAnsi" w:hAnsiTheme="minorHAnsi"/>
          <w:color w:val="000000"/>
          <w:sz w:val="28"/>
          <w:szCs w:val="28"/>
        </w:rPr>
        <w:t>Micro-segmentation is the practice of separating a network into smaller, protected sections to limit unauthorised movement between systems. In traditional network environments, attackers who compromise one device may be able to move freely across connected systems. Zero Trust minimises this risk by enforcing strict security controls and access restrictions between each network segment [14]. An example could include keeping customer databases isolated from employee devices. Each segment would operate with its own security policies and authentication requirements.</w:t>
      </w:r>
    </w:p>
    <w:p w14:paraId="3C3E8CF3" w14:textId="77777777" w:rsidR="006C52AD" w:rsidRPr="006C52AD" w:rsidRDefault="006C52AD">
      <w:pPr>
        <w:rPr>
          <w:rFonts w:asciiTheme="minorHAnsi" w:hAnsiTheme="minorHAnsi"/>
          <w:b/>
          <w:bCs/>
          <w:sz w:val="28"/>
          <w:szCs w:val="28"/>
          <w:u w:val="single"/>
        </w:rPr>
      </w:pPr>
    </w:p>
    <w:p w14:paraId="65052611" w14:textId="46B21E2B" w:rsidR="00D055FD" w:rsidRPr="006C52AD" w:rsidRDefault="00D055FD" w:rsidP="006C52AD">
      <w:pPr>
        <w:pStyle w:val="Heading2"/>
      </w:pPr>
      <w:bookmarkStart w:id="10" w:name="_Toc229691706"/>
      <w:r w:rsidRPr="006C52AD">
        <w:t>Assume Breach</w:t>
      </w:r>
      <w:bookmarkEnd w:id="10"/>
    </w:p>
    <w:p w14:paraId="36B0EDD9" w14:textId="1AD354D2" w:rsidR="00D055FD" w:rsidRPr="006C52AD" w:rsidRDefault="00D055FD">
      <w:pPr>
        <w:rPr>
          <w:rFonts w:asciiTheme="minorHAnsi" w:hAnsiTheme="minorHAnsi"/>
          <w:sz w:val="28"/>
          <w:szCs w:val="28"/>
        </w:rPr>
      </w:pPr>
      <w:r w:rsidRPr="006C52AD">
        <w:rPr>
          <w:rFonts w:asciiTheme="minorHAnsi" w:hAnsiTheme="minorHAnsi"/>
          <w:sz w:val="28"/>
          <w:szCs w:val="28"/>
        </w:rPr>
        <w:t>The Zero Trust model assumes that threats are already inside the network. No user or device is trusted by default</w:t>
      </w:r>
      <w:r w:rsidR="006C52AD" w:rsidRPr="006C52AD">
        <w:rPr>
          <w:rFonts w:asciiTheme="minorHAnsi" w:hAnsiTheme="minorHAnsi"/>
          <w:sz w:val="28"/>
          <w:szCs w:val="28"/>
        </w:rPr>
        <w:t>;</w:t>
      </w:r>
      <w:r w:rsidRPr="006C52AD">
        <w:rPr>
          <w:rFonts w:asciiTheme="minorHAnsi" w:hAnsiTheme="minorHAnsi"/>
          <w:sz w:val="28"/>
          <w:szCs w:val="28"/>
        </w:rPr>
        <w:t xml:space="preserve"> therefore</w:t>
      </w:r>
      <w:r w:rsidR="006C52AD" w:rsidRPr="006C52AD">
        <w:rPr>
          <w:rFonts w:asciiTheme="minorHAnsi" w:hAnsiTheme="minorHAnsi"/>
          <w:sz w:val="28"/>
          <w:szCs w:val="28"/>
        </w:rPr>
        <w:t>,</w:t>
      </w:r>
      <w:r w:rsidRPr="006C52AD">
        <w:rPr>
          <w:rFonts w:asciiTheme="minorHAnsi" w:hAnsiTheme="minorHAnsi"/>
          <w:sz w:val="28"/>
          <w:szCs w:val="28"/>
        </w:rPr>
        <w:t xml:space="preserve"> security measures are built to contain potential damage. By implementing system isolation, restricting lateral movement and continuous monitoring the company can significantly bolster their resilience [15].</w:t>
      </w:r>
    </w:p>
    <w:p w14:paraId="6BB926E9" w14:textId="77777777" w:rsidR="006C52AD" w:rsidRPr="006C52AD" w:rsidRDefault="006C52AD">
      <w:pPr>
        <w:rPr>
          <w:rFonts w:asciiTheme="minorHAnsi" w:hAnsiTheme="minorHAnsi"/>
          <w:sz w:val="28"/>
          <w:szCs w:val="28"/>
        </w:rPr>
      </w:pPr>
    </w:p>
    <w:p w14:paraId="48CAD7B2" w14:textId="16D2844E" w:rsidR="00D055FD" w:rsidRPr="006C52AD" w:rsidRDefault="00D055FD" w:rsidP="006C52AD">
      <w:pPr>
        <w:pStyle w:val="Heading2"/>
      </w:pPr>
      <w:bookmarkStart w:id="11" w:name="_Toc229691707"/>
      <w:r w:rsidRPr="006C52AD">
        <w:t>Continuous Monitoring</w:t>
      </w:r>
      <w:bookmarkEnd w:id="11"/>
    </w:p>
    <w:p w14:paraId="64ED72EE" w14:textId="478C5072" w:rsidR="00D055FD" w:rsidRPr="006C52AD" w:rsidRDefault="00D055FD">
      <w:pPr>
        <w:rPr>
          <w:rFonts w:asciiTheme="minorHAnsi" w:hAnsiTheme="minorHAnsi"/>
          <w:color w:val="000000"/>
          <w:sz w:val="28"/>
          <w:szCs w:val="28"/>
        </w:rPr>
      </w:pPr>
      <w:r w:rsidRPr="006C52AD">
        <w:rPr>
          <w:rFonts w:asciiTheme="minorHAnsi" w:hAnsiTheme="minorHAnsi"/>
          <w:color w:val="000000"/>
          <w:sz w:val="28"/>
          <w:szCs w:val="28"/>
        </w:rPr>
        <w:t>Continuous monitoring provides real-time oversight of all network activity. Technologies such as Security Information and Event Management (SIEM) and Endpoint Detection and Response (EDR) analyse logs and traffic to pinpoint threats as they emerge [16]. Behavioural analytics can identify anomalies such as unusual login attempts or abnormal data access, allowing organisations to respond quickly through alerts, access restrictions, or device isolation.</w:t>
      </w:r>
    </w:p>
    <w:p w14:paraId="37DAED49" w14:textId="77777777" w:rsidR="006C52AD" w:rsidRPr="006C52AD" w:rsidRDefault="006C52AD">
      <w:pPr>
        <w:rPr>
          <w:rFonts w:asciiTheme="minorHAnsi" w:hAnsiTheme="minorHAnsi"/>
          <w:color w:val="000000"/>
          <w:sz w:val="28"/>
          <w:szCs w:val="28"/>
        </w:rPr>
      </w:pPr>
    </w:p>
    <w:p w14:paraId="4483FBC9" w14:textId="77777777" w:rsidR="006C52AD" w:rsidRDefault="006C52AD">
      <w:pPr>
        <w:rPr>
          <w:rFonts w:asciiTheme="minorHAnsi" w:hAnsiTheme="minorHAnsi"/>
          <w:b/>
          <w:bCs/>
          <w:color w:val="000000"/>
          <w:sz w:val="28"/>
          <w:szCs w:val="28"/>
          <w:u w:val="single"/>
        </w:rPr>
      </w:pPr>
    </w:p>
    <w:p w14:paraId="5D40548A" w14:textId="3AF783B1" w:rsidR="00D055FD" w:rsidRPr="006C52AD" w:rsidRDefault="00D055FD" w:rsidP="006C52AD">
      <w:pPr>
        <w:pStyle w:val="Heading2"/>
      </w:pPr>
      <w:bookmarkStart w:id="12" w:name="_Toc229691708"/>
      <w:r w:rsidRPr="006C52AD">
        <w:t>Technical Mitigation Measures</w:t>
      </w:r>
      <w:bookmarkEnd w:id="12"/>
    </w:p>
    <w:p w14:paraId="28A6CE53" w14:textId="2334130E" w:rsidR="00D055FD" w:rsidRDefault="00D055FD" w:rsidP="00D055FD">
      <w:pPr>
        <w:rPr>
          <w:rFonts w:asciiTheme="minorHAnsi" w:hAnsiTheme="minorHAnsi"/>
          <w:color w:val="000000"/>
          <w:sz w:val="28"/>
          <w:szCs w:val="28"/>
        </w:rPr>
      </w:pPr>
      <w:r w:rsidRPr="006C52AD">
        <w:rPr>
          <w:rFonts w:asciiTheme="minorHAnsi" w:hAnsiTheme="minorHAnsi"/>
          <w:color w:val="000000"/>
          <w:sz w:val="28"/>
          <w:szCs w:val="28"/>
        </w:rPr>
        <w:t xml:space="preserve">To strengthen security, it is recommended </w:t>
      </w:r>
      <w:r w:rsidR="006C52AD" w:rsidRPr="006C52AD">
        <w:rPr>
          <w:rFonts w:asciiTheme="minorHAnsi" w:hAnsiTheme="minorHAnsi"/>
          <w:color w:val="000000"/>
          <w:sz w:val="28"/>
          <w:szCs w:val="28"/>
        </w:rPr>
        <w:t>that the organisation adopts the following technical and administrative measures</w:t>
      </w:r>
      <w:r w:rsidRPr="006C52AD">
        <w:rPr>
          <w:rFonts w:asciiTheme="minorHAnsi" w:hAnsiTheme="minorHAnsi"/>
          <w:color w:val="000000"/>
          <w:sz w:val="28"/>
          <w:szCs w:val="28"/>
        </w:rPr>
        <w:t>, which integrate</w:t>
      </w:r>
      <w:r w:rsidRPr="006C52AD">
        <w:rPr>
          <w:rStyle w:val="apple-converted-space"/>
          <w:rFonts w:asciiTheme="minorHAnsi" w:eastAsiaTheme="majorEastAsia" w:hAnsiTheme="minorHAnsi"/>
          <w:color w:val="000000"/>
          <w:sz w:val="28"/>
          <w:szCs w:val="28"/>
        </w:rPr>
        <w:t> </w:t>
      </w:r>
      <w:r w:rsidRPr="006C52AD">
        <w:rPr>
          <w:rFonts w:asciiTheme="minorHAnsi" w:hAnsiTheme="minorHAnsi"/>
          <w:color w:val="000000"/>
          <w:sz w:val="28"/>
          <w:szCs w:val="28"/>
        </w:rPr>
        <w:t>Zero Trust principles with</w:t>
      </w:r>
      <w:r w:rsidRPr="006C52AD">
        <w:rPr>
          <w:rStyle w:val="apple-converted-space"/>
          <w:rFonts w:asciiTheme="minorHAnsi" w:eastAsiaTheme="majorEastAsia" w:hAnsiTheme="minorHAnsi"/>
          <w:color w:val="000000"/>
          <w:sz w:val="28"/>
          <w:szCs w:val="28"/>
        </w:rPr>
        <w:t> </w:t>
      </w:r>
      <w:r w:rsidRPr="006C52AD">
        <w:rPr>
          <w:rFonts w:asciiTheme="minorHAnsi" w:hAnsiTheme="minorHAnsi"/>
          <w:color w:val="000000"/>
          <w:sz w:val="28"/>
          <w:szCs w:val="28"/>
        </w:rPr>
        <w:t>ISO 27001</w:t>
      </w:r>
      <w:r w:rsidRPr="006C52AD">
        <w:rPr>
          <w:rStyle w:val="apple-converted-space"/>
          <w:rFonts w:asciiTheme="minorHAnsi" w:eastAsiaTheme="majorEastAsia" w:hAnsiTheme="minorHAnsi"/>
          <w:color w:val="000000"/>
          <w:sz w:val="28"/>
          <w:szCs w:val="28"/>
        </w:rPr>
        <w:t> </w:t>
      </w:r>
      <w:r w:rsidRPr="006C52AD">
        <w:rPr>
          <w:rFonts w:asciiTheme="minorHAnsi" w:hAnsiTheme="minorHAnsi"/>
          <w:color w:val="000000"/>
          <w:sz w:val="28"/>
          <w:szCs w:val="28"/>
        </w:rPr>
        <w:t>and</w:t>
      </w:r>
      <w:r w:rsidRPr="006C52AD">
        <w:rPr>
          <w:rStyle w:val="apple-converted-space"/>
          <w:rFonts w:asciiTheme="minorHAnsi" w:eastAsiaTheme="majorEastAsia" w:hAnsiTheme="minorHAnsi"/>
          <w:color w:val="000000"/>
          <w:sz w:val="28"/>
          <w:szCs w:val="28"/>
        </w:rPr>
        <w:t> </w:t>
      </w:r>
      <w:r w:rsidRPr="006C52AD">
        <w:rPr>
          <w:rFonts w:asciiTheme="minorHAnsi" w:hAnsiTheme="minorHAnsi"/>
          <w:color w:val="000000"/>
          <w:sz w:val="28"/>
          <w:szCs w:val="28"/>
        </w:rPr>
        <w:t>NIST CSF</w:t>
      </w:r>
      <w:r w:rsidRPr="006C52AD">
        <w:rPr>
          <w:rStyle w:val="apple-converted-space"/>
          <w:rFonts w:asciiTheme="minorHAnsi" w:eastAsiaTheme="majorEastAsia" w:hAnsiTheme="minorHAnsi"/>
          <w:color w:val="000000"/>
          <w:sz w:val="28"/>
          <w:szCs w:val="28"/>
        </w:rPr>
        <w:t> </w:t>
      </w:r>
      <w:r w:rsidRPr="006C52AD">
        <w:rPr>
          <w:rFonts w:asciiTheme="minorHAnsi" w:hAnsiTheme="minorHAnsi"/>
          <w:color w:val="000000"/>
          <w:sz w:val="28"/>
          <w:szCs w:val="28"/>
        </w:rPr>
        <w:t>requirements:</w:t>
      </w:r>
    </w:p>
    <w:p w14:paraId="1BD7BD59" w14:textId="77777777" w:rsidR="00327255" w:rsidRPr="006C52AD" w:rsidRDefault="00327255" w:rsidP="00D055FD">
      <w:pPr>
        <w:rPr>
          <w:rFonts w:asciiTheme="minorHAnsi" w:hAnsiTheme="minorHAnsi"/>
          <w:color w:val="000000"/>
          <w:sz w:val="28"/>
          <w:szCs w:val="28"/>
        </w:rPr>
      </w:pPr>
    </w:p>
    <w:p w14:paraId="7E28787A" w14:textId="77777777" w:rsidR="006C52AD" w:rsidRPr="006C52AD" w:rsidRDefault="006C52AD" w:rsidP="00D055FD">
      <w:pPr>
        <w:rPr>
          <w:rFonts w:asciiTheme="minorHAnsi" w:hAnsiTheme="minorHAnsi"/>
          <w:color w:val="000000"/>
          <w:sz w:val="28"/>
          <w:szCs w:val="28"/>
        </w:rPr>
      </w:pPr>
    </w:p>
    <w:tbl>
      <w:tblPr>
        <w:tblStyle w:val="TableGrid"/>
        <w:tblW w:w="0" w:type="auto"/>
        <w:tblLook w:val="04A0" w:firstRow="1" w:lastRow="0" w:firstColumn="1" w:lastColumn="0" w:noHBand="0" w:noVBand="1"/>
      </w:tblPr>
      <w:tblGrid>
        <w:gridCol w:w="3005"/>
        <w:gridCol w:w="3005"/>
        <w:gridCol w:w="3006"/>
      </w:tblGrid>
      <w:tr w:rsidR="00D055FD" w:rsidRPr="006C52AD" w14:paraId="472EEE31" w14:textId="77777777" w:rsidTr="00D055FD">
        <w:tc>
          <w:tcPr>
            <w:tcW w:w="3005" w:type="dxa"/>
          </w:tcPr>
          <w:p w14:paraId="4C32413F" w14:textId="50E621A0" w:rsidR="00D055FD" w:rsidRPr="006C52AD" w:rsidRDefault="00D055FD" w:rsidP="00D055FD">
            <w:pPr>
              <w:rPr>
                <w:rFonts w:asciiTheme="minorHAnsi" w:hAnsiTheme="minorHAnsi"/>
                <w:b/>
                <w:bCs/>
                <w:color w:val="000000"/>
                <w:sz w:val="28"/>
                <w:szCs w:val="28"/>
              </w:rPr>
            </w:pPr>
            <w:r w:rsidRPr="006C52AD">
              <w:rPr>
                <w:rFonts w:asciiTheme="minorHAnsi" w:hAnsiTheme="minorHAnsi"/>
                <w:b/>
                <w:bCs/>
                <w:color w:val="000000"/>
                <w:sz w:val="28"/>
                <w:szCs w:val="28"/>
              </w:rPr>
              <w:lastRenderedPageBreak/>
              <w:t>Threat</w:t>
            </w:r>
          </w:p>
        </w:tc>
        <w:tc>
          <w:tcPr>
            <w:tcW w:w="3005" w:type="dxa"/>
          </w:tcPr>
          <w:p w14:paraId="3EFDE0AF" w14:textId="72C2F053" w:rsidR="00D055FD" w:rsidRPr="006C52AD" w:rsidRDefault="00D055FD" w:rsidP="00D055FD">
            <w:pPr>
              <w:rPr>
                <w:rFonts w:asciiTheme="minorHAnsi" w:hAnsiTheme="minorHAnsi"/>
                <w:b/>
                <w:bCs/>
                <w:color w:val="000000"/>
                <w:sz w:val="28"/>
                <w:szCs w:val="28"/>
              </w:rPr>
            </w:pPr>
            <w:r w:rsidRPr="006C52AD">
              <w:rPr>
                <w:rFonts w:asciiTheme="minorHAnsi" w:hAnsiTheme="minorHAnsi"/>
                <w:b/>
                <w:bCs/>
                <w:color w:val="000000"/>
                <w:sz w:val="28"/>
                <w:szCs w:val="28"/>
              </w:rPr>
              <w:t>Mitigation</w:t>
            </w:r>
          </w:p>
        </w:tc>
        <w:tc>
          <w:tcPr>
            <w:tcW w:w="3006" w:type="dxa"/>
          </w:tcPr>
          <w:p w14:paraId="2CA16866" w14:textId="63A4FBBF" w:rsidR="00D055FD" w:rsidRPr="006C52AD" w:rsidRDefault="00D055FD" w:rsidP="00D055FD">
            <w:pPr>
              <w:rPr>
                <w:rFonts w:asciiTheme="minorHAnsi" w:hAnsiTheme="minorHAnsi"/>
                <w:b/>
                <w:bCs/>
                <w:color w:val="000000"/>
                <w:sz w:val="28"/>
                <w:szCs w:val="28"/>
              </w:rPr>
            </w:pPr>
            <w:r w:rsidRPr="006C52AD">
              <w:rPr>
                <w:rFonts w:asciiTheme="minorHAnsi" w:hAnsiTheme="minorHAnsi"/>
                <w:b/>
                <w:bCs/>
                <w:color w:val="000000"/>
                <w:sz w:val="28"/>
                <w:szCs w:val="28"/>
              </w:rPr>
              <w:t>Implementation</w:t>
            </w:r>
          </w:p>
        </w:tc>
      </w:tr>
      <w:tr w:rsidR="00D055FD" w:rsidRPr="006C52AD" w14:paraId="08EC1AC4" w14:textId="77777777" w:rsidTr="00D055FD">
        <w:tc>
          <w:tcPr>
            <w:tcW w:w="3005" w:type="dxa"/>
          </w:tcPr>
          <w:p w14:paraId="6E749F2C" w14:textId="04B2C734"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Phishing &amp; Vishing</w:t>
            </w:r>
          </w:p>
        </w:tc>
        <w:tc>
          <w:tcPr>
            <w:tcW w:w="3005" w:type="dxa"/>
          </w:tcPr>
          <w:p w14:paraId="0B0B3EDE" w14:textId="222836EB"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MFA &amp; Email Filtering</w:t>
            </w:r>
          </w:p>
        </w:tc>
        <w:tc>
          <w:tcPr>
            <w:tcW w:w="3006" w:type="dxa"/>
          </w:tcPr>
          <w:p w14:paraId="49778312" w14:textId="76B47DC2"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Conditional access and AI-based email protection.</w:t>
            </w:r>
          </w:p>
        </w:tc>
      </w:tr>
      <w:tr w:rsidR="00D055FD" w:rsidRPr="006C52AD" w14:paraId="25B87888" w14:textId="77777777" w:rsidTr="00D055FD">
        <w:tc>
          <w:tcPr>
            <w:tcW w:w="3005" w:type="dxa"/>
          </w:tcPr>
          <w:p w14:paraId="64CB80C8" w14:textId="58417A05"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Ransomware</w:t>
            </w:r>
          </w:p>
        </w:tc>
        <w:tc>
          <w:tcPr>
            <w:tcW w:w="3005" w:type="dxa"/>
          </w:tcPr>
          <w:p w14:paraId="6E185F9B" w14:textId="6C479602"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EDR + Immutable Backups</w:t>
            </w:r>
          </w:p>
        </w:tc>
        <w:tc>
          <w:tcPr>
            <w:tcW w:w="3006" w:type="dxa"/>
          </w:tcPr>
          <w:p w14:paraId="3818AD2D" w14:textId="028B9B12"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Endpoint monitoring and encrypted offline backups.</w:t>
            </w:r>
          </w:p>
        </w:tc>
      </w:tr>
      <w:tr w:rsidR="00D055FD" w:rsidRPr="006C52AD" w14:paraId="6905790B" w14:textId="77777777" w:rsidTr="00D055FD">
        <w:tc>
          <w:tcPr>
            <w:tcW w:w="3005" w:type="dxa"/>
          </w:tcPr>
          <w:p w14:paraId="30F4C370" w14:textId="65EC8271"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Supply Chain Attacks</w:t>
            </w:r>
          </w:p>
        </w:tc>
        <w:tc>
          <w:tcPr>
            <w:tcW w:w="3005" w:type="dxa"/>
          </w:tcPr>
          <w:p w14:paraId="38FA64D9" w14:textId="1DFCB3D4"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Vendor Risk Management</w:t>
            </w:r>
          </w:p>
        </w:tc>
        <w:tc>
          <w:tcPr>
            <w:tcW w:w="3006" w:type="dxa"/>
          </w:tcPr>
          <w:p w14:paraId="78FBA568" w14:textId="104A49D4"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Third-party security assessments and restricted access.</w:t>
            </w:r>
          </w:p>
        </w:tc>
      </w:tr>
      <w:tr w:rsidR="00D055FD" w:rsidRPr="006C52AD" w14:paraId="4716BC00" w14:textId="77777777" w:rsidTr="00D055FD">
        <w:tc>
          <w:tcPr>
            <w:tcW w:w="3005" w:type="dxa"/>
          </w:tcPr>
          <w:p w14:paraId="12019B5A" w14:textId="0FE13018"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Cloud Misconfiguration</w:t>
            </w:r>
          </w:p>
        </w:tc>
        <w:tc>
          <w:tcPr>
            <w:tcW w:w="3005" w:type="dxa"/>
          </w:tcPr>
          <w:p w14:paraId="62B184F0" w14:textId="2FF0D8E0"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CSPM</w:t>
            </w:r>
          </w:p>
        </w:tc>
        <w:tc>
          <w:tcPr>
            <w:tcW w:w="3006" w:type="dxa"/>
          </w:tcPr>
          <w:p w14:paraId="4F45E2B3" w14:textId="1EADE581"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Continuous cloud posture monitoring.</w:t>
            </w:r>
          </w:p>
        </w:tc>
      </w:tr>
      <w:tr w:rsidR="00D055FD" w:rsidRPr="006C52AD" w14:paraId="2D95FF70" w14:textId="77777777" w:rsidTr="00D055FD">
        <w:tc>
          <w:tcPr>
            <w:tcW w:w="3005" w:type="dxa"/>
          </w:tcPr>
          <w:p w14:paraId="4E373712" w14:textId="1940097A"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Insider Threats</w:t>
            </w:r>
          </w:p>
        </w:tc>
        <w:tc>
          <w:tcPr>
            <w:tcW w:w="3005" w:type="dxa"/>
          </w:tcPr>
          <w:p w14:paraId="37489D09" w14:textId="0FC803BA"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SIEM &amp; UEBA</w:t>
            </w:r>
          </w:p>
        </w:tc>
        <w:tc>
          <w:tcPr>
            <w:tcW w:w="3006" w:type="dxa"/>
          </w:tcPr>
          <w:p w14:paraId="77BD2088" w14:textId="610EA518" w:rsidR="00D055FD" w:rsidRPr="006C52AD" w:rsidRDefault="00D055FD" w:rsidP="00D055FD">
            <w:pPr>
              <w:rPr>
                <w:rFonts w:asciiTheme="minorHAnsi" w:hAnsiTheme="minorHAnsi"/>
                <w:color w:val="000000"/>
                <w:sz w:val="28"/>
                <w:szCs w:val="28"/>
              </w:rPr>
            </w:pPr>
            <w:r w:rsidRPr="006C52AD">
              <w:rPr>
                <w:rFonts w:asciiTheme="minorHAnsi" w:hAnsiTheme="minorHAnsi"/>
                <w:color w:val="000000"/>
                <w:sz w:val="28"/>
                <w:szCs w:val="28"/>
              </w:rPr>
              <w:t>Behaviour analytics and real-time monitoring.</w:t>
            </w:r>
          </w:p>
        </w:tc>
      </w:tr>
    </w:tbl>
    <w:p w14:paraId="11159EF2" w14:textId="77777777" w:rsidR="00D055FD" w:rsidRPr="00D055FD" w:rsidRDefault="00D055FD" w:rsidP="00D055FD">
      <w:pPr>
        <w:spacing w:after="160" w:line="278" w:lineRule="auto"/>
        <w:rPr>
          <w:rFonts w:asciiTheme="minorHAnsi" w:eastAsiaTheme="minorHAnsi" w:hAnsiTheme="minorHAnsi" w:cstheme="minorBidi"/>
          <w:color w:val="000000"/>
          <w:kern w:val="2"/>
          <w:sz w:val="28"/>
          <w:szCs w:val="28"/>
          <w:lang w:eastAsia="en-US"/>
          <w14:ligatures w14:val="standardContextual"/>
        </w:rPr>
      </w:pPr>
    </w:p>
    <w:p w14:paraId="6CB7EDD4" w14:textId="6F11EFB5" w:rsidR="00D055FD" w:rsidRPr="006C52AD" w:rsidRDefault="00D055FD" w:rsidP="006C52AD">
      <w:pPr>
        <w:pStyle w:val="Heading2"/>
      </w:pPr>
      <w:bookmarkStart w:id="13" w:name="_Toc229691709"/>
      <w:r w:rsidRPr="006C52AD">
        <w:t>Proactive Monitoring &amp; Incident Response</w:t>
      </w:r>
      <w:bookmarkEnd w:id="13"/>
    </w:p>
    <w:p w14:paraId="3136EF21" w14:textId="1FCBD7C1" w:rsidR="00D055FD" w:rsidRPr="006C52AD" w:rsidRDefault="00D055FD">
      <w:pPr>
        <w:rPr>
          <w:rFonts w:asciiTheme="minorHAnsi" w:hAnsiTheme="minorHAnsi"/>
          <w:sz w:val="28"/>
          <w:szCs w:val="28"/>
        </w:rPr>
      </w:pPr>
      <w:r w:rsidRPr="006C52AD">
        <w:rPr>
          <w:rFonts w:asciiTheme="minorHAnsi" w:hAnsiTheme="minorHAnsi"/>
          <w:sz w:val="28"/>
          <w:szCs w:val="28"/>
        </w:rPr>
        <w:t>To effectively defend against modern cyber threats, a proactive monitoring and incident response strategy needs to be implemented. This should be based on continuous monitoring, automated threat detection and rapid incident response. The system should be maintained 24/7. SIEM and SOAR platforms should be deployed. A SIEM platform such as Microsoft Sentinel centralises and correlates logs from across the infrastructure to detect anomalies like unauthorised data access or malware. A SOAR platform will accelerate incident response by automating manual tasks – such as isolating devices or disabling accounts.</w:t>
      </w:r>
    </w:p>
    <w:p w14:paraId="1038633B" w14:textId="1D57743F" w:rsidR="00D055FD" w:rsidRPr="006C52AD" w:rsidRDefault="00D055FD">
      <w:pPr>
        <w:rPr>
          <w:rFonts w:asciiTheme="minorHAnsi" w:hAnsiTheme="minorHAnsi"/>
          <w:color w:val="000000"/>
          <w:sz w:val="28"/>
          <w:szCs w:val="28"/>
        </w:rPr>
      </w:pPr>
      <w:r w:rsidRPr="006C52AD">
        <w:rPr>
          <w:rFonts w:asciiTheme="minorHAnsi" w:hAnsiTheme="minorHAnsi"/>
          <w:color w:val="000000"/>
          <w:sz w:val="28"/>
          <w:szCs w:val="28"/>
        </w:rPr>
        <w:t>The organisation should also adopt a formal incident response lifecycle aligned with the</w:t>
      </w:r>
      <w:r w:rsidRPr="006C52AD">
        <w:rPr>
          <w:rStyle w:val="apple-converted-space"/>
          <w:rFonts w:asciiTheme="minorHAnsi" w:eastAsiaTheme="majorEastAsia" w:hAnsiTheme="minorHAnsi"/>
          <w:color w:val="000000"/>
          <w:sz w:val="28"/>
          <w:szCs w:val="28"/>
        </w:rPr>
        <w:t> </w:t>
      </w:r>
      <w:r w:rsidRPr="006C52AD">
        <w:rPr>
          <w:rFonts w:asciiTheme="minorHAnsi" w:hAnsiTheme="minorHAnsi"/>
          <w:color w:val="000000"/>
          <w:sz w:val="28"/>
          <w:szCs w:val="28"/>
        </w:rPr>
        <w:t>NIST lifecycle</w:t>
      </w:r>
      <w:r w:rsidRPr="006C52AD">
        <w:rPr>
          <w:rStyle w:val="apple-converted-space"/>
          <w:rFonts w:asciiTheme="minorHAnsi" w:eastAsiaTheme="majorEastAsia" w:hAnsiTheme="minorHAnsi"/>
          <w:color w:val="000000"/>
          <w:sz w:val="28"/>
          <w:szCs w:val="28"/>
        </w:rPr>
        <w:t> </w:t>
      </w:r>
      <w:r w:rsidRPr="006C52AD">
        <w:rPr>
          <w:rFonts w:asciiTheme="minorHAnsi" w:hAnsiTheme="minorHAnsi"/>
          <w:color w:val="000000"/>
          <w:sz w:val="28"/>
          <w:szCs w:val="28"/>
        </w:rPr>
        <w:t>(Prepare → Detect → Contain/Recover → Review)</w:t>
      </w:r>
      <w:r w:rsidR="006C52AD" w:rsidRPr="006C52AD">
        <w:rPr>
          <w:rFonts w:asciiTheme="minorHAnsi" w:hAnsiTheme="minorHAnsi"/>
          <w:color w:val="000000"/>
          <w:sz w:val="28"/>
          <w:szCs w:val="28"/>
        </w:rPr>
        <w:t>.</w:t>
      </w:r>
      <w:r w:rsidRPr="006C52AD">
        <w:rPr>
          <w:rFonts w:asciiTheme="minorHAnsi" w:hAnsiTheme="minorHAnsi"/>
          <w:color w:val="000000"/>
          <w:sz w:val="28"/>
          <w:szCs w:val="28"/>
        </w:rPr>
        <w:t xml:space="preserve"> </w:t>
      </w:r>
      <w:r w:rsidR="006C52AD" w:rsidRPr="006C52AD">
        <w:rPr>
          <w:rFonts w:asciiTheme="minorHAnsi" w:hAnsiTheme="minorHAnsi"/>
          <w:color w:val="000000"/>
          <w:sz w:val="28"/>
          <w:szCs w:val="28"/>
        </w:rPr>
        <w:t>T</w:t>
      </w:r>
      <w:r w:rsidRPr="006C52AD">
        <w:rPr>
          <w:rFonts w:asciiTheme="minorHAnsi" w:hAnsiTheme="minorHAnsi"/>
          <w:color w:val="000000"/>
          <w:sz w:val="28"/>
          <w:szCs w:val="28"/>
        </w:rPr>
        <w:t>his will ensure a structured response that reduces downtime and strengthens long-term security. Figure 2 is a visual representation of</w:t>
      </w:r>
      <w:r w:rsidR="006C52AD" w:rsidRPr="006C52AD">
        <w:rPr>
          <w:rFonts w:asciiTheme="minorHAnsi" w:hAnsiTheme="minorHAnsi"/>
          <w:color w:val="000000"/>
          <w:sz w:val="28"/>
          <w:szCs w:val="28"/>
        </w:rPr>
        <w:t xml:space="preserve"> the</w:t>
      </w:r>
      <w:r w:rsidRPr="006C52AD">
        <w:rPr>
          <w:rFonts w:asciiTheme="minorHAnsi" w:hAnsiTheme="minorHAnsi"/>
          <w:color w:val="000000"/>
          <w:sz w:val="28"/>
          <w:szCs w:val="28"/>
        </w:rPr>
        <w:t xml:space="preserve"> NIST </w:t>
      </w:r>
      <w:r w:rsidR="006C52AD" w:rsidRPr="006C52AD">
        <w:rPr>
          <w:rFonts w:asciiTheme="minorHAnsi" w:hAnsiTheme="minorHAnsi"/>
          <w:color w:val="000000"/>
          <w:sz w:val="28"/>
          <w:szCs w:val="28"/>
        </w:rPr>
        <w:t xml:space="preserve">incident response </w:t>
      </w:r>
      <w:r w:rsidRPr="006C52AD">
        <w:rPr>
          <w:rFonts w:asciiTheme="minorHAnsi" w:hAnsiTheme="minorHAnsi"/>
          <w:color w:val="000000"/>
          <w:sz w:val="28"/>
          <w:szCs w:val="28"/>
        </w:rPr>
        <w:t>lifecycle</w:t>
      </w:r>
    </w:p>
    <w:p w14:paraId="234723CA" w14:textId="33141103" w:rsidR="00D055FD" w:rsidRPr="006C52AD" w:rsidRDefault="00D055FD">
      <w:pPr>
        <w:rPr>
          <w:rFonts w:asciiTheme="minorHAnsi" w:hAnsiTheme="minorHAnsi"/>
          <w:sz w:val="28"/>
          <w:szCs w:val="28"/>
        </w:rPr>
      </w:pPr>
      <w:r w:rsidRPr="006C52AD">
        <w:rPr>
          <w:rFonts w:asciiTheme="minorHAnsi" w:hAnsiTheme="minorHAnsi"/>
          <w:noProof/>
          <w:sz w:val="28"/>
          <w:szCs w:val="28"/>
        </w:rPr>
        <w:lastRenderedPageBreak/>
        <w:drawing>
          <wp:inline distT="0" distB="0" distL="0" distR="0" wp14:anchorId="23DD71D7" wp14:editId="60CCDDAA">
            <wp:extent cx="5731510" cy="2581275"/>
            <wp:effectExtent l="0" t="0" r="0" b="0"/>
            <wp:docPr id="1330695757" name="Picture 2"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695757" name="Picture 2" descr="A diagram of a proces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581275"/>
                    </a:xfrm>
                    <a:prstGeom prst="rect">
                      <a:avLst/>
                    </a:prstGeom>
                  </pic:spPr>
                </pic:pic>
              </a:graphicData>
            </a:graphic>
          </wp:inline>
        </w:drawing>
      </w:r>
    </w:p>
    <w:p w14:paraId="531CFE45" w14:textId="691A3062" w:rsidR="00D055FD" w:rsidRPr="006C52AD" w:rsidRDefault="00D055FD">
      <w:pPr>
        <w:rPr>
          <w:rFonts w:asciiTheme="minorHAnsi" w:hAnsiTheme="minorHAnsi"/>
          <w:i/>
          <w:iCs/>
          <w:sz w:val="28"/>
          <w:szCs w:val="28"/>
        </w:rPr>
      </w:pPr>
      <w:r w:rsidRPr="006C52AD">
        <w:rPr>
          <w:rFonts w:asciiTheme="minorHAnsi" w:hAnsiTheme="minorHAnsi"/>
          <w:i/>
          <w:iCs/>
          <w:sz w:val="28"/>
          <w:szCs w:val="28"/>
        </w:rPr>
        <w:t>Fig.2 – NIST</w:t>
      </w:r>
      <w:r w:rsidR="006C52AD" w:rsidRPr="006C52AD">
        <w:rPr>
          <w:rFonts w:asciiTheme="minorHAnsi" w:hAnsiTheme="minorHAnsi"/>
          <w:i/>
          <w:iCs/>
          <w:sz w:val="28"/>
          <w:szCs w:val="28"/>
        </w:rPr>
        <w:t xml:space="preserve"> </w:t>
      </w:r>
      <w:r w:rsidRPr="006C52AD">
        <w:rPr>
          <w:rFonts w:asciiTheme="minorHAnsi" w:hAnsiTheme="minorHAnsi"/>
          <w:i/>
          <w:iCs/>
          <w:sz w:val="28"/>
          <w:szCs w:val="28"/>
        </w:rPr>
        <w:t>incident response</w:t>
      </w:r>
      <w:r w:rsidR="006C52AD" w:rsidRPr="006C52AD">
        <w:rPr>
          <w:rFonts w:asciiTheme="minorHAnsi" w:hAnsiTheme="minorHAnsi"/>
          <w:i/>
          <w:iCs/>
          <w:sz w:val="28"/>
          <w:szCs w:val="28"/>
        </w:rPr>
        <w:t xml:space="preserve"> lifecycle.</w:t>
      </w:r>
    </w:p>
    <w:p w14:paraId="2ABF4EC4" w14:textId="77777777" w:rsidR="00D055FD" w:rsidRPr="006C52AD" w:rsidRDefault="00D055FD">
      <w:pPr>
        <w:rPr>
          <w:rFonts w:asciiTheme="minorHAnsi" w:hAnsiTheme="minorHAnsi"/>
          <w:i/>
          <w:iCs/>
          <w:sz w:val="28"/>
          <w:szCs w:val="28"/>
        </w:rPr>
      </w:pPr>
    </w:p>
    <w:p w14:paraId="4A24EBC2" w14:textId="77777777" w:rsidR="006C52AD" w:rsidRPr="006C52AD" w:rsidRDefault="006C52AD">
      <w:pPr>
        <w:rPr>
          <w:rFonts w:asciiTheme="minorHAnsi" w:hAnsiTheme="minorHAnsi"/>
          <w:b/>
          <w:bCs/>
          <w:sz w:val="28"/>
          <w:szCs w:val="28"/>
          <w:u w:val="single"/>
        </w:rPr>
      </w:pPr>
    </w:p>
    <w:p w14:paraId="0D9B4440" w14:textId="64CDE707" w:rsidR="00D055FD" w:rsidRPr="006C52AD" w:rsidRDefault="006C52AD" w:rsidP="006C52AD">
      <w:pPr>
        <w:pStyle w:val="Heading2"/>
      </w:pPr>
      <w:bookmarkStart w:id="14" w:name="_Toc229691710"/>
      <w:r w:rsidRPr="006C52AD">
        <w:t>Continuous Training &amp; Awareness</w:t>
      </w:r>
      <w:bookmarkEnd w:id="14"/>
    </w:p>
    <w:p w14:paraId="325E0900" w14:textId="4B0DB873" w:rsidR="006C52AD" w:rsidRPr="006C52AD" w:rsidRDefault="006C52AD">
      <w:pPr>
        <w:rPr>
          <w:rFonts w:asciiTheme="minorHAnsi" w:hAnsiTheme="minorHAnsi"/>
          <w:sz w:val="28"/>
          <w:szCs w:val="28"/>
        </w:rPr>
      </w:pPr>
      <w:r w:rsidRPr="006C52AD">
        <w:rPr>
          <w:rFonts w:asciiTheme="minorHAnsi" w:hAnsiTheme="minorHAnsi"/>
          <w:sz w:val="28"/>
          <w:szCs w:val="28"/>
        </w:rPr>
        <w:t>To minimise human error and social engineering risks, the company should implement continuous cybersecurity training focused on the following areas:</w:t>
      </w:r>
    </w:p>
    <w:p w14:paraId="457C9929" w14:textId="063A6EBE" w:rsidR="006C52AD" w:rsidRPr="006C52AD" w:rsidRDefault="006C52AD" w:rsidP="006C52AD">
      <w:pPr>
        <w:pStyle w:val="ListParagraph"/>
        <w:numPr>
          <w:ilvl w:val="0"/>
          <w:numId w:val="2"/>
        </w:numPr>
        <w:rPr>
          <w:rFonts w:asciiTheme="minorHAnsi" w:hAnsiTheme="minorHAnsi"/>
          <w:sz w:val="28"/>
          <w:szCs w:val="28"/>
        </w:rPr>
      </w:pPr>
      <w:r w:rsidRPr="006C52AD">
        <w:rPr>
          <w:rFonts w:asciiTheme="minorHAnsi" w:hAnsiTheme="minorHAnsi"/>
          <w:sz w:val="28"/>
          <w:szCs w:val="28"/>
        </w:rPr>
        <w:t>Simulated Attacks – Employees should participate in regular phishing and vishing simulations including AI-powered scenarios. This will help staff to recognise sophisticated impersonation attempts.</w:t>
      </w:r>
    </w:p>
    <w:p w14:paraId="2CADF174" w14:textId="4B4BDB43" w:rsidR="006C52AD" w:rsidRPr="006C52AD" w:rsidRDefault="006C52AD" w:rsidP="006C52AD">
      <w:pPr>
        <w:pStyle w:val="ListParagraph"/>
        <w:numPr>
          <w:ilvl w:val="0"/>
          <w:numId w:val="2"/>
        </w:numPr>
        <w:rPr>
          <w:rFonts w:asciiTheme="minorHAnsi" w:hAnsiTheme="minorHAnsi"/>
          <w:sz w:val="28"/>
          <w:szCs w:val="28"/>
        </w:rPr>
      </w:pPr>
      <w:r w:rsidRPr="006C52AD">
        <w:rPr>
          <w:rFonts w:asciiTheme="minorHAnsi" w:hAnsiTheme="minorHAnsi"/>
          <w:sz w:val="28"/>
          <w:szCs w:val="28"/>
        </w:rPr>
        <w:t>Core Competencies – Training should include remote work safety, data handling, secure password practices and incident reporting processes.</w:t>
      </w:r>
    </w:p>
    <w:p w14:paraId="5EFE606A" w14:textId="216D8338" w:rsidR="006C52AD" w:rsidRPr="006C52AD" w:rsidRDefault="006C52AD" w:rsidP="006C52AD">
      <w:pPr>
        <w:pStyle w:val="ListParagraph"/>
        <w:numPr>
          <w:ilvl w:val="0"/>
          <w:numId w:val="2"/>
        </w:numPr>
        <w:rPr>
          <w:rFonts w:asciiTheme="minorHAnsi" w:hAnsiTheme="minorHAnsi"/>
          <w:sz w:val="28"/>
          <w:szCs w:val="28"/>
        </w:rPr>
      </w:pPr>
      <w:r w:rsidRPr="006C52AD">
        <w:rPr>
          <w:rFonts w:asciiTheme="minorHAnsi" w:hAnsiTheme="minorHAnsi"/>
          <w:sz w:val="28"/>
          <w:szCs w:val="28"/>
        </w:rPr>
        <w:t>Engagement – Interactive learning modules, short assessments and gamified training exercises should be introduced. Perhaps, incentives or an element of competition between staff members.</w:t>
      </w:r>
    </w:p>
    <w:p w14:paraId="1FEABB2A" w14:textId="363F1CA2" w:rsidR="006C52AD" w:rsidRPr="006C52AD" w:rsidRDefault="006C52AD" w:rsidP="006C52AD">
      <w:pPr>
        <w:pStyle w:val="ListParagraph"/>
        <w:numPr>
          <w:ilvl w:val="0"/>
          <w:numId w:val="2"/>
        </w:numPr>
        <w:rPr>
          <w:rFonts w:asciiTheme="minorHAnsi" w:hAnsiTheme="minorHAnsi"/>
          <w:sz w:val="28"/>
          <w:szCs w:val="28"/>
        </w:rPr>
      </w:pPr>
      <w:r w:rsidRPr="006C52AD">
        <w:rPr>
          <w:rFonts w:asciiTheme="minorHAnsi" w:hAnsiTheme="minorHAnsi"/>
          <w:sz w:val="28"/>
          <w:szCs w:val="28"/>
        </w:rPr>
        <w:t xml:space="preserve">Reporting Culture – Immediate reporting of suspicious activity to the security team should be highly encouraged. Regular awareness programmes should be implemented. </w:t>
      </w:r>
    </w:p>
    <w:p w14:paraId="75959D07" w14:textId="77777777" w:rsidR="006C52AD" w:rsidRPr="006C52AD" w:rsidRDefault="006C52AD" w:rsidP="006C52AD">
      <w:pPr>
        <w:ind w:left="360"/>
        <w:rPr>
          <w:rFonts w:asciiTheme="minorHAnsi" w:hAnsiTheme="minorHAnsi"/>
          <w:sz w:val="28"/>
          <w:szCs w:val="28"/>
        </w:rPr>
      </w:pPr>
    </w:p>
    <w:p w14:paraId="06E214C9" w14:textId="77777777" w:rsidR="006C52AD" w:rsidRPr="006C52AD" w:rsidRDefault="006C52AD" w:rsidP="006C52AD">
      <w:pPr>
        <w:pStyle w:val="Heading2"/>
      </w:pPr>
      <w:bookmarkStart w:id="15" w:name="_Toc229691711"/>
      <w:r w:rsidRPr="006C52AD">
        <w:t>Conclusion</w:t>
      </w:r>
      <w:bookmarkEnd w:id="15"/>
    </w:p>
    <w:p w14:paraId="79B30151" w14:textId="340A10F7" w:rsidR="006C52AD" w:rsidRPr="006C52AD" w:rsidRDefault="006C52AD" w:rsidP="006C52AD">
      <w:pPr>
        <w:rPr>
          <w:rFonts w:asciiTheme="minorHAnsi" w:hAnsiTheme="minorHAnsi"/>
          <w:b/>
          <w:bCs/>
          <w:sz w:val="28"/>
          <w:szCs w:val="28"/>
          <w:u w:val="single"/>
        </w:rPr>
      </w:pPr>
      <w:r w:rsidRPr="006C52AD">
        <w:rPr>
          <w:rFonts w:asciiTheme="minorHAnsi" w:hAnsiTheme="minorHAnsi"/>
          <w:color w:val="000000"/>
          <w:sz w:val="28"/>
          <w:szCs w:val="28"/>
        </w:rPr>
        <w:t xml:space="preserve">As cyber threats such as ransomware and AI-powered social engineering continue to develop, Vigilant Trust &amp; Asset Management must strengthen its cybersecurity approach. By implementing a Zero Trust Architecture aligned with frameworks such as NIST CSF and ISO 27001, the organisation can improve its overall security posture through continuous verification </w:t>
      </w:r>
      <w:r w:rsidRPr="006C52AD">
        <w:rPr>
          <w:rFonts w:asciiTheme="minorHAnsi" w:hAnsiTheme="minorHAnsi"/>
          <w:color w:val="000000"/>
          <w:sz w:val="28"/>
          <w:szCs w:val="28"/>
        </w:rPr>
        <w:lastRenderedPageBreak/>
        <w:t>and least privilege access controls. The integration of technologies such as SIEM, SOAR, EDR, and CSPM, combined with proactive monitoring and continuous employee training, will enhance the organisation’s resilience against cyber threats and help safeguard sensitive financial and customer information.</w:t>
      </w:r>
    </w:p>
    <w:p w14:paraId="0FDBB487" w14:textId="77777777" w:rsidR="006C52AD" w:rsidRPr="006C52AD" w:rsidRDefault="006C52AD" w:rsidP="006C52AD">
      <w:pPr>
        <w:ind w:left="360"/>
        <w:rPr>
          <w:rFonts w:asciiTheme="minorHAnsi" w:hAnsiTheme="minorHAnsi"/>
          <w:sz w:val="28"/>
          <w:szCs w:val="28"/>
        </w:rPr>
      </w:pPr>
    </w:p>
    <w:p w14:paraId="505C5495" w14:textId="77777777" w:rsidR="00D055FD" w:rsidRPr="006C52AD" w:rsidRDefault="00D055FD">
      <w:pPr>
        <w:rPr>
          <w:rFonts w:asciiTheme="minorHAnsi" w:hAnsiTheme="minorHAnsi"/>
          <w:sz w:val="28"/>
          <w:szCs w:val="28"/>
        </w:rPr>
      </w:pPr>
    </w:p>
    <w:p w14:paraId="1F4E7B94" w14:textId="77777777" w:rsidR="00D055FD" w:rsidRPr="006C52AD" w:rsidRDefault="00D055FD">
      <w:pPr>
        <w:rPr>
          <w:rFonts w:asciiTheme="minorHAnsi" w:hAnsiTheme="minorHAnsi"/>
          <w:sz w:val="28"/>
          <w:szCs w:val="28"/>
        </w:rPr>
      </w:pPr>
    </w:p>
    <w:p w14:paraId="5DC4C3F0" w14:textId="77777777" w:rsidR="00D055FD" w:rsidRDefault="00D055FD" w:rsidP="006C52AD">
      <w:pPr>
        <w:pStyle w:val="Heading2"/>
      </w:pPr>
      <w:bookmarkStart w:id="16" w:name="_Toc229691712"/>
      <w:r w:rsidRPr="006C52AD">
        <w:t>References</w:t>
      </w:r>
      <w:bookmarkEnd w:id="16"/>
      <w:r w:rsidRPr="006C52AD">
        <w:t xml:space="preserve"> </w:t>
      </w:r>
    </w:p>
    <w:p w14:paraId="0C75FBC6" w14:textId="77777777" w:rsidR="006C52AD" w:rsidRPr="006C52AD" w:rsidRDefault="006C52AD">
      <w:pPr>
        <w:rPr>
          <w:rFonts w:asciiTheme="minorHAnsi" w:hAnsiTheme="minorHAnsi"/>
          <w:b/>
          <w:bCs/>
          <w:sz w:val="28"/>
          <w:szCs w:val="28"/>
          <w:u w:val="single"/>
        </w:rPr>
      </w:pPr>
    </w:p>
    <w:p w14:paraId="3100183C" w14:textId="77F7CE85" w:rsidR="006C52AD" w:rsidRPr="006C52AD" w:rsidRDefault="006C52AD" w:rsidP="006C52AD">
      <w:pPr>
        <w:rPr>
          <w:rFonts w:asciiTheme="minorHAnsi" w:hAnsiTheme="minorHAnsi" w:cs="Calibri"/>
          <w:color w:val="000000" w:themeColor="text1"/>
          <w:sz w:val="28"/>
          <w:szCs w:val="28"/>
        </w:rPr>
      </w:pPr>
      <w:r w:rsidRPr="006C52AD">
        <w:rPr>
          <w:rFonts w:asciiTheme="minorHAnsi" w:hAnsiTheme="minorHAnsi" w:cs="Calibri"/>
          <w:color w:val="000000" w:themeColor="text1"/>
          <w:sz w:val="28"/>
          <w:szCs w:val="28"/>
        </w:rPr>
        <w:t>[1] “Financial Sector Cybersecurity | Cybersecurity and Governance | CSIS,” </w:t>
      </w:r>
      <w:r w:rsidRPr="006C52AD">
        <w:rPr>
          <w:rFonts w:asciiTheme="minorHAnsi" w:hAnsiTheme="minorHAnsi" w:cs="Calibri"/>
          <w:i/>
          <w:iCs/>
          <w:color w:val="000000" w:themeColor="text1"/>
          <w:sz w:val="28"/>
          <w:szCs w:val="28"/>
        </w:rPr>
        <w:t>www.csis.org</w:t>
      </w:r>
      <w:r w:rsidRPr="006C52AD">
        <w:rPr>
          <w:rFonts w:asciiTheme="minorHAnsi" w:hAnsiTheme="minorHAnsi" w:cs="Calibri"/>
          <w:color w:val="000000" w:themeColor="text1"/>
          <w:sz w:val="28"/>
          <w:szCs w:val="28"/>
        </w:rPr>
        <w:t xml:space="preserve">. </w:t>
      </w:r>
      <w:hyperlink r:id="rId10" w:history="1">
        <w:r w:rsidRPr="006C52AD">
          <w:rPr>
            <w:rStyle w:val="Hyperlink"/>
            <w:rFonts w:asciiTheme="minorHAnsi" w:hAnsiTheme="minorHAnsi" w:cs="Calibri"/>
            <w:color w:val="000000" w:themeColor="text1"/>
            <w:sz w:val="28"/>
            <w:szCs w:val="28"/>
          </w:rPr>
          <w:t>https://www.csis.org/programs/strategic-technologies-program/past-work/cybersecurity-and-governance/financial-sector</w:t>
        </w:r>
      </w:hyperlink>
    </w:p>
    <w:p w14:paraId="6AE447A3" w14:textId="77777777" w:rsidR="006C52AD" w:rsidRPr="006C52AD" w:rsidRDefault="006C52AD" w:rsidP="006C52AD">
      <w:pPr>
        <w:rPr>
          <w:rFonts w:asciiTheme="minorHAnsi" w:hAnsiTheme="minorHAnsi" w:cs="Calibri"/>
          <w:color w:val="000000" w:themeColor="text1"/>
          <w:sz w:val="28"/>
          <w:szCs w:val="28"/>
        </w:rPr>
      </w:pPr>
    </w:p>
    <w:p w14:paraId="0965EAEC" w14:textId="7B346447" w:rsidR="006C52AD" w:rsidRPr="006C52AD" w:rsidRDefault="006C52AD" w:rsidP="006C52AD">
      <w:pPr>
        <w:rPr>
          <w:rFonts w:asciiTheme="minorHAnsi" w:hAnsiTheme="minorHAnsi" w:cs="Calibri"/>
          <w:color w:val="000000" w:themeColor="text1"/>
          <w:sz w:val="28"/>
          <w:szCs w:val="28"/>
        </w:rPr>
      </w:pPr>
      <w:r w:rsidRPr="006C52AD">
        <w:rPr>
          <w:rFonts w:asciiTheme="minorHAnsi" w:hAnsiTheme="minorHAnsi" w:cs="Calibri"/>
          <w:color w:val="000000" w:themeColor="text1"/>
          <w:sz w:val="28"/>
          <w:szCs w:val="28"/>
        </w:rPr>
        <w:t xml:space="preserve">[2] National Cyber Security Centre, “A Guide to Ransomware,” </w:t>
      </w:r>
      <w:hyperlink r:id="rId11" w:history="1">
        <w:r w:rsidRPr="006C52AD">
          <w:rPr>
            <w:rStyle w:val="Hyperlink"/>
            <w:rFonts w:asciiTheme="minorHAnsi" w:hAnsiTheme="minorHAnsi" w:cs="Calibri"/>
            <w:color w:val="000000" w:themeColor="text1"/>
            <w:sz w:val="28"/>
            <w:szCs w:val="28"/>
          </w:rPr>
          <w:t>www.ncsc.gov.uk</w:t>
        </w:r>
      </w:hyperlink>
      <w:r w:rsidRPr="006C52AD">
        <w:rPr>
          <w:rFonts w:asciiTheme="minorHAnsi" w:hAnsiTheme="minorHAnsi" w:cs="Calibri"/>
          <w:color w:val="000000" w:themeColor="text1"/>
          <w:sz w:val="28"/>
          <w:szCs w:val="28"/>
        </w:rPr>
        <w:t xml:space="preserve">, 2025. </w:t>
      </w:r>
      <w:hyperlink r:id="rId12" w:history="1">
        <w:r w:rsidRPr="006C52AD">
          <w:rPr>
            <w:rStyle w:val="Hyperlink"/>
            <w:rFonts w:asciiTheme="minorHAnsi" w:hAnsiTheme="minorHAnsi" w:cs="Calibri"/>
            <w:color w:val="000000" w:themeColor="text1"/>
            <w:sz w:val="28"/>
            <w:szCs w:val="28"/>
          </w:rPr>
          <w:t>https://www.ncsc.go.uk/ransomeware/home</w:t>
        </w:r>
      </w:hyperlink>
    </w:p>
    <w:p w14:paraId="1CE7D176" w14:textId="77777777" w:rsidR="006C52AD" w:rsidRPr="006C52AD" w:rsidRDefault="006C52AD" w:rsidP="006C52AD">
      <w:pPr>
        <w:rPr>
          <w:rFonts w:asciiTheme="minorHAnsi" w:hAnsiTheme="minorHAnsi" w:cs="Calibri"/>
          <w:color w:val="000000" w:themeColor="text1"/>
          <w:sz w:val="28"/>
          <w:szCs w:val="28"/>
        </w:rPr>
      </w:pPr>
    </w:p>
    <w:p w14:paraId="0DABF8AC" w14:textId="561F0581" w:rsidR="006C52AD" w:rsidRPr="006C52AD" w:rsidRDefault="006C52AD" w:rsidP="006C52AD">
      <w:pPr>
        <w:rPr>
          <w:rFonts w:asciiTheme="minorHAnsi" w:hAnsiTheme="minorHAnsi" w:cs="Calibri"/>
          <w:color w:val="000000" w:themeColor="text1"/>
          <w:sz w:val="28"/>
          <w:szCs w:val="28"/>
        </w:rPr>
      </w:pPr>
      <w:r w:rsidRPr="006C52AD">
        <w:rPr>
          <w:rFonts w:asciiTheme="minorHAnsi" w:hAnsiTheme="minorHAnsi" w:cs="Calibri"/>
          <w:color w:val="000000" w:themeColor="text1"/>
          <w:sz w:val="28"/>
          <w:szCs w:val="28"/>
        </w:rPr>
        <w:t xml:space="preserve">[3] P.H. Meland, Y. F. F. </w:t>
      </w:r>
      <w:proofErr w:type="spellStart"/>
      <w:r w:rsidRPr="006C52AD">
        <w:rPr>
          <w:rFonts w:asciiTheme="minorHAnsi" w:hAnsiTheme="minorHAnsi" w:cs="Calibri"/>
          <w:color w:val="000000" w:themeColor="text1"/>
          <w:sz w:val="28"/>
          <w:szCs w:val="28"/>
        </w:rPr>
        <w:t>Bayoumy</w:t>
      </w:r>
      <w:proofErr w:type="spellEnd"/>
      <w:r w:rsidRPr="006C52AD">
        <w:rPr>
          <w:rFonts w:asciiTheme="minorHAnsi" w:hAnsiTheme="minorHAnsi" w:cs="Calibri"/>
          <w:color w:val="000000" w:themeColor="text1"/>
          <w:sz w:val="28"/>
          <w:szCs w:val="28"/>
        </w:rPr>
        <w:t xml:space="preserve">, and G. Sindre, “The Ransomware-as-a-Service economy within the darknet,” </w:t>
      </w:r>
      <w:r w:rsidRPr="006C52AD">
        <w:rPr>
          <w:rFonts w:asciiTheme="minorHAnsi" w:hAnsiTheme="minorHAnsi" w:cs="Calibri"/>
          <w:i/>
          <w:iCs/>
          <w:color w:val="000000" w:themeColor="text1"/>
          <w:sz w:val="28"/>
          <w:szCs w:val="28"/>
        </w:rPr>
        <w:t xml:space="preserve">Computers &amp; Security, </w:t>
      </w:r>
      <w:r w:rsidRPr="006C52AD">
        <w:rPr>
          <w:rFonts w:asciiTheme="minorHAnsi" w:hAnsiTheme="minorHAnsi" w:cs="Calibri"/>
          <w:color w:val="000000" w:themeColor="text1"/>
          <w:sz w:val="28"/>
          <w:szCs w:val="28"/>
        </w:rPr>
        <w:t xml:space="preserve">vol. 92, no. 101762, p. 101762, May 2020 </w:t>
      </w:r>
    </w:p>
    <w:p w14:paraId="4E6584C1" w14:textId="77777777" w:rsidR="006C52AD" w:rsidRPr="006C52AD" w:rsidRDefault="006C52AD" w:rsidP="006C52AD">
      <w:pPr>
        <w:rPr>
          <w:rFonts w:asciiTheme="minorHAnsi" w:hAnsiTheme="minorHAnsi" w:cs="Calibri"/>
          <w:color w:val="000000" w:themeColor="text1"/>
          <w:sz w:val="28"/>
          <w:szCs w:val="28"/>
        </w:rPr>
      </w:pPr>
    </w:p>
    <w:p w14:paraId="59B2847B" w14:textId="306B20C4" w:rsidR="006C52AD" w:rsidRPr="006C52AD" w:rsidRDefault="006C52AD" w:rsidP="006C52AD">
      <w:pPr>
        <w:shd w:val="clear" w:color="auto" w:fill="FFFFFF"/>
        <w:rPr>
          <w:rFonts w:asciiTheme="minorHAnsi" w:hAnsiTheme="minorHAnsi" w:cs="Calibri"/>
          <w:color w:val="000000" w:themeColor="text1"/>
          <w:sz w:val="28"/>
          <w:szCs w:val="28"/>
        </w:rPr>
      </w:pPr>
      <w:r w:rsidRPr="006C52AD">
        <w:rPr>
          <w:rFonts w:asciiTheme="minorHAnsi" w:hAnsiTheme="minorHAnsi" w:cs="Calibri"/>
          <w:color w:val="000000" w:themeColor="text1"/>
          <w:sz w:val="28"/>
          <w:szCs w:val="28"/>
        </w:rPr>
        <w:t>[4] M. Hipolito, “UK faces highest rate of ransomware payment in IT, Telecoms,”</w:t>
      </w:r>
      <w:r w:rsidRPr="006C52AD">
        <w:rPr>
          <w:rStyle w:val="apple-converted-space"/>
          <w:rFonts w:asciiTheme="minorHAnsi" w:eastAsiaTheme="majorEastAsia" w:hAnsiTheme="minorHAnsi" w:cs="Calibri"/>
          <w:color w:val="000000" w:themeColor="text1"/>
          <w:sz w:val="28"/>
          <w:szCs w:val="28"/>
        </w:rPr>
        <w:t> </w:t>
      </w:r>
      <w:proofErr w:type="spellStart"/>
      <w:r w:rsidRPr="006C52AD">
        <w:rPr>
          <w:rFonts w:asciiTheme="minorHAnsi" w:hAnsiTheme="minorHAnsi" w:cs="Calibri"/>
          <w:i/>
          <w:iCs/>
          <w:color w:val="000000" w:themeColor="text1"/>
          <w:sz w:val="28"/>
          <w:szCs w:val="28"/>
        </w:rPr>
        <w:t>SecurityBrief</w:t>
      </w:r>
      <w:proofErr w:type="spellEnd"/>
      <w:r w:rsidRPr="006C52AD">
        <w:rPr>
          <w:rFonts w:asciiTheme="minorHAnsi" w:hAnsiTheme="minorHAnsi" w:cs="Calibri"/>
          <w:i/>
          <w:iCs/>
          <w:color w:val="000000" w:themeColor="text1"/>
          <w:sz w:val="28"/>
          <w:szCs w:val="28"/>
        </w:rPr>
        <w:t xml:space="preserve"> UK</w:t>
      </w:r>
      <w:r w:rsidRPr="006C52AD">
        <w:rPr>
          <w:rFonts w:asciiTheme="minorHAnsi" w:hAnsiTheme="minorHAnsi" w:cs="Calibri"/>
          <w:color w:val="000000" w:themeColor="text1"/>
          <w:sz w:val="28"/>
          <w:szCs w:val="28"/>
        </w:rPr>
        <w:t>, Jul. 31, 2025. https://securitybrief.co.uk/story/uk-faces-highest-rate-of-ransomware-payment-in-it-telecoms</w:t>
      </w:r>
    </w:p>
    <w:p w14:paraId="309141C5" w14:textId="027F0B01" w:rsidR="006C52AD" w:rsidRPr="006C52AD" w:rsidRDefault="006C52AD" w:rsidP="006C52AD">
      <w:pPr>
        <w:pStyle w:val="NormalWeb"/>
        <w:shd w:val="clear" w:color="auto" w:fill="FFFFFF"/>
        <w:rPr>
          <w:rFonts w:asciiTheme="minorHAnsi" w:hAnsiTheme="minorHAnsi" w:cs="Calibri"/>
          <w:color w:val="000000" w:themeColor="text1"/>
          <w:sz w:val="28"/>
          <w:szCs w:val="28"/>
        </w:rPr>
      </w:pPr>
      <w:proofErr w:type="gramStart"/>
      <w:r w:rsidRPr="006C52AD">
        <w:rPr>
          <w:rFonts w:asciiTheme="minorHAnsi" w:hAnsiTheme="minorHAnsi" w:cs="Calibri"/>
          <w:color w:val="000000" w:themeColor="text1"/>
          <w:sz w:val="28"/>
          <w:szCs w:val="28"/>
        </w:rPr>
        <w:t>‌[</w:t>
      </w:r>
      <w:proofErr w:type="gramEnd"/>
      <w:r w:rsidRPr="006C52AD">
        <w:rPr>
          <w:rFonts w:asciiTheme="minorHAnsi" w:hAnsiTheme="minorHAnsi" w:cs="Calibri"/>
          <w:color w:val="000000" w:themeColor="text1"/>
          <w:sz w:val="28"/>
          <w:szCs w:val="28"/>
        </w:rPr>
        <w:t xml:space="preserve">5] </w:t>
      </w:r>
      <w:r w:rsidRPr="006C52AD">
        <w:rPr>
          <w:rFonts w:asciiTheme="minorHAnsi" w:hAnsiTheme="minorHAnsi"/>
          <w:color w:val="000000" w:themeColor="text1"/>
          <w:sz w:val="28"/>
          <w:szCs w:val="28"/>
          <w:shd w:val="clear" w:color="auto" w:fill="FFFFFF"/>
        </w:rPr>
        <w:t xml:space="preserve">M. Alexandru-Raul, P. </w:t>
      </w:r>
      <w:proofErr w:type="spellStart"/>
      <w:r w:rsidRPr="006C52AD">
        <w:rPr>
          <w:rFonts w:asciiTheme="minorHAnsi" w:hAnsiTheme="minorHAnsi"/>
          <w:color w:val="000000" w:themeColor="text1"/>
          <w:sz w:val="28"/>
          <w:szCs w:val="28"/>
          <w:shd w:val="clear" w:color="auto" w:fill="FFFFFF"/>
        </w:rPr>
        <w:t>Kieseberg</w:t>
      </w:r>
      <w:proofErr w:type="spellEnd"/>
      <w:r w:rsidRPr="006C52AD">
        <w:rPr>
          <w:rFonts w:asciiTheme="minorHAnsi" w:hAnsiTheme="minorHAnsi"/>
          <w:color w:val="000000" w:themeColor="text1"/>
          <w:sz w:val="28"/>
          <w:szCs w:val="28"/>
          <w:shd w:val="clear" w:color="auto" w:fill="FFFFFF"/>
        </w:rPr>
        <w:t xml:space="preserve"> and S. Tjoa, "Social Engineering with AI,</w:t>
      </w:r>
      <w:proofErr w:type="gramStart"/>
      <w:r w:rsidRPr="006C52AD">
        <w:rPr>
          <w:rFonts w:asciiTheme="minorHAnsi" w:hAnsiTheme="minorHAnsi"/>
          <w:color w:val="000000" w:themeColor="text1"/>
          <w:sz w:val="28"/>
          <w:szCs w:val="28"/>
          <w:shd w:val="clear" w:color="auto" w:fill="FFFFFF"/>
        </w:rPr>
        <w:t>"</w:t>
      </w:r>
      <w:r w:rsidRPr="006C52AD">
        <w:rPr>
          <w:rStyle w:val="apple-converted-space"/>
          <w:rFonts w:asciiTheme="minorHAnsi" w:eastAsiaTheme="majorEastAsia" w:hAnsiTheme="minorHAnsi"/>
          <w:color w:val="000000" w:themeColor="text1"/>
          <w:sz w:val="28"/>
          <w:szCs w:val="28"/>
          <w:shd w:val="clear" w:color="auto" w:fill="FFFFFF"/>
        </w:rPr>
        <w:t>  </w:t>
      </w:r>
      <w:r w:rsidRPr="006C52AD">
        <w:rPr>
          <w:rFonts w:asciiTheme="minorHAnsi" w:hAnsiTheme="minorHAnsi"/>
          <w:i/>
          <w:iCs/>
          <w:color w:val="000000" w:themeColor="text1"/>
          <w:sz w:val="28"/>
          <w:szCs w:val="28"/>
        </w:rPr>
        <w:t>Future</w:t>
      </w:r>
      <w:proofErr w:type="gramEnd"/>
      <w:r w:rsidRPr="006C52AD">
        <w:rPr>
          <w:rFonts w:asciiTheme="minorHAnsi" w:hAnsiTheme="minorHAnsi"/>
          <w:i/>
          <w:iCs/>
          <w:color w:val="000000" w:themeColor="text1"/>
          <w:sz w:val="28"/>
          <w:szCs w:val="28"/>
        </w:rPr>
        <w:t xml:space="preserve"> Internet,</w:t>
      </w:r>
      <w:r w:rsidRPr="006C52AD">
        <w:rPr>
          <w:rStyle w:val="apple-converted-space"/>
          <w:rFonts w:asciiTheme="minorHAnsi" w:eastAsiaTheme="majorEastAsia" w:hAnsiTheme="minorHAnsi"/>
          <w:i/>
          <w:iCs/>
          <w:color w:val="000000" w:themeColor="text1"/>
          <w:sz w:val="28"/>
          <w:szCs w:val="28"/>
        </w:rPr>
        <w:t> </w:t>
      </w:r>
      <w:r w:rsidRPr="006C52AD">
        <w:rPr>
          <w:rFonts w:asciiTheme="minorHAnsi" w:hAnsiTheme="minorHAnsi"/>
          <w:color w:val="000000" w:themeColor="text1"/>
          <w:sz w:val="28"/>
          <w:szCs w:val="28"/>
          <w:shd w:val="clear" w:color="auto" w:fill="FFFFFF"/>
        </w:rPr>
        <w:t>vol. 17,</w:t>
      </w:r>
      <w:r w:rsidRPr="006C52AD">
        <w:rPr>
          <w:rStyle w:val="apple-converted-space"/>
          <w:rFonts w:asciiTheme="minorHAnsi" w:eastAsiaTheme="majorEastAsia" w:hAnsiTheme="minorHAnsi"/>
          <w:color w:val="000000" w:themeColor="text1"/>
          <w:sz w:val="28"/>
          <w:szCs w:val="28"/>
          <w:shd w:val="clear" w:color="auto" w:fill="FFFFFF"/>
        </w:rPr>
        <w:t> </w:t>
      </w:r>
      <w:r w:rsidRPr="006C52AD">
        <w:rPr>
          <w:rFonts w:asciiTheme="minorHAnsi" w:hAnsiTheme="minorHAnsi"/>
          <w:i/>
          <w:iCs/>
          <w:color w:val="000000" w:themeColor="text1"/>
          <w:sz w:val="28"/>
          <w:szCs w:val="28"/>
        </w:rPr>
        <w:t>(11),</w:t>
      </w:r>
      <w:r w:rsidRPr="006C52AD">
        <w:rPr>
          <w:rStyle w:val="apple-converted-space"/>
          <w:rFonts w:asciiTheme="minorHAnsi" w:eastAsiaTheme="majorEastAsia" w:hAnsiTheme="minorHAnsi"/>
          <w:i/>
          <w:iCs/>
          <w:color w:val="000000" w:themeColor="text1"/>
          <w:sz w:val="28"/>
          <w:szCs w:val="28"/>
        </w:rPr>
        <w:t> </w:t>
      </w:r>
      <w:r w:rsidRPr="006C52AD">
        <w:rPr>
          <w:rFonts w:asciiTheme="minorHAnsi" w:hAnsiTheme="minorHAnsi"/>
          <w:color w:val="000000" w:themeColor="text1"/>
          <w:sz w:val="28"/>
          <w:szCs w:val="28"/>
          <w:shd w:val="clear" w:color="auto" w:fill="FFFFFF"/>
        </w:rPr>
        <w:t xml:space="preserve">pp. 515, 2025. </w:t>
      </w:r>
    </w:p>
    <w:p w14:paraId="3E85AC71" w14:textId="464C5F75" w:rsidR="006C52AD" w:rsidRDefault="006C52AD" w:rsidP="006C52AD">
      <w:pPr>
        <w:shd w:val="clear" w:color="auto" w:fill="FFFFFF"/>
        <w:rPr>
          <w:rFonts w:asciiTheme="minorHAnsi" w:hAnsiTheme="minorHAnsi" w:cs="Calibri"/>
          <w:color w:val="000000" w:themeColor="text1"/>
          <w:sz w:val="28"/>
          <w:szCs w:val="28"/>
        </w:rPr>
      </w:pPr>
      <w:r w:rsidRPr="006C52AD">
        <w:rPr>
          <w:rFonts w:asciiTheme="minorHAnsi" w:hAnsiTheme="minorHAnsi" w:cs="Calibri"/>
          <w:color w:val="000000" w:themeColor="text1"/>
          <w:sz w:val="28"/>
          <w:szCs w:val="28"/>
        </w:rPr>
        <w:t xml:space="preserve">[6] Cisco, “What Is a Social Engineering Attack in </w:t>
      </w:r>
      <w:proofErr w:type="gramStart"/>
      <w:r w:rsidRPr="006C52AD">
        <w:rPr>
          <w:rFonts w:asciiTheme="minorHAnsi" w:hAnsiTheme="minorHAnsi" w:cs="Calibri"/>
          <w:color w:val="000000" w:themeColor="text1"/>
          <w:sz w:val="28"/>
          <w:szCs w:val="28"/>
        </w:rPr>
        <w:t>Cybersecurity?,</w:t>
      </w:r>
      <w:proofErr w:type="gramEnd"/>
      <w:r w:rsidRPr="006C52AD">
        <w:rPr>
          <w:rFonts w:asciiTheme="minorHAnsi" w:hAnsiTheme="minorHAnsi" w:cs="Calibri"/>
          <w:color w:val="000000" w:themeColor="text1"/>
          <w:sz w:val="28"/>
          <w:szCs w:val="28"/>
        </w:rPr>
        <w:t>”</w:t>
      </w:r>
      <w:r w:rsidRPr="006C52AD">
        <w:rPr>
          <w:rStyle w:val="apple-converted-space"/>
          <w:rFonts w:asciiTheme="minorHAnsi" w:eastAsiaTheme="majorEastAsia" w:hAnsiTheme="minorHAnsi" w:cs="Calibri"/>
          <w:color w:val="000000" w:themeColor="text1"/>
          <w:sz w:val="28"/>
          <w:szCs w:val="28"/>
        </w:rPr>
        <w:t> </w:t>
      </w:r>
      <w:r w:rsidRPr="006C52AD">
        <w:rPr>
          <w:rFonts w:asciiTheme="minorHAnsi" w:hAnsiTheme="minorHAnsi" w:cs="Calibri"/>
          <w:i/>
          <w:iCs/>
          <w:color w:val="000000" w:themeColor="text1"/>
          <w:sz w:val="28"/>
          <w:szCs w:val="28"/>
        </w:rPr>
        <w:t>Cisco</w:t>
      </w:r>
      <w:r w:rsidRPr="006C52AD">
        <w:rPr>
          <w:rFonts w:asciiTheme="minorHAnsi" w:hAnsiTheme="minorHAnsi" w:cs="Calibri"/>
          <w:color w:val="000000" w:themeColor="text1"/>
          <w:sz w:val="28"/>
          <w:szCs w:val="28"/>
        </w:rPr>
        <w:t xml:space="preserve">, 2024. </w:t>
      </w:r>
      <w:hyperlink r:id="rId13" w:history="1">
        <w:r w:rsidRPr="00795084">
          <w:rPr>
            <w:rStyle w:val="Hyperlink"/>
            <w:rFonts w:asciiTheme="minorHAnsi" w:hAnsiTheme="minorHAnsi" w:cs="Calibri"/>
            <w:sz w:val="28"/>
            <w:szCs w:val="28"/>
          </w:rPr>
          <w:t>https://www.cisco.com/c/en_uk/products/security/what-is-social-engineering.html</w:t>
        </w:r>
      </w:hyperlink>
    </w:p>
    <w:p w14:paraId="4BF76AA6" w14:textId="77777777" w:rsidR="006C52AD" w:rsidRPr="006C52AD" w:rsidRDefault="006C52AD" w:rsidP="006C52AD">
      <w:pPr>
        <w:shd w:val="clear" w:color="auto" w:fill="FFFFFF"/>
        <w:rPr>
          <w:rFonts w:asciiTheme="minorHAnsi" w:hAnsiTheme="minorHAnsi" w:cs="Calibri"/>
          <w:color w:val="000000" w:themeColor="text1"/>
          <w:sz w:val="28"/>
          <w:szCs w:val="28"/>
        </w:rPr>
      </w:pPr>
    </w:p>
    <w:p w14:paraId="1415EB55" w14:textId="6EB9EE63" w:rsidR="006C52AD" w:rsidRDefault="006C52AD" w:rsidP="006C52AD">
      <w:pPr>
        <w:shd w:val="clear" w:color="auto" w:fill="FFFFFF"/>
        <w:rPr>
          <w:rFonts w:asciiTheme="minorHAnsi" w:hAnsiTheme="minorHAnsi" w:cs="Calibri"/>
          <w:color w:val="000000" w:themeColor="text1"/>
          <w:sz w:val="28"/>
          <w:szCs w:val="28"/>
        </w:rPr>
      </w:pPr>
      <w:r>
        <w:rPr>
          <w:rFonts w:ascii="Calibri" w:hAnsi="Calibri" w:cs="Calibri"/>
          <w:color w:val="000000"/>
        </w:rPr>
        <w:t>‌</w:t>
      </w:r>
      <w:r w:rsidRPr="006C52AD">
        <w:rPr>
          <w:rFonts w:asciiTheme="minorHAnsi" w:hAnsiTheme="minorHAnsi" w:cs="Calibri"/>
          <w:color w:val="000000" w:themeColor="text1"/>
          <w:sz w:val="28"/>
          <w:szCs w:val="28"/>
        </w:rPr>
        <w:t xml:space="preserve">[7] M. Schmitt and I. </w:t>
      </w:r>
      <w:proofErr w:type="spellStart"/>
      <w:r w:rsidRPr="006C52AD">
        <w:rPr>
          <w:rFonts w:asciiTheme="minorHAnsi" w:hAnsiTheme="minorHAnsi" w:cs="Calibri"/>
          <w:color w:val="000000" w:themeColor="text1"/>
          <w:sz w:val="28"/>
          <w:szCs w:val="28"/>
        </w:rPr>
        <w:t>Flechais</w:t>
      </w:r>
      <w:proofErr w:type="spellEnd"/>
      <w:r w:rsidRPr="006C52AD">
        <w:rPr>
          <w:rFonts w:asciiTheme="minorHAnsi" w:hAnsiTheme="minorHAnsi" w:cs="Calibri"/>
          <w:color w:val="000000" w:themeColor="text1"/>
          <w:sz w:val="28"/>
          <w:szCs w:val="28"/>
        </w:rPr>
        <w:t>, “Digital Deception: Generative Artificial Intelligence in Social Engineering and Phishing,”</w:t>
      </w:r>
      <w:r w:rsidRPr="006C52AD">
        <w:rPr>
          <w:rStyle w:val="apple-converted-space"/>
          <w:rFonts w:asciiTheme="minorHAnsi" w:eastAsiaTheme="majorEastAsia" w:hAnsiTheme="minorHAnsi" w:cs="Calibri"/>
          <w:color w:val="000000" w:themeColor="text1"/>
          <w:sz w:val="28"/>
          <w:szCs w:val="28"/>
        </w:rPr>
        <w:t> </w:t>
      </w:r>
      <w:r w:rsidRPr="006C52AD">
        <w:rPr>
          <w:rFonts w:asciiTheme="minorHAnsi" w:hAnsiTheme="minorHAnsi" w:cs="Calibri"/>
          <w:i/>
          <w:iCs/>
          <w:color w:val="000000" w:themeColor="text1"/>
          <w:sz w:val="28"/>
          <w:szCs w:val="28"/>
        </w:rPr>
        <w:t>SSRN Electronic Journal</w:t>
      </w:r>
      <w:r w:rsidRPr="006C52AD">
        <w:rPr>
          <w:rFonts w:asciiTheme="minorHAnsi" w:hAnsiTheme="minorHAnsi" w:cs="Calibri"/>
          <w:color w:val="000000" w:themeColor="text1"/>
          <w:sz w:val="28"/>
          <w:szCs w:val="28"/>
        </w:rPr>
        <w:t xml:space="preserve">, vol. 57, no. 324, 2023, </w:t>
      </w:r>
      <w:proofErr w:type="spellStart"/>
      <w:r w:rsidRPr="006C52AD">
        <w:rPr>
          <w:rFonts w:asciiTheme="minorHAnsi" w:hAnsiTheme="minorHAnsi" w:cs="Calibri"/>
          <w:color w:val="000000" w:themeColor="text1"/>
          <w:sz w:val="28"/>
          <w:szCs w:val="28"/>
        </w:rPr>
        <w:t>doi</w:t>
      </w:r>
      <w:proofErr w:type="spellEnd"/>
      <w:r w:rsidRPr="006C52AD">
        <w:rPr>
          <w:rFonts w:asciiTheme="minorHAnsi" w:hAnsiTheme="minorHAnsi" w:cs="Calibri"/>
          <w:color w:val="000000" w:themeColor="text1"/>
          <w:sz w:val="28"/>
          <w:szCs w:val="28"/>
        </w:rPr>
        <w:t xml:space="preserve">: </w:t>
      </w:r>
      <w:hyperlink r:id="rId14" w:history="1">
        <w:r w:rsidRPr="00795084">
          <w:rPr>
            <w:rStyle w:val="Hyperlink"/>
            <w:rFonts w:asciiTheme="minorHAnsi" w:hAnsiTheme="minorHAnsi" w:cs="Calibri"/>
            <w:sz w:val="28"/>
            <w:szCs w:val="28"/>
          </w:rPr>
          <w:t>https://doi.org/10.2139/ssrn.4602790</w:t>
        </w:r>
      </w:hyperlink>
      <w:r w:rsidRPr="006C52AD">
        <w:rPr>
          <w:rFonts w:asciiTheme="minorHAnsi" w:hAnsiTheme="minorHAnsi" w:cs="Calibri"/>
          <w:color w:val="000000" w:themeColor="text1"/>
          <w:sz w:val="28"/>
          <w:szCs w:val="28"/>
        </w:rPr>
        <w:t>.</w:t>
      </w:r>
    </w:p>
    <w:p w14:paraId="50AEC49B" w14:textId="77777777" w:rsidR="006C52AD" w:rsidRPr="006C52AD" w:rsidRDefault="006C52AD" w:rsidP="006C52AD">
      <w:pPr>
        <w:shd w:val="clear" w:color="auto" w:fill="FFFFFF"/>
        <w:rPr>
          <w:rFonts w:asciiTheme="minorHAnsi" w:hAnsiTheme="minorHAnsi" w:cs="Calibri"/>
          <w:color w:val="000000" w:themeColor="text1"/>
          <w:sz w:val="28"/>
          <w:szCs w:val="28"/>
        </w:rPr>
      </w:pPr>
    </w:p>
    <w:p w14:paraId="369EFA4D" w14:textId="1113590F" w:rsidR="006C52AD" w:rsidRDefault="006C52AD" w:rsidP="006C52AD">
      <w:pPr>
        <w:shd w:val="clear" w:color="auto" w:fill="FFFFFF"/>
        <w:rPr>
          <w:rFonts w:asciiTheme="minorHAnsi" w:hAnsiTheme="minorHAnsi" w:cs="Calibri"/>
          <w:color w:val="000000" w:themeColor="text1"/>
          <w:sz w:val="28"/>
          <w:szCs w:val="28"/>
        </w:rPr>
      </w:pPr>
      <w:r w:rsidRPr="006C52AD">
        <w:rPr>
          <w:rFonts w:asciiTheme="minorHAnsi" w:hAnsiTheme="minorHAnsi" w:cs="Calibri"/>
          <w:color w:val="000000" w:themeColor="text1"/>
          <w:sz w:val="28"/>
          <w:szCs w:val="28"/>
        </w:rPr>
        <w:t>[8] “Supply Chain Attacks Top Cyber Threat for 2030,”</w:t>
      </w:r>
      <w:r w:rsidRPr="006C52AD">
        <w:rPr>
          <w:rStyle w:val="apple-converted-space"/>
          <w:rFonts w:asciiTheme="minorHAnsi" w:eastAsiaTheme="majorEastAsia" w:hAnsiTheme="minorHAnsi" w:cs="Calibri"/>
          <w:color w:val="000000" w:themeColor="text1"/>
          <w:sz w:val="28"/>
          <w:szCs w:val="28"/>
        </w:rPr>
        <w:t> </w:t>
      </w:r>
      <w:r w:rsidRPr="006C52AD">
        <w:rPr>
          <w:rFonts w:asciiTheme="minorHAnsi" w:hAnsiTheme="minorHAnsi" w:cs="Calibri"/>
          <w:i/>
          <w:iCs/>
          <w:color w:val="000000" w:themeColor="text1"/>
          <w:sz w:val="28"/>
          <w:szCs w:val="28"/>
        </w:rPr>
        <w:t>Infosecurityeurope.com</w:t>
      </w:r>
      <w:r w:rsidRPr="006C52AD">
        <w:rPr>
          <w:rFonts w:asciiTheme="minorHAnsi" w:hAnsiTheme="minorHAnsi" w:cs="Calibri"/>
          <w:color w:val="000000" w:themeColor="text1"/>
          <w:sz w:val="28"/>
          <w:szCs w:val="28"/>
        </w:rPr>
        <w:t xml:space="preserve">, May 17, 2024. </w:t>
      </w:r>
      <w:hyperlink r:id="rId15" w:history="1">
        <w:r w:rsidRPr="00795084">
          <w:rPr>
            <w:rStyle w:val="Hyperlink"/>
            <w:rFonts w:asciiTheme="minorHAnsi" w:hAnsiTheme="minorHAnsi" w:cs="Calibri"/>
            <w:sz w:val="28"/>
            <w:szCs w:val="28"/>
          </w:rPr>
          <w:t>https://www.infosecurityeurope.com/en-gb/blog/threat-vectors/supply-chain-attacks-cyber-threat.html</w:t>
        </w:r>
      </w:hyperlink>
    </w:p>
    <w:p w14:paraId="1D0E5F35" w14:textId="77777777" w:rsidR="006C52AD" w:rsidRDefault="006C52AD" w:rsidP="006C52AD">
      <w:pPr>
        <w:shd w:val="clear" w:color="auto" w:fill="FFFFFF"/>
        <w:rPr>
          <w:rFonts w:asciiTheme="minorHAnsi" w:hAnsiTheme="minorHAnsi" w:cs="Calibri"/>
          <w:color w:val="000000" w:themeColor="text1"/>
          <w:sz w:val="28"/>
          <w:szCs w:val="28"/>
        </w:rPr>
      </w:pPr>
    </w:p>
    <w:p w14:paraId="7281486B" w14:textId="2B08D941" w:rsidR="006C52AD" w:rsidRDefault="006C52AD" w:rsidP="006C52AD">
      <w:pPr>
        <w:shd w:val="clear" w:color="auto" w:fill="FFFFFF"/>
        <w:rPr>
          <w:rFonts w:asciiTheme="minorHAnsi" w:hAnsiTheme="minorHAnsi" w:cs="Calibri"/>
          <w:color w:val="000000" w:themeColor="text1"/>
          <w:sz w:val="28"/>
          <w:szCs w:val="28"/>
        </w:rPr>
      </w:pPr>
      <w:r w:rsidRPr="006C52AD">
        <w:rPr>
          <w:rFonts w:asciiTheme="minorHAnsi" w:hAnsiTheme="minorHAnsi" w:cs="Calibri"/>
          <w:color w:val="000000" w:themeColor="text1"/>
          <w:sz w:val="28"/>
          <w:szCs w:val="28"/>
        </w:rPr>
        <w:t xml:space="preserve">[9] B. </w:t>
      </w:r>
      <w:proofErr w:type="spellStart"/>
      <w:r w:rsidRPr="006C52AD">
        <w:rPr>
          <w:rFonts w:asciiTheme="minorHAnsi" w:hAnsiTheme="minorHAnsi" w:cs="Calibri"/>
          <w:color w:val="000000" w:themeColor="text1"/>
          <w:sz w:val="28"/>
          <w:szCs w:val="28"/>
        </w:rPr>
        <w:t>Alouffi</w:t>
      </w:r>
      <w:proofErr w:type="spellEnd"/>
      <w:r w:rsidRPr="006C52AD">
        <w:rPr>
          <w:rFonts w:asciiTheme="minorHAnsi" w:hAnsiTheme="minorHAnsi" w:cs="Calibri"/>
          <w:color w:val="000000" w:themeColor="text1"/>
          <w:sz w:val="28"/>
          <w:szCs w:val="28"/>
        </w:rPr>
        <w:t>, “A Systematic Literature Review on Cloud Computing Security: Threats and Mitigation Strategies,”</w:t>
      </w:r>
      <w:r w:rsidRPr="006C52AD">
        <w:rPr>
          <w:rStyle w:val="apple-converted-space"/>
          <w:rFonts w:asciiTheme="minorHAnsi" w:eastAsiaTheme="majorEastAsia" w:hAnsiTheme="minorHAnsi" w:cs="Calibri"/>
          <w:color w:val="000000" w:themeColor="text1"/>
          <w:sz w:val="28"/>
          <w:szCs w:val="28"/>
        </w:rPr>
        <w:t> </w:t>
      </w:r>
      <w:r w:rsidRPr="006C52AD">
        <w:rPr>
          <w:rFonts w:asciiTheme="minorHAnsi" w:hAnsiTheme="minorHAnsi" w:cs="Calibri"/>
          <w:i/>
          <w:iCs/>
          <w:color w:val="000000" w:themeColor="text1"/>
          <w:sz w:val="28"/>
          <w:szCs w:val="28"/>
        </w:rPr>
        <w:t>IEEE Access</w:t>
      </w:r>
      <w:r w:rsidRPr="006C52AD">
        <w:rPr>
          <w:rFonts w:asciiTheme="minorHAnsi" w:hAnsiTheme="minorHAnsi" w:cs="Calibri"/>
          <w:color w:val="000000" w:themeColor="text1"/>
          <w:sz w:val="28"/>
          <w:szCs w:val="28"/>
        </w:rPr>
        <w:t xml:space="preserve">, vol. 9, no. 1, pp. 1–1, 2021, </w:t>
      </w:r>
      <w:proofErr w:type="spellStart"/>
      <w:r w:rsidRPr="006C52AD">
        <w:rPr>
          <w:rFonts w:asciiTheme="minorHAnsi" w:hAnsiTheme="minorHAnsi" w:cs="Calibri"/>
          <w:color w:val="000000" w:themeColor="text1"/>
          <w:sz w:val="28"/>
          <w:szCs w:val="28"/>
        </w:rPr>
        <w:t>doi</w:t>
      </w:r>
      <w:proofErr w:type="spellEnd"/>
      <w:r w:rsidRPr="006C52AD">
        <w:rPr>
          <w:rFonts w:asciiTheme="minorHAnsi" w:hAnsiTheme="minorHAnsi" w:cs="Calibri"/>
          <w:color w:val="000000" w:themeColor="text1"/>
          <w:sz w:val="28"/>
          <w:szCs w:val="28"/>
        </w:rPr>
        <w:t xml:space="preserve">: </w:t>
      </w:r>
      <w:hyperlink r:id="rId16" w:history="1">
        <w:r w:rsidRPr="00795084">
          <w:rPr>
            <w:rStyle w:val="Hyperlink"/>
            <w:rFonts w:asciiTheme="minorHAnsi" w:hAnsiTheme="minorHAnsi" w:cs="Calibri"/>
            <w:sz w:val="28"/>
            <w:szCs w:val="28"/>
          </w:rPr>
          <w:t>https://doi.org/10.1109/access.2021.3073203</w:t>
        </w:r>
      </w:hyperlink>
      <w:r w:rsidRPr="006C52AD">
        <w:rPr>
          <w:rFonts w:asciiTheme="minorHAnsi" w:hAnsiTheme="minorHAnsi" w:cs="Calibri"/>
          <w:color w:val="000000" w:themeColor="text1"/>
          <w:sz w:val="28"/>
          <w:szCs w:val="28"/>
        </w:rPr>
        <w:t>.</w:t>
      </w:r>
    </w:p>
    <w:p w14:paraId="6737CCC3" w14:textId="77777777" w:rsidR="006C52AD" w:rsidRDefault="006C52AD" w:rsidP="006C52AD">
      <w:pPr>
        <w:shd w:val="clear" w:color="auto" w:fill="FFFFFF"/>
        <w:rPr>
          <w:rFonts w:asciiTheme="minorHAnsi" w:hAnsiTheme="minorHAnsi" w:cs="Calibri"/>
          <w:color w:val="000000" w:themeColor="text1"/>
          <w:sz w:val="28"/>
          <w:szCs w:val="28"/>
        </w:rPr>
      </w:pPr>
    </w:p>
    <w:p w14:paraId="3AB58CD8" w14:textId="3D866DF4" w:rsidR="006C52AD" w:rsidRDefault="006C52AD" w:rsidP="006C52AD">
      <w:pPr>
        <w:shd w:val="clear" w:color="auto" w:fill="FFFFFF"/>
        <w:rPr>
          <w:rFonts w:asciiTheme="minorHAnsi" w:hAnsiTheme="minorHAnsi"/>
          <w:color w:val="000000" w:themeColor="text1"/>
          <w:sz w:val="28"/>
          <w:szCs w:val="28"/>
          <w:shd w:val="clear" w:color="auto" w:fill="FFFFFF"/>
        </w:rPr>
      </w:pPr>
      <w:r w:rsidRPr="006C52AD">
        <w:rPr>
          <w:rFonts w:asciiTheme="minorHAnsi" w:hAnsiTheme="minorHAnsi" w:cs="Calibri"/>
          <w:color w:val="000000" w:themeColor="text1"/>
          <w:sz w:val="28"/>
          <w:szCs w:val="28"/>
        </w:rPr>
        <w:t xml:space="preserve">[10] </w:t>
      </w:r>
      <w:r w:rsidRPr="006C52AD">
        <w:rPr>
          <w:rFonts w:asciiTheme="minorHAnsi" w:hAnsiTheme="minorHAnsi"/>
          <w:color w:val="000000" w:themeColor="text1"/>
          <w:sz w:val="28"/>
          <w:szCs w:val="28"/>
          <w:shd w:val="clear" w:color="auto" w:fill="FFFFFF"/>
        </w:rPr>
        <w:t xml:space="preserve">Rajkumar, P.V., Raghavan, K. &amp; Desai, M, “Cyber Security and Hybrid Work Environments,” </w:t>
      </w:r>
      <w:r w:rsidRPr="006C52AD">
        <w:rPr>
          <w:rFonts w:asciiTheme="minorHAnsi" w:hAnsiTheme="minorHAnsi"/>
          <w:i/>
          <w:iCs/>
          <w:color w:val="000000" w:themeColor="text1"/>
          <w:sz w:val="28"/>
          <w:szCs w:val="28"/>
          <w:shd w:val="clear" w:color="auto" w:fill="FFFFFF"/>
        </w:rPr>
        <w:t>SAM Advanced Management Journal,</w:t>
      </w:r>
      <w:r w:rsidRPr="006C52AD">
        <w:rPr>
          <w:rFonts w:asciiTheme="minorHAnsi" w:hAnsiTheme="minorHAnsi"/>
          <w:color w:val="000000" w:themeColor="text1"/>
          <w:sz w:val="28"/>
          <w:szCs w:val="28"/>
          <w:shd w:val="clear" w:color="auto" w:fill="FFFFFF"/>
        </w:rPr>
        <w:t xml:space="preserve"> vol. 88, no. 3, pp. 44-45</w:t>
      </w:r>
    </w:p>
    <w:p w14:paraId="5CB1AA79" w14:textId="77777777" w:rsidR="006C52AD" w:rsidRPr="006C52AD" w:rsidRDefault="006C52AD" w:rsidP="006C52AD">
      <w:pPr>
        <w:shd w:val="clear" w:color="auto" w:fill="FFFFFF"/>
        <w:rPr>
          <w:rFonts w:asciiTheme="minorHAnsi" w:hAnsiTheme="minorHAnsi" w:cs="Calibri"/>
          <w:color w:val="000000" w:themeColor="text1"/>
          <w:sz w:val="28"/>
          <w:szCs w:val="28"/>
        </w:rPr>
      </w:pPr>
    </w:p>
    <w:p w14:paraId="65D7549E" w14:textId="1FAFB041" w:rsidR="006C52AD" w:rsidRDefault="006C52AD" w:rsidP="006C52AD">
      <w:pPr>
        <w:shd w:val="clear" w:color="auto" w:fill="FFFFFF"/>
        <w:rPr>
          <w:rFonts w:ascii="Calibri" w:hAnsi="Calibri" w:cs="Calibri"/>
          <w:color w:val="000000"/>
        </w:rPr>
      </w:pPr>
      <w:proofErr w:type="gramStart"/>
      <w:r w:rsidRPr="006C52AD">
        <w:rPr>
          <w:rFonts w:asciiTheme="minorHAnsi" w:hAnsiTheme="minorHAnsi" w:cs="Calibri"/>
          <w:color w:val="000000"/>
          <w:sz w:val="28"/>
          <w:szCs w:val="28"/>
        </w:rPr>
        <w:t>‌</w:t>
      </w:r>
      <w:r w:rsidRPr="006C52AD">
        <w:rPr>
          <w:rFonts w:asciiTheme="minorHAnsi" w:hAnsiTheme="minorHAnsi" w:cs="Calibri"/>
          <w:color w:val="000000" w:themeColor="text1"/>
          <w:sz w:val="28"/>
          <w:szCs w:val="28"/>
        </w:rPr>
        <w:t>[</w:t>
      </w:r>
      <w:proofErr w:type="gramEnd"/>
      <w:r w:rsidRPr="006C52AD">
        <w:rPr>
          <w:rFonts w:asciiTheme="minorHAnsi" w:hAnsiTheme="minorHAnsi" w:cs="Calibri"/>
          <w:color w:val="000000" w:themeColor="text1"/>
          <w:sz w:val="28"/>
          <w:szCs w:val="28"/>
        </w:rPr>
        <w:t>11] NIST, “Cybersecurity Framework,”</w:t>
      </w:r>
      <w:r w:rsidRPr="006C52AD">
        <w:rPr>
          <w:rStyle w:val="apple-converted-space"/>
          <w:rFonts w:asciiTheme="minorHAnsi" w:eastAsiaTheme="majorEastAsia" w:hAnsiTheme="minorHAnsi" w:cs="Calibri"/>
          <w:color w:val="000000" w:themeColor="text1"/>
          <w:sz w:val="28"/>
          <w:szCs w:val="28"/>
        </w:rPr>
        <w:t> </w:t>
      </w:r>
      <w:r w:rsidRPr="006C52AD">
        <w:rPr>
          <w:rFonts w:asciiTheme="minorHAnsi" w:hAnsiTheme="minorHAnsi" w:cs="Calibri"/>
          <w:i/>
          <w:iCs/>
          <w:color w:val="000000" w:themeColor="text1"/>
          <w:sz w:val="28"/>
          <w:szCs w:val="28"/>
        </w:rPr>
        <w:t>National Institute of Standards and Technology</w:t>
      </w:r>
      <w:r w:rsidRPr="006C52AD">
        <w:rPr>
          <w:rFonts w:asciiTheme="minorHAnsi" w:hAnsiTheme="minorHAnsi" w:cs="Calibri"/>
          <w:color w:val="000000" w:themeColor="text1"/>
          <w:sz w:val="28"/>
          <w:szCs w:val="28"/>
        </w:rPr>
        <w:t>, 2025. https://www.nist.gov/cyberframework</w:t>
      </w:r>
    </w:p>
    <w:p w14:paraId="10D62B4F" w14:textId="2453A056" w:rsidR="006C52AD" w:rsidRDefault="006C52AD" w:rsidP="006C52AD">
      <w:pPr>
        <w:pStyle w:val="NormalWeb"/>
        <w:shd w:val="clear" w:color="auto" w:fill="FFFFFF"/>
        <w:rPr>
          <w:rFonts w:ascii="Calibri" w:hAnsi="Calibri" w:cs="Calibri"/>
          <w:color w:val="000000"/>
        </w:rPr>
      </w:pPr>
      <w:proofErr w:type="gramStart"/>
      <w:r>
        <w:rPr>
          <w:rFonts w:ascii="Calibri" w:hAnsi="Calibri" w:cs="Calibri"/>
          <w:color w:val="000000"/>
        </w:rPr>
        <w:t>‌</w:t>
      </w:r>
      <w:r w:rsidRPr="006C52AD">
        <w:rPr>
          <w:rFonts w:asciiTheme="minorHAnsi" w:hAnsiTheme="minorHAnsi" w:cs="Calibri"/>
          <w:color w:val="000000" w:themeColor="text1"/>
          <w:sz w:val="28"/>
          <w:szCs w:val="28"/>
        </w:rPr>
        <w:t>[</w:t>
      </w:r>
      <w:proofErr w:type="gramEnd"/>
      <w:r w:rsidRPr="006C52AD">
        <w:rPr>
          <w:rFonts w:asciiTheme="minorHAnsi" w:hAnsiTheme="minorHAnsi" w:cs="Calibri"/>
          <w:color w:val="000000" w:themeColor="text1"/>
          <w:sz w:val="28"/>
          <w:szCs w:val="28"/>
        </w:rPr>
        <w:t xml:space="preserve">12] </w:t>
      </w:r>
      <w:r w:rsidRPr="006C52AD">
        <w:rPr>
          <w:rFonts w:asciiTheme="minorHAnsi" w:hAnsiTheme="minorHAnsi"/>
          <w:color w:val="000000" w:themeColor="text1"/>
          <w:sz w:val="28"/>
          <w:szCs w:val="28"/>
        </w:rPr>
        <w:t>S. Rose, O. Borchert, S. Mitchell and S. Connelly, </w:t>
      </w:r>
      <w:r w:rsidRPr="006C52AD">
        <w:rPr>
          <w:rFonts w:asciiTheme="minorHAnsi" w:hAnsiTheme="minorHAnsi"/>
          <w:i/>
          <w:iCs/>
          <w:color w:val="000000" w:themeColor="text1"/>
          <w:sz w:val="28"/>
          <w:szCs w:val="28"/>
        </w:rPr>
        <w:t>Zero Trust Architecture</w:t>
      </w:r>
      <w:r w:rsidRPr="006C52AD">
        <w:rPr>
          <w:rFonts w:asciiTheme="minorHAnsi" w:hAnsiTheme="minorHAnsi"/>
          <w:color w:val="000000" w:themeColor="text1"/>
          <w:sz w:val="28"/>
          <w:szCs w:val="28"/>
        </w:rPr>
        <w:t>, NIST Special Publication 800-207, National Institute of Standards and Technology, Gaithersburg, MD, USA, Aug. 2020. [Online]. Available: </w:t>
      </w:r>
      <w:hyperlink r:id="rId17" w:tgtFrame="_new" w:history="1">
        <w:r w:rsidRPr="006C52AD">
          <w:rPr>
            <w:rFonts w:asciiTheme="minorHAnsi" w:hAnsiTheme="minorHAnsi"/>
            <w:color w:val="000000" w:themeColor="text1"/>
            <w:sz w:val="28"/>
            <w:szCs w:val="28"/>
            <w:u w:val="single"/>
          </w:rPr>
          <w:t>https://doi.org/10.6028/NIST.SP.800-207</w:t>
        </w:r>
      </w:hyperlink>
    </w:p>
    <w:p w14:paraId="707E6024" w14:textId="61C84049" w:rsidR="006C52AD" w:rsidRDefault="006C52AD" w:rsidP="006C52AD">
      <w:pPr>
        <w:shd w:val="clear" w:color="auto" w:fill="FFFFFF"/>
        <w:rPr>
          <w:rFonts w:asciiTheme="minorHAnsi" w:hAnsiTheme="minorHAnsi" w:cs="Calibri"/>
          <w:color w:val="000000" w:themeColor="text1"/>
          <w:sz w:val="28"/>
          <w:szCs w:val="28"/>
        </w:rPr>
      </w:pPr>
      <w:r w:rsidRPr="006C52AD">
        <w:rPr>
          <w:rFonts w:asciiTheme="minorHAnsi" w:hAnsiTheme="minorHAnsi" w:cs="Calibri"/>
          <w:color w:val="000000" w:themeColor="text1"/>
          <w:sz w:val="28"/>
          <w:szCs w:val="28"/>
        </w:rPr>
        <w:t>[13] “7. Minimise the privilege and reach of applications,”</w:t>
      </w:r>
      <w:r w:rsidRPr="006C52AD">
        <w:rPr>
          <w:rStyle w:val="apple-converted-space"/>
          <w:rFonts w:asciiTheme="minorHAnsi" w:eastAsiaTheme="majorEastAsia" w:hAnsiTheme="minorHAnsi" w:cs="Calibri"/>
          <w:color w:val="000000" w:themeColor="text1"/>
          <w:sz w:val="28"/>
          <w:szCs w:val="28"/>
        </w:rPr>
        <w:t> </w:t>
      </w:r>
      <w:r w:rsidRPr="006C52AD">
        <w:rPr>
          <w:rFonts w:asciiTheme="minorHAnsi" w:hAnsiTheme="minorHAnsi" w:cs="Calibri"/>
          <w:i/>
          <w:iCs/>
          <w:color w:val="000000" w:themeColor="text1"/>
          <w:sz w:val="28"/>
          <w:szCs w:val="28"/>
        </w:rPr>
        <w:t>Ncsc.gov.uk</w:t>
      </w:r>
      <w:r w:rsidRPr="006C52AD">
        <w:rPr>
          <w:rFonts w:asciiTheme="minorHAnsi" w:hAnsiTheme="minorHAnsi" w:cs="Calibri"/>
          <w:color w:val="000000" w:themeColor="text1"/>
          <w:sz w:val="28"/>
          <w:szCs w:val="28"/>
        </w:rPr>
        <w:t xml:space="preserve">, 2025. </w:t>
      </w:r>
      <w:hyperlink r:id="rId18" w:history="1">
        <w:r w:rsidRPr="00795084">
          <w:rPr>
            <w:rStyle w:val="Hyperlink"/>
            <w:rFonts w:asciiTheme="minorHAnsi" w:hAnsiTheme="minorHAnsi" w:cs="Calibri"/>
            <w:sz w:val="28"/>
            <w:szCs w:val="28"/>
          </w:rPr>
          <w:t>https://www.ncsc.gov.uk/collection/device-security-principles-for-manufacturers/minimise-the-privilege-and-reach-of-applications</w:t>
        </w:r>
      </w:hyperlink>
    </w:p>
    <w:p w14:paraId="49E5A3C1" w14:textId="77777777" w:rsidR="006C52AD" w:rsidRDefault="006C52AD" w:rsidP="006C52AD">
      <w:pPr>
        <w:shd w:val="clear" w:color="auto" w:fill="FFFFFF"/>
        <w:rPr>
          <w:rFonts w:asciiTheme="minorHAnsi" w:hAnsiTheme="minorHAnsi" w:cs="Calibri"/>
          <w:color w:val="000000" w:themeColor="text1"/>
          <w:sz w:val="28"/>
          <w:szCs w:val="28"/>
        </w:rPr>
      </w:pPr>
    </w:p>
    <w:p w14:paraId="429A0BF1" w14:textId="187B2161" w:rsidR="006C52AD" w:rsidRDefault="006C52AD" w:rsidP="006C52AD">
      <w:pPr>
        <w:shd w:val="clear" w:color="auto" w:fill="FFFFFF"/>
        <w:rPr>
          <w:rFonts w:asciiTheme="minorHAnsi" w:hAnsiTheme="minorHAnsi" w:cs="Calibri"/>
          <w:color w:val="000000" w:themeColor="text1"/>
          <w:sz w:val="28"/>
          <w:szCs w:val="28"/>
        </w:rPr>
      </w:pPr>
      <w:r>
        <w:rPr>
          <w:rFonts w:asciiTheme="minorHAnsi" w:hAnsiTheme="minorHAnsi" w:cs="Calibri"/>
          <w:color w:val="000000" w:themeColor="text1"/>
          <w:sz w:val="28"/>
          <w:szCs w:val="28"/>
        </w:rPr>
        <w:t>[</w:t>
      </w:r>
      <w:r w:rsidRPr="006C52AD">
        <w:rPr>
          <w:rFonts w:asciiTheme="minorHAnsi" w:hAnsiTheme="minorHAnsi" w:cs="Calibri"/>
          <w:color w:val="000000" w:themeColor="text1"/>
          <w:sz w:val="28"/>
          <w:szCs w:val="28"/>
        </w:rPr>
        <w:t xml:space="preserve">14] Cloudflare, “What Is </w:t>
      </w:r>
      <w:proofErr w:type="spellStart"/>
      <w:proofErr w:type="gramStart"/>
      <w:r w:rsidRPr="006C52AD">
        <w:rPr>
          <w:rFonts w:asciiTheme="minorHAnsi" w:hAnsiTheme="minorHAnsi" w:cs="Calibri"/>
          <w:color w:val="000000" w:themeColor="text1"/>
          <w:sz w:val="28"/>
          <w:szCs w:val="28"/>
        </w:rPr>
        <w:t>microsegmentation</w:t>
      </w:r>
      <w:proofErr w:type="spellEnd"/>
      <w:r w:rsidRPr="006C52AD">
        <w:rPr>
          <w:rFonts w:asciiTheme="minorHAnsi" w:hAnsiTheme="minorHAnsi" w:cs="Calibri"/>
          <w:color w:val="000000" w:themeColor="text1"/>
          <w:sz w:val="28"/>
          <w:szCs w:val="28"/>
        </w:rPr>
        <w:t>?,</w:t>
      </w:r>
      <w:proofErr w:type="gramEnd"/>
      <w:r w:rsidRPr="006C52AD">
        <w:rPr>
          <w:rFonts w:asciiTheme="minorHAnsi" w:hAnsiTheme="minorHAnsi" w:cs="Calibri"/>
          <w:color w:val="000000" w:themeColor="text1"/>
          <w:sz w:val="28"/>
          <w:szCs w:val="28"/>
        </w:rPr>
        <w:t>”</w:t>
      </w:r>
      <w:r w:rsidRPr="006C52AD">
        <w:rPr>
          <w:rStyle w:val="apple-converted-space"/>
          <w:rFonts w:asciiTheme="minorHAnsi" w:eastAsiaTheme="majorEastAsia" w:hAnsiTheme="minorHAnsi" w:cs="Calibri"/>
          <w:color w:val="000000" w:themeColor="text1"/>
          <w:sz w:val="28"/>
          <w:szCs w:val="28"/>
        </w:rPr>
        <w:t> </w:t>
      </w:r>
      <w:r w:rsidRPr="006C52AD">
        <w:rPr>
          <w:rFonts w:asciiTheme="minorHAnsi" w:hAnsiTheme="minorHAnsi" w:cs="Calibri"/>
          <w:i/>
          <w:iCs/>
          <w:color w:val="000000" w:themeColor="text1"/>
          <w:sz w:val="28"/>
          <w:szCs w:val="28"/>
        </w:rPr>
        <w:t>Cloudflare.com</w:t>
      </w:r>
      <w:r w:rsidRPr="006C52AD">
        <w:rPr>
          <w:rFonts w:asciiTheme="minorHAnsi" w:hAnsiTheme="minorHAnsi" w:cs="Calibri"/>
          <w:color w:val="000000" w:themeColor="text1"/>
          <w:sz w:val="28"/>
          <w:szCs w:val="28"/>
        </w:rPr>
        <w:t xml:space="preserve">, 2024. </w:t>
      </w:r>
      <w:hyperlink r:id="rId19" w:history="1">
        <w:r w:rsidRPr="00795084">
          <w:rPr>
            <w:rStyle w:val="Hyperlink"/>
            <w:rFonts w:asciiTheme="minorHAnsi" w:hAnsiTheme="minorHAnsi" w:cs="Calibri"/>
            <w:sz w:val="28"/>
            <w:szCs w:val="28"/>
          </w:rPr>
          <w:t>https://www.cloudflare.com/learning/access-management/what-is-microsegmentation</w:t>
        </w:r>
      </w:hyperlink>
    </w:p>
    <w:p w14:paraId="2B26C166" w14:textId="77777777" w:rsidR="006C52AD" w:rsidRDefault="006C52AD" w:rsidP="006C52AD">
      <w:pPr>
        <w:shd w:val="clear" w:color="auto" w:fill="FFFFFF"/>
        <w:rPr>
          <w:rFonts w:asciiTheme="minorHAnsi" w:hAnsiTheme="minorHAnsi" w:cs="Calibri"/>
          <w:color w:val="000000" w:themeColor="text1"/>
          <w:sz w:val="28"/>
          <w:szCs w:val="28"/>
        </w:rPr>
      </w:pPr>
    </w:p>
    <w:p w14:paraId="1CB5DBFC" w14:textId="459EDBDF" w:rsidR="006C52AD" w:rsidRPr="006C52AD" w:rsidRDefault="006C52AD" w:rsidP="006C52AD">
      <w:pPr>
        <w:shd w:val="clear" w:color="auto" w:fill="FFFFFF"/>
        <w:rPr>
          <w:rFonts w:asciiTheme="minorHAnsi" w:hAnsiTheme="minorHAnsi" w:cs="Calibri"/>
          <w:color w:val="000000"/>
          <w:sz w:val="28"/>
          <w:szCs w:val="28"/>
        </w:rPr>
      </w:pPr>
      <w:r w:rsidRPr="006C52AD">
        <w:rPr>
          <w:rFonts w:asciiTheme="minorHAnsi" w:hAnsiTheme="minorHAnsi" w:cs="Calibri"/>
          <w:color w:val="000000"/>
          <w:sz w:val="28"/>
          <w:szCs w:val="28"/>
        </w:rPr>
        <w:t>[15] “Assume Breach,”</w:t>
      </w:r>
      <w:r w:rsidRPr="006C52AD">
        <w:rPr>
          <w:rStyle w:val="apple-converted-space"/>
          <w:rFonts w:asciiTheme="minorHAnsi" w:eastAsiaTheme="majorEastAsia" w:hAnsiTheme="minorHAnsi" w:cs="Calibri"/>
          <w:color w:val="000000"/>
          <w:sz w:val="28"/>
          <w:szCs w:val="28"/>
        </w:rPr>
        <w:t> </w:t>
      </w:r>
      <w:r w:rsidRPr="006C52AD">
        <w:rPr>
          <w:rFonts w:asciiTheme="minorHAnsi" w:hAnsiTheme="minorHAnsi" w:cs="Calibri"/>
          <w:i/>
          <w:iCs/>
          <w:color w:val="000000"/>
          <w:sz w:val="28"/>
          <w:szCs w:val="28"/>
        </w:rPr>
        <w:t>Csis.com</w:t>
      </w:r>
      <w:r w:rsidRPr="006C52AD">
        <w:rPr>
          <w:rFonts w:asciiTheme="minorHAnsi" w:hAnsiTheme="minorHAnsi" w:cs="Calibri"/>
          <w:color w:val="000000"/>
          <w:sz w:val="28"/>
          <w:szCs w:val="28"/>
        </w:rPr>
        <w:t>, 2025. https://www.csis.com/consulting-assume-breach</w:t>
      </w:r>
    </w:p>
    <w:p w14:paraId="07C50846" w14:textId="216DCE29" w:rsidR="006C52AD" w:rsidRDefault="006C52AD" w:rsidP="006C52AD">
      <w:pPr>
        <w:pStyle w:val="NormalWeb"/>
        <w:shd w:val="clear" w:color="auto" w:fill="FFFFFF"/>
        <w:rPr>
          <w:rFonts w:ascii="Calibri" w:hAnsi="Calibri" w:cs="Calibri"/>
          <w:color w:val="000000"/>
        </w:rPr>
      </w:pPr>
      <w:proofErr w:type="gramStart"/>
      <w:r>
        <w:rPr>
          <w:rFonts w:ascii="Calibri" w:hAnsi="Calibri" w:cs="Calibri"/>
          <w:color w:val="000000"/>
        </w:rPr>
        <w:t>‌</w:t>
      </w:r>
      <w:r w:rsidRPr="006C52AD">
        <w:rPr>
          <w:rFonts w:asciiTheme="minorHAnsi" w:hAnsiTheme="minorHAnsi"/>
          <w:color w:val="000000" w:themeColor="text1"/>
          <w:sz w:val="28"/>
          <w:szCs w:val="28"/>
        </w:rPr>
        <w:t>[</w:t>
      </w:r>
      <w:proofErr w:type="gramEnd"/>
      <w:r w:rsidRPr="006C52AD">
        <w:rPr>
          <w:rFonts w:asciiTheme="minorHAnsi" w:hAnsiTheme="minorHAnsi"/>
          <w:color w:val="000000" w:themeColor="text1"/>
          <w:sz w:val="28"/>
          <w:szCs w:val="28"/>
        </w:rPr>
        <w:t>16] P. Mell, K. Scarfone and S. Romanosky, </w:t>
      </w:r>
      <w:r w:rsidRPr="006C52AD">
        <w:rPr>
          <w:rFonts w:asciiTheme="minorHAnsi" w:hAnsiTheme="minorHAnsi"/>
          <w:i/>
          <w:iCs/>
          <w:color w:val="000000" w:themeColor="text1"/>
          <w:sz w:val="28"/>
          <w:szCs w:val="28"/>
        </w:rPr>
        <w:t>A Complete Guide to the Common Vulnerability Scoring System Version 2.0</w:t>
      </w:r>
      <w:r w:rsidRPr="006C52AD">
        <w:rPr>
          <w:rFonts w:asciiTheme="minorHAnsi" w:hAnsiTheme="minorHAnsi"/>
          <w:color w:val="000000" w:themeColor="text1"/>
          <w:sz w:val="28"/>
          <w:szCs w:val="28"/>
        </w:rPr>
        <w:t>, National Institute of Standards and Technology, Gaithersburg, MD, USA, 2007. [Online]. Available: </w:t>
      </w:r>
      <w:hyperlink r:id="rId20" w:tgtFrame="_new" w:history="1">
        <w:r w:rsidRPr="006C52AD">
          <w:rPr>
            <w:rFonts w:asciiTheme="minorHAnsi" w:hAnsiTheme="minorHAnsi"/>
            <w:color w:val="000000" w:themeColor="text1"/>
            <w:sz w:val="28"/>
            <w:szCs w:val="28"/>
            <w:u w:val="single"/>
          </w:rPr>
          <w:t>https://nvlpubs.nist.gov/nistpubs/Legacy/IR/nistir7435.pdf</w:t>
        </w:r>
      </w:hyperlink>
    </w:p>
    <w:p w14:paraId="3A4C03BC" w14:textId="2CDB21F9" w:rsidR="006C52AD" w:rsidRDefault="006C52AD" w:rsidP="006C52AD">
      <w:pPr>
        <w:shd w:val="clear" w:color="auto" w:fill="FFFFFF"/>
        <w:rPr>
          <w:rFonts w:ascii="Calibri" w:hAnsi="Calibri" w:cs="Calibri"/>
          <w:color w:val="000000"/>
        </w:rPr>
      </w:pPr>
    </w:p>
    <w:p w14:paraId="2AC900CE" w14:textId="77777777" w:rsidR="006C52AD" w:rsidRDefault="006C52AD" w:rsidP="006C52AD">
      <w:pPr>
        <w:pStyle w:val="NormalWeb"/>
        <w:shd w:val="clear" w:color="auto" w:fill="FFFFFF"/>
        <w:rPr>
          <w:rFonts w:ascii="Calibri" w:hAnsi="Calibri" w:cs="Calibri"/>
          <w:color w:val="000000"/>
        </w:rPr>
      </w:pPr>
      <w:r>
        <w:rPr>
          <w:rFonts w:ascii="Calibri" w:hAnsi="Calibri" w:cs="Calibri"/>
          <w:color w:val="000000"/>
        </w:rPr>
        <w:t>‌</w:t>
      </w:r>
    </w:p>
    <w:p w14:paraId="283CC09F" w14:textId="1E846621" w:rsidR="00D055FD" w:rsidRPr="006C52AD" w:rsidRDefault="00D055FD" w:rsidP="006C52AD">
      <w:pPr>
        <w:pStyle w:val="NormalWeb"/>
        <w:shd w:val="clear" w:color="auto" w:fill="FFFFFF"/>
        <w:rPr>
          <w:rFonts w:ascii="Calibri" w:hAnsi="Calibri" w:cs="Calibri"/>
          <w:color w:val="000000"/>
        </w:rPr>
      </w:pPr>
    </w:p>
    <w:p w14:paraId="7E50345F" w14:textId="77777777" w:rsidR="00D055FD" w:rsidRDefault="00D055FD"/>
    <w:sectPr w:rsidR="00D055FD" w:rsidSect="00D055FD">
      <w:footerReference w:type="even"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23F881" w14:textId="77777777" w:rsidR="008D0755" w:rsidRDefault="008D0755" w:rsidP="006C52AD">
      <w:r>
        <w:separator/>
      </w:r>
    </w:p>
  </w:endnote>
  <w:endnote w:type="continuationSeparator" w:id="0">
    <w:p w14:paraId="75EFF4DA" w14:textId="77777777" w:rsidR="008D0755" w:rsidRDefault="008D0755" w:rsidP="006C52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88114469"/>
      <w:docPartObj>
        <w:docPartGallery w:val="Page Numbers (Bottom of Page)"/>
        <w:docPartUnique/>
      </w:docPartObj>
    </w:sdtPr>
    <w:sdtContent>
      <w:p w14:paraId="37127015" w14:textId="384EB326" w:rsidR="006C52AD" w:rsidRDefault="006C52AD" w:rsidP="007950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57A7CCC" w14:textId="77777777" w:rsidR="006C52AD" w:rsidRDefault="006C52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66655418"/>
      <w:docPartObj>
        <w:docPartGallery w:val="Page Numbers (Bottom of Page)"/>
        <w:docPartUnique/>
      </w:docPartObj>
    </w:sdtPr>
    <w:sdtContent>
      <w:p w14:paraId="2C8A146A" w14:textId="6DDFB75F" w:rsidR="006C52AD" w:rsidRDefault="006C52AD" w:rsidP="007950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7D25EC3" w14:textId="77777777" w:rsidR="006C52AD" w:rsidRDefault="006C5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3F4E99" w14:textId="77777777" w:rsidR="008D0755" w:rsidRDefault="008D0755" w:rsidP="006C52AD">
      <w:r>
        <w:separator/>
      </w:r>
    </w:p>
  </w:footnote>
  <w:footnote w:type="continuationSeparator" w:id="0">
    <w:p w14:paraId="0EB6B58D" w14:textId="77777777" w:rsidR="008D0755" w:rsidRDefault="008D0755" w:rsidP="006C52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B04B96"/>
    <w:multiLevelType w:val="hybridMultilevel"/>
    <w:tmpl w:val="EFEA9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A135FC"/>
    <w:multiLevelType w:val="hybridMultilevel"/>
    <w:tmpl w:val="80EC8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1560228">
    <w:abstractNumId w:val="1"/>
  </w:num>
  <w:num w:numId="2" w16cid:durableId="5376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5FD"/>
    <w:rsid w:val="000C124E"/>
    <w:rsid w:val="001B0333"/>
    <w:rsid w:val="00327255"/>
    <w:rsid w:val="006C52AD"/>
    <w:rsid w:val="007F566D"/>
    <w:rsid w:val="008C5BCC"/>
    <w:rsid w:val="008D0755"/>
    <w:rsid w:val="00BB4AB5"/>
    <w:rsid w:val="00D05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6EF5F"/>
  <w15:chartTrackingRefBased/>
  <w15:docId w15:val="{0CF3ACF5-9144-1E46-B6BD-379FBF6DA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2AD"/>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055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055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55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55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55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55F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55F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55F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55F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55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055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55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55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55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55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55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55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55FD"/>
    <w:rPr>
      <w:rFonts w:eastAsiaTheme="majorEastAsia" w:cstheme="majorBidi"/>
      <w:color w:val="272727" w:themeColor="text1" w:themeTint="D8"/>
    </w:rPr>
  </w:style>
  <w:style w:type="paragraph" w:styleId="Title">
    <w:name w:val="Title"/>
    <w:basedOn w:val="Normal"/>
    <w:next w:val="Normal"/>
    <w:link w:val="TitleChar"/>
    <w:uiPriority w:val="10"/>
    <w:qFormat/>
    <w:rsid w:val="00D055F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55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55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55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55FD"/>
    <w:pPr>
      <w:spacing w:before="160"/>
      <w:jc w:val="center"/>
    </w:pPr>
    <w:rPr>
      <w:i/>
      <w:iCs/>
      <w:color w:val="404040" w:themeColor="text1" w:themeTint="BF"/>
    </w:rPr>
  </w:style>
  <w:style w:type="character" w:customStyle="1" w:styleId="QuoteChar">
    <w:name w:val="Quote Char"/>
    <w:basedOn w:val="DefaultParagraphFont"/>
    <w:link w:val="Quote"/>
    <w:uiPriority w:val="29"/>
    <w:rsid w:val="00D055FD"/>
    <w:rPr>
      <w:i/>
      <w:iCs/>
      <w:color w:val="404040" w:themeColor="text1" w:themeTint="BF"/>
    </w:rPr>
  </w:style>
  <w:style w:type="paragraph" w:styleId="ListParagraph">
    <w:name w:val="List Paragraph"/>
    <w:basedOn w:val="Normal"/>
    <w:uiPriority w:val="34"/>
    <w:qFormat/>
    <w:rsid w:val="00D055FD"/>
    <w:pPr>
      <w:ind w:left="720"/>
      <w:contextualSpacing/>
    </w:pPr>
  </w:style>
  <w:style w:type="character" w:styleId="IntenseEmphasis">
    <w:name w:val="Intense Emphasis"/>
    <w:basedOn w:val="DefaultParagraphFont"/>
    <w:uiPriority w:val="21"/>
    <w:qFormat/>
    <w:rsid w:val="00D055FD"/>
    <w:rPr>
      <w:i/>
      <w:iCs/>
      <w:color w:val="0F4761" w:themeColor="accent1" w:themeShade="BF"/>
    </w:rPr>
  </w:style>
  <w:style w:type="paragraph" w:styleId="IntenseQuote">
    <w:name w:val="Intense Quote"/>
    <w:basedOn w:val="Normal"/>
    <w:next w:val="Normal"/>
    <w:link w:val="IntenseQuoteChar"/>
    <w:uiPriority w:val="30"/>
    <w:qFormat/>
    <w:rsid w:val="00D055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55FD"/>
    <w:rPr>
      <w:i/>
      <w:iCs/>
      <w:color w:val="0F4761" w:themeColor="accent1" w:themeShade="BF"/>
    </w:rPr>
  </w:style>
  <w:style w:type="character" w:styleId="IntenseReference">
    <w:name w:val="Intense Reference"/>
    <w:basedOn w:val="DefaultParagraphFont"/>
    <w:uiPriority w:val="32"/>
    <w:qFormat/>
    <w:rsid w:val="00D055FD"/>
    <w:rPr>
      <w:b/>
      <w:bCs/>
      <w:smallCaps/>
      <w:color w:val="0F4761" w:themeColor="accent1" w:themeShade="BF"/>
      <w:spacing w:val="5"/>
    </w:rPr>
  </w:style>
  <w:style w:type="paragraph" w:styleId="NoSpacing">
    <w:name w:val="No Spacing"/>
    <w:link w:val="NoSpacingChar"/>
    <w:uiPriority w:val="1"/>
    <w:qFormat/>
    <w:rsid w:val="00D055F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055FD"/>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D055FD"/>
    <w:rPr>
      <w:color w:val="467886" w:themeColor="hyperlink"/>
      <w:u w:val="single"/>
    </w:rPr>
  </w:style>
  <w:style w:type="character" w:styleId="UnresolvedMention">
    <w:name w:val="Unresolved Mention"/>
    <w:basedOn w:val="DefaultParagraphFont"/>
    <w:uiPriority w:val="99"/>
    <w:semiHidden/>
    <w:unhideWhenUsed/>
    <w:rsid w:val="00D055FD"/>
    <w:rPr>
      <w:color w:val="605E5C"/>
      <w:shd w:val="clear" w:color="auto" w:fill="E1DFDD"/>
    </w:rPr>
  </w:style>
  <w:style w:type="character" w:styleId="FollowedHyperlink">
    <w:name w:val="FollowedHyperlink"/>
    <w:basedOn w:val="DefaultParagraphFont"/>
    <w:uiPriority w:val="99"/>
    <w:semiHidden/>
    <w:unhideWhenUsed/>
    <w:rsid w:val="00D055FD"/>
    <w:rPr>
      <w:color w:val="96607D" w:themeColor="followedHyperlink"/>
      <w:u w:val="single"/>
    </w:rPr>
  </w:style>
  <w:style w:type="character" w:customStyle="1" w:styleId="apple-converted-space">
    <w:name w:val="apple-converted-space"/>
    <w:basedOn w:val="DefaultParagraphFont"/>
    <w:rsid w:val="00D055FD"/>
  </w:style>
  <w:style w:type="table" w:styleId="TableGrid">
    <w:name w:val="Table Grid"/>
    <w:basedOn w:val="TableNormal"/>
    <w:uiPriority w:val="39"/>
    <w:rsid w:val="00D055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6C52AD"/>
    <w:pPr>
      <w:tabs>
        <w:tab w:val="center" w:pos="4513"/>
        <w:tab w:val="right" w:pos="9026"/>
      </w:tabs>
    </w:pPr>
  </w:style>
  <w:style w:type="character" w:customStyle="1" w:styleId="FooterChar">
    <w:name w:val="Footer Char"/>
    <w:basedOn w:val="DefaultParagraphFont"/>
    <w:link w:val="Footer"/>
    <w:uiPriority w:val="99"/>
    <w:rsid w:val="006C52AD"/>
  </w:style>
  <w:style w:type="character" w:styleId="PageNumber">
    <w:name w:val="page number"/>
    <w:basedOn w:val="DefaultParagraphFont"/>
    <w:uiPriority w:val="99"/>
    <w:semiHidden/>
    <w:unhideWhenUsed/>
    <w:rsid w:val="006C52AD"/>
  </w:style>
  <w:style w:type="paragraph" w:styleId="NormalWeb">
    <w:name w:val="Normal (Web)"/>
    <w:basedOn w:val="Normal"/>
    <w:uiPriority w:val="99"/>
    <w:unhideWhenUsed/>
    <w:rsid w:val="006C52AD"/>
    <w:pPr>
      <w:spacing w:before="100" w:beforeAutospacing="1" w:after="100" w:afterAutospacing="1"/>
    </w:pPr>
  </w:style>
  <w:style w:type="character" w:styleId="Emphasis">
    <w:name w:val="Emphasis"/>
    <w:basedOn w:val="DefaultParagraphFont"/>
    <w:uiPriority w:val="20"/>
    <w:qFormat/>
    <w:rsid w:val="006C52AD"/>
    <w:rPr>
      <w:i/>
      <w:iCs/>
    </w:rPr>
  </w:style>
  <w:style w:type="character" w:styleId="SubtleEmphasis">
    <w:name w:val="Subtle Emphasis"/>
    <w:basedOn w:val="DefaultParagraphFont"/>
    <w:uiPriority w:val="19"/>
    <w:qFormat/>
    <w:rsid w:val="006C52AD"/>
    <w:rPr>
      <w:i/>
      <w:iCs/>
      <w:color w:val="404040" w:themeColor="text1" w:themeTint="BF"/>
    </w:rPr>
  </w:style>
  <w:style w:type="paragraph" w:styleId="TOCHeading">
    <w:name w:val="TOC Heading"/>
    <w:basedOn w:val="Heading1"/>
    <w:next w:val="Normal"/>
    <w:uiPriority w:val="39"/>
    <w:unhideWhenUsed/>
    <w:qFormat/>
    <w:rsid w:val="006C52AD"/>
    <w:pPr>
      <w:spacing w:before="480" w:after="0" w:line="276" w:lineRule="auto"/>
      <w:outlineLvl w:val="9"/>
    </w:pPr>
    <w:rPr>
      <w:b/>
      <w:bCs/>
      <w:sz w:val="28"/>
      <w:szCs w:val="28"/>
      <w:lang w:val="en-US" w:eastAsia="en-US"/>
    </w:rPr>
  </w:style>
  <w:style w:type="paragraph" w:styleId="TOC2">
    <w:name w:val="toc 2"/>
    <w:basedOn w:val="Normal"/>
    <w:next w:val="Normal"/>
    <w:autoRedefine/>
    <w:uiPriority w:val="39"/>
    <w:unhideWhenUsed/>
    <w:rsid w:val="006C52AD"/>
    <w:pPr>
      <w:spacing w:before="120"/>
      <w:ind w:left="240"/>
    </w:pPr>
    <w:rPr>
      <w:rFonts w:asciiTheme="minorHAnsi" w:hAnsiTheme="minorHAnsi"/>
      <w:b/>
      <w:bCs/>
      <w:sz w:val="22"/>
      <w:szCs w:val="22"/>
    </w:rPr>
  </w:style>
  <w:style w:type="paragraph" w:styleId="TOC1">
    <w:name w:val="toc 1"/>
    <w:basedOn w:val="Normal"/>
    <w:next w:val="Normal"/>
    <w:autoRedefine/>
    <w:uiPriority w:val="39"/>
    <w:semiHidden/>
    <w:unhideWhenUsed/>
    <w:rsid w:val="006C52AD"/>
    <w:pPr>
      <w:spacing w:before="120"/>
    </w:pPr>
    <w:rPr>
      <w:rFonts w:asciiTheme="minorHAnsi" w:hAnsiTheme="minorHAnsi"/>
      <w:b/>
      <w:bCs/>
      <w:i/>
      <w:iCs/>
    </w:rPr>
  </w:style>
  <w:style w:type="paragraph" w:styleId="TOC3">
    <w:name w:val="toc 3"/>
    <w:basedOn w:val="Normal"/>
    <w:next w:val="Normal"/>
    <w:autoRedefine/>
    <w:uiPriority w:val="39"/>
    <w:semiHidden/>
    <w:unhideWhenUsed/>
    <w:rsid w:val="006C52AD"/>
    <w:pPr>
      <w:ind w:left="480"/>
    </w:pPr>
    <w:rPr>
      <w:rFonts w:asciiTheme="minorHAnsi" w:hAnsiTheme="minorHAnsi"/>
      <w:sz w:val="20"/>
      <w:szCs w:val="20"/>
    </w:rPr>
  </w:style>
  <w:style w:type="paragraph" w:styleId="TOC4">
    <w:name w:val="toc 4"/>
    <w:basedOn w:val="Normal"/>
    <w:next w:val="Normal"/>
    <w:autoRedefine/>
    <w:uiPriority w:val="39"/>
    <w:semiHidden/>
    <w:unhideWhenUsed/>
    <w:rsid w:val="006C52AD"/>
    <w:pPr>
      <w:ind w:left="720"/>
    </w:pPr>
    <w:rPr>
      <w:rFonts w:asciiTheme="minorHAnsi" w:hAnsiTheme="minorHAnsi"/>
      <w:sz w:val="20"/>
      <w:szCs w:val="20"/>
    </w:rPr>
  </w:style>
  <w:style w:type="paragraph" w:styleId="TOC5">
    <w:name w:val="toc 5"/>
    <w:basedOn w:val="Normal"/>
    <w:next w:val="Normal"/>
    <w:autoRedefine/>
    <w:uiPriority w:val="39"/>
    <w:semiHidden/>
    <w:unhideWhenUsed/>
    <w:rsid w:val="006C52AD"/>
    <w:pPr>
      <w:ind w:left="960"/>
    </w:pPr>
    <w:rPr>
      <w:rFonts w:asciiTheme="minorHAnsi" w:hAnsiTheme="minorHAnsi"/>
      <w:sz w:val="20"/>
      <w:szCs w:val="20"/>
    </w:rPr>
  </w:style>
  <w:style w:type="paragraph" w:styleId="TOC6">
    <w:name w:val="toc 6"/>
    <w:basedOn w:val="Normal"/>
    <w:next w:val="Normal"/>
    <w:autoRedefine/>
    <w:uiPriority w:val="39"/>
    <w:semiHidden/>
    <w:unhideWhenUsed/>
    <w:rsid w:val="006C52AD"/>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6C52AD"/>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6C52AD"/>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6C52AD"/>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sco.com/c/en_uk/products/security/what-is-social-engineering.html" TargetMode="External"/><Relationship Id="rId18" Type="http://schemas.openxmlformats.org/officeDocument/2006/relationships/hyperlink" Target="https://www.ncsc.gov.uk/collection/device-security-principles-for-manufacturers/minimise-the-privilege-and-reach-of-application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ncsc.go.uk/ransomeware/home" TargetMode="External"/><Relationship Id="rId17" Type="http://schemas.openxmlformats.org/officeDocument/2006/relationships/hyperlink" Target="https://doi.org/10.6028/NIST.SP.800-207" TargetMode="External"/><Relationship Id="rId2" Type="http://schemas.openxmlformats.org/officeDocument/2006/relationships/numbering" Target="numbering.xml"/><Relationship Id="rId16" Type="http://schemas.openxmlformats.org/officeDocument/2006/relationships/hyperlink" Target="https://doi.org/10.1109/access.2021.3073203" TargetMode="External"/><Relationship Id="rId20" Type="http://schemas.openxmlformats.org/officeDocument/2006/relationships/hyperlink" Target="https://nvlpubs.nist.gov/nistpubs/Legacy/IR/nistir743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csc.gov.uk"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fosecurityeurope.com/en-gb/blog/threat-vectors/supply-chain-attacks-cyber-threat.html" TargetMode="External"/><Relationship Id="rId23" Type="http://schemas.openxmlformats.org/officeDocument/2006/relationships/fontTable" Target="fontTable.xml"/><Relationship Id="rId10" Type="http://schemas.openxmlformats.org/officeDocument/2006/relationships/hyperlink" Target="https://www.csis.org/programs/strategic-technologies-program/past-work/cybersecurity-and-governance/financial-sector" TargetMode="External"/><Relationship Id="rId19" Type="http://schemas.openxmlformats.org/officeDocument/2006/relationships/hyperlink" Target="https://www.cloudflare.com/learning/access-management/what-is-microsegment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2139/ssrn.4602790"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Networks and Cybersecurity Essentials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2397</Words>
  <Characters>13665</Characters>
  <Application>Microsoft Office Word</Application>
  <DocSecurity>0</DocSecurity>
  <Lines>113</Lines>
  <Paragraphs>32</Paragraphs>
  <ScaleCrop>false</ScaleCrop>
  <Company>UWTSD</Company>
  <LinksUpToDate>false</LinksUpToDate>
  <CharactersWithSpaces>16030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
  <dc:creator>Ceri Dacey (2415538)</dc:creator>
  <cp:keywords/>
  <dc:description/>
  <cp:lastModifiedBy>Ceri Dacey (2415538)</cp:lastModifiedBy>
  <cp:revision>2</cp:revision>
  <dcterms:created xsi:type="dcterms:W3CDTF">2026-05-14T22:12:00Z</dcterms:created>
  <dcterms:modified xsi:type="dcterms:W3CDTF">2026-05-14T22:12:00Z</dcterms:modified>
</cp:coreProperties>
</file>