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EEFE84" w14:textId="77777777" w:rsidR="00EB1208" w:rsidRDefault="00EB1208" w:rsidP="00D8611B">
      <w:pPr>
        <w:jc w:val="both"/>
        <w:rPr>
          <w:b/>
          <w:sz w:val="28"/>
          <w:szCs w:val="28"/>
        </w:rPr>
      </w:pPr>
      <w:r w:rsidRPr="00D8611B">
        <w:rPr>
          <w:b/>
          <w:sz w:val="28"/>
          <w:szCs w:val="28"/>
        </w:rPr>
        <w:t>Reading List: Judaism and Christianity</w:t>
      </w:r>
      <w:r w:rsidR="00C551B7">
        <w:rPr>
          <w:b/>
          <w:sz w:val="28"/>
          <w:szCs w:val="28"/>
        </w:rPr>
        <w:t xml:space="preserve"> (Essay)</w:t>
      </w:r>
    </w:p>
    <w:p w14:paraId="05A6F9A2" w14:textId="77777777" w:rsidR="00D8611B" w:rsidRDefault="00C551B7" w:rsidP="00D8611B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Rhestr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Ddarllen</w:t>
      </w:r>
      <w:proofErr w:type="spellEnd"/>
      <w:r>
        <w:rPr>
          <w:b/>
          <w:sz w:val="28"/>
          <w:szCs w:val="28"/>
        </w:rPr>
        <w:t xml:space="preserve">: </w:t>
      </w:r>
      <w:proofErr w:type="spellStart"/>
      <w:r>
        <w:rPr>
          <w:b/>
          <w:sz w:val="28"/>
          <w:szCs w:val="28"/>
        </w:rPr>
        <w:t>Iddewiaeth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Christnogaeth</w:t>
      </w:r>
      <w:proofErr w:type="spellEnd"/>
      <w:r>
        <w:rPr>
          <w:b/>
          <w:sz w:val="28"/>
          <w:szCs w:val="28"/>
        </w:rPr>
        <w:t xml:space="preserve"> (</w:t>
      </w:r>
      <w:proofErr w:type="spellStart"/>
      <w:r>
        <w:rPr>
          <w:b/>
          <w:sz w:val="28"/>
          <w:szCs w:val="28"/>
        </w:rPr>
        <w:t>Traethawd</w:t>
      </w:r>
      <w:proofErr w:type="spellEnd"/>
      <w:r>
        <w:rPr>
          <w:b/>
          <w:sz w:val="28"/>
          <w:szCs w:val="28"/>
        </w:rPr>
        <w:t xml:space="preserve">) </w:t>
      </w:r>
    </w:p>
    <w:p w14:paraId="71C360A3" w14:textId="77777777" w:rsidR="00C551B7" w:rsidRPr="00D8611B" w:rsidRDefault="00C551B7" w:rsidP="00D8611B">
      <w:pPr>
        <w:jc w:val="both"/>
        <w:rPr>
          <w:b/>
          <w:sz w:val="28"/>
          <w:szCs w:val="28"/>
        </w:rPr>
      </w:pPr>
      <w:bookmarkStart w:id="0" w:name="_GoBack"/>
      <w:bookmarkEnd w:id="0"/>
    </w:p>
    <w:p w14:paraId="6F5F5488" w14:textId="77777777" w:rsidR="00C551B7" w:rsidRPr="00C551B7" w:rsidRDefault="00C551B7" w:rsidP="00D8611B">
      <w:pPr>
        <w:jc w:val="both"/>
        <w:rPr>
          <w:b/>
          <w:color w:val="FF0000"/>
          <w:sz w:val="24"/>
          <w:szCs w:val="24"/>
        </w:rPr>
      </w:pPr>
      <w:r w:rsidRPr="00C551B7">
        <w:rPr>
          <w:b/>
          <w:color w:val="FF0000"/>
          <w:sz w:val="24"/>
          <w:szCs w:val="24"/>
        </w:rPr>
        <w:t>ESSAY 1:</w:t>
      </w:r>
      <w:r w:rsidR="00EB1208" w:rsidRPr="00C551B7">
        <w:rPr>
          <w:b/>
          <w:color w:val="FF0000"/>
          <w:sz w:val="24"/>
          <w:szCs w:val="24"/>
        </w:rPr>
        <w:t xml:space="preserve"> Discuss the origins </w:t>
      </w:r>
      <w:r w:rsidRPr="00C551B7">
        <w:rPr>
          <w:b/>
          <w:color w:val="FF0000"/>
          <w:sz w:val="24"/>
          <w:szCs w:val="24"/>
        </w:rPr>
        <w:t xml:space="preserve">and development of the synagogue as a centre of Jewish piety. // </w:t>
      </w:r>
    </w:p>
    <w:p w14:paraId="373AE768" w14:textId="77777777" w:rsidR="00C551B7" w:rsidRPr="00C551B7" w:rsidRDefault="00C551B7" w:rsidP="00D8611B">
      <w:pPr>
        <w:jc w:val="both"/>
        <w:rPr>
          <w:rFonts w:ascii="Calibri" w:hAnsi="Calibri" w:cs="Verdana"/>
          <w:b/>
          <w:color w:val="FF0000"/>
          <w:sz w:val="24"/>
          <w:szCs w:val="24"/>
          <w:lang w:val="en-US"/>
        </w:rPr>
      </w:pPr>
      <w:r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TRAETHAWD 2: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Amlinellwch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wreiddiau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a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datblygiad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y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synagog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fel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canolbwynt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ysbrydolrwydd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Iddewig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.</w:t>
      </w:r>
    </w:p>
    <w:p w14:paraId="3AB78668" w14:textId="77777777" w:rsidR="00EB1208" w:rsidRDefault="00EB1208" w:rsidP="00D8611B">
      <w:pPr>
        <w:jc w:val="both"/>
        <w:rPr>
          <w:sz w:val="24"/>
          <w:szCs w:val="24"/>
        </w:rPr>
      </w:pPr>
      <w:r>
        <w:rPr>
          <w:sz w:val="24"/>
          <w:szCs w:val="24"/>
        </w:rPr>
        <w:t>Cohn-</w:t>
      </w:r>
      <w:proofErr w:type="spellStart"/>
      <w:r>
        <w:rPr>
          <w:sz w:val="24"/>
          <w:szCs w:val="24"/>
        </w:rPr>
        <w:t>Sherbok</w:t>
      </w:r>
      <w:proofErr w:type="spellEnd"/>
      <w:r>
        <w:rPr>
          <w:sz w:val="24"/>
          <w:szCs w:val="24"/>
        </w:rPr>
        <w:t xml:space="preserve">, D., </w:t>
      </w:r>
      <w:r>
        <w:rPr>
          <w:i/>
          <w:sz w:val="24"/>
          <w:szCs w:val="24"/>
        </w:rPr>
        <w:t>Judaism: History, Belief and Practice</w:t>
      </w:r>
      <w:r w:rsidR="0057212E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(London: </w:t>
      </w:r>
      <w:proofErr w:type="spellStart"/>
      <w:r>
        <w:rPr>
          <w:sz w:val="24"/>
          <w:szCs w:val="24"/>
        </w:rPr>
        <w:t>Routledge</w:t>
      </w:r>
      <w:proofErr w:type="spellEnd"/>
      <w:r>
        <w:rPr>
          <w:sz w:val="24"/>
          <w:szCs w:val="24"/>
        </w:rPr>
        <w:t xml:space="preserve">, 2003), </w:t>
      </w:r>
      <w:r w:rsidR="00C551B7">
        <w:rPr>
          <w:sz w:val="24"/>
          <w:szCs w:val="24"/>
        </w:rPr>
        <w:t>481-87</w:t>
      </w:r>
      <w:r>
        <w:rPr>
          <w:sz w:val="24"/>
          <w:szCs w:val="24"/>
        </w:rPr>
        <w:t>.</w:t>
      </w:r>
    </w:p>
    <w:p w14:paraId="57867B18" w14:textId="77777777" w:rsidR="00C551B7" w:rsidRPr="00C551B7" w:rsidRDefault="00C551B7" w:rsidP="00D8611B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Kunin</w:t>
      </w:r>
      <w:proofErr w:type="spellEnd"/>
      <w:r>
        <w:rPr>
          <w:sz w:val="24"/>
          <w:szCs w:val="24"/>
        </w:rPr>
        <w:t xml:space="preserve">, Seth D., ‘Sacred Place’, </w:t>
      </w:r>
      <w:r>
        <w:rPr>
          <w:i/>
          <w:sz w:val="24"/>
          <w:szCs w:val="24"/>
        </w:rPr>
        <w:t xml:space="preserve">Themes and Issues in Judaism </w:t>
      </w:r>
      <w:r>
        <w:rPr>
          <w:sz w:val="24"/>
          <w:szCs w:val="24"/>
        </w:rPr>
        <w:t xml:space="preserve">(London: </w:t>
      </w:r>
      <w:proofErr w:type="spellStart"/>
      <w:r>
        <w:rPr>
          <w:sz w:val="24"/>
          <w:szCs w:val="24"/>
        </w:rPr>
        <w:t>Cassell</w:t>
      </w:r>
      <w:proofErr w:type="spellEnd"/>
      <w:r>
        <w:rPr>
          <w:sz w:val="24"/>
          <w:szCs w:val="24"/>
        </w:rPr>
        <w:t>, 2000), 22-55.</w:t>
      </w:r>
    </w:p>
    <w:p w14:paraId="5D2D1D83" w14:textId="481EE071" w:rsidR="00C551B7" w:rsidRPr="00C551B7" w:rsidRDefault="00C551B7" w:rsidP="00C551B7">
      <w:pPr>
        <w:tabs>
          <w:tab w:val="center" w:pos="4513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Langer, R., ‘Prayer and Worship’, in N. </w:t>
      </w:r>
      <w:proofErr w:type="spellStart"/>
      <w:r>
        <w:rPr>
          <w:sz w:val="24"/>
          <w:szCs w:val="24"/>
        </w:rPr>
        <w:t>ee</w:t>
      </w:r>
      <w:proofErr w:type="spellEnd"/>
      <w:r>
        <w:rPr>
          <w:sz w:val="24"/>
          <w:szCs w:val="24"/>
        </w:rPr>
        <w:t xml:space="preserve"> Lange and M. Freud-</w:t>
      </w:r>
      <w:proofErr w:type="spellStart"/>
      <w:r>
        <w:rPr>
          <w:sz w:val="24"/>
          <w:szCs w:val="24"/>
        </w:rPr>
        <w:t>Kandel</w:t>
      </w:r>
      <w:proofErr w:type="spellEnd"/>
      <w:r>
        <w:rPr>
          <w:sz w:val="24"/>
          <w:szCs w:val="24"/>
        </w:rPr>
        <w:t xml:space="preserve"> (eds.), </w:t>
      </w:r>
      <w:r>
        <w:rPr>
          <w:i/>
          <w:sz w:val="24"/>
          <w:szCs w:val="24"/>
        </w:rPr>
        <w:t xml:space="preserve">Modern Judaism </w:t>
      </w:r>
      <w:r w:rsidR="004C0057">
        <w:rPr>
          <w:sz w:val="24"/>
          <w:szCs w:val="24"/>
        </w:rPr>
        <w:t>(Oxford</w:t>
      </w:r>
      <w:r>
        <w:rPr>
          <w:sz w:val="24"/>
          <w:szCs w:val="24"/>
        </w:rPr>
        <w:t>: Oxford University Press, 2005), 231-42.</w:t>
      </w:r>
      <w:proofErr w:type="gramEnd"/>
    </w:p>
    <w:p w14:paraId="26D2039B" w14:textId="77777777" w:rsidR="0057212E" w:rsidRPr="0057212E" w:rsidRDefault="0057212E" w:rsidP="0057212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Segal, E., </w:t>
      </w:r>
      <w:r>
        <w:rPr>
          <w:i/>
          <w:sz w:val="24"/>
          <w:szCs w:val="24"/>
        </w:rPr>
        <w:t xml:space="preserve">Introducing Judaism </w:t>
      </w:r>
      <w:r>
        <w:rPr>
          <w:sz w:val="24"/>
          <w:szCs w:val="24"/>
        </w:rPr>
        <w:t xml:space="preserve">(London: </w:t>
      </w:r>
      <w:proofErr w:type="spellStart"/>
      <w:r>
        <w:rPr>
          <w:sz w:val="24"/>
          <w:szCs w:val="24"/>
        </w:rPr>
        <w:t>Routledge</w:t>
      </w:r>
      <w:proofErr w:type="spellEnd"/>
      <w:r>
        <w:rPr>
          <w:sz w:val="24"/>
          <w:szCs w:val="24"/>
        </w:rPr>
        <w:t xml:space="preserve">, 2009), </w:t>
      </w:r>
      <w:r w:rsidR="00C551B7">
        <w:rPr>
          <w:sz w:val="24"/>
          <w:szCs w:val="24"/>
        </w:rPr>
        <w:t>245-56</w:t>
      </w:r>
    </w:p>
    <w:p w14:paraId="61E1230E" w14:textId="77777777" w:rsidR="00EB1208" w:rsidRPr="00EB1208" w:rsidRDefault="00EB1208" w:rsidP="00D8611B">
      <w:pPr>
        <w:jc w:val="both"/>
        <w:rPr>
          <w:sz w:val="24"/>
          <w:szCs w:val="24"/>
        </w:rPr>
      </w:pPr>
    </w:p>
    <w:p w14:paraId="150AB072" w14:textId="77777777" w:rsidR="00C551B7" w:rsidRPr="00C551B7" w:rsidRDefault="00C551B7" w:rsidP="00C5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color w:val="FF0000"/>
          <w:sz w:val="24"/>
          <w:szCs w:val="24"/>
        </w:rPr>
      </w:pPr>
      <w:r w:rsidRPr="00C551B7">
        <w:rPr>
          <w:b/>
          <w:color w:val="FF0000"/>
          <w:sz w:val="24"/>
          <w:szCs w:val="24"/>
        </w:rPr>
        <w:t>ESSAY 2: Discuss the relevance of Jewish law (</w:t>
      </w:r>
      <w:proofErr w:type="spellStart"/>
      <w:proofErr w:type="gramStart"/>
      <w:r w:rsidRPr="00C551B7">
        <w:rPr>
          <w:b/>
          <w:color w:val="FF0000"/>
          <w:sz w:val="24"/>
          <w:szCs w:val="24"/>
        </w:rPr>
        <w:t>halakah</w:t>
      </w:r>
      <w:proofErr w:type="spellEnd"/>
      <w:proofErr w:type="gramEnd"/>
      <w:r w:rsidRPr="00C551B7">
        <w:rPr>
          <w:b/>
          <w:color w:val="FF0000"/>
          <w:sz w:val="24"/>
          <w:szCs w:val="24"/>
        </w:rPr>
        <w:t xml:space="preserve">) for Jewish life on ONE of the following topics: </w:t>
      </w:r>
      <w:proofErr w:type="spellStart"/>
      <w:r w:rsidRPr="00C551B7">
        <w:rPr>
          <w:b/>
          <w:color w:val="FF0000"/>
          <w:sz w:val="24"/>
          <w:szCs w:val="24"/>
        </w:rPr>
        <w:t>i</w:t>
      </w:r>
      <w:proofErr w:type="spellEnd"/>
      <w:r w:rsidRPr="00C551B7">
        <w:rPr>
          <w:b/>
          <w:color w:val="FF0000"/>
          <w:sz w:val="24"/>
          <w:szCs w:val="24"/>
        </w:rPr>
        <w:t xml:space="preserve">) dietary regulations or ii) marriage and divorce. // </w:t>
      </w:r>
    </w:p>
    <w:p w14:paraId="561FCF84" w14:textId="77777777" w:rsidR="00C551B7" w:rsidRPr="00C551B7" w:rsidRDefault="00C551B7" w:rsidP="00C5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color w:val="FF0000"/>
          <w:sz w:val="24"/>
          <w:szCs w:val="24"/>
        </w:rPr>
      </w:pPr>
    </w:p>
    <w:p w14:paraId="1D68ED72" w14:textId="77777777" w:rsidR="00EB1208" w:rsidRPr="00C551B7" w:rsidRDefault="00C551B7" w:rsidP="00C5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Verdana"/>
          <w:b/>
          <w:color w:val="FF0000"/>
          <w:sz w:val="24"/>
          <w:szCs w:val="24"/>
          <w:lang w:val="en-US"/>
        </w:rPr>
      </w:pPr>
      <w:r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TRAETHAWD 2: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Trafodwch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berthnasedd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cyfraith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(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halakhah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)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Iddewig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gyda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golwg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ar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fywyd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Iddewig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ar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UN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o’r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pynciau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canlynol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: I)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rheolau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bwyd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neu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ii)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priodas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 xml:space="preserve"> ac </w:t>
      </w:r>
      <w:proofErr w:type="spellStart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ysgariad</w:t>
      </w:r>
      <w:proofErr w:type="spellEnd"/>
      <w:r w:rsidRPr="00C551B7">
        <w:rPr>
          <w:rFonts w:ascii="Calibri" w:hAnsi="Calibri" w:cs="Verdana"/>
          <w:b/>
          <w:color w:val="FF0000"/>
          <w:sz w:val="24"/>
          <w:szCs w:val="24"/>
          <w:lang w:val="en-US"/>
        </w:rPr>
        <w:t>.</w:t>
      </w:r>
    </w:p>
    <w:p w14:paraId="5D69F6DE" w14:textId="77777777" w:rsidR="00C551B7" w:rsidRPr="00C551B7" w:rsidRDefault="00C551B7" w:rsidP="00C5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Verdana"/>
          <w:b/>
          <w:color w:val="FF0000"/>
          <w:sz w:val="24"/>
          <w:szCs w:val="24"/>
          <w:lang w:val="en-US"/>
        </w:rPr>
      </w:pPr>
    </w:p>
    <w:p w14:paraId="5C935D30" w14:textId="24ECF9EB" w:rsidR="004C0057" w:rsidRDefault="004C0057" w:rsidP="004C0057">
      <w:pPr>
        <w:jc w:val="both"/>
        <w:rPr>
          <w:sz w:val="24"/>
          <w:szCs w:val="24"/>
        </w:rPr>
      </w:pPr>
      <w:r>
        <w:rPr>
          <w:sz w:val="24"/>
          <w:szCs w:val="24"/>
        </w:rPr>
        <w:t>Cohn-</w:t>
      </w:r>
      <w:proofErr w:type="spellStart"/>
      <w:r>
        <w:rPr>
          <w:sz w:val="24"/>
          <w:szCs w:val="24"/>
        </w:rPr>
        <w:t>Sherbok</w:t>
      </w:r>
      <w:proofErr w:type="spellEnd"/>
      <w:r>
        <w:rPr>
          <w:sz w:val="24"/>
          <w:szCs w:val="24"/>
        </w:rPr>
        <w:t xml:space="preserve">, D., </w:t>
      </w:r>
      <w:r>
        <w:rPr>
          <w:i/>
          <w:sz w:val="24"/>
          <w:szCs w:val="24"/>
        </w:rPr>
        <w:t xml:space="preserve">Judaism: History, Belief and Practice </w:t>
      </w:r>
      <w:r>
        <w:rPr>
          <w:sz w:val="24"/>
          <w:szCs w:val="24"/>
        </w:rPr>
        <w:t xml:space="preserve">(London: </w:t>
      </w:r>
      <w:proofErr w:type="spellStart"/>
      <w:r>
        <w:rPr>
          <w:sz w:val="24"/>
          <w:szCs w:val="24"/>
        </w:rPr>
        <w:t>Routle</w:t>
      </w:r>
      <w:r w:rsidR="00430EB3">
        <w:rPr>
          <w:sz w:val="24"/>
          <w:szCs w:val="24"/>
        </w:rPr>
        <w:t>dge</w:t>
      </w:r>
      <w:proofErr w:type="spellEnd"/>
      <w:r w:rsidR="00430EB3">
        <w:rPr>
          <w:sz w:val="24"/>
          <w:szCs w:val="24"/>
        </w:rPr>
        <w:t xml:space="preserve">, 2003), 538-44 (Marriage), 544-47 (on Divorce), </w:t>
      </w:r>
      <w:proofErr w:type="gramStart"/>
      <w:r w:rsidR="00430EB3">
        <w:rPr>
          <w:sz w:val="24"/>
          <w:szCs w:val="24"/>
        </w:rPr>
        <w:t>554-58</w:t>
      </w:r>
      <w:proofErr w:type="gramEnd"/>
      <w:r w:rsidR="00430EB3">
        <w:rPr>
          <w:sz w:val="24"/>
          <w:szCs w:val="24"/>
        </w:rPr>
        <w:t xml:space="preserve"> (Kosher Laws).</w:t>
      </w:r>
    </w:p>
    <w:p w14:paraId="5232CE1F" w14:textId="6380B082" w:rsidR="00430EB3" w:rsidRPr="00430EB3" w:rsidRDefault="00430EB3" w:rsidP="00430EB3">
      <w:pPr>
        <w:tabs>
          <w:tab w:val="left" w:pos="7100"/>
        </w:tabs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Knobel</w:t>
      </w:r>
      <w:proofErr w:type="spellEnd"/>
      <w:r>
        <w:rPr>
          <w:sz w:val="24"/>
          <w:szCs w:val="24"/>
        </w:rPr>
        <w:t xml:space="preserve">, P.S., ‘Rites of Passage’, </w:t>
      </w:r>
      <w:r>
        <w:rPr>
          <w:i/>
          <w:sz w:val="24"/>
          <w:szCs w:val="24"/>
        </w:rPr>
        <w:t xml:space="preserve">Judaism: A People and its History </w:t>
      </w:r>
      <w:r>
        <w:rPr>
          <w:sz w:val="24"/>
          <w:szCs w:val="24"/>
        </w:rPr>
        <w:t>(London: Macmillan, 1989), 241-50.</w:t>
      </w:r>
    </w:p>
    <w:p w14:paraId="344C1A27" w14:textId="77777777" w:rsidR="00430EB3" w:rsidRDefault="00D8611B" w:rsidP="00D861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Robinson, G., </w:t>
      </w:r>
      <w:proofErr w:type="gramStart"/>
      <w:r>
        <w:rPr>
          <w:i/>
          <w:sz w:val="24"/>
          <w:szCs w:val="24"/>
        </w:rPr>
        <w:t>Essential</w:t>
      </w:r>
      <w:proofErr w:type="gramEnd"/>
      <w:r>
        <w:rPr>
          <w:i/>
          <w:sz w:val="24"/>
          <w:szCs w:val="24"/>
        </w:rPr>
        <w:t xml:space="preserve"> Judaism: A Complete Guide to Beliefs, Customs, and Rituals </w:t>
      </w:r>
      <w:r w:rsidR="00430EB3">
        <w:rPr>
          <w:sz w:val="24"/>
          <w:szCs w:val="24"/>
        </w:rPr>
        <w:t>(New York: Atria, 2001), 160-74 (Marriage and Divorce), 247-56 (Kosher).</w:t>
      </w:r>
    </w:p>
    <w:p w14:paraId="3505EDCA" w14:textId="669CE164" w:rsidR="00430EB3" w:rsidRDefault="00430EB3" w:rsidP="00D861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Rosen, J., </w:t>
      </w:r>
      <w:r>
        <w:rPr>
          <w:i/>
          <w:sz w:val="24"/>
          <w:szCs w:val="24"/>
        </w:rPr>
        <w:t xml:space="preserve">Understanding Judaism </w:t>
      </w:r>
      <w:r>
        <w:rPr>
          <w:sz w:val="24"/>
          <w:szCs w:val="24"/>
        </w:rPr>
        <w:t>(Edinburgh: Dunedin Press, 2003), Chapter 6.</w:t>
      </w:r>
    </w:p>
    <w:p w14:paraId="34E59549" w14:textId="5BDB40A6" w:rsidR="00430EB3" w:rsidRPr="0057212E" w:rsidRDefault="00430EB3" w:rsidP="00430EB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Segal, E., </w:t>
      </w:r>
      <w:r>
        <w:rPr>
          <w:i/>
          <w:sz w:val="24"/>
          <w:szCs w:val="24"/>
        </w:rPr>
        <w:t xml:space="preserve">Introducing Judaism </w:t>
      </w:r>
      <w:r>
        <w:rPr>
          <w:sz w:val="24"/>
          <w:szCs w:val="24"/>
        </w:rPr>
        <w:t xml:space="preserve">(London: </w:t>
      </w:r>
      <w:proofErr w:type="spellStart"/>
      <w:r>
        <w:rPr>
          <w:sz w:val="24"/>
          <w:szCs w:val="24"/>
        </w:rPr>
        <w:t>Routledge</w:t>
      </w:r>
      <w:proofErr w:type="spellEnd"/>
      <w:r>
        <w:rPr>
          <w:sz w:val="24"/>
          <w:szCs w:val="24"/>
        </w:rPr>
        <w:t>, 2009), 48-52 (</w:t>
      </w:r>
      <w:proofErr w:type="spellStart"/>
      <w:r>
        <w:rPr>
          <w:sz w:val="24"/>
          <w:szCs w:val="24"/>
        </w:rPr>
        <w:t>Halakhah</w:t>
      </w:r>
      <w:proofErr w:type="spellEnd"/>
      <w:r>
        <w:rPr>
          <w:sz w:val="24"/>
          <w:szCs w:val="24"/>
        </w:rPr>
        <w:t>).</w:t>
      </w:r>
    </w:p>
    <w:p w14:paraId="3F8037B3" w14:textId="77777777" w:rsidR="00430EB3" w:rsidRPr="00430EB3" w:rsidRDefault="00430EB3" w:rsidP="00D8611B">
      <w:pPr>
        <w:jc w:val="both"/>
        <w:rPr>
          <w:sz w:val="24"/>
          <w:szCs w:val="24"/>
        </w:rPr>
      </w:pPr>
    </w:p>
    <w:p w14:paraId="7CD982C1" w14:textId="6BDE698B" w:rsidR="00D8611B" w:rsidRPr="00D8611B" w:rsidRDefault="00D8611B" w:rsidP="00D8611B">
      <w:pPr>
        <w:jc w:val="both"/>
        <w:rPr>
          <w:sz w:val="24"/>
          <w:szCs w:val="24"/>
        </w:rPr>
      </w:pPr>
    </w:p>
    <w:sectPr w:rsidR="00D8611B" w:rsidRPr="00D8611B" w:rsidSect="00CE3C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470D6C"/>
    <w:multiLevelType w:val="multilevel"/>
    <w:tmpl w:val="313AE30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208"/>
    <w:rsid w:val="00272429"/>
    <w:rsid w:val="00430EB3"/>
    <w:rsid w:val="004C0057"/>
    <w:rsid w:val="0057212E"/>
    <w:rsid w:val="00C551B7"/>
    <w:rsid w:val="00CE3C66"/>
    <w:rsid w:val="00D8611B"/>
    <w:rsid w:val="00EB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E198C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C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B1208"/>
    <w:pPr>
      <w:spacing w:after="240" w:line="240" w:lineRule="auto"/>
    </w:pPr>
    <w:rPr>
      <w:rFonts w:ascii="Lucida Sans Unicode" w:eastAsia="Times New Roman" w:hAnsi="Lucida Sans Unicode" w:cs="Lucida Sans Unicode"/>
      <w:color w:val="333333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C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B1208"/>
    <w:pPr>
      <w:spacing w:after="240" w:line="240" w:lineRule="auto"/>
    </w:pPr>
    <w:rPr>
      <w:rFonts w:ascii="Lucida Sans Unicode" w:eastAsia="Times New Roman" w:hAnsi="Lucida Sans Unicode" w:cs="Lucida Sans Unicode"/>
      <w:color w:val="333333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23895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21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35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18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572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369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2287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6570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0115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183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487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932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89886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978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2575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1338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c.h.williams</dc:creator>
  <cp:lastModifiedBy>Catrin Haf Williams</cp:lastModifiedBy>
  <cp:revision>2</cp:revision>
  <dcterms:created xsi:type="dcterms:W3CDTF">2015-09-27T16:27:00Z</dcterms:created>
  <dcterms:modified xsi:type="dcterms:W3CDTF">2015-09-27T16:27:00Z</dcterms:modified>
</cp:coreProperties>
</file>