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830E06" w:rsidRDefault="00F37B62">
      <w:pPr>
        <w:rPr>
          <w:rFonts w:ascii="Times New Roman" w:hAnsi="Times New Roman" w:cs="Times New Roman"/>
        </w:rPr>
      </w:pPr>
      <w:r w:rsidRPr="00830E06">
        <w:rPr>
          <w:rFonts w:ascii="Times New Roman" w:hAnsi="Times New Roman" w:cs="Times New Roman"/>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830E06" w:rsidRDefault="00F37B62">
      <w:pPr>
        <w:rPr>
          <w:rFonts w:ascii="Times New Roman" w:hAnsi="Times New Roman" w:cs="Times New Roman"/>
        </w:rPr>
      </w:pPr>
    </w:p>
    <w:p w14:paraId="5BDFF3BD" w14:textId="5EDF5E29" w:rsidR="00F37B62" w:rsidRPr="00830E06" w:rsidRDefault="00F37B62">
      <w:pPr>
        <w:rPr>
          <w:rFonts w:ascii="Times New Roman" w:hAnsi="Times New Roman" w:cs="Times New Roman"/>
        </w:rPr>
      </w:pPr>
    </w:p>
    <w:p w14:paraId="3A2C342B" w14:textId="4CDA3754" w:rsidR="00F37B62" w:rsidRPr="00830E06" w:rsidRDefault="00F37B62">
      <w:pPr>
        <w:rPr>
          <w:rFonts w:ascii="Times New Roman" w:hAnsi="Times New Roman" w:cs="Times New Roman"/>
        </w:rPr>
      </w:pPr>
    </w:p>
    <w:p w14:paraId="6A8965F5" w14:textId="13A7753E" w:rsidR="00F37B62" w:rsidRPr="00830E06" w:rsidRDefault="006833D5">
      <w:pPr>
        <w:rPr>
          <w:rFonts w:ascii="Times New Roman" w:hAnsi="Times New Roman" w:cs="Times New Roman"/>
          <w:b/>
          <w:bCs/>
          <w:sz w:val="44"/>
          <w:szCs w:val="44"/>
        </w:rPr>
      </w:pPr>
      <w:r w:rsidRPr="00830E06">
        <w:rPr>
          <w:rFonts w:ascii="Times New Roman" w:hAnsi="Times New Roman" w:cs="Times New Roman"/>
          <w:b/>
          <w:bCs/>
          <w:sz w:val="44"/>
          <w:szCs w:val="44"/>
        </w:rPr>
        <w:t xml:space="preserve">BA (Hons) Leadership and Management </w:t>
      </w:r>
    </w:p>
    <w:p w14:paraId="43FA50BC" w14:textId="77777777" w:rsidR="00F37B62" w:rsidRPr="00830E06" w:rsidRDefault="00F37B62" w:rsidP="00F37B62">
      <w:pPr>
        <w:spacing w:line="600" w:lineRule="auto"/>
        <w:rPr>
          <w:rFonts w:ascii="Times New Roman" w:hAnsi="Times New Roman" w:cs="Times New Roman"/>
          <w:i/>
          <w:iCs/>
        </w:rPr>
      </w:pPr>
    </w:p>
    <w:p w14:paraId="1EE10BBF" w14:textId="6247F400" w:rsidR="00F37B62" w:rsidRPr="00830E06" w:rsidRDefault="00F37B62" w:rsidP="00F37B62">
      <w:pPr>
        <w:spacing w:line="600" w:lineRule="auto"/>
        <w:rPr>
          <w:rFonts w:ascii="Times New Roman" w:hAnsi="Times New Roman" w:cs="Times New Roman"/>
          <w:b/>
          <w:bCs/>
          <w:i/>
          <w:iCs/>
        </w:rPr>
      </w:pPr>
      <w:r w:rsidRPr="00830E06">
        <w:rPr>
          <w:rFonts w:ascii="Times New Roman" w:hAnsi="Times New Roman" w:cs="Times New Roman"/>
          <w:b/>
          <w:bCs/>
          <w:i/>
          <w:iCs/>
        </w:rPr>
        <w:t>Student Name:</w:t>
      </w:r>
      <w:r w:rsidR="00CB2D81" w:rsidRPr="00830E06">
        <w:rPr>
          <w:rFonts w:ascii="Times New Roman" w:hAnsi="Times New Roman" w:cs="Times New Roman"/>
          <w:b/>
          <w:bCs/>
          <w:i/>
          <w:iCs/>
        </w:rPr>
        <w:t xml:space="preserve"> Nelu Egiziu Soare</w:t>
      </w:r>
    </w:p>
    <w:p w14:paraId="432CDF3F" w14:textId="53975022" w:rsidR="00F37B62" w:rsidRPr="00830E06" w:rsidRDefault="00F37B62" w:rsidP="00F37B62">
      <w:pPr>
        <w:spacing w:line="600" w:lineRule="auto"/>
        <w:rPr>
          <w:rFonts w:ascii="Times New Roman" w:hAnsi="Times New Roman" w:cs="Times New Roman"/>
          <w:b/>
          <w:bCs/>
          <w:i/>
          <w:iCs/>
        </w:rPr>
      </w:pPr>
      <w:r w:rsidRPr="00830E06">
        <w:rPr>
          <w:rFonts w:ascii="Times New Roman" w:hAnsi="Times New Roman" w:cs="Times New Roman"/>
          <w:b/>
          <w:bCs/>
          <w:i/>
          <w:iCs/>
        </w:rPr>
        <w:t>Student Number:</w:t>
      </w:r>
      <w:r w:rsidR="00CB2D81" w:rsidRPr="00830E06">
        <w:rPr>
          <w:rFonts w:ascii="Times New Roman" w:hAnsi="Times New Roman" w:cs="Times New Roman"/>
          <w:b/>
          <w:bCs/>
          <w:i/>
          <w:iCs/>
        </w:rPr>
        <w:t xml:space="preserve"> 2330885</w:t>
      </w:r>
    </w:p>
    <w:p w14:paraId="777CB569" w14:textId="12655473" w:rsidR="00F37B62" w:rsidRPr="00830E06" w:rsidRDefault="00F37B62" w:rsidP="19DF5ED4">
      <w:pPr>
        <w:spacing w:line="600" w:lineRule="auto"/>
        <w:rPr>
          <w:rFonts w:ascii="Times New Roman" w:hAnsi="Times New Roman" w:cs="Times New Roman"/>
          <w:i/>
          <w:iCs/>
        </w:rPr>
      </w:pPr>
      <w:r w:rsidRPr="00830E06">
        <w:rPr>
          <w:rFonts w:ascii="Times New Roman" w:hAnsi="Times New Roman" w:cs="Times New Roman"/>
          <w:b/>
          <w:bCs/>
          <w:i/>
          <w:iCs/>
        </w:rPr>
        <w:t>Course Name:</w:t>
      </w:r>
      <w:r w:rsidRPr="00830E06">
        <w:rPr>
          <w:rFonts w:ascii="Times New Roman" w:hAnsi="Times New Roman" w:cs="Times New Roman"/>
          <w:i/>
          <w:iCs/>
        </w:rPr>
        <w:t xml:space="preserve"> </w:t>
      </w:r>
      <w:r w:rsidR="006833D5" w:rsidRPr="00830E06">
        <w:rPr>
          <w:rFonts w:ascii="Times New Roman" w:hAnsi="Times New Roman" w:cs="Times New Roman"/>
          <w:i/>
          <w:iCs/>
        </w:rPr>
        <w:t>Understanding and Engaging stakeholders LCLM5001</w:t>
      </w:r>
    </w:p>
    <w:p w14:paraId="556C6252" w14:textId="3DD215DA" w:rsidR="00F37B62" w:rsidRPr="00830E06" w:rsidRDefault="00F37B62" w:rsidP="00F37B62">
      <w:pPr>
        <w:spacing w:line="600" w:lineRule="auto"/>
        <w:rPr>
          <w:rFonts w:ascii="Times New Roman" w:hAnsi="Times New Roman" w:cs="Times New Roman"/>
          <w:i/>
          <w:iCs/>
        </w:rPr>
      </w:pPr>
      <w:r w:rsidRPr="00830E06">
        <w:rPr>
          <w:rFonts w:ascii="Times New Roman" w:hAnsi="Times New Roman" w:cs="Times New Roman"/>
          <w:b/>
          <w:bCs/>
          <w:i/>
          <w:iCs/>
        </w:rPr>
        <w:t xml:space="preserve">Lecturer Name: </w:t>
      </w:r>
      <w:r w:rsidR="00FA12E9" w:rsidRPr="00830E06">
        <w:rPr>
          <w:rFonts w:ascii="Times New Roman" w:hAnsi="Times New Roman" w:cs="Times New Roman"/>
          <w:i/>
          <w:iCs/>
        </w:rPr>
        <w:t>Alfred Mensah</w:t>
      </w:r>
    </w:p>
    <w:p w14:paraId="5A7D7C48" w14:textId="45598E74" w:rsidR="19DF5ED4" w:rsidRPr="00830E06" w:rsidRDefault="19DF5ED4" w:rsidP="19DF5ED4">
      <w:pPr>
        <w:spacing w:line="600" w:lineRule="auto"/>
        <w:rPr>
          <w:rFonts w:ascii="Times New Roman" w:hAnsi="Times New Roman" w:cs="Times New Roman"/>
          <w:b/>
          <w:bCs/>
          <w:i/>
          <w:iCs/>
        </w:rPr>
      </w:pPr>
    </w:p>
    <w:p w14:paraId="0A78FB5C" w14:textId="2271F2D6" w:rsidR="19DF5ED4" w:rsidRPr="00830E06" w:rsidRDefault="19DF5ED4" w:rsidP="19DF5ED4">
      <w:pPr>
        <w:spacing w:line="600" w:lineRule="auto"/>
        <w:rPr>
          <w:rFonts w:ascii="Times New Roman" w:hAnsi="Times New Roman" w:cs="Times New Roman"/>
          <w:b/>
          <w:bCs/>
          <w:i/>
          <w:iCs/>
        </w:rPr>
      </w:pPr>
    </w:p>
    <w:p w14:paraId="22AF23BB" w14:textId="39790727" w:rsidR="19DF5ED4" w:rsidRPr="00830E06" w:rsidRDefault="19DF5ED4" w:rsidP="19DF5ED4">
      <w:pPr>
        <w:spacing w:line="600" w:lineRule="auto"/>
        <w:rPr>
          <w:rFonts w:ascii="Times New Roman" w:hAnsi="Times New Roman" w:cs="Times New Roman"/>
          <w:b/>
          <w:bCs/>
          <w:i/>
          <w:iCs/>
        </w:rPr>
      </w:pPr>
    </w:p>
    <w:p w14:paraId="6005BE0B" w14:textId="562CEB2F" w:rsidR="19DF5ED4" w:rsidRPr="00830E06" w:rsidRDefault="19DF5ED4" w:rsidP="19DF5ED4">
      <w:pPr>
        <w:spacing w:line="600" w:lineRule="auto"/>
        <w:rPr>
          <w:rFonts w:ascii="Times New Roman" w:hAnsi="Times New Roman" w:cs="Times New Roman"/>
          <w:b/>
          <w:bCs/>
          <w:i/>
          <w:iCs/>
        </w:rPr>
      </w:pPr>
    </w:p>
    <w:p w14:paraId="390047F9" w14:textId="694B2E1D" w:rsidR="19DF5ED4" w:rsidRPr="00830E06" w:rsidRDefault="19DF5ED4" w:rsidP="19DF5ED4">
      <w:pPr>
        <w:spacing w:line="600" w:lineRule="auto"/>
        <w:rPr>
          <w:rFonts w:ascii="Times New Roman" w:hAnsi="Times New Roman" w:cs="Times New Roman"/>
          <w:b/>
          <w:bCs/>
          <w:i/>
          <w:iCs/>
        </w:rPr>
      </w:pPr>
    </w:p>
    <w:p w14:paraId="300834F4" w14:textId="2FB86156" w:rsidR="545F6007" w:rsidRPr="00830E06" w:rsidRDefault="545F6007" w:rsidP="00830E06">
      <w:pPr>
        <w:pStyle w:val="Title"/>
        <w:jc w:val="center"/>
        <w:rPr>
          <w:rFonts w:ascii="Times New Roman" w:hAnsi="Times New Roman" w:cs="Times New Roman"/>
          <w:b/>
          <w:bCs/>
        </w:rPr>
      </w:pPr>
      <w:r w:rsidRPr="00830E06">
        <w:rPr>
          <w:rFonts w:ascii="Times New Roman" w:hAnsi="Times New Roman" w:cs="Times New Roman"/>
          <w:b/>
          <w:bCs/>
        </w:rPr>
        <w:t>Table of Content</w:t>
      </w:r>
    </w:p>
    <w:p w14:paraId="4E5CFAEB" w14:textId="6012DB31" w:rsidR="00FA12E9" w:rsidRPr="00830E06" w:rsidRDefault="00FA12E9" w:rsidP="19DF5ED4">
      <w:pPr>
        <w:spacing w:line="600" w:lineRule="auto"/>
        <w:rPr>
          <w:rFonts w:ascii="Times New Roman" w:hAnsi="Times New Roman" w:cs="Times New Roman"/>
          <w:b/>
          <w:bCs/>
          <w:i/>
          <w:iCs/>
        </w:rPr>
      </w:pPr>
      <w:r w:rsidRPr="00830E06">
        <w:rPr>
          <w:rFonts w:ascii="Times New Roman" w:hAnsi="Times New Roman" w:cs="Times New Roman"/>
          <w:b/>
          <w:bCs/>
          <w:i/>
          <w:iCs/>
        </w:rPr>
        <w:lastRenderedPageBreak/>
        <w:tab/>
      </w:r>
    </w:p>
    <w:sdt>
      <w:sdtPr>
        <w:rPr>
          <w:rFonts w:ascii="Times New Roman" w:eastAsiaTheme="minorEastAsia" w:hAnsi="Times New Roman" w:cs="Times New Roman"/>
          <w:color w:val="auto"/>
          <w:sz w:val="22"/>
          <w:szCs w:val="22"/>
          <w:lang w:eastAsia="zh-CN"/>
        </w:rPr>
        <w:id w:val="-310556139"/>
        <w:docPartObj>
          <w:docPartGallery w:val="Table of Contents"/>
          <w:docPartUnique/>
        </w:docPartObj>
      </w:sdtPr>
      <w:sdtEndPr>
        <w:rPr>
          <w:b/>
          <w:bCs/>
        </w:rPr>
      </w:sdtEndPr>
      <w:sdtContent>
        <w:p w14:paraId="3F3B999F" w14:textId="657CC3DB" w:rsidR="00830E06" w:rsidRPr="00830E06" w:rsidRDefault="00830E06">
          <w:pPr>
            <w:pStyle w:val="TOCHeading"/>
            <w:rPr>
              <w:rFonts w:ascii="Times New Roman" w:hAnsi="Times New Roman" w:cs="Times New Roman"/>
              <w:color w:val="auto"/>
            </w:rPr>
          </w:pPr>
          <w:r w:rsidRPr="00830E06">
            <w:rPr>
              <w:rFonts w:ascii="Times New Roman" w:hAnsi="Times New Roman" w:cs="Times New Roman"/>
              <w:color w:val="auto"/>
            </w:rPr>
            <w:t>Contents</w:t>
          </w:r>
        </w:p>
        <w:p w14:paraId="60E95A1D" w14:textId="3782E00A" w:rsidR="00830E06" w:rsidRPr="00830E06" w:rsidRDefault="00830E06">
          <w:pPr>
            <w:pStyle w:val="TOC1"/>
            <w:tabs>
              <w:tab w:val="left" w:pos="440"/>
              <w:tab w:val="right" w:leader="dot" w:pos="9016"/>
            </w:tabs>
            <w:rPr>
              <w:rFonts w:ascii="Times New Roman" w:hAnsi="Times New Roman" w:cs="Times New Roman"/>
              <w:noProof/>
            </w:rPr>
          </w:pPr>
          <w:r w:rsidRPr="00830E06">
            <w:rPr>
              <w:rFonts w:ascii="Times New Roman" w:hAnsi="Times New Roman" w:cs="Times New Roman"/>
            </w:rPr>
            <w:fldChar w:fldCharType="begin"/>
          </w:r>
          <w:r w:rsidRPr="00830E06">
            <w:rPr>
              <w:rFonts w:ascii="Times New Roman" w:hAnsi="Times New Roman" w:cs="Times New Roman"/>
            </w:rPr>
            <w:instrText xml:space="preserve"> TOC \o "1-3" \h \z \u </w:instrText>
          </w:r>
          <w:r w:rsidRPr="00830E06">
            <w:rPr>
              <w:rFonts w:ascii="Times New Roman" w:hAnsi="Times New Roman" w:cs="Times New Roman"/>
            </w:rPr>
            <w:fldChar w:fldCharType="separate"/>
          </w:r>
          <w:hyperlink w:anchor="_Toc215946769" w:history="1">
            <w:r w:rsidRPr="00830E06">
              <w:rPr>
                <w:rStyle w:val="Hyperlink"/>
                <w:rFonts w:ascii="Times New Roman" w:hAnsi="Times New Roman" w:cs="Times New Roman"/>
                <w:b/>
                <w:bCs/>
                <w:noProof/>
              </w:rPr>
              <w:t>1.</w:t>
            </w:r>
            <w:r w:rsidRPr="00830E06">
              <w:rPr>
                <w:rFonts w:ascii="Times New Roman" w:hAnsi="Times New Roman" w:cs="Times New Roman"/>
                <w:noProof/>
              </w:rPr>
              <w:tab/>
            </w:r>
            <w:r w:rsidRPr="00830E06">
              <w:rPr>
                <w:rStyle w:val="Hyperlink"/>
                <w:rFonts w:ascii="Times New Roman" w:hAnsi="Times New Roman" w:cs="Times New Roman"/>
                <w:b/>
                <w:bCs/>
                <w:noProof/>
              </w:rPr>
              <w:t>Introduction: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_Toc215946769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3</w:t>
            </w:r>
            <w:r w:rsidRPr="00830E06">
              <w:rPr>
                <w:rFonts w:ascii="Times New Roman" w:hAnsi="Times New Roman" w:cs="Times New Roman"/>
                <w:noProof/>
                <w:webHidden/>
              </w:rPr>
              <w:fldChar w:fldCharType="end"/>
            </w:r>
          </w:hyperlink>
        </w:p>
        <w:p w14:paraId="7332E2CC" w14:textId="3966F2CB" w:rsidR="00830E06" w:rsidRPr="00830E06" w:rsidRDefault="00830E06">
          <w:pPr>
            <w:pStyle w:val="TOC1"/>
            <w:tabs>
              <w:tab w:val="left" w:pos="440"/>
              <w:tab w:val="right" w:leader="dot" w:pos="9016"/>
            </w:tabs>
            <w:rPr>
              <w:rFonts w:ascii="Times New Roman" w:hAnsi="Times New Roman" w:cs="Times New Roman"/>
              <w:noProof/>
            </w:rPr>
          </w:pPr>
          <w:hyperlink w:anchor="_Toc215946770" w:history="1">
            <w:r w:rsidRPr="00830E06">
              <w:rPr>
                <w:rStyle w:val="Hyperlink"/>
                <w:rFonts w:ascii="Times New Roman" w:hAnsi="Times New Roman" w:cs="Times New Roman"/>
                <w:b/>
                <w:bCs/>
                <w:noProof/>
              </w:rPr>
              <w:t>2.</w:t>
            </w:r>
            <w:r w:rsidRPr="00830E06">
              <w:rPr>
                <w:rFonts w:ascii="Times New Roman" w:hAnsi="Times New Roman" w:cs="Times New Roman"/>
                <w:noProof/>
              </w:rPr>
              <w:tab/>
            </w:r>
            <w:r w:rsidRPr="00830E06">
              <w:rPr>
                <w:rStyle w:val="Hyperlink"/>
                <w:rFonts w:ascii="Times New Roman" w:hAnsi="Times New Roman" w:cs="Times New Roman"/>
                <w:b/>
                <w:bCs/>
                <w:noProof/>
              </w:rPr>
              <w:t>Company Appraisal Using SWOT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_Toc215946770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3</w:t>
            </w:r>
            <w:r w:rsidRPr="00830E06">
              <w:rPr>
                <w:rFonts w:ascii="Times New Roman" w:hAnsi="Times New Roman" w:cs="Times New Roman"/>
                <w:noProof/>
                <w:webHidden/>
              </w:rPr>
              <w:fldChar w:fldCharType="end"/>
            </w:r>
          </w:hyperlink>
        </w:p>
        <w:p w14:paraId="0233AB44" w14:textId="31444F36" w:rsidR="00830E06" w:rsidRPr="00830E06" w:rsidRDefault="00830E06">
          <w:pPr>
            <w:pStyle w:val="TOC1"/>
            <w:tabs>
              <w:tab w:val="left" w:pos="440"/>
              <w:tab w:val="right" w:leader="dot" w:pos="9016"/>
            </w:tabs>
            <w:rPr>
              <w:rFonts w:ascii="Times New Roman" w:hAnsi="Times New Roman" w:cs="Times New Roman"/>
              <w:noProof/>
            </w:rPr>
          </w:pPr>
          <w:hyperlink w:anchor="_Toc215946771" w:history="1">
            <w:r w:rsidRPr="00830E06">
              <w:rPr>
                <w:rStyle w:val="Hyperlink"/>
                <w:rFonts w:ascii="Times New Roman" w:hAnsi="Times New Roman" w:cs="Times New Roman"/>
                <w:b/>
                <w:bCs/>
                <w:noProof/>
              </w:rPr>
              <w:t>3.</w:t>
            </w:r>
            <w:r w:rsidRPr="00830E06">
              <w:rPr>
                <w:rFonts w:ascii="Times New Roman" w:hAnsi="Times New Roman" w:cs="Times New Roman"/>
                <w:noProof/>
              </w:rPr>
              <w:tab/>
            </w:r>
            <w:r w:rsidRPr="00830E06">
              <w:rPr>
                <w:rStyle w:val="Hyperlink"/>
                <w:rFonts w:ascii="Times New Roman" w:hAnsi="Times New Roman" w:cs="Times New Roman"/>
                <w:b/>
                <w:bCs/>
                <w:noProof/>
              </w:rPr>
              <w:t>Key Internal and External Stakeholders</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_Toc215946771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4</w:t>
            </w:r>
            <w:r w:rsidRPr="00830E06">
              <w:rPr>
                <w:rFonts w:ascii="Times New Roman" w:hAnsi="Times New Roman" w:cs="Times New Roman"/>
                <w:noProof/>
                <w:webHidden/>
              </w:rPr>
              <w:fldChar w:fldCharType="end"/>
            </w:r>
          </w:hyperlink>
        </w:p>
        <w:p w14:paraId="133E0C9F" w14:textId="48C0367F" w:rsidR="00830E06" w:rsidRPr="00830E06" w:rsidRDefault="00830E06">
          <w:pPr>
            <w:pStyle w:val="TOC1"/>
            <w:tabs>
              <w:tab w:val="left" w:pos="440"/>
              <w:tab w:val="right" w:leader="dot" w:pos="9016"/>
            </w:tabs>
            <w:rPr>
              <w:rFonts w:ascii="Times New Roman" w:hAnsi="Times New Roman" w:cs="Times New Roman"/>
              <w:noProof/>
            </w:rPr>
          </w:pPr>
          <w:hyperlink w:anchor="_Toc215946772" w:history="1">
            <w:r w:rsidRPr="00830E06">
              <w:rPr>
                <w:rStyle w:val="Hyperlink"/>
                <w:rFonts w:ascii="Times New Roman" w:hAnsi="Times New Roman" w:cs="Times New Roman"/>
                <w:b/>
                <w:bCs/>
                <w:noProof/>
              </w:rPr>
              <w:t>4.</w:t>
            </w:r>
            <w:r w:rsidRPr="00830E06">
              <w:rPr>
                <w:rFonts w:ascii="Times New Roman" w:hAnsi="Times New Roman" w:cs="Times New Roman"/>
                <w:noProof/>
              </w:rPr>
              <w:tab/>
            </w:r>
            <w:r w:rsidRPr="00830E06">
              <w:rPr>
                <w:rStyle w:val="Hyperlink"/>
                <w:rFonts w:ascii="Times New Roman" w:hAnsi="Times New Roman" w:cs="Times New Roman"/>
                <w:b/>
                <w:bCs/>
                <w:noProof/>
              </w:rPr>
              <w:t>Roles, Responsibilities, Benefits, and Challenges of Key Stakeholders</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_Toc215946772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5</w:t>
            </w:r>
            <w:r w:rsidRPr="00830E06">
              <w:rPr>
                <w:rFonts w:ascii="Times New Roman" w:hAnsi="Times New Roman" w:cs="Times New Roman"/>
                <w:noProof/>
                <w:webHidden/>
              </w:rPr>
              <w:fldChar w:fldCharType="end"/>
            </w:r>
          </w:hyperlink>
        </w:p>
        <w:p w14:paraId="4E76FD17" w14:textId="5085D8F3" w:rsidR="00830E06" w:rsidRPr="00830E06" w:rsidRDefault="00830E06">
          <w:pPr>
            <w:pStyle w:val="TOC1"/>
            <w:tabs>
              <w:tab w:val="left" w:pos="440"/>
              <w:tab w:val="right" w:leader="dot" w:pos="9016"/>
            </w:tabs>
            <w:rPr>
              <w:rFonts w:ascii="Times New Roman" w:hAnsi="Times New Roman" w:cs="Times New Roman"/>
              <w:noProof/>
            </w:rPr>
          </w:pPr>
          <w:hyperlink w:anchor="_Toc215946773" w:history="1">
            <w:r w:rsidRPr="00830E06">
              <w:rPr>
                <w:rStyle w:val="Hyperlink"/>
                <w:rFonts w:ascii="Times New Roman" w:hAnsi="Times New Roman" w:cs="Times New Roman"/>
                <w:b/>
                <w:bCs/>
                <w:noProof/>
              </w:rPr>
              <w:t>5.</w:t>
            </w:r>
            <w:r w:rsidRPr="00830E06">
              <w:rPr>
                <w:rFonts w:ascii="Times New Roman" w:hAnsi="Times New Roman" w:cs="Times New Roman"/>
                <w:noProof/>
              </w:rPr>
              <w:tab/>
            </w:r>
            <w:r w:rsidRPr="00830E06">
              <w:rPr>
                <w:rStyle w:val="Hyperlink"/>
                <w:rFonts w:ascii="Times New Roman" w:hAnsi="Times New Roman" w:cs="Times New Roman"/>
                <w:b/>
                <w:bCs/>
                <w:noProof/>
              </w:rPr>
              <w:t>Frameworks, Models, and Theories for Stakeholder Engagement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_Toc215946773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7</w:t>
            </w:r>
            <w:r w:rsidRPr="00830E06">
              <w:rPr>
                <w:rFonts w:ascii="Times New Roman" w:hAnsi="Times New Roman" w:cs="Times New Roman"/>
                <w:noProof/>
                <w:webHidden/>
              </w:rPr>
              <w:fldChar w:fldCharType="end"/>
            </w:r>
          </w:hyperlink>
        </w:p>
        <w:p w14:paraId="45D83738" w14:textId="27E3BB4D" w:rsidR="00830E06" w:rsidRPr="00830E06" w:rsidRDefault="00830E06">
          <w:pPr>
            <w:pStyle w:val="TOC1"/>
            <w:tabs>
              <w:tab w:val="left" w:pos="440"/>
              <w:tab w:val="right" w:leader="dot" w:pos="9016"/>
            </w:tabs>
            <w:rPr>
              <w:rFonts w:ascii="Times New Roman" w:hAnsi="Times New Roman" w:cs="Times New Roman"/>
              <w:noProof/>
            </w:rPr>
          </w:pPr>
          <w:hyperlink w:anchor="_Toc215946774" w:history="1">
            <w:r w:rsidRPr="00830E06">
              <w:rPr>
                <w:rStyle w:val="Hyperlink"/>
                <w:rFonts w:ascii="Times New Roman" w:hAnsi="Times New Roman" w:cs="Times New Roman"/>
                <w:b/>
                <w:bCs/>
                <w:noProof/>
              </w:rPr>
              <w:t>6.</w:t>
            </w:r>
            <w:r w:rsidRPr="00830E06">
              <w:rPr>
                <w:rFonts w:ascii="Times New Roman" w:hAnsi="Times New Roman" w:cs="Times New Roman"/>
                <w:noProof/>
              </w:rPr>
              <w:tab/>
            </w:r>
            <w:r w:rsidRPr="00830E06">
              <w:rPr>
                <w:rStyle w:val="Hyperlink"/>
                <w:rFonts w:ascii="Times New Roman" w:hAnsi="Times New Roman" w:cs="Times New Roman"/>
                <w:b/>
                <w:bCs/>
                <w:noProof/>
              </w:rPr>
              <w:t>Stakeholder Engagement Process and Conflict Management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_Toc215946774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8</w:t>
            </w:r>
            <w:r w:rsidRPr="00830E06">
              <w:rPr>
                <w:rFonts w:ascii="Times New Roman" w:hAnsi="Times New Roman" w:cs="Times New Roman"/>
                <w:noProof/>
                <w:webHidden/>
              </w:rPr>
              <w:fldChar w:fldCharType="end"/>
            </w:r>
          </w:hyperlink>
        </w:p>
        <w:p w14:paraId="12CB2D59" w14:textId="29B6918B" w:rsidR="00830E06" w:rsidRPr="00830E06" w:rsidRDefault="00830E06">
          <w:pPr>
            <w:pStyle w:val="TOC3"/>
            <w:tabs>
              <w:tab w:val="right" w:leader="dot" w:pos="9016"/>
            </w:tabs>
            <w:rPr>
              <w:rFonts w:ascii="Times New Roman" w:hAnsi="Times New Roman" w:cs="Times New Roman"/>
              <w:noProof/>
            </w:rPr>
          </w:pPr>
          <w:hyperlink w:anchor="_Toc215946775" w:history="1">
            <w:r w:rsidRPr="00830E06">
              <w:rPr>
                <w:rStyle w:val="Hyperlink"/>
                <w:rFonts w:ascii="Times New Roman" w:hAnsi="Times New Roman" w:cs="Times New Roman"/>
                <w:b/>
                <w:bCs/>
                <w:noProof/>
              </w:rPr>
              <w:t>Stakeholder Matrix (Power–Interest Matrix)</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_Toc215946775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8</w:t>
            </w:r>
            <w:r w:rsidRPr="00830E06">
              <w:rPr>
                <w:rFonts w:ascii="Times New Roman" w:hAnsi="Times New Roman" w:cs="Times New Roman"/>
                <w:noProof/>
                <w:webHidden/>
              </w:rPr>
              <w:fldChar w:fldCharType="end"/>
            </w:r>
          </w:hyperlink>
        </w:p>
        <w:p w14:paraId="1797662F" w14:textId="09475B14" w:rsidR="00830E06" w:rsidRPr="00830E06" w:rsidRDefault="00830E06">
          <w:pPr>
            <w:pStyle w:val="TOC3"/>
            <w:tabs>
              <w:tab w:val="right" w:leader="dot" w:pos="9016"/>
            </w:tabs>
            <w:rPr>
              <w:rFonts w:ascii="Times New Roman" w:hAnsi="Times New Roman" w:cs="Times New Roman"/>
              <w:noProof/>
            </w:rPr>
          </w:pPr>
          <w:hyperlink w:anchor="_Toc215946776" w:history="1">
            <w:r w:rsidRPr="00830E06">
              <w:rPr>
                <w:rStyle w:val="Hyperlink"/>
                <w:rFonts w:ascii="Times New Roman" w:hAnsi="Times New Roman" w:cs="Times New Roman"/>
                <w:b/>
                <w:bCs/>
                <w:noProof/>
              </w:rPr>
              <w:t>Stakeholder Engagement Plan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_Toc215946776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8</w:t>
            </w:r>
            <w:r w:rsidRPr="00830E06">
              <w:rPr>
                <w:rFonts w:ascii="Times New Roman" w:hAnsi="Times New Roman" w:cs="Times New Roman"/>
                <w:noProof/>
                <w:webHidden/>
              </w:rPr>
              <w:fldChar w:fldCharType="end"/>
            </w:r>
          </w:hyperlink>
        </w:p>
        <w:p w14:paraId="2637CB0E" w14:textId="2EA12C71" w:rsidR="00830E06" w:rsidRPr="00830E06" w:rsidRDefault="00830E06">
          <w:pPr>
            <w:pStyle w:val="TOC3"/>
            <w:tabs>
              <w:tab w:val="right" w:leader="dot" w:pos="9016"/>
            </w:tabs>
            <w:rPr>
              <w:rFonts w:ascii="Times New Roman" w:hAnsi="Times New Roman" w:cs="Times New Roman"/>
              <w:noProof/>
            </w:rPr>
          </w:pPr>
          <w:hyperlink w:anchor="_Toc215946777" w:history="1">
            <w:r w:rsidRPr="00830E06">
              <w:rPr>
                <w:rStyle w:val="Hyperlink"/>
                <w:rFonts w:ascii="Times New Roman" w:hAnsi="Times New Roman" w:cs="Times New Roman"/>
                <w:b/>
                <w:bCs/>
                <w:noProof/>
              </w:rPr>
              <w:t>Communication Plan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_Toc215946777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9</w:t>
            </w:r>
            <w:r w:rsidRPr="00830E06">
              <w:rPr>
                <w:rFonts w:ascii="Times New Roman" w:hAnsi="Times New Roman" w:cs="Times New Roman"/>
                <w:noProof/>
                <w:webHidden/>
              </w:rPr>
              <w:fldChar w:fldCharType="end"/>
            </w:r>
          </w:hyperlink>
        </w:p>
        <w:p w14:paraId="4575917B" w14:textId="5EB04BC7" w:rsidR="00830E06" w:rsidRPr="00830E06" w:rsidRDefault="00830E06">
          <w:pPr>
            <w:pStyle w:val="TOC3"/>
            <w:tabs>
              <w:tab w:val="right" w:leader="dot" w:pos="9016"/>
            </w:tabs>
            <w:rPr>
              <w:rFonts w:ascii="Times New Roman" w:hAnsi="Times New Roman" w:cs="Times New Roman"/>
              <w:noProof/>
            </w:rPr>
          </w:pPr>
          <w:hyperlink w:anchor="_Toc215946778" w:history="1">
            <w:r w:rsidRPr="00830E06">
              <w:rPr>
                <w:rStyle w:val="Hyperlink"/>
                <w:rFonts w:ascii="Times New Roman" w:hAnsi="Times New Roman" w:cs="Times New Roman"/>
                <w:b/>
                <w:bCs/>
                <w:noProof/>
              </w:rPr>
              <w:t>RACI Matrix</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_Toc215946778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9</w:t>
            </w:r>
            <w:r w:rsidRPr="00830E06">
              <w:rPr>
                <w:rFonts w:ascii="Times New Roman" w:hAnsi="Times New Roman" w:cs="Times New Roman"/>
                <w:noProof/>
                <w:webHidden/>
              </w:rPr>
              <w:fldChar w:fldCharType="end"/>
            </w:r>
          </w:hyperlink>
        </w:p>
        <w:p w14:paraId="4A5AFAC4" w14:textId="44F53310" w:rsidR="00830E06" w:rsidRPr="00830E06" w:rsidRDefault="00830E06">
          <w:pPr>
            <w:pStyle w:val="TOC3"/>
            <w:tabs>
              <w:tab w:val="right" w:leader="dot" w:pos="9016"/>
            </w:tabs>
            <w:rPr>
              <w:rFonts w:ascii="Times New Roman" w:hAnsi="Times New Roman" w:cs="Times New Roman"/>
              <w:noProof/>
            </w:rPr>
          </w:pPr>
          <w:hyperlink w:anchor="_Toc215946779" w:history="1">
            <w:r w:rsidRPr="00830E06">
              <w:rPr>
                <w:rStyle w:val="Hyperlink"/>
                <w:rFonts w:ascii="Times New Roman" w:hAnsi="Times New Roman" w:cs="Times New Roman"/>
                <w:b/>
                <w:bCs/>
                <w:noProof/>
              </w:rPr>
              <w:t>Theoretical Model of Stakeholder Involvement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_Toc215946779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9</w:t>
            </w:r>
            <w:r w:rsidRPr="00830E06">
              <w:rPr>
                <w:rFonts w:ascii="Times New Roman" w:hAnsi="Times New Roman" w:cs="Times New Roman"/>
                <w:noProof/>
                <w:webHidden/>
              </w:rPr>
              <w:fldChar w:fldCharType="end"/>
            </w:r>
          </w:hyperlink>
        </w:p>
        <w:p w14:paraId="1F531E4D" w14:textId="3C6BCC5E" w:rsidR="00830E06" w:rsidRPr="00830E06" w:rsidRDefault="00830E06">
          <w:pPr>
            <w:pStyle w:val="TOC2"/>
            <w:tabs>
              <w:tab w:val="right" w:leader="dot" w:pos="9016"/>
            </w:tabs>
            <w:rPr>
              <w:rFonts w:ascii="Times New Roman" w:hAnsi="Times New Roman" w:cs="Times New Roman"/>
              <w:noProof/>
            </w:rPr>
          </w:pPr>
          <w:hyperlink w:anchor="_Toc215946780" w:history="1">
            <w:r w:rsidRPr="00830E06">
              <w:rPr>
                <w:rStyle w:val="Hyperlink"/>
                <w:rFonts w:ascii="Times New Roman" w:hAnsi="Times New Roman" w:cs="Times New Roman"/>
                <w:b/>
                <w:bCs/>
                <w:noProof/>
              </w:rPr>
              <w:t>Stakeholder Involvement and Conflict Management with the 4C Model</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_Toc215946780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9</w:t>
            </w:r>
            <w:r w:rsidRPr="00830E06">
              <w:rPr>
                <w:rFonts w:ascii="Times New Roman" w:hAnsi="Times New Roman" w:cs="Times New Roman"/>
                <w:noProof/>
                <w:webHidden/>
              </w:rPr>
              <w:fldChar w:fldCharType="end"/>
            </w:r>
          </w:hyperlink>
        </w:p>
        <w:p w14:paraId="52BE356E" w14:textId="52915357" w:rsidR="00830E06" w:rsidRPr="00830E06" w:rsidRDefault="00830E06">
          <w:pPr>
            <w:pStyle w:val="TOC3"/>
            <w:tabs>
              <w:tab w:val="right" w:leader="dot" w:pos="9016"/>
            </w:tabs>
            <w:rPr>
              <w:rFonts w:ascii="Times New Roman" w:hAnsi="Times New Roman" w:cs="Times New Roman"/>
              <w:noProof/>
            </w:rPr>
          </w:pPr>
          <w:hyperlink w:anchor="_Toc215946781" w:history="1">
            <w:r w:rsidRPr="00830E06">
              <w:rPr>
                <w:rStyle w:val="Hyperlink"/>
                <w:rFonts w:ascii="Times New Roman" w:hAnsi="Times New Roman" w:cs="Times New Roman"/>
                <w:b/>
                <w:bCs/>
                <w:noProof/>
              </w:rPr>
              <w:t>I. Stakeholder Identification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_Toc215946781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10</w:t>
            </w:r>
            <w:r w:rsidRPr="00830E06">
              <w:rPr>
                <w:rFonts w:ascii="Times New Roman" w:hAnsi="Times New Roman" w:cs="Times New Roman"/>
                <w:noProof/>
                <w:webHidden/>
              </w:rPr>
              <w:fldChar w:fldCharType="end"/>
            </w:r>
          </w:hyperlink>
        </w:p>
        <w:p w14:paraId="6614A569" w14:textId="77AA4079" w:rsidR="00830E06" w:rsidRPr="00830E06" w:rsidRDefault="00830E06">
          <w:pPr>
            <w:pStyle w:val="TOC3"/>
            <w:tabs>
              <w:tab w:val="right" w:leader="dot" w:pos="9016"/>
            </w:tabs>
            <w:rPr>
              <w:rFonts w:ascii="Times New Roman" w:hAnsi="Times New Roman" w:cs="Times New Roman"/>
              <w:noProof/>
            </w:rPr>
          </w:pPr>
          <w:hyperlink w:anchor="_Toc215946782" w:history="1">
            <w:r w:rsidRPr="00830E06">
              <w:rPr>
                <w:rStyle w:val="Hyperlink"/>
                <w:rFonts w:ascii="Times New Roman" w:hAnsi="Times New Roman" w:cs="Times New Roman"/>
                <w:b/>
                <w:bCs/>
                <w:noProof/>
              </w:rPr>
              <w:t>II. Stakeholder Analysis</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_Toc215946782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10</w:t>
            </w:r>
            <w:r w:rsidRPr="00830E06">
              <w:rPr>
                <w:rFonts w:ascii="Times New Roman" w:hAnsi="Times New Roman" w:cs="Times New Roman"/>
                <w:noProof/>
                <w:webHidden/>
              </w:rPr>
              <w:fldChar w:fldCharType="end"/>
            </w:r>
          </w:hyperlink>
        </w:p>
        <w:p w14:paraId="411A8EED" w14:textId="0910353D" w:rsidR="00830E06" w:rsidRPr="00830E06" w:rsidRDefault="00830E06">
          <w:pPr>
            <w:pStyle w:val="TOC3"/>
            <w:tabs>
              <w:tab w:val="right" w:leader="dot" w:pos="9016"/>
            </w:tabs>
            <w:rPr>
              <w:rFonts w:ascii="Times New Roman" w:hAnsi="Times New Roman" w:cs="Times New Roman"/>
              <w:noProof/>
            </w:rPr>
          </w:pPr>
          <w:hyperlink w:anchor="_Toc215946783" w:history="1">
            <w:r w:rsidRPr="00830E06">
              <w:rPr>
                <w:rStyle w:val="Hyperlink"/>
                <w:rFonts w:ascii="Times New Roman" w:hAnsi="Times New Roman" w:cs="Times New Roman"/>
                <w:b/>
                <w:bCs/>
                <w:noProof/>
              </w:rPr>
              <w:t>III. Engagement Planning</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_Toc215946783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10</w:t>
            </w:r>
            <w:r w:rsidRPr="00830E06">
              <w:rPr>
                <w:rFonts w:ascii="Times New Roman" w:hAnsi="Times New Roman" w:cs="Times New Roman"/>
                <w:noProof/>
                <w:webHidden/>
              </w:rPr>
              <w:fldChar w:fldCharType="end"/>
            </w:r>
          </w:hyperlink>
        </w:p>
        <w:p w14:paraId="32E9F583" w14:textId="2A8181B9" w:rsidR="00830E06" w:rsidRPr="00830E06" w:rsidRDefault="00830E06">
          <w:pPr>
            <w:pStyle w:val="TOC3"/>
            <w:tabs>
              <w:tab w:val="right" w:leader="dot" w:pos="9016"/>
            </w:tabs>
            <w:rPr>
              <w:rFonts w:ascii="Times New Roman" w:hAnsi="Times New Roman" w:cs="Times New Roman"/>
              <w:noProof/>
            </w:rPr>
          </w:pPr>
          <w:hyperlink w:anchor="_Toc215946784" w:history="1">
            <w:r w:rsidRPr="00830E06">
              <w:rPr>
                <w:rStyle w:val="Hyperlink"/>
                <w:rFonts w:ascii="Times New Roman" w:hAnsi="Times New Roman" w:cs="Times New Roman"/>
                <w:b/>
                <w:bCs/>
                <w:noProof/>
              </w:rPr>
              <w:t>IV. Communication and Collaboration Implementation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_Toc215946784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10</w:t>
            </w:r>
            <w:r w:rsidRPr="00830E06">
              <w:rPr>
                <w:rFonts w:ascii="Times New Roman" w:hAnsi="Times New Roman" w:cs="Times New Roman"/>
                <w:noProof/>
                <w:webHidden/>
              </w:rPr>
              <w:fldChar w:fldCharType="end"/>
            </w:r>
          </w:hyperlink>
        </w:p>
        <w:p w14:paraId="547C6D24" w14:textId="757B329E" w:rsidR="00830E06" w:rsidRPr="00830E06" w:rsidRDefault="00830E06">
          <w:pPr>
            <w:pStyle w:val="TOC3"/>
            <w:tabs>
              <w:tab w:val="right" w:leader="dot" w:pos="9016"/>
            </w:tabs>
            <w:rPr>
              <w:rFonts w:ascii="Times New Roman" w:hAnsi="Times New Roman" w:cs="Times New Roman"/>
              <w:noProof/>
            </w:rPr>
          </w:pPr>
          <w:hyperlink w:anchor="_Toc215946785" w:history="1">
            <w:r w:rsidRPr="00830E06">
              <w:rPr>
                <w:rStyle w:val="Hyperlink"/>
                <w:rFonts w:ascii="Times New Roman" w:hAnsi="Times New Roman" w:cs="Times New Roman"/>
                <w:b/>
                <w:bCs/>
                <w:noProof/>
              </w:rPr>
              <w:t>V. Monitoring and Adjustment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_Toc215946785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4473F404" w14:textId="2435233E" w:rsidR="00830E06" w:rsidRPr="00830E06" w:rsidRDefault="00830E06">
          <w:pPr>
            <w:pStyle w:val="TOC2"/>
            <w:tabs>
              <w:tab w:val="right" w:leader="dot" w:pos="9016"/>
            </w:tabs>
            <w:rPr>
              <w:rFonts w:ascii="Times New Roman" w:hAnsi="Times New Roman" w:cs="Times New Roman"/>
              <w:noProof/>
            </w:rPr>
          </w:pPr>
          <w:hyperlink w:anchor="_Toc215946786" w:history="1">
            <w:r w:rsidRPr="00830E06">
              <w:rPr>
                <w:rStyle w:val="Hyperlink"/>
                <w:rFonts w:ascii="Times New Roman" w:hAnsi="Times New Roman" w:cs="Times New Roman"/>
                <w:b/>
                <w:bCs/>
                <w:noProof/>
              </w:rPr>
              <w:t>Conflict Management Using the 4C Model</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_Toc215946786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2F65138C" w14:textId="51B89BD3" w:rsidR="00830E06" w:rsidRPr="00830E06" w:rsidRDefault="00830E06">
          <w:pPr>
            <w:pStyle w:val="TOC3"/>
            <w:tabs>
              <w:tab w:val="right" w:leader="dot" w:pos="9016"/>
            </w:tabs>
            <w:rPr>
              <w:rFonts w:ascii="Times New Roman" w:hAnsi="Times New Roman" w:cs="Times New Roman"/>
              <w:noProof/>
            </w:rPr>
          </w:pPr>
          <w:hyperlink w:anchor="_Toc215946787" w:history="1">
            <w:r w:rsidRPr="00830E06">
              <w:rPr>
                <w:rStyle w:val="Hyperlink"/>
                <w:rFonts w:ascii="Times New Roman" w:hAnsi="Times New Roman" w:cs="Times New Roman"/>
                <w:b/>
                <w:bCs/>
                <w:noProof/>
              </w:rPr>
              <w:t>I. Calmness</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_Toc215946787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53ABB062" w14:textId="7929E355" w:rsidR="00830E06" w:rsidRPr="00830E06" w:rsidRDefault="00830E06">
          <w:pPr>
            <w:pStyle w:val="TOC3"/>
            <w:tabs>
              <w:tab w:val="right" w:leader="dot" w:pos="9016"/>
            </w:tabs>
            <w:rPr>
              <w:rFonts w:ascii="Times New Roman" w:hAnsi="Times New Roman" w:cs="Times New Roman"/>
              <w:noProof/>
            </w:rPr>
          </w:pPr>
          <w:hyperlink w:anchor="_Toc215946788" w:history="1">
            <w:r w:rsidRPr="00830E06">
              <w:rPr>
                <w:rStyle w:val="Hyperlink"/>
                <w:rFonts w:ascii="Times New Roman" w:hAnsi="Times New Roman" w:cs="Times New Roman"/>
                <w:b/>
                <w:bCs/>
                <w:noProof/>
              </w:rPr>
              <w:t>II. Clarity</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_Toc215946788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7C9A8739" w14:textId="359DFDB8" w:rsidR="00830E06" w:rsidRPr="00830E06" w:rsidRDefault="00830E06">
          <w:pPr>
            <w:pStyle w:val="TOC3"/>
            <w:tabs>
              <w:tab w:val="right" w:leader="dot" w:pos="9016"/>
            </w:tabs>
            <w:rPr>
              <w:rFonts w:ascii="Times New Roman" w:hAnsi="Times New Roman" w:cs="Times New Roman"/>
              <w:noProof/>
            </w:rPr>
          </w:pPr>
          <w:hyperlink w:anchor="_Toc215946789" w:history="1">
            <w:r w:rsidRPr="00830E06">
              <w:rPr>
                <w:rStyle w:val="Hyperlink"/>
                <w:rFonts w:ascii="Times New Roman" w:hAnsi="Times New Roman" w:cs="Times New Roman"/>
                <w:b/>
                <w:bCs/>
                <w:noProof/>
              </w:rPr>
              <w:t>III. Compassion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_Toc215946789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4F429DED" w14:textId="6C0D1B4B" w:rsidR="00830E06" w:rsidRPr="00830E06" w:rsidRDefault="00830E06">
          <w:pPr>
            <w:pStyle w:val="TOC3"/>
            <w:tabs>
              <w:tab w:val="right" w:leader="dot" w:pos="9016"/>
            </w:tabs>
            <w:rPr>
              <w:rFonts w:ascii="Times New Roman" w:hAnsi="Times New Roman" w:cs="Times New Roman"/>
              <w:noProof/>
            </w:rPr>
          </w:pPr>
          <w:hyperlink w:anchor="_Toc215946790" w:history="1">
            <w:r w:rsidRPr="00830E06">
              <w:rPr>
                <w:rStyle w:val="Hyperlink"/>
                <w:rFonts w:ascii="Times New Roman" w:hAnsi="Times New Roman" w:cs="Times New Roman"/>
                <w:b/>
                <w:bCs/>
                <w:noProof/>
              </w:rPr>
              <w:t>IV. Collaboration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_Toc215946790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11</w:t>
            </w:r>
            <w:r w:rsidRPr="00830E06">
              <w:rPr>
                <w:rFonts w:ascii="Times New Roman" w:hAnsi="Times New Roman" w:cs="Times New Roman"/>
                <w:noProof/>
                <w:webHidden/>
              </w:rPr>
              <w:fldChar w:fldCharType="end"/>
            </w:r>
          </w:hyperlink>
        </w:p>
        <w:p w14:paraId="49B16FA1" w14:textId="102F2809" w:rsidR="00830E06" w:rsidRPr="00830E06" w:rsidRDefault="00830E06">
          <w:pPr>
            <w:pStyle w:val="TOC3"/>
            <w:tabs>
              <w:tab w:val="right" w:leader="dot" w:pos="9016"/>
            </w:tabs>
            <w:rPr>
              <w:rFonts w:ascii="Times New Roman" w:hAnsi="Times New Roman" w:cs="Times New Roman"/>
              <w:noProof/>
            </w:rPr>
          </w:pPr>
          <w:hyperlink w:anchor="_Toc215946791" w:history="1">
            <w:r w:rsidRPr="00830E06">
              <w:rPr>
                <w:rStyle w:val="Hyperlink"/>
                <w:rFonts w:ascii="Times New Roman" w:hAnsi="Times New Roman" w:cs="Times New Roman"/>
                <w:b/>
                <w:bCs/>
                <w:noProof/>
              </w:rPr>
              <w:t>Conclusion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_Toc215946791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12</w:t>
            </w:r>
            <w:r w:rsidRPr="00830E06">
              <w:rPr>
                <w:rFonts w:ascii="Times New Roman" w:hAnsi="Times New Roman" w:cs="Times New Roman"/>
                <w:noProof/>
                <w:webHidden/>
              </w:rPr>
              <w:fldChar w:fldCharType="end"/>
            </w:r>
          </w:hyperlink>
        </w:p>
        <w:p w14:paraId="371447DC" w14:textId="44CE52D0" w:rsidR="00830E06" w:rsidRPr="00830E06" w:rsidRDefault="00830E06">
          <w:pPr>
            <w:pStyle w:val="TOC1"/>
            <w:tabs>
              <w:tab w:val="right" w:leader="dot" w:pos="9016"/>
            </w:tabs>
            <w:rPr>
              <w:rFonts w:ascii="Times New Roman" w:hAnsi="Times New Roman" w:cs="Times New Roman"/>
              <w:noProof/>
            </w:rPr>
          </w:pPr>
          <w:hyperlink w:anchor="_Toc215946792" w:history="1">
            <w:r w:rsidRPr="00830E06">
              <w:rPr>
                <w:rStyle w:val="Hyperlink"/>
                <w:rFonts w:ascii="Times New Roman" w:hAnsi="Times New Roman" w:cs="Times New Roman"/>
                <w:b/>
                <w:bCs/>
                <w:noProof/>
              </w:rPr>
              <w:t>7. Assessing the Impact of Stakeholder Engagement and Recommendations for the Future</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_Toc215946792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12</w:t>
            </w:r>
            <w:r w:rsidRPr="00830E06">
              <w:rPr>
                <w:rFonts w:ascii="Times New Roman" w:hAnsi="Times New Roman" w:cs="Times New Roman"/>
                <w:noProof/>
                <w:webHidden/>
              </w:rPr>
              <w:fldChar w:fldCharType="end"/>
            </w:r>
          </w:hyperlink>
        </w:p>
        <w:p w14:paraId="20158AA1" w14:textId="4628678D" w:rsidR="00830E06" w:rsidRPr="00830E06" w:rsidRDefault="00830E06">
          <w:pPr>
            <w:pStyle w:val="TOC3"/>
            <w:tabs>
              <w:tab w:val="right" w:leader="dot" w:pos="9016"/>
            </w:tabs>
            <w:rPr>
              <w:rFonts w:ascii="Times New Roman" w:hAnsi="Times New Roman" w:cs="Times New Roman"/>
              <w:noProof/>
            </w:rPr>
          </w:pPr>
          <w:hyperlink w:anchor="_Toc215946793" w:history="1">
            <w:r w:rsidRPr="00830E06">
              <w:rPr>
                <w:rStyle w:val="Hyperlink"/>
                <w:rFonts w:ascii="Times New Roman" w:hAnsi="Times New Roman" w:cs="Times New Roman"/>
                <w:noProof/>
              </w:rPr>
              <w:t>Impact on Organizational Performance</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_Toc215946793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12</w:t>
            </w:r>
            <w:r w:rsidRPr="00830E06">
              <w:rPr>
                <w:rFonts w:ascii="Times New Roman" w:hAnsi="Times New Roman" w:cs="Times New Roman"/>
                <w:noProof/>
                <w:webHidden/>
              </w:rPr>
              <w:fldChar w:fldCharType="end"/>
            </w:r>
          </w:hyperlink>
        </w:p>
        <w:p w14:paraId="757415CE" w14:textId="09F3A95F" w:rsidR="00830E06" w:rsidRPr="00830E06" w:rsidRDefault="00830E06">
          <w:pPr>
            <w:pStyle w:val="TOC3"/>
            <w:tabs>
              <w:tab w:val="right" w:leader="dot" w:pos="9016"/>
            </w:tabs>
            <w:rPr>
              <w:rFonts w:ascii="Times New Roman" w:hAnsi="Times New Roman" w:cs="Times New Roman"/>
              <w:noProof/>
            </w:rPr>
          </w:pPr>
          <w:hyperlink w:anchor="_Toc215946794" w:history="1">
            <w:r w:rsidRPr="00830E06">
              <w:rPr>
                <w:rStyle w:val="Hyperlink"/>
                <w:rFonts w:ascii="Times New Roman" w:hAnsi="Times New Roman" w:cs="Times New Roman"/>
                <w:noProof/>
              </w:rPr>
              <w:t>Impact on Innovation and Product Quality</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_Toc215946794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12</w:t>
            </w:r>
            <w:r w:rsidRPr="00830E06">
              <w:rPr>
                <w:rFonts w:ascii="Times New Roman" w:hAnsi="Times New Roman" w:cs="Times New Roman"/>
                <w:noProof/>
                <w:webHidden/>
              </w:rPr>
              <w:fldChar w:fldCharType="end"/>
            </w:r>
          </w:hyperlink>
        </w:p>
        <w:p w14:paraId="01757F71" w14:textId="74305528" w:rsidR="00830E06" w:rsidRPr="00830E06" w:rsidRDefault="00830E06">
          <w:pPr>
            <w:pStyle w:val="TOC3"/>
            <w:tabs>
              <w:tab w:val="right" w:leader="dot" w:pos="9016"/>
            </w:tabs>
            <w:rPr>
              <w:rFonts w:ascii="Times New Roman" w:hAnsi="Times New Roman" w:cs="Times New Roman"/>
              <w:noProof/>
            </w:rPr>
          </w:pPr>
          <w:hyperlink w:anchor="_Toc215946795" w:history="1">
            <w:r w:rsidRPr="00830E06">
              <w:rPr>
                <w:rStyle w:val="Hyperlink"/>
                <w:rFonts w:ascii="Times New Roman" w:hAnsi="Times New Roman" w:cs="Times New Roman"/>
                <w:noProof/>
              </w:rPr>
              <w:t>Impact on Company Reputation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_Toc215946795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13</w:t>
            </w:r>
            <w:r w:rsidRPr="00830E06">
              <w:rPr>
                <w:rFonts w:ascii="Times New Roman" w:hAnsi="Times New Roman" w:cs="Times New Roman"/>
                <w:noProof/>
                <w:webHidden/>
              </w:rPr>
              <w:fldChar w:fldCharType="end"/>
            </w:r>
          </w:hyperlink>
        </w:p>
        <w:p w14:paraId="13A6D26B" w14:textId="33311D97" w:rsidR="00830E06" w:rsidRPr="00830E06" w:rsidRDefault="00830E06">
          <w:pPr>
            <w:pStyle w:val="TOC3"/>
            <w:tabs>
              <w:tab w:val="right" w:leader="dot" w:pos="9016"/>
            </w:tabs>
            <w:rPr>
              <w:rFonts w:ascii="Times New Roman" w:hAnsi="Times New Roman" w:cs="Times New Roman"/>
              <w:noProof/>
            </w:rPr>
          </w:pPr>
          <w:hyperlink w:anchor="_Toc215946796" w:history="1">
            <w:r w:rsidRPr="00830E06">
              <w:rPr>
                <w:rStyle w:val="Hyperlink"/>
                <w:rFonts w:ascii="Times New Roman" w:hAnsi="Times New Roman" w:cs="Times New Roman"/>
                <w:noProof/>
              </w:rPr>
              <w:t>Recommendations for Enhancing Stakeholder Engagement</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_Toc215946796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13</w:t>
            </w:r>
            <w:r w:rsidRPr="00830E06">
              <w:rPr>
                <w:rFonts w:ascii="Times New Roman" w:hAnsi="Times New Roman" w:cs="Times New Roman"/>
                <w:noProof/>
                <w:webHidden/>
              </w:rPr>
              <w:fldChar w:fldCharType="end"/>
            </w:r>
          </w:hyperlink>
        </w:p>
        <w:p w14:paraId="01E3077A" w14:textId="0574D348" w:rsidR="00830E06" w:rsidRPr="00830E06" w:rsidRDefault="00830E06">
          <w:pPr>
            <w:pStyle w:val="TOC1"/>
            <w:tabs>
              <w:tab w:val="right" w:leader="dot" w:pos="9016"/>
            </w:tabs>
            <w:rPr>
              <w:rFonts w:ascii="Times New Roman" w:hAnsi="Times New Roman" w:cs="Times New Roman"/>
              <w:noProof/>
            </w:rPr>
          </w:pPr>
          <w:hyperlink w:anchor="_Toc215946797" w:history="1">
            <w:r w:rsidRPr="00830E06">
              <w:rPr>
                <w:rStyle w:val="Hyperlink"/>
                <w:rFonts w:ascii="Times New Roman" w:hAnsi="Times New Roman" w:cs="Times New Roman"/>
                <w:b/>
                <w:bCs/>
                <w:noProof/>
              </w:rPr>
              <w:t>8. Conclusion</w:t>
            </w:r>
            <w:r w:rsidRPr="00830E06">
              <w:rPr>
                <w:rFonts w:ascii="Times New Roman" w:hAnsi="Times New Roman" w:cs="Times New Roman"/>
                <w:noProof/>
                <w:webHidden/>
              </w:rPr>
              <w:tab/>
            </w:r>
            <w:r w:rsidRPr="00830E06">
              <w:rPr>
                <w:rFonts w:ascii="Times New Roman" w:hAnsi="Times New Roman" w:cs="Times New Roman"/>
                <w:noProof/>
                <w:webHidden/>
              </w:rPr>
              <w:fldChar w:fldCharType="begin"/>
            </w:r>
            <w:r w:rsidRPr="00830E06">
              <w:rPr>
                <w:rFonts w:ascii="Times New Roman" w:hAnsi="Times New Roman" w:cs="Times New Roman"/>
                <w:noProof/>
                <w:webHidden/>
              </w:rPr>
              <w:instrText xml:space="preserve"> PAGEREF _Toc215946797 \h </w:instrText>
            </w:r>
            <w:r w:rsidRPr="00830E06">
              <w:rPr>
                <w:rFonts w:ascii="Times New Roman" w:hAnsi="Times New Roman" w:cs="Times New Roman"/>
                <w:noProof/>
                <w:webHidden/>
              </w:rPr>
            </w:r>
            <w:r w:rsidRPr="00830E06">
              <w:rPr>
                <w:rFonts w:ascii="Times New Roman" w:hAnsi="Times New Roman" w:cs="Times New Roman"/>
                <w:noProof/>
                <w:webHidden/>
              </w:rPr>
              <w:fldChar w:fldCharType="separate"/>
            </w:r>
            <w:r w:rsidRPr="00830E06">
              <w:rPr>
                <w:rFonts w:ascii="Times New Roman" w:hAnsi="Times New Roman" w:cs="Times New Roman"/>
                <w:noProof/>
                <w:webHidden/>
              </w:rPr>
              <w:t>13</w:t>
            </w:r>
            <w:r w:rsidRPr="00830E06">
              <w:rPr>
                <w:rFonts w:ascii="Times New Roman" w:hAnsi="Times New Roman" w:cs="Times New Roman"/>
                <w:noProof/>
                <w:webHidden/>
              </w:rPr>
              <w:fldChar w:fldCharType="end"/>
            </w:r>
          </w:hyperlink>
        </w:p>
        <w:p w14:paraId="6C8144B2" w14:textId="6DDA29A6" w:rsidR="00830E06" w:rsidRPr="00830E06" w:rsidRDefault="00830E06">
          <w:pPr>
            <w:rPr>
              <w:rFonts w:ascii="Times New Roman" w:hAnsi="Times New Roman" w:cs="Times New Roman"/>
            </w:rPr>
          </w:pPr>
          <w:r w:rsidRPr="00830E06">
            <w:rPr>
              <w:rFonts w:ascii="Times New Roman" w:hAnsi="Times New Roman" w:cs="Times New Roman"/>
              <w:b/>
              <w:bCs/>
            </w:rPr>
            <w:fldChar w:fldCharType="end"/>
          </w:r>
        </w:p>
      </w:sdtContent>
    </w:sdt>
    <w:p w14:paraId="1028C0FF" w14:textId="39E974B0" w:rsidR="19DF5ED4" w:rsidRPr="00830E06" w:rsidRDefault="19DF5ED4" w:rsidP="19DF5ED4">
      <w:pPr>
        <w:spacing w:line="600" w:lineRule="auto"/>
        <w:rPr>
          <w:rFonts w:ascii="Times New Roman" w:hAnsi="Times New Roman" w:cs="Times New Roman"/>
          <w:b/>
          <w:bCs/>
          <w:i/>
          <w:iCs/>
        </w:rPr>
      </w:pPr>
    </w:p>
    <w:p w14:paraId="37E3782E" w14:textId="51046205" w:rsidR="00C675DC" w:rsidRPr="00830E06" w:rsidRDefault="00C675DC" w:rsidP="00C675DC">
      <w:pPr>
        <w:pStyle w:val="Heading1"/>
        <w:numPr>
          <w:ilvl w:val="0"/>
          <w:numId w:val="2"/>
        </w:numPr>
        <w:rPr>
          <w:rStyle w:val="Strong"/>
          <w:rFonts w:ascii="Times New Roman" w:hAnsi="Times New Roman" w:cs="Times New Roman"/>
          <w:color w:val="auto"/>
        </w:rPr>
      </w:pPr>
      <w:bookmarkStart w:id="0" w:name="_Toc215946769"/>
      <w:r w:rsidRPr="00830E06">
        <w:rPr>
          <w:rStyle w:val="Strong"/>
          <w:rFonts w:ascii="Times New Roman" w:hAnsi="Times New Roman" w:cs="Times New Roman"/>
          <w:color w:val="auto"/>
        </w:rPr>
        <w:lastRenderedPageBreak/>
        <w:t>Introduction:</w:t>
      </w:r>
      <w:bookmarkEnd w:id="0"/>
    </w:p>
    <w:p w14:paraId="30313947" w14:textId="77777777" w:rsidR="00C675DC" w:rsidRPr="00830E06" w:rsidRDefault="00C675DC" w:rsidP="00C675DC">
      <w:pPr>
        <w:rPr>
          <w:rFonts w:ascii="Times New Roman" w:hAnsi="Times New Roman" w:cs="Times New Roman"/>
        </w:rPr>
      </w:pPr>
    </w:p>
    <w:p w14:paraId="6FAB0A8D" w14:textId="244CF2B8" w:rsidR="00C675DC" w:rsidRPr="00830E06" w:rsidRDefault="00C675DC" w:rsidP="00C675DC">
      <w:pPr>
        <w:rPr>
          <w:rFonts w:ascii="Times New Roman" w:hAnsi="Times New Roman" w:cs="Times New Roman"/>
          <w:b/>
          <w:bCs/>
        </w:rPr>
      </w:pPr>
      <w:r w:rsidRPr="00830E06">
        <w:rPr>
          <w:rStyle w:val="Strong"/>
          <w:rFonts w:ascii="Times New Roman" w:hAnsi="Times New Roman" w:cs="Times New Roman"/>
          <w:b w:val="0"/>
          <w:bCs w:val="0"/>
          <w:sz w:val="25"/>
          <w:szCs w:val="25"/>
        </w:rPr>
        <w:tab/>
      </w:r>
      <w:proofErr w:type="spellStart"/>
      <w:r w:rsidRPr="00830E06">
        <w:rPr>
          <w:rStyle w:val="Strong"/>
          <w:rFonts w:ascii="Times New Roman" w:hAnsi="Times New Roman" w:cs="Times New Roman"/>
          <w:b w:val="0"/>
          <w:bCs w:val="0"/>
          <w:sz w:val="25"/>
          <w:szCs w:val="25"/>
        </w:rPr>
        <w:t>ConvaTec</w:t>
      </w:r>
      <w:proofErr w:type="spellEnd"/>
      <w:r w:rsidRPr="00830E06">
        <w:rPr>
          <w:rStyle w:val="Strong"/>
          <w:rFonts w:ascii="Times New Roman" w:hAnsi="Times New Roman" w:cs="Times New Roman"/>
          <w:b w:val="0"/>
          <w:bCs w:val="0"/>
          <w:sz w:val="25"/>
          <w:szCs w:val="25"/>
        </w:rPr>
        <w:t xml:space="preserve"> Group is a global medical device company based in Reading, United Kingdom. It specializes in technologies for wound care, continence management, infusion devices, and advanced care products. Founded in 1978, the company has grown steadily and now provides solutions that help improve the quality of life for patients with complex clinical needs. </w:t>
      </w:r>
      <w:proofErr w:type="spellStart"/>
      <w:r w:rsidRPr="00830E06">
        <w:rPr>
          <w:rStyle w:val="Strong"/>
          <w:rFonts w:ascii="Times New Roman" w:hAnsi="Times New Roman" w:cs="Times New Roman"/>
          <w:b w:val="0"/>
          <w:bCs w:val="0"/>
          <w:sz w:val="25"/>
          <w:szCs w:val="25"/>
        </w:rPr>
        <w:t>ConvaTec</w:t>
      </w:r>
      <w:proofErr w:type="spellEnd"/>
      <w:r w:rsidRPr="00830E06">
        <w:rPr>
          <w:rStyle w:val="Strong"/>
          <w:rFonts w:ascii="Times New Roman" w:hAnsi="Times New Roman" w:cs="Times New Roman"/>
          <w:b w:val="0"/>
          <w:bCs w:val="0"/>
          <w:sz w:val="25"/>
          <w:szCs w:val="25"/>
        </w:rPr>
        <w:t xml:space="preserve"> operates in over 110 countries and collaborates closely with healthcare professionals to develop safe, effective, and innovative products.</w:t>
      </w:r>
    </w:p>
    <w:p w14:paraId="0FC0A66F" w14:textId="370835CA" w:rsidR="00C675DC" w:rsidRPr="00830E06" w:rsidRDefault="00C675DC" w:rsidP="00C675DC">
      <w:pPr>
        <w:rPr>
          <w:rFonts w:ascii="Times New Roman" w:hAnsi="Times New Roman" w:cs="Times New Roman"/>
          <w:b/>
          <w:bCs/>
        </w:rPr>
      </w:pPr>
      <w:r w:rsidRPr="00830E06">
        <w:rPr>
          <w:rStyle w:val="Strong"/>
          <w:rFonts w:ascii="Times New Roman" w:hAnsi="Times New Roman" w:cs="Times New Roman"/>
          <w:b w:val="0"/>
          <w:bCs w:val="0"/>
          <w:sz w:val="25"/>
          <w:szCs w:val="25"/>
        </w:rPr>
        <w:tab/>
        <w:t xml:space="preserve">With the rising interest in health-focused wearable technology, </w:t>
      </w:r>
      <w:proofErr w:type="spellStart"/>
      <w:r w:rsidRPr="00830E06">
        <w:rPr>
          <w:rStyle w:val="Strong"/>
          <w:rFonts w:ascii="Times New Roman" w:hAnsi="Times New Roman" w:cs="Times New Roman"/>
          <w:b w:val="0"/>
          <w:bCs w:val="0"/>
          <w:sz w:val="25"/>
          <w:szCs w:val="25"/>
        </w:rPr>
        <w:t>ConvaTec</w:t>
      </w:r>
      <w:proofErr w:type="spellEnd"/>
      <w:r w:rsidRPr="00830E06">
        <w:rPr>
          <w:rStyle w:val="Strong"/>
          <w:rFonts w:ascii="Times New Roman" w:hAnsi="Times New Roman" w:cs="Times New Roman"/>
          <w:b w:val="0"/>
          <w:bCs w:val="0"/>
          <w:sz w:val="25"/>
          <w:szCs w:val="25"/>
        </w:rPr>
        <w:t xml:space="preserve"> is preparing to launch a new device that can monitor heart rate, blood oxygen levels, and sleep patterns. The project is part of the company’s strategy to broaden its portfolio beyond traditional medical devices and to take advantage of the growing trend toward digitalization and self-monitoring in healthcare. As the project manager, my main responsibility is to coordinate the multidisciplinary team developing the device and to make sure all stakeholders remain engaged and aligned throughout the process.</w:t>
      </w:r>
    </w:p>
    <w:p w14:paraId="1BA53F27" w14:textId="2C827846" w:rsidR="00C675DC" w:rsidRPr="00830E06" w:rsidRDefault="00C675DC" w:rsidP="00C675DC">
      <w:pPr>
        <w:pStyle w:val="Heading1"/>
        <w:numPr>
          <w:ilvl w:val="0"/>
          <w:numId w:val="2"/>
        </w:numPr>
        <w:rPr>
          <w:rFonts w:ascii="Times New Roman" w:hAnsi="Times New Roman" w:cs="Times New Roman"/>
          <w:b/>
          <w:bCs/>
          <w:color w:val="auto"/>
        </w:rPr>
      </w:pPr>
      <w:bookmarkStart w:id="1" w:name="_Toc215946770"/>
      <w:r w:rsidRPr="00830E06">
        <w:rPr>
          <w:rFonts w:ascii="Times New Roman" w:hAnsi="Times New Roman" w:cs="Times New Roman"/>
          <w:b/>
          <w:bCs/>
          <w:color w:val="auto"/>
        </w:rPr>
        <w:t>Company Appraisal Using SWOT</w:t>
      </w:r>
      <w:bookmarkEnd w:id="1"/>
    </w:p>
    <w:p w14:paraId="64396089" w14:textId="77777777" w:rsidR="00C675DC" w:rsidRPr="00830E06" w:rsidRDefault="00C675DC" w:rsidP="00C675DC">
      <w:pPr>
        <w:pStyle w:val="NormalWeb"/>
        <w:rPr>
          <w:sz w:val="25"/>
          <w:szCs w:val="25"/>
        </w:rPr>
      </w:pPr>
      <w:r w:rsidRPr="00830E06">
        <w:rPr>
          <w:b/>
          <w:bCs/>
          <w:sz w:val="25"/>
          <w:szCs w:val="25"/>
        </w:rPr>
        <w:tab/>
      </w:r>
      <w:r w:rsidRPr="00830E06">
        <w:rPr>
          <w:b/>
          <w:bCs/>
          <w:sz w:val="25"/>
          <w:szCs w:val="25"/>
        </w:rPr>
        <w:tab/>
      </w:r>
      <w:r w:rsidRPr="00830E06">
        <w:rPr>
          <w:sz w:val="25"/>
          <w:szCs w:val="25"/>
        </w:rPr>
        <w:t xml:space="preserve">The SWOT analysis provides a broad understanding of where </w:t>
      </w:r>
      <w:proofErr w:type="spellStart"/>
      <w:r w:rsidRPr="00830E06">
        <w:rPr>
          <w:sz w:val="25"/>
          <w:szCs w:val="25"/>
        </w:rPr>
        <w:t>ConvaTec</w:t>
      </w:r>
      <w:proofErr w:type="spellEnd"/>
      <w:r w:rsidRPr="00830E06">
        <w:rPr>
          <w:sz w:val="25"/>
          <w:szCs w:val="25"/>
        </w:rPr>
        <w:t xml:space="preserve"> Group stands as it prepares to introduce its new wearable device designed to track heart rate, blood oxygen levels, and sleep patterns. By looking at its internal strengths and weaknesses, as well as the opportunities and risks in the medical technology market, the company can shape a strategy that gives the project better chances of success.</w:t>
      </w:r>
    </w:p>
    <w:p w14:paraId="0839474F" w14:textId="77777777" w:rsidR="00C675DC" w:rsidRPr="00830E06" w:rsidRDefault="00C675DC" w:rsidP="00C675DC">
      <w:pPr>
        <w:pStyle w:val="NormalWeb"/>
        <w:rPr>
          <w:sz w:val="25"/>
          <w:szCs w:val="25"/>
        </w:rPr>
      </w:pPr>
      <w:r w:rsidRPr="00830E06">
        <w:rPr>
          <w:rStyle w:val="Strong"/>
          <w:sz w:val="25"/>
          <w:szCs w:val="25"/>
        </w:rPr>
        <w:t>Strengths</w:t>
      </w:r>
      <w:r w:rsidRPr="00830E06">
        <w:rPr>
          <w:sz w:val="25"/>
          <w:szCs w:val="25"/>
        </w:rPr>
        <w:br/>
      </w:r>
      <w:proofErr w:type="spellStart"/>
      <w:r w:rsidRPr="00830E06">
        <w:rPr>
          <w:sz w:val="25"/>
          <w:szCs w:val="25"/>
        </w:rPr>
        <w:t>ConvaTec</w:t>
      </w:r>
      <w:proofErr w:type="spellEnd"/>
      <w:r w:rsidRPr="00830E06">
        <w:rPr>
          <w:sz w:val="25"/>
          <w:szCs w:val="25"/>
        </w:rPr>
        <w:t xml:space="preserve"> has built a strong reputation over the years for producing safe and reliable medical devices. The company’s long-standing experience in clinical technologies, combined with solid infrastructure, gives it the ability to incorporate digital solutions </w:t>
      </w:r>
      <w:proofErr w:type="gramStart"/>
      <w:r w:rsidRPr="00830E06">
        <w:rPr>
          <w:sz w:val="25"/>
          <w:szCs w:val="25"/>
        </w:rPr>
        <w:t>fairly smoothly</w:t>
      </w:r>
      <w:proofErr w:type="gramEnd"/>
      <w:r w:rsidRPr="00830E06">
        <w:rPr>
          <w:sz w:val="25"/>
          <w:szCs w:val="25"/>
        </w:rPr>
        <w:t xml:space="preserve"> into what it already offers. Its presence in more than 110 countries is another clear advantage, making it easier to distribute the new device and reach a broad customer base. Moreover, the organization encourages innovation and continuous improvement, which supports the development of a wearable product.</w:t>
      </w:r>
    </w:p>
    <w:p w14:paraId="18714585" w14:textId="77777777" w:rsidR="00C675DC" w:rsidRPr="00830E06" w:rsidRDefault="00C675DC" w:rsidP="00C675DC">
      <w:pPr>
        <w:pStyle w:val="NormalWeb"/>
        <w:rPr>
          <w:sz w:val="25"/>
          <w:szCs w:val="25"/>
        </w:rPr>
      </w:pPr>
      <w:r w:rsidRPr="00830E06">
        <w:rPr>
          <w:rStyle w:val="Strong"/>
          <w:sz w:val="25"/>
          <w:szCs w:val="25"/>
        </w:rPr>
        <w:t>Weaknesses</w:t>
      </w:r>
      <w:r w:rsidRPr="00830E06">
        <w:rPr>
          <w:sz w:val="25"/>
          <w:szCs w:val="25"/>
        </w:rPr>
        <w:br/>
        <w:t xml:space="preserve">Even though </w:t>
      </w:r>
      <w:proofErr w:type="spellStart"/>
      <w:r w:rsidRPr="00830E06">
        <w:rPr>
          <w:sz w:val="25"/>
          <w:szCs w:val="25"/>
        </w:rPr>
        <w:t>ConvaTec</w:t>
      </w:r>
      <w:proofErr w:type="spellEnd"/>
      <w:r w:rsidRPr="00830E06">
        <w:rPr>
          <w:sz w:val="25"/>
          <w:szCs w:val="25"/>
        </w:rPr>
        <w:t xml:space="preserve"> is well-established in traditional medical devices, the area of wearable technology is still quite new for the company. This field evolves quickly and often requires advanced software, real-time data processing, and high cybersecurity standards—all of which can be challenging. Developing a digital device also comes with significant research and development costs, and dependence on external technology partners may slow things down. The company will also need to adjust some internal processes to support a product aimed not only at medical professionals but also at everyday users.</w:t>
      </w:r>
    </w:p>
    <w:p w14:paraId="7F46B88C" w14:textId="77777777" w:rsidR="00C675DC" w:rsidRPr="00830E06" w:rsidRDefault="00C675DC" w:rsidP="00C675DC">
      <w:pPr>
        <w:pStyle w:val="NormalWeb"/>
        <w:rPr>
          <w:rStyle w:val="Strong"/>
          <w:sz w:val="25"/>
          <w:szCs w:val="25"/>
        </w:rPr>
      </w:pPr>
    </w:p>
    <w:p w14:paraId="4C84AC0C" w14:textId="2CFCF4C3" w:rsidR="00C675DC" w:rsidRPr="00830E06" w:rsidRDefault="00C675DC" w:rsidP="00C675DC">
      <w:pPr>
        <w:pStyle w:val="NormalWeb"/>
        <w:rPr>
          <w:sz w:val="25"/>
          <w:szCs w:val="25"/>
        </w:rPr>
      </w:pPr>
      <w:r w:rsidRPr="00830E06">
        <w:rPr>
          <w:rStyle w:val="Strong"/>
          <w:sz w:val="25"/>
          <w:szCs w:val="25"/>
        </w:rPr>
        <w:lastRenderedPageBreak/>
        <w:t>Opportunities</w:t>
      </w:r>
      <w:r w:rsidRPr="00830E06">
        <w:rPr>
          <w:sz w:val="25"/>
          <w:szCs w:val="25"/>
        </w:rPr>
        <w:br/>
        <w:t xml:space="preserve">The global market for medical wearables is growing rapidly. People are more interested than ever in keeping track of their health, whether through telemedicine, prevention, or simply personal curiosity. This creates space for </w:t>
      </w:r>
      <w:proofErr w:type="spellStart"/>
      <w:r w:rsidRPr="00830E06">
        <w:rPr>
          <w:sz w:val="25"/>
          <w:szCs w:val="25"/>
        </w:rPr>
        <w:t>ConvaTec</w:t>
      </w:r>
      <w:proofErr w:type="spellEnd"/>
      <w:r w:rsidRPr="00830E06">
        <w:rPr>
          <w:sz w:val="25"/>
          <w:szCs w:val="25"/>
        </w:rPr>
        <w:t xml:space="preserve"> to introduce a device that is easy to use, affordable, and connected to mobile apps. Collaboration with hospitals, clinics, telehealth programs, or even insurance providers could help the device gain traction. At the same time, progress in artificial intelligence and predictive analytics could turn the device into a useful tool for spotting early health risks.</w:t>
      </w:r>
    </w:p>
    <w:p w14:paraId="18C9330F" w14:textId="77777777" w:rsidR="00C675DC" w:rsidRPr="00830E06" w:rsidRDefault="00C675DC" w:rsidP="00C675DC">
      <w:pPr>
        <w:pStyle w:val="NormalWeb"/>
        <w:rPr>
          <w:sz w:val="25"/>
          <w:szCs w:val="25"/>
        </w:rPr>
      </w:pPr>
      <w:r w:rsidRPr="00830E06">
        <w:rPr>
          <w:rStyle w:val="Strong"/>
          <w:sz w:val="25"/>
          <w:szCs w:val="25"/>
        </w:rPr>
        <w:t>Threats</w:t>
      </w:r>
      <w:r w:rsidRPr="00830E06">
        <w:rPr>
          <w:sz w:val="25"/>
          <w:szCs w:val="25"/>
        </w:rPr>
        <w:br/>
        <w:t xml:space="preserve">Competition in the wearable sector is tough, with big players like Apple, Fitbit, and Samsung dominating the space. They already have strong software ecosystems and loyal user communities. Regulatory requirements for medical devices and data protection might extend the timeline needed to bring the product to market. Economic uncertainty can also affect manufacturing costs and consumer </w:t>
      </w:r>
      <w:proofErr w:type="spellStart"/>
      <w:r w:rsidRPr="00830E06">
        <w:rPr>
          <w:sz w:val="25"/>
          <w:szCs w:val="25"/>
        </w:rPr>
        <w:t>behavior</w:t>
      </w:r>
      <w:proofErr w:type="spellEnd"/>
      <w:r w:rsidRPr="00830E06">
        <w:rPr>
          <w:sz w:val="25"/>
          <w:szCs w:val="25"/>
        </w:rPr>
        <w:t>. In addition, rapid changes in technology or user expectations could make it harder for the device to stand out if it doesn’t fully match what the market is looking for.</w:t>
      </w:r>
    </w:p>
    <w:p w14:paraId="79B89319" w14:textId="77777777" w:rsidR="00C675DC" w:rsidRPr="00830E06" w:rsidRDefault="00C675DC" w:rsidP="00C675DC">
      <w:pPr>
        <w:pStyle w:val="NormalWeb"/>
        <w:rPr>
          <w:sz w:val="25"/>
          <w:szCs w:val="25"/>
        </w:rPr>
      </w:pPr>
      <w:r w:rsidRPr="00830E06">
        <w:rPr>
          <w:rStyle w:val="Strong"/>
          <w:sz w:val="25"/>
          <w:szCs w:val="25"/>
        </w:rPr>
        <w:t>Conclusion</w:t>
      </w:r>
      <w:r w:rsidRPr="00830E06">
        <w:rPr>
          <w:sz w:val="25"/>
          <w:szCs w:val="25"/>
        </w:rPr>
        <w:br/>
        <w:t xml:space="preserve">In summary, the SWOT analysis shows that </w:t>
      </w:r>
      <w:proofErr w:type="spellStart"/>
      <w:r w:rsidRPr="00830E06">
        <w:rPr>
          <w:sz w:val="25"/>
          <w:szCs w:val="25"/>
        </w:rPr>
        <w:t>ConvaTec</w:t>
      </w:r>
      <w:proofErr w:type="spellEnd"/>
      <w:r w:rsidRPr="00830E06">
        <w:rPr>
          <w:sz w:val="25"/>
          <w:szCs w:val="25"/>
        </w:rPr>
        <w:t xml:space="preserve"> has </w:t>
      </w:r>
      <w:proofErr w:type="gramStart"/>
      <w:r w:rsidRPr="00830E06">
        <w:rPr>
          <w:sz w:val="25"/>
          <w:szCs w:val="25"/>
        </w:rPr>
        <w:t>real</w:t>
      </w:r>
      <w:proofErr w:type="gramEnd"/>
      <w:r w:rsidRPr="00830E06">
        <w:rPr>
          <w:sz w:val="25"/>
          <w:szCs w:val="25"/>
        </w:rPr>
        <w:t xml:space="preserve"> potential to move into the wearable technology segment, but it also faces certain challenges that need careful management. Making the most of its strengths and of market opportunities, while addressing the weaknesses and external risks, will play a major role in determining how successful the project turns out to be.</w:t>
      </w:r>
    </w:p>
    <w:p w14:paraId="73804CD5" w14:textId="36C7FA10" w:rsidR="00C675DC" w:rsidRPr="00830E06" w:rsidRDefault="00C675DC" w:rsidP="00C675DC">
      <w:pPr>
        <w:pStyle w:val="Heading1"/>
        <w:numPr>
          <w:ilvl w:val="0"/>
          <w:numId w:val="2"/>
        </w:numPr>
        <w:rPr>
          <w:rFonts w:ascii="Times New Roman" w:hAnsi="Times New Roman" w:cs="Times New Roman"/>
          <w:b/>
          <w:bCs/>
          <w:color w:val="auto"/>
        </w:rPr>
      </w:pPr>
      <w:bookmarkStart w:id="2" w:name="_Toc215946771"/>
      <w:r w:rsidRPr="00830E06">
        <w:rPr>
          <w:rFonts w:ascii="Times New Roman" w:hAnsi="Times New Roman" w:cs="Times New Roman"/>
          <w:b/>
          <w:bCs/>
          <w:color w:val="auto"/>
        </w:rPr>
        <w:t>Key Internal and External Stakeholders</w:t>
      </w:r>
      <w:bookmarkEnd w:id="2"/>
    </w:p>
    <w:p w14:paraId="5F4A0C55" w14:textId="25A4B5D0" w:rsidR="00C675DC" w:rsidRPr="00830E06" w:rsidRDefault="00C675DC" w:rsidP="00C675DC">
      <w:pPr>
        <w:rPr>
          <w:rFonts w:ascii="Times New Roman" w:hAnsi="Times New Roman" w:cs="Times New Roman"/>
        </w:rPr>
      </w:pPr>
    </w:p>
    <w:p w14:paraId="4F8DC4D5" w14:textId="77777777" w:rsidR="00C675DC" w:rsidRPr="00830E06" w:rsidRDefault="00C675DC" w:rsidP="00C675DC">
      <w:pPr>
        <w:pStyle w:val="NormalWeb"/>
        <w:rPr>
          <w:sz w:val="25"/>
          <w:szCs w:val="25"/>
        </w:rPr>
      </w:pPr>
      <w:r w:rsidRPr="00830E06">
        <w:rPr>
          <w:sz w:val="25"/>
          <w:szCs w:val="25"/>
        </w:rPr>
        <w:t xml:space="preserve">Identifying the stakeholders is a crucial step in managing the launch of </w:t>
      </w:r>
      <w:proofErr w:type="spellStart"/>
      <w:r w:rsidRPr="00830E06">
        <w:rPr>
          <w:sz w:val="25"/>
          <w:szCs w:val="25"/>
        </w:rPr>
        <w:t>ConvaTec’s</w:t>
      </w:r>
      <w:proofErr w:type="spellEnd"/>
      <w:r w:rsidRPr="00830E06">
        <w:rPr>
          <w:sz w:val="25"/>
          <w:szCs w:val="25"/>
        </w:rPr>
        <w:t xml:space="preserve"> new wearable device. Each of them, whether directly or indirectly, can influence how the project progresses, the quality of the final product, and its eventual success. In this case, the stakeholders come from both inside and outside the company, and each group has its own role, expectations, and degree of involvement.</w:t>
      </w:r>
    </w:p>
    <w:p w14:paraId="0CC50702" w14:textId="77777777" w:rsidR="00C675DC" w:rsidRPr="00830E06" w:rsidRDefault="00C675DC" w:rsidP="00C675DC">
      <w:pPr>
        <w:pStyle w:val="NormalWeb"/>
        <w:rPr>
          <w:sz w:val="25"/>
          <w:szCs w:val="25"/>
        </w:rPr>
      </w:pPr>
      <w:r w:rsidRPr="00830E06">
        <w:rPr>
          <w:rStyle w:val="Strong"/>
          <w:sz w:val="25"/>
          <w:szCs w:val="25"/>
        </w:rPr>
        <w:t>Internal stakeholders</w:t>
      </w:r>
    </w:p>
    <w:p w14:paraId="7DAA9337" w14:textId="77777777" w:rsidR="00C675DC" w:rsidRPr="00830E06" w:rsidRDefault="00C675DC" w:rsidP="00C675DC">
      <w:pPr>
        <w:pStyle w:val="NormalWeb"/>
        <w:numPr>
          <w:ilvl w:val="0"/>
          <w:numId w:val="3"/>
        </w:numPr>
        <w:rPr>
          <w:sz w:val="25"/>
          <w:szCs w:val="25"/>
        </w:rPr>
      </w:pPr>
      <w:r w:rsidRPr="00830E06">
        <w:rPr>
          <w:rStyle w:val="Strong"/>
          <w:sz w:val="25"/>
          <w:szCs w:val="25"/>
        </w:rPr>
        <w:t>Product development team</w:t>
      </w:r>
      <w:r w:rsidRPr="00830E06">
        <w:rPr>
          <w:sz w:val="25"/>
          <w:szCs w:val="25"/>
        </w:rPr>
        <w:t xml:space="preserve"> – This group includes biomedical engineers, software developers, electronics specialists, and industrial designers. They are responsible for designing, prototyping, and testing the device. Their job is to make sure the sensors work accurately, the device functions as intended, and all safety requirements are met.</w:t>
      </w:r>
    </w:p>
    <w:p w14:paraId="13DEADBA" w14:textId="77777777" w:rsidR="00C675DC" w:rsidRPr="00830E06" w:rsidRDefault="00C675DC" w:rsidP="00C675DC">
      <w:pPr>
        <w:pStyle w:val="NormalWeb"/>
        <w:numPr>
          <w:ilvl w:val="0"/>
          <w:numId w:val="3"/>
        </w:numPr>
        <w:rPr>
          <w:sz w:val="25"/>
          <w:szCs w:val="25"/>
        </w:rPr>
      </w:pPr>
      <w:r w:rsidRPr="00830E06">
        <w:rPr>
          <w:rStyle w:val="Strong"/>
          <w:sz w:val="25"/>
          <w:szCs w:val="25"/>
        </w:rPr>
        <w:t>Research and Innovation (R&amp;D)</w:t>
      </w:r>
      <w:r w:rsidRPr="00830E06">
        <w:rPr>
          <w:sz w:val="25"/>
          <w:szCs w:val="25"/>
        </w:rPr>
        <w:t xml:space="preserve"> – This department brings scientific expertise, clinical studies, and technical validation. Their contribution is essential for integrating medical data and ensuring that the device offers real therapeutic value.</w:t>
      </w:r>
    </w:p>
    <w:p w14:paraId="60BB7F13" w14:textId="77777777" w:rsidR="00C675DC" w:rsidRPr="00830E06" w:rsidRDefault="00C675DC" w:rsidP="00C675DC">
      <w:pPr>
        <w:pStyle w:val="NormalWeb"/>
        <w:numPr>
          <w:ilvl w:val="0"/>
          <w:numId w:val="3"/>
        </w:numPr>
        <w:rPr>
          <w:sz w:val="25"/>
          <w:szCs w:val="25"/>
        </w:rPr>
      </w:pPr>
      <w:r w:rsidRPr="00830E06">
        <w:rPr>
          <w:rStyle w:val="Strong"/>
          <w:sz w:val="25"/>
          <w:szCs w:val="25"/>
        </w:rPr>
        <w:t>Marketing and communications</w:t>
      </w:r>
      <w:r w:rsidRPr="00830E06">
        <w:rPr>
          <w:sz w:val="25"/>
          <w:szCs w:val="25"/>
        </w:rPr>
        <w:t xml:space="preserve"> – They handle market research, define the target audience, shape the brand, and develop promotional strategies for the launch. Their work has a direct impact on how the product will be perceived by customers.</w:t>
      </w:r>
    </w:p>
    <w:p w14:paraId="1406F92F" w14:textId="77777777" w:rsidR="00C675DC" w:rsidRPr="00830E06" w:rsidRDefault="00C675DC" w:rsidP="00C675DC">
      <w:pPr>
        <w:pStyle w:val="NormalWeb"/>
        <w:numPr>
          <w:ilvl w:val="0"/>
          <w:numId w:val="3"/>
        </w:numPr>
        <w:rPr>
          <w:sz w:val="25"/>
          <w:szCs w:val="25"/>
        </w:rPr>
      </w:pPr>
      <w:r w:rsidRPr="00830E06">
        <w:rPr>
          <w:rStyle w:val="Strong"/>
          <w:sz w:val="25"/>
          <w:szCs w:val="25"/>
        </w:rPr>
        <w:lastRenderedPageBreak/>
        <w:t>Senior management</w:t>
      </w:r>
      <w:r w:rsidRPr="00830E06">
        <w:rPr>
          <w:sz w:val="25"/>
          <w:szCs w:val="25"/>
        </w:rPr>
        <w:t xml:space="preserve"> – This includes executives and departmental leaders who approve budgets, allocate resources, and set the project’s direction. They make the key decisions that influence the overall strategy.</w:t>
      </w:r>
    </w:p>
    <w:p w14:paraId="6A924E86" w14:textId="77777777" w:rsidR="00C675DC" w:rsidRPr="00830E06" w:rsidRDefault="00C675DC" w:rsidP="00C675DC">
      <w:pPr>
        <w:pStyle w:val="NormalWeb"/>
        <w:numPr>
          <w:ilvl w:val="0"/>
          <w:numId w:val="3"/>
        </w:numPr>
        <w:rPr>
          <w:sz w:val="25"/>
          <w:szCs w:val="25"/>
        </w:rPr>
      </w:pPr>
      <w:r w:rsidRPr="00830E06">
        <w:rPr>
          <w:rStyle w:val="Strong"/>
          <w:sz w:val="25"/>
          <w:szCs w:val="25"/>
        </w:rPr>
        <w:t>Sales department</w:t>
      </w:r>
      <w:r w:rsidRPr="00830E06">
        <w:rPr>
          <w:sz w:val="25"/>
          <w:szCs w:val="25"/>
        </w:rPr>
        <w:t xml:space="preserve"> – Their goal is to integrate the device into the company’s commercial portfolio, establish distribution channels, and prepare the teams that will present the device to clients.</w:t>
      </w:r>
    </w:p>
    <w:p w14:paraId="09DB4B57" w14:textId="77777777" w:rsidR="00C675DC" w:rsidRPr="00830E06" w:rsidRDefault="00C675DC" w:rsidP="00C675DC">
      <w:pPr>
        <w:pStyle w:val="NormalWeb"/>
        <w:numPr>
          <w:ilvl w:val="0"/>
          <w:numId w:val="3"/>
        </w:numPr>
        <w:rPr>
          <w:sz w:val="25"/>
          <w:szCs w:val="25"/>
        </w:rPr>
      </w:pPr>
      <w:r w:rsidRPr="00830E06">
        <w:rPr>
          <w:rStyle w:val="Strong"/>
          <w:sz w:val="25"/>
          <w:szCs w:val="25"/>
        </w:rPr>
        <w:t>Quality assurance (QA)</w:t>
      </w:r>
      <w:r w:rsidRPr="00830E06">
        <w:rPr>
          <w:sz w:val="25"/>
          <w:szCs w:val="25"/>
        </w:rPr>
        <w:t xml:space="preserve"> – They oversee certifications, compliance with medical standards, and regulatory requirements. Their role ensures the product meets all legal and safety norms before reaching the market.</w:t>
      </w:r>
    </w:p>
    <w:p w14:paraId="3CE60838" w14:textId="77777777" w:rsidR="00C675DC" w:rsidRPr="00830E06" w:rsidRDefault="00C675DC" w:rsidP="00C675DC">
      <w:pPr>
        <w:pStyle w:val="NormalWeb"/>
        <w:rPr>
          <w:sz w:val="25"/>
          <w:szCs w:val="25"/>
        </w:rPr>
      </w:pPr>
      <w:r w:rsidRPr="00830E06">
        <w:rPr>
          <w:rStyle w:val="Strong"/>
          <w:sz w:val="25"/>
          <w:szCs w:val="25"/>
        </w:rPr>
        <w:t>External stakeholders</w:t>
      </w:r>
    </w:p>
    <w:p w14:paraId="5FD62E59" w14:textId="77777777" w:rsidR="00C675DC" w:rsidRPr="00830E06" w:rsidRDefault="00C675DC" w:rsidP="00C675DC">
      <w:pPr>
        <w:pStyle w:val="NormalWeb"/>
        <w:numPr>
          <w:ilvl w:val="0"/>
          <w:numId w:val="4"/>
        </w:numPr>
        <w:rPr>
          <w:sz w:val="25"/>
          <w:szCs w:val="25"/>
        </w:rPr>
      </w:pPr>
      <w:r w:rsidRPr="00830E06">
        <w:rPr>
          <w:rStyle w:val="Strong"/>
          <w:sz w:val="25"/>
          <w:szCs w:val="25"/>
        </w:rPr>
        <w:t>End users / consumers</w:t>
      </w:r>
      <w:r w:rsidRPr="00830E06">
        <w:rPr>
          <w:sz w:val="25"/>
          <w:szCs w:val="25"/>
        </w:rPr>
        <w:t xml:space="preserve"> – These are the people who will ultimately use the device. They care about accuracy, ease of use, and how well the device helps them monitor their health. Their feedback often guides future improvements.</w:t>
      </w:r>
    </w:p>
    <w:p w14:paraId="36BCFCA7" w14:textId="77777777" w:rsidR="00C675DC" w:rsidRPr="00830E06" w:rsidRDefault="00C675DC" w:rsidP="00C675DC">
      <w:pPr>
        <w:pStyle w:val="NormalWeb"/>
        <w:numPr>
          <w:ilvl w:val="0"/>
          <w:numId w:val="4"/>
        </w:numPr>
        <w:rPr>
          <w:sz w:val="25"/>
          <w:szCs w:val="25"/>
        </w:rPr>
      </w:pPr>
      <w:r w:rsidRPr="00830E06">
        <w:rPr>
          <w:rStyle w:val="Strong"/>
          <w:sz w:val="25"/>
          <w:szCs w:val="25"/>
        </w:rPr>
        <w:t>Healthcare professionals</w:t>
      </w:r>
      <w:r w:rsidRPr="00830E06">
        <w:rPr>
          <w:sz w:val="25"/>
          <w:szCs w:val="25"/>
        </w:rPr>
        <w:t xml:space="preserve"> – Doctors, clinicians, and specialists who may recommend the device to patients. Their input carries weight when it comes to clinical validation and adoption in medical practice.</w:t>
      </w:r>
    </w:p>
    <w:p w14:paraId="0B3550DD" w14:textId="77777777" w:rsidR="00C675DC" w:rsidRPr="00830E06" w:rsidRDefault="00C675DC" w:rsidP="00C675DC">
      <w:pPr>
        <w:pStyle w:val="NormalWeb"/>
        <w:numPr>
          <w:ilvl w:val="0"/>
          <w:numId w:val="4"/>
        </w:numPr>
        <w:rPr>
          <w:sz w:val="25"/>
          <w:szCs w:val="25"/>
        </w:rPr>
      </w:pPr>
      <w:r w:rsidRPr="00830E06">
        <w:rPr>
          <w:rStyle w:val="Strong"/>
          <w:sz w:val="25"/>
          <w:szCs w:val="25"/>
        </w:rPr>
        <w:t>Suppliers of electronic components and sensors</w:t>
      </w:r>
      <w:r w:rsidRPr="00830E06">
        <w:rPr>
          <w:sz w:val="25"/>
          <w:szCs w:val="25"/>
        </w:rPr>
        <w:t xml:space="preserve"> – They provide the hardware needed for production. Delays or issues in the supply chain can impact both quality and delivery timelines.</w:t>
      </w:r>
    </w:p>
    <w:p w14:paraId="176BD89F" w14:textId="77777777" w:rsidR="00C675DC" w:rsidRPr="00830E06" w:rsidRDefault="00C675DC" w:rsidP="00C675DC">
      <w:pPr>
        <w:pStyle w:val="NormalWeb"/>
        <w:numPr>
          <w:ilvl w:val="0"/>
          <w:numId w:val="4"/>
        </w:numPr>
        <w:rPr>
          <w:sz w:val="25"/>
          <w:szCs w:val="25"/>
        </w:rPr>
      </w:pPr>
      <w:r w:rsidRPr="00830E06">
        <w:rPr>
          <w:rStyle w:val="Strong"/>
          <w:sz w:val="25"/>
          <w:szCs w:val="25"/>
        </w:rPr>
        <w:t>Regulatory authorities (MHRA, CE, etc.)</w:t>
      </w:r>
      <w:r w:rsidRPr="00830E06">
        <w:rPr>
          <w:sz w:val="25"/>
          <w:szCs w:val="25"/>
        </w:rPr>
        <w:t xml:space="preserve"> – They are responsible for approving the device before it reaches the market. Their requirements can influence testing stages, documentation, and certain design decisions.</w:t>
      </w:r>
    </w:p>
    <w:p w14:paraId="1F62174B" w14:textId="77777777" w:rsidR="00C675DC" w:rsidRPr="00830E06" w:rsidRDefault="00C675DC" w:rsidP="00C675DC">
      <w:pPr>
        <w:pStyle w:val="NormalWeb"/>
        <w:numPr>
          <w:ilvl w:val="0"/>
          <w:numId w:val="4"/>
        </w:numPr>
        <w:rPr>
          <w:sz w:val="25"/>
          <w:szCs w:val="25"/>
        </w:rPr>
      </w:pPr>
      <w:r w:rsidRPr="00830E06">
        <w:rPr>
          <w:rStyle w:val="Strong"/>
          <w:sz w:val="25"/>
          <w:szCs w:val="25"/>
        </w:rPr>
        <w:t>Technology partners</w:t>
      </w:r>
      <w:r w:rsidRPr="00830E06">
        <w:rPr>
          <w:sz w:val="25"/>
          <w:szCs w:val="25"/>
        </w:rPr>
        <w:t xml:space="preserve"> – Companies offering software platforms, cloud services, or data analytics tools. They support the functionality of the app and digital ecosystem behind the device.</w:t>
      </w:r>
    </w:p>
    <w:p w14:paraId="11244F52" w14:textId="77777777" w:rsidR="00C675DC" w:rsidRPr="00830E06" w:rsidRDefault="00C675DC" w:rsidP="00C675DC">
      <w:pPr>
        <w:pStyle w:val="NormalWeb"/>
        <w:numPr>
          <w:ilvl w:val="0"/>
          <w:numId w:val="4"/>
        </w:numPr>
        <w:rPr>
          <w:sz w:val="25"/>
          <w:szCs w:val="25"/>
        </w:rPr>
      </w:pPr>
      <w:r w:rsidRPr="00830E06">
        <w:rPr>
          <w:rStyle w:val="Strong"/>
          <w:sz w:val="25"/>
          <w:szCs w:val="25"/>
        </w:rPr>
        <w:t>Investors and shareholders</w:t>
      </w:r>
      <w:r w:rsidRPr="00830E06">
        <w:rPr>
          <w:sz w:val="25"/>
          <w:szCs w:val="25"/>
        </w:rPr>
        <w:t xml:space="preserve"> – Focused on profitability, return on investment, and how the new device contributes to the company’s long-term growth.</w:t>
      </w:r>
    </w:p>
    <w:p w14:paraId="3903C3AC" w14:textId="77777777" w:rsidR="00C675DC" w:rsidRPr="00830E06" w:rsidRDefault="00C675DC" w:rsidP="00C675DC">
      <w:pPr>
        <w:pStyle w:val="NormalWeb"/>
        <w:numPr>
          <w:ilvl w:val="0"/>
          <w:numId w:val="4"/>
        </w:numPr>
        <w:rPr>
          <w:sz w:val="25"/>
          <w:szCs w:val="25"/>
        </w:rPr>
      </w:pPr>
      <w:r w:rsidRPr="00830E06">
        <w:rPr>
          <w:rStyle w:val="Strong"/>
          <w:sz w:val="25"/>
          <w:szCs w:val="25"/>
        </w:rPr>
        <w:t>Insurance providers and healthcare service organizations</w:t>
      </w:r>
      <w:r w:rsidRPr="00830E06">
        <w:rPr>
          <w:sz w:val="25"/>
          <w:szCs w:val="25"/>
        </w:rPr>
        <w:t xml:space="preserve"> – They may include the device in remote patient monitoring programs, which can significantly increase product adoption.</w:t>
      </w:r>
    </w:p>
    <w:p w14:paraId="607670E1" w14:textId="77777777" w:rsidR="00C675DC" w:rsidRPr="00830E06" w:rsidRDefault="00C675DC" w:rsidP="00C675DC">
      <w:pPr>
        <w:pStyle w:val="NormalWeb"/>
        <w:rPr>
          <w:sz w:val="25"/>
          <w:szCs w:val="25"/>
        </w:rPr>
      </w:pPr>
      <w:r w:rsidRPr="00830E06">
        <w:rPr>
          <w:sz w:val="25"/>
          <w:szCs w:val="25"/>
        </w:rPr>
        <w:t xml:space="preserve">By understanding who these stakeholders are and what each group needs, </w:t>
      </w:r>
      <w:proofErr w:type="spellStart"/>
      <w:r w:rsidRPr="00830E06">
        <w:rPr>
          <w:sz w:val="25"/>
          <w:szCs w:val="25"/>
        </w:rPr>
        <w:t>ConvaTec</w:t>
      </w:r>
      <w:proofErr w:type="spellEnd"/>
      <w:r w:rsidRPr="00830E06">
        <w:rPr>
          <w:sz w:val="25"/>
          <w:szCs w:val="25"/>
        </w:rPr>
        <w:t xml:space="preserve"> can adjust its communication and collaboration strategies accordingly. This makes the implementation smoother and increases the chances that the new wearable device will find its place successfully in the medical technology market.</w:t>
      </w:r>
    </w:p>
    <w:p w14:paraId="3ADFA06A" w14:textId="6D026E0F" w:rsidR="00C675DC" w:rsidRPr="00830E06" w:rsidRDefault="00EF21E4" w:rsidP="00EF21E4">
      <w:pPr>
        <w:pStyle w:val="Heading1"/>
        <w:numPr>
          <w:ilvl w:val="0"/>
          <w:numId w:val="2"/>
        </w:numPr>
        <w:rPr>
          <w:rFonts w:ascii="Times New Roman" w:hAnsi="Times New Roman" w:cs="Times New Roman"/>
          <w:b/>
          <w:bCs/>
          <w:color w:val="auto"/>
        </w:rPr>
      </w:pPr>
      <w:bookmarkStart w:id="3" w:name="_Toc215946772"/>
      <w:r w:rsidRPr="00830E06">
        <w:rPr>
          <w:rFonts w:ascii="Times New Roman" w:hAnsi="Times New Roman" w:cs="Times New Roman"/>
          <w:b/>
          <w:bCs/>
          <w:color w:val="auto"/>
        </w:rPr>
        <w:t>Roles, Responsibilities, Benefits, and Challenges of Key Stakeholders</w:t>
      </w:r>
      <w:bookmarkEnd w:id="3"/>
    </w:p>
    <w:p w14:paraId="39221EC0" w14:textId="0A934DAB" w:rsidR="00EF21E4" w:rsidRPr="00830E06" w:rsidRDefault="00EF21E4" w:rsidP="00EF21E4">
      <w:pPr>
        <w:rPr>
          <w:rFonts w:ascii="Times New Roman" w:hAnsi="Times New Roman" w:cs="Times New Roman"/>
        </w:rPr>
      </w:pPr>
    </w:p>
    <w:p w14:paraId="232B4455" w14:textId="77777777" w:rsidR="0015054C" w:rsidRPr="00830E06" w:rsidRDefault="0015054C" w:rsidP="0015054C">
      <w:pPr>
        <w:pStyle w:val="NormalWeb"/>
      </w:pPr>
      <w:r w:rsidRPr="00830E06">
        <w:t xml:space="preserve">Understanding the roles of each stakeholder is essential for managing the development and launch of </w:t>
      </w:r>
      <w:proofErr w:type="spellStart"/>
      <w:r w:rsidRPr="00830E06">
        <w:t>ConvaTec’s</w:t>
      </w:r>
      <w:proofErr w:type="spellEnd"/>
      <w:r w:rsidRPr="00830E06">
        <w:t xml:space="preserve"> new wearable device. Every group contributes in a different way, and knowing what they are responsible for—along with the benefits they bring and the challenges they face—helps keep expectations realistic and coordination smooth throughout the project.</w:t>
      </w:r>
    </w:p>
    <w:p w14:paraId="4DE923C1" w14:textId="77777777" w:rsidR="0015054C" w:rsidRPr="00830E06" w:rsidRDefault="0015054C" w:rsidP="0015054C">
      <w:pPr>
        <w:pStyle w:val="NormalWeb"/>
      </w:pPr>
      <w:r w:rsidRPr="00830E06">
        <w:rPr>
          <w:rStyle w:val="Strong"/>
        </w:rPr>
        <w:lastRenderedPageBreak/>
        <w:t>Product Development Team</w:t>
      </w:r>
      <w:r w:rsidRPr="00830E06">
        <w:br/>
        <w:t>The hardware engineers, software developers, and sensor specialists work on designing and testing the prototype. They make sure the physiological measurements are accurate and that the companion app functions reliably. Their biggest contribution is their technical know-how, which helps the company build a competitive product. On the other hand, they often need to react quickly to changes in technical requirements and integrate new technologies under tight deadlines.</w:t>
      </w:r>
    </w:p>
    <w:p w14:paraId="040D89C5" w14:textId="77777777" w:rsidR="0015054C" w:rsidRPr="00830E06" w:rsidRDefault="0015054C" w:rsidP="0015054C">
      <w:pPr>
        <w:pStyle w:val="NormalWeb"/>
      </w:pPr>
      <w:r w:rsidRPr="00830E06">
        <w:rPr>
          <w:rStyle w:val="Strong"/>
        </w:rPr>
        <w:t>Research and Innovation (R&amp;D)</w:t>
      </w:r>
      <w:r w:rsidRPr="00830E06">
        <w:br/>
        <w:t>The R&amp;D team provides scientific analysis, clinical studies, and technological validation so the device can meet medical standards. Their understanding of the biological functions being monitored adds credibility to the final product. The main challenge for them tends to be the lengthy clinical testing processes and the extensive documentation needed for regulatory bodies.</w:t>
      </w:r>
    </w:p>
    <w:p w14:paraId="166AF833" w14:textId="77777777" w:rsidR="0015054C" w:rsidRPr="00830E06" w:rsidRDefault="0015054C" w:rsidP="0015054C">
      <w:pPr>
        <w:pStyle w:val="NormalWeb"/>
      </w:pPr>
      <w:r w:rsidRPr="00830E06">
        <w:rPr>
          <w:rStyle w:val="Strong"/>
        </w:rPr>
        <w:t>Senior Management</w:t>
      </w:r>
      <w:r w:rsidRPr="00830E06">
        <w:br/>
        <w:t>Leadership allocates resources, defines the strategic direction, and approves the project’s major milestones. Their strength lies in maintaining overall coordination and making rapid decisions when needed. Still, they often face the difficult task of balancing budget, time, and quality while keeping financial risks under control.</w:t>
      </w:r>
    </w:p>
    <w:p w14:paraId="20C087C2" w14:textId="77777777" w:rsidR="0015054C" w:rsidRPr="00830E06" w:rsidRDefault="0015054C" w:rsidP="0015054C">
      <w:pPr>
        <w:pStyle w:val="NormalWeb"/>
      </w:pPr>
      <w:r w:rsidRPr="00830E06">
        <w:rPr>
          <w:rStyle w:val="Strong"/>
        </w:rPr>
        <w:t>Marketing and Communications</w:t>
      </w:r>
      <w:r w:rsidRPr="00830E06">
        <w:br/>
        <w:t>This team handles market positioning, promotional materials, and identifying target customer segments. They significantly influence how the product will be perceived when it launches. Their biggest challenge is standing out in a crowded wearable technology market and clearly differentiating the device from its competitors.</w:t>
      </w:r>
    </w:p>
    <w:p w14:paraId="1524DF0B" w14:textId="77777777" w:rsidR="0015054C" w:rsidRPr="00830E06" w:rsidRDefault="0015054C" w:rsidP="0015054C">
      <w:pPr>
        <w:pStyle w:val="NormalWeb"/>
      </w:pPr>
      <w:r w:rsidRPr="00830E06">
        <w:rPr>
          <w:rStyle w:val="Strong"/>
        </w:rPr>
        <w:t>Sales Team</w:t>
      </w:r>
      <w:r w:rsidRPr="00830E06">
        <w:br/>
        <w:t>Sales is responsible for placing the device across commercial channels, training partners, and gathering customer feedback. Their contribution is crucial for speeding up product adoption. However, they frequently deal with sales targets and must adapt their approach based on market reactions.</w:t>
      </w:r>
    </w:p>
    <w:p w14:paraId="428D5A00" w14:textId="77777777" w:rsidR="0015054C" w:rsidRPr="00830E06" w:rsidRDefault="0015054C" w:rsidP="0015054C">
      <w:pPr>
        <w:pStyle w:val="NormalWeb"/>
      </w:pPr>
      <w:r w:rsidRPr="00830E06">
        <w:rPr>
          <w:rStyle w:val="Strong"/>
        </w:rPr>
        <w:t>Quality Assurance (QA)</w:t>
      </w:r>
      <w:r w:rsidRPr="00830E06">
        <w:br/>
        <w:t>QA ensures the device complies with medical standards and European regulations. Their work helps maintain user safety and reduces legal risks. The challenges they encounter often relate to the complexity of compliance checks, tight deadlines, and keeping up with regulatory updates.</w:t>
      </w:r>
    </w:p>
    <w:p w14:paraId="43C283E6" w14:textId="77777777" w:rsidR="0015054C" w:rsidRPr="00830E06" w:rsidRDefault="0015054C" w:rsidP="0015054C">
      <w:pPr>
        <w:pStyle w:val="NormalWeb"/>
      </w:pPr>
      <w:r w:rsidRPr="00830E06">
        <w:rPr>
          <w:rStyle w:val="Strong"/>
        </w:rPr>
        <w:t>End Users</w:t>
      </w:r>
      <w:r w:rsidRPr="00830E06">
        <w:br/>
        <w:t>Consumers are at the heart of the project. Their feedback offers real-world insights into how the device performs in everyday use. The main challenge here is the wide variety of user preferences and expectations, along with concerns related to data privacy.</w:t>
      </w:r>
    </w:p>
    <w:p w14:paraId="184AD67D" w14:textId="77777777" w:rsidR="0015054C" w:rsidRPr="00830E06" w:rsidRDefault="0015054C" w:rsidP="0015054C">
      <w:pPr>
        <w:pStyle w:val="NormalWeb"/>
      </w:pPr>
      <w:r w:rsidRPr="00830E06">
        <w:rPr>
          <w:rStyle w:val="Strong"/>
        </w:rPr>
        <w:t>Healthcare Professionals</w:t>
      </w:r>
      <w:r w:rsidRPr="00830E06">
        <w:br/>
        <w:t>Doctors and clinical specialists can recommend the device and validate the data it collects. Their involvement boosts the product’s medical credibility. However, their availability for testing is limited, and they typically expect a high level of clinical accuracy.</w:t>
      </w:r>
    </w:p>
    <w:p w14:paraId="0A133B47" w14:textId="77777777" w:rsidR="0015054C" w:rsidRPr="00830E06" w:rsidRDefault="0015054C" w:rsidP="0015054C">
      <w:pPr>
        <w:pStyle w:val="NormalWeb"/>
      </w:pPr>
      <w:r w:rsidRPr="00830E06">
        <w:rPr>
          <w:rStyle w:val="Strong"/>
        </w:rPr>
        <w:lastRenderedPageBreak/>
        <w:t>Regulatory Authorities</w:t>
      </w:r>
      <w:r w:rsidRPr="00830E06">
        <w:br/>
        <w:t>Organizations such as MHRA or CE must approve the device before it enters the market. Their involvement ensures user safety and trust. The downside is that the certification process can be lengthy and complex, affecting project timelines.</w:t>
      </w:r>
    </w:p>
    <w:p w14:paraId="1ED5B94F" w14:textId="77777777" w:rsidR="0015054C" w:rsidRPr="00830E06" w:rsidRDefault="0015054C" w:rsidP="0015054C">
      <w:pPr>
        <w:pStyle w:val="NormalWeb"/>
      </w:pPr>
      <w:r w:rsidRPr="00830E06">
        <w:rPr>
          <w:rStyle w:val="Strong"/>
        </w:rPr>
        <w:t>Suppliers and Technology Partners</w:t>
      </w:r>
      <w:r w:rsidRPr="00830E06">
        <w:br/>
        <w:t>These partners provide the hardware components, software platforms, and cloud solutions needed for the device to function. Their technological expertise is a major advantage. Challenges include fluctuating costs, delivery delays, and potential security vulnerabilities.</w:t>
      </w:r>
    </w:p>
    <w:p w14:paraId="0832CD1E" w14:textId="77777777" w:rsidR="0015054C" w:rsidRPr="00830E06" w:rsidRDefault="0015054C" w:rsidP="0015054C">
      <w:pPr>
        <w:pStyle w:val="NormalWeb"/>
      </w:pPr>
      <w:r w:rsidRPr="00830E06">
        <w:t xml:space="preserve">Overall, coordinating these roles effectively allows </w:t>
      </w:r>
      <w:proofErr w:type="spellStart"/>
      <w:r w:rsidRPr="00830E06">
        <w:t>ConvaTec</w:t>
      </w:r>
      <w:proofErr w:type="spellEnd"/>
      <w:r w:rsidRPr="00830E06">
        <w:t xml:space="preserve"> to move toward a final product that is innovative, safe, and competitive in the digital medical device market.</w:t>
      </w:r>
    </w:p>
    <w:p w14:paraId="501745A1" w14:textId="4712CA5B" w:rsidR="00EF21E4" w:rsidRPr="00830E06" w:rsidRDefault="0015054C" w:rsidP="0015054C">
      <w:pPr>
        <w:pStyle w:val="Heading1"/>
        <w:numPr>
          <w:ilvl w:val="0"/>
          <w:numId w:val="2"/>
        </w:numPr>
        <w:rPr>
          <w:rFonts w:ascii="Times New Roman" w:hAnsi="Times New Roman" w:cs="Times New Roman"/>
          <w:b/>
          <w:bCs/>
          <w:color w:val="auto"/>
        </w:rPr>
      </w:pPr>
      <w:bookmarkStart w:id="4" w:name="_Toc215946773"/>
      <w:r w:rsidRPr="00830E06">
        <w:rPr>
          <w:rFonts w:ascii="Times New Roman" w:hAnsi="Times New Roman" w:cs="Times New Roman"/>
          <w:b/>
          <w:bCs/>
          <w:color w:val="auto"/>
        </w:rPr>
        <w:t>Frameworks, Models, and Theories for Stakeholder Engagement</w:t>
      </w:r>
      <w:bookmarkEnd w:id="4"/>
    </w:p>
    <w:p w14:paraId="01842F2F" w14:textId="487F3BAD" w:rsidR="0015054C" w:rsidRPr="00830E06" w:rsidRDefault="0015054C" w:rsidP="0015054C">
      <w:pPr>
        <w:rPr>
          <w:rFonts w:ascii="Times New Roman" w:hAnsi="Times New Roman" w:cs="Times New Roman"/>
        </w:rPr>
      </w:pPr>
    </w:p>
    <w:p w14:paraId="20196F30" w14:textId="13B11367" w:rsidR="0015054C" w:rsidRPr="00830E06" w:rsidRDefault="0015054C" w:rsidP="0015054C">
      <w:pPr>
        <w:pStyle w:val="NormalWeb"/>
        <w:rPr>
          <w:b/>
          <w:bCs/>
          <w:sz w:val="25"/>
          <w:szCs w:val="25"/>
        </w:rPr>
      </w:pPr>
      <w:r w:rsidRPr="00830E06">
        <w:rPr>
          <w:rStyle w:val="Strong"/>
          <w:b w:val="0"/>
          <w:bCs w:val="0"/>
          <w:sz w:val="25"/>
          <w:szCs w:val="25"/>
        </w:rPr>
        <w:tab/>
        <w:t xml:space="preserve">Efficient stakeholder management in </w:t>
      </w:r>
      <w:proofErr w:type="spellStart"/>
      <w:r w:rsidRPr="00830E06">
        <w:rPr>
          <w:rStyle w:val="Strong"/>
          <w:b w:val="0"/>
          <w:bCs w:val="0"/>
          <w:sz w:val="25"/>
          <w:szCs w:val="25"/>
        </w:rPr>
        <w:t>ConvaTec’s</w:t>
      </w:r>
      <w:proofErr w:type="spellEnd"/>
      <w:r w:rsidRPr="00830E06">
        <w:rPr>
          <w:rStyle w:val="Strong"/>
          <w:b w:val="0"/>
          <w:bCs w:val="0"/>
          <w:sz w:val="25"/>
          <w:szCs w:val="25"/>
        </w:rPr>
        <w:t xml:space="preserve"> wearable device launch project relies on a set of well-established tools and methods from project management. These help assess each stakeholder’s influence, clarify roles and responsibilities, and build cooperative relationships that keep the project on track and reduce potential conflicts.</w:t>
      </w:r>
    </w:p>
    <w:p w14:paraId="0ACB3FA2" w14:textId="1E04979C" w:rsidR="0015054C" w:rsidRPr="00830E06" w:rsidRDefault="0015054C" w:rsidP="0015054C">
      <w:pPr>
        <w:pStyle w:val="NormalWeb"/>
        <w:rPr>
          <w:sz w:val="25"/>
          <w:szCs w:val="25"/>
        </w:rPr>
      </w:pPr>
      <w:r w:rsidRPr="00830E06">
        <w:rPr>
          <w:rStyle w:val="Strong"/>
          <w:sz w:val="25"/>
          <w:szCs w:val="25"/>
        </w:rPr>
        <w:t>Power–Interest Grid</w:t>
      </w:r>
      <w:r w:rsidRPr="00830E06">
        <w:rPr>
          <w:sz w:val="25"/>
          <w:szCs w:val="25"/>
        </w:rPr>
        <w:br/>
        <w:t xml:space="preserve">The power–interest matrix is one of the most common ways to understand how important different stakeholders are. In </w:t>
      </w:r>
      <w:proofErr w:type="spellStart"/>
      <w:r w:rsidRPr="00830E06">
        <w:rPr>
          <w:sz w:val="25"/>
          <w:szCs w:val="25"/>
        </w:rPr>
        <w:t>ConvaTec’s</w:t>
      </w:r>
      <w:proofErr w:type="spellEnd"/>
      <w:r w:rsidRPr="00830E06">
        <w:rPr>
          <w:sz w:val="25"/>
          <w:szCs w:val="25"/>
        </w:rPr>
        <w:t xml:space="preserve"> case, those with </w:t>
      </w:r>
      <w:r w:rsidRPr="00830E06">
        <w:rPr>
          <w:rStyle w:val="Strong"/>
          <w:sz w:val="25"/>
          <w:szCs w:val="25"/>
        </w:rPr>
        <w:t>both high power and strong interest</w:t>
      </w:r>
      <w:r w:rsidRPr="00830E06">
        <w:rPr>
          <w:sz w:val="25"/>
          <w:szCs w:val="25"/>
        </w:rPr>
        <w:t xml:space="preserve">, such as senior management, the technical team, and regulatory bodies, need ongoing involvement and direct communication. Stakeholders with </w:t>
      </w:r>
      <w:r w:rsidRPr="00830E06">
        <w:rPr>
          <w:rStyle w:val="Strong"/>
          <w:sz w:val="25"/>
          <w:szCs w:val="25"/>
        </w:rPr>
        <w:t>high power but lower interest</w:t>
      </w:r>
      <w:r w:rsidRPr="00830E06">
        <w:rPr>
          <w:sz w:val="25"/>
          <w:szCs w:val="25"/>
        </w:rPr>
        <w:t xml:space="preserve">, like investors, should still be kept strategically informed so they continue to support the project. End-users and healthcare professionals typically have </w:t>
      </w:r>
      <w:r w:rsidRPr="00830E06">
        <w:rPr>
          <w:rStyle w:val="Strong"/>
          <w:sz w:val="25"/>
          <w:szCs w:val="25"/>
        </w:rPr>
        <w:t>high interest but low power</w:t>
      </w:r>
      <w:r w:rsidRPr="00830E06">
        <w:rPr>
          <w:sz w:val="25"/>
          <w:szCs w:val="25"/>
        </w:rPr>
        <w:t>, and their input is crucial for improving the product. Categorizing stakeholders correctly helps distribute resources efficiently.</w:t>
      </w:r>
    </w:p>
    <w:p w14:paraId="3254F05C" w14:textId="77777777" w:rsidR="0015054C" w:rsidRPr="00830E06" w:rsidRDefault="0015054C" w:rsidP="0015054C">
      <w:pPr>
        <w:pStyle w:val="NormalWeb"/>
        <w:rPr>
          <w:sz w:val="25"/>
          <w:szCs w:val="25"/>
        </w:rPr>
      </w:pPr>
      <w:r w:rsidRPr="00830E06">
        <w:rPr>
          <w:rStyle w:val="Strong"/>
          <w:sz w:val="25"/>
          <w:szCs w:val="25"/>
        </w:rPr>
        <w:t>Stakeholder Engagement Plan</w:t>
      </w:r>
      <w:r w:rsidRPr="00830E06">
        <w:rPr>
          <w:sz w:val="25"/>
          <w:szCs w:val="25"/>
        </w:rPr>
        <w:br/>
        <w:t xml:space="preserve">Building strong, transparent relationships with stakeholders requires a clear engagement plan. For </w:t>
      </w:r>
      <w:proofErr w:type="spellStart"/>
      <w:r w:rsidRPr="00830E06">
        <w:rPr>
          <w:sz w:val="25"/>
          <w:szCs w:val="25"/>
        </w:rPr>
        <w:t>ConvaTec</w:t>
      </w:r>
      <w:proofErr w:type="spellEnd"/>
      <w:r w:rsidRPr="00830E06">
        <w:rPr>
          <w:sz w:val="25"/>
          <w:szCs w:val="25"/>
        </w:rPr>
        <w:t>, this involves activities such as consultations with medical specialists for clinical validation, usability testing sessions with end-users, weekly technical meetings with internal teams, and quarterly reports for investors. The aim is to keep communication consistent, reduce risks, and increase acceptance of the product before launch.</w:t>
      </w:r>
    </w:p>
    <w:p w14:paraId="7F95D056" w14:textId="77777777" w:rsidR="0015054C" w:rsidRPr="00830E06" w:rsidRDefault="0015054C" w:rsidP="0015054C">
      <w:pPr>
        <w:pStyle w:val="NormalWeb"/>
        <w:rPr>
          <w:sz w:val="25"/>
          <w:szCs w:val="25"/>
        </w:rPr>
      </w:pPr>
      <w:r w:rsidRPr="00830E06">
        <w:rPr>
          <w:rStyle w:val="Strong"/>
          <w:sz w:val="25"/>
          <w:szCs w:val="25"/>
        </w:rPr>
        <w:t>Communication Plan</w:t>
      </w:r>
      <w:r w:rsidRPr="00830E06">
        <w:rPr>
          <w:sz w:val="25"/>
          <w:szCs w:val="25"/>
        </w:rPr>
        <w:br/>
        <w:t>A structured communication plan ensures that all stakeholders receive the right information at the right time. For this project, communication may include emails, internal digital platforms, regular meetings, progress reports, and training sessions. The content should be tailored to each group: technical details for engineers, strategic updates for management, and simplified information for end-users. When done well, communication prevents misunderstandings, maintains trust, and speeds up decision-making.</w:t>
      </w:r>
    </w:p>
    <w:p w14:paraId="3166680E" w14:textId="77777777" w:rsidR="0015054C" w:rsidRPr="00830E06" w:rsidRDefault="0015054C" w:rsidP="0015054C">
      <w:pPr>
        <w:pStyle w:val="NormalWeb"/>
        <w:rPr>
          <w:sz w:val="25"/>
          <w:szCs w:val="25"/>
        </w:rPr>
      </w:pPr>
      <w:r w:rsidRPr="00830E06">
        <w:rPr>
          <w:rStyle w:val="Strong"/>
          <w:sz w:val="25"/>
          <w:szCs w:val="25"/>
        </w:rPr>
        <w:lastRenderedPageBreak/>
        <w:t>RACI Matrix</w:t>
      </w:r>
      <w:r w:rsidRPr="00830E06">
        <w:rPr>
          <w:sz w:val="25"/>
          <w:szCs w:val="25"/>
        </w:rPr>
        <w:br/>
        <w:t xml:space="preserve">The RACI model (Responsible, Accountable, Consulted, Informed) is used to clarify who does what. In </w:t>
      </w:r>
      <w:proofErr w:type="spellStart"/>
      <w:r w:rsidRPr="00830E06">
        <w:rPr>
          <w:sz w:val="25"/>
          <w:szCs w:val="25"/>
        </w:rPr>
        <w:t>ConvaTec’s</w:t>
      </w:r>
      <w:proofErr w:type="spellEnd"/>
      <w:r w:rsidRPr="00830E06">
        <w:rPr>
          <w:sz w:val="25"/>
          <w:szCs w:val="25"/>
        </w:rPr>
        <w:t xml:space="preserve"> project, the technical team is </w:t>
      </w:r>
      <w:r w:rsidRPr="00830E06">
        <w:rPr>
          <w:rStyle w:val="Emphasis"/>
          <w:sz w:val="25"/>
          <w:szCs w:val="25"/>
        </w:rPr>
        <w:t>Responsible</w:t>
      </w:r>
      <w:r w:rsidRPr="00830E06">
        <w:rPr>
          <w:sz w:val="25"/>
          <w:szCs w:val="25"/>
        </w:rPr>
        <w:t xml:space="preserve"> for development; senior management is </w:t>
      </w:r>
      <w:r w:rsidRPr="00830E06">
        <w:rPr>
          <w:rStyle w:val="Emphasis"/>
          <w:sz w:val="25"/>
          <w:szCs w:val="25"/>
        </w:rPr>
        <w:t>Accountable</w:t>
      </w:r>
      <w:r w:rsidRPr="00830E06">
        <w:rPr>
          <w:sz w:val="25"/>
          <w:szCs w:val="25"/>
        </w:rPr>
        <w:t xml:space="preserve"> for major decisions; medical professionals are </w:t>
      </w:r>
      <w:r w:rsidRPr="00830E06">
        <w:rPr>
          <w:rStyle w:val="Emphasis"/>
          <w:sz w:val="25"/>
          <w:szCs w:val="25"/>
        </w:rPr>
        <w:t>Consulted</w:t>
      </w:r>
      <w:r w:rsidRPr="00830E06">
        <w:rPr>
          <w:sz w:val="25"/>
          <w:szCs w:val="25"/>
        </w:rPr>
        <w:t xml:space="preserve"> for clinical validation; and investors and regulators are </w:t>
      </w:r>
      <w:r w:rsidRPr="00830E06">
        <w:rPr>
          <w:rStyle w:val="Emphasis"/>
          <w:sz w:val="25"/>
          <w:szCs w:val="25"/>
        </w:rPr>
        <w:t>Informed</w:t>
      </w:r>
      <w:r w:rsidRPr="00830E06">
        <w:rPr>
          <w:sz w:val="25"/>
          <w:szCs w:val="25"/>
        </w:rPr>
        <w:t xml:space="preserve"> about project progress. This structure helps avoid overlap, reduces conflict, and supports effective collaboration.</w:t>
      </w:r>
    </w:p>
    <w:p w14:paraId="40B2C1D2" w14:textId="77777777" w:rsidR="0015054C" w:rsidRPr="00830E06" w:rsidRDefault="0015054C" w:rsidP="0015054C">
      <w:pPr>
        <w:pStyle w:val="NormalWeb"/>
        <w:rPr>
          <w:sz w:val="25"/>
          <w:szCs w:val="25"/>
        </w:rPr>
      </w:pPr>
      <w:r w:rsidRPr="00830E06">
        <w:rPr>
          <w:rStyle w:val="Strong"/>
          <w:sz w:val="25"/>
          <w:szCs w:val="25"/>
        </w:rPr>
        <w:t>Relevant Theories for Stakeholder Engagement</w:t>
      </w:r>
      <w:r w:rsidRPr="00830E06">
        <w:rPr>
          <w:sz w:val="25"/>
          <w:szCs w:val="25"/>
        </w:rPr>
        <w:br/>
        <w:t xml:space="preserve">Freeman’s Stakeholder Theory (1984) highlights the importance of identifying and understanding the needs of all stakeholders to ensure long-term organizational success. Applied to </w:t>
      </w:r>
      <w:proofErr w:type="spellStart"/>
      <w:r w:rsidRPr="00830E06">
        <w:rPr>
          <w:sz w:val="25"/>
          <w:szCs w:val="25"/>
        </w:rPr>
        <w:t>ConvaTec</w:t>
      </w:r>
      <w:proofErr w:type="spellEnd"/>
      <w:r w:rsidRPr="00830E06">
        <w:rPr>
          <w:sz w:val="25"/>
          <w:szCs w:val="25"/>
        </w:rPr>
        <w:t>, this means adjusting engagement strategies based on the level of influence, interest, and involvement of each stakeholder. Organizational communication theories also suggest that early involvement reduces resistance to change and increases acceptance of new products.</w:t>
      </w:r>
    </w:p>
    <w:p w14:paraId="24C25BE0" w14:textId="77777777" w:rsidR="0015054C" w:rsidRPr="00830E06" w:rsidRDefault="0015054C" w:rsidP="0015054C">
      <w:pPr>
        <w:pStyle w:val="NormalWeb"/>
        <w:rPr>
          <w:b/>
          <w:bCs/>
          <w:sz w:val="25"/>
          <w:szCs w:val="25"/>
        </w:rPr>
      </w:pPr>
      <w:r w:rsidRPr="00830E06">
        <w:rPr>
          <w:rStyle w:val="Strong"/>
          <w:b w:val="0"/>
          <w:bCs w:val="0"/>
          <w:sz w:val="25"/>
          <w:szCs w:val="25"/>
        </w:rPr>
        <w:t>By combining these tools—the Power–Interest Matrix, the engagement plan, the communication plan, the RACI model, and core stakeholder theories—</w:t>
      </w:r>
      <w:proofErr w:type="spellStart"/>
      <w:r w:rsidRPr="00830E06">
        <w:rPr>
          <w:rStyle w:val="Strong"/>
          <w:b w:val="0"/>
          <w:bCs w:val="0"/>
          <w:sz w:val="25"/>
          <w:szCs w:val="25"/>
        </w:rPr>
        <w:t>ConvaTec</w:t>
      </w:r>
      <w:proofErr w:type="spellEnd"/>
      <w:r w:rsidRPr="00830E06">
        <w:rPr>
          <w:rStyle w:val="Strong"/>
          <w:b w:val="0"/>
          <w:bCs w:val="0"/>
          <w:sz w:val="25"/>
          <w:szCs w:val="25"/>
        </w:rPr>
        <w:t xml:space="preserve"> can build a solid approach to managing stakeholders and ensure a smooth, well-coordinated launch of the new wearable device.</w:t>
      </w:r>
    </w:p>
    <w:p w14:paraId="5421395B" w14:textId="55A8BFA8" w:rsidR="0015054C" w:rsidRPr="00830E06" w:rsidRDefault="0015054C" w:rsidP="0015054C">
      <w:pPr>
        <w:pStyle w:val="Heading1"/>
        <w:numPr>
          <w:ilvl w:val="0"/>
          <w:numId w:val="2"/>
        </w:numPr>
        <w:rPr>
          <w:rFonts w:ascii="Times New Roman" w:hAnsi="Times New Roman" w:cs="Times New Roman"/>
          <w:b/>
          <w:bCs/>
          <w:color w:val="auto"/>
        </w:rPr>
      </w:pPr>
      <w:bookmarkStart w:id="5" w:name="_Toc215946774"/>
      <w:r w:rsidRPr="00830E06">
        <w:rPr>
          <w:rFonts w:ascii="Times New Roman" w:hAnsi="Times New Roman" w:cs="Times New Roman"/>
          <w:b/>
          <w:bCs/>
          <w:color w:val="auto"/>
        </w:rPr>
        <w:t>Stakeholder Engagement Process and Conflict Management</w:t>
      </w:r>
      <w:bookmarkEnd w:id="5"/>
    </w:p>
    <w:p w14:paraId="7623C77B" w14:textId="4FBF893C" w:rsidR="0015054C" w:rsidRPr="00830E06" w:rsidRDefault="0015054C" w:rsidP="0015054C">
      <w:pPr>
        <w:rPr>
          <w:rFonts w:ascii="Times New Roman" w:hAnsi="Times New Roman" w:cs="Times New Roman"/>
        </w:rPr>
      </w:pPr>
    </w:p>
    <w:p w14:paraId="49AC2369" w14:textId="4FA97956" w:rsidR="0015054C" w:rsidRPr="00830E06" w:rsidRDefault="0015054C" w:rsidP="0015054C">
      <w:pPr>
        <w:pStyle w:val="NormalWeb"/>
        <w:rPr>
          <w:sz w:val="25"/>
          <w:szCs w:val="25"/>
        </w:rPr>
      </w:pPr>
      <w:r w:rsidRPr="00830E06">
        <w:rPr>
          <w:sz w:val="25"/>
          <w:szCs w:val="25"/>
        </w:rPr>
        <w:t xml:space="preserve">To ensure effective stakeholder involvement in </w:t>
      </w:r>
      <w:proofErr w:type="spellStart"/>
      <w:r w:rsidRPr="00830E06">
        <w:rPr>
          <w:sz w:val="25"/>
          <w:szCs w:val="25"/>
        </w:rPr>
        <w:t>ConvaTec’s</w:t>
      </w:r>
      <w:proofErr w:type="spellEnd"/>
      <w:r w:rsidRPr="00830E06">
        <w:rPr>
          <w:sz w:val="25"/>
          <w:szCs w:val="25"/>
        </w:rPr>
        <w:t xml:space="preserve"> wearable device launch project, it is essential to use well-established project management frameworks, models, and tools. These help classify stakeholders, shape communication strategies, and define responsibilities, ultimately reducing conflicts and strengthening collaboration.</w:t>
      </w:r>
    </w:p>
    <w:p w14:paraId="6BD74710" w14:textId="77777777" w:rsidR="0015054C" w:rsidRPr="00830E06" w:rsidRDefault="0015054C" w:rsidP="0015054C">
      <w:pPr>
        <w:pStyle w:val="Heading3"/>
        <w:rPr>
          <w:rFonts w:ascii="Times New Roman" w:hAnsi="Times New Roman" w:cs="Times New Roman"/>
          <w:color w:val="auto"/>
          <w:sz w:val="25"/>
          <w:szCs w:val="25"/>
        </w:rPr>
      </w:pPr>
      <w:bookmarkStart w:id="6" w:name="_Toc215946775"/>
      <w:r w:rsidRPr="00830E06">
        <w:rPr>
          <w:rStyle w:val="Strong"/>
          <w:rFonts w:ascii="Times New Roman" w:hAnsi="Times New Roman" w:cs="Times New Roman"/>
          <w:color w:val="auto"/>
          <w:sz w:val="25"/>
          <w:szCs w:val="25"/>
        </w:rPr>
        <w:t>Stakeholder Matrix (Power–Interest Matrix)</w:t>
      </w:r>
      <w:bookmarkEnd w:id="6"/>
    </w:p>
    <w:p w14:paraId="49FF5D72" w14:textId="16322A32" w:rsidR="0015054C" w:rsidRPr="00830E06" w:rsidRDefault="0015054C" w:rsidP="0015054C">
      <w:pPr>
        <w:pStyle w:val="NormalWeb"/>
        <w:rPr>
          <w:sz w:val="25"/>
          <w:szCs w:val="25"/>
        </w:rPr>
      </w:pPr>
      <w:r w:rsidRPr="00830E06">
        <w:rPr>
          <w:sz w:val="25"/>
          <w:szCs w:val="25"/>
        </w:rPr>
        <w:t xml:space="preserve">The power–interest matrix is a fundamental tool for identifying and prioritizing stakeholders. In </w:t>
      </w:r>
      <w:proofErr w:type="spellStart"/>
      <w:r w:rsidRPr="00830E06">
        <w:rPr>
          <w:sz w:val="25"/>
          <w:szCs w:val="25"/>
        </w:rPr>
        <w:t>ConvaTec’s</w:t>
      </w:r>
      <w:proofErr w:type="spellEnd"/>
      <w:r w:rsidRPr="00830E06">
        <w:rPr>
          <w:sz w:val="25"/>
          <w:szCs w:val="25"/>
        </w:rPr>
        <w:t xml:space="preserve"> case, those with both high power and strong interest—such as senior management, technical departments, and regulatory authorities—require continuous monitoring and direct communication. Stakeholders with high power but low interest (for example, investors) should be kept informed periodically to maintain their support. Those with high interest but low power, such as consumers and healthcare professionals, should be engaged through consultations and feedback collection. This type of classification helps allocate resources effectively and prevents critical stakeholders from being overlooked.</w:t>
      </w:r>
    </w:p>
    <w:p w14:paraId="64B0BC5F" w14:textId="77777777" w:rsidR="0015054C" w:rsidRPr="00830E06" w:rsidRDefault="0015054C" w:rsidP="0015054C">
      <w:pPr>
        <w:pStyle w:val="Heading3"/>
        <w:rPr>
          <w:rFonts w:ascii="Times New Roman" w:hAnsi="Times New Roman" w:cs="Times New Roman"/>
          <w:color w:val="auto"/>
          <w:sz w:val="25"/>
          <w:szCs w:val="25"/>
        </w:rPr>
      </w:pPr>
      <w:bookmarkStart w:id="7" w:name="_Toc215946776"/>
      <w:r w:rsidRPr="00830E06">
        <w:rPr>
          <w:rStyle w:val="Strong"/>
          <w:rFonts w:ascii="Times New Roman" w:hAnsi="Times New Roman" w:cs="Times New Roman"/>
          <w:color w:val="auto"/>
          <w:sz w:val="25"/>
          <w:szCs w:val="25"/>
        </w:rPr>
        <w:t>Stakeholder Engagement Plan</w:t>
      </w:r>
      <w:bookmarkEnd w:id="7"/>
    </w:p>
    <w:p w14:paraId="4B3CF4E5" w14:textId="385FE1FB" w:rsidR="0015054C" w:rsidRPr="00830E06" w:rsidRDefault="0015054C" w:rsidP="00FA12E9">
      <w:pPr>
        <w:pStyle w:val="NormalWeb"/>
        <w:rPr>
          <w:sz w:val="25"/>
          <w:szCs w:val="25"/>
        </w:rPr>
      </w:pPr>
      <w:r w:rsidRPr="00830E06">
        <w:rPr>
          <w:sz w:val="25"/>
          <w:szCs w:val="25"/>
        </w:rPr>
        <w:t xml:space="preserve">Stakeholder engagement involves a set of planned activities aimed at building strong, trust-based and transparent relationships. For </w:t>
      </w:r>
      <w:proofErr w:type="spellStart"/>
      <w:r w:rsidRPr="00830E06">
        <w:rPr>
          <w:sz w:val="25"/>
          <w:szCs w:val="25"/>
        </w:rPr>
        <w:t>ConvaTec</w:t>
      </w:r>
      <w:proofErr w:type="spellEnd"/>
      <w:r w:rsidRPr="00830E06">
        <w:rPr>
          <w:sz w:val="25"/>
          <w:szCs w:val="25"/>
        </w:rPr>
        <w:t xml:space="preserve">, the engagement plan </w:t>
      </w:r>
      <w:proofErr w:type="gramStart"/>
      <w:r w:rsidRPr="00830E06">
        <w:rPr>
          <w:sz w:val="25"/>
          <w:szCs w:val="25"/>
        </w:rPr>
        <w:t>includes:</w:t>
      </w:r>
      <w:proofErr w:type="gramEnd"/>
      <w:r w:rsidRPr="00830E06">
        <w:rPr>
          <w:sz w:val="25"/>
          <w:szCs w:val="25"/>
        </w:rPr>
        <w:t xml:space="preserve"> regular consultations with healthcare professionals, technical meetings with the development team, quarterly updates for investors, and testing sessions with end users. The goal is to ensure that each stakeholder receives the information they need, feels </w:t>
      </w:r>
      <w:r w:rsidRPr="00830E06">
        <w:rPr>
          <w:sz w:val="25"/>
          <w:szCs w:val="25"/>
        </w:rPr>
        <w:lastRenderedPageBreak/>
        <w:t>heard, and can contribute to product improvement. An effective engagement plan minimizes project risks and increases acceptance at launch.</w:t>
      </w:r>
    </w:p>
    <w:p w14:paraId="7C8BD805" w14:textId="77777777" w:rsidR="0015054C" w:rsidRPr="00830E06" w:rsidRDefault="0015054C" w:rsidP="0015054C">
      <w:pPr>
        <w:pStyle w:val="Heading3"/>
        <w:rPr>
          <w:rFonts w:ascii="Times New Roman" w:hAnsi="Times New Roman" w:cs="Times New Roman"/>
          <w:color w:val="auto"/>
          <w:sz w:val="25"/>
          <w:szCs w:val="25"/>
        </w:rPr>
      </w:pPr>
      <w:bookmarkStart w:id="8" w:name="_Toc215946777"/>
      <w:r w:rsidRPr="00830E06">
        <w:rPr>
          <w:rStyle w:val="Strong"/>
          <w:rFonts w:ascii="Times New Roman" w:hAnsi="Times New Roman" w:cs="Times New Roman"/>
          <w:color w:val="auto"/>
          <w:sz w:val="25"/>
          <w:szCs w:val="25"/>
        </w:rPr>
        <w:t>Communication Plan</w:t>
      </w:r>
      <w:bookmarkEnd w:id="8"/>
    </w:p>
    <w:p w14:paraId="276CA530" w14:textId="58805D7F" w:rsidR="0015054C" w:rsidRPr="00830E06" w:rsidRDefault="0015054C" w:rsidP="00FA12E9">
      <w:pPr>
        <w:pStyle w:val="NormalWeb"/>
        <w:rPr>
          <w:sz w:val="25"/>
          <w:szCs w:val="25"/>
        </w:rPr>
      </w:pPr>
      <w:r w:rsidRPr="00830E06">
        <w:rPr>
          <w:sz w:val="25"/>
          <w:szCs w:val="25"/>
        </w:rPr>
        <w:t xml:space="preserve">Clear communication is a cornerstone of stakeholder management. </w:t>
      </w:r>
      <w:proofErr w:type="spellStart"/>
      <w:r w:rsidRPr="00830E06">
        <w:rPr>
          <w:sz w:val="25"/>
          <w:szCs w:val="25"/>
        </w:rPr>
        <w:t>ConvaTec</w:t>
      </w:r>
      <w:proofErr w:type="spellEnd"/>
      <w:r w:rsidRPr="00830E06">
        <w:rPr>
          <w:sz w:val="25"/>
          <w:szCs w:val="25"/>
        </w:rPr>
        <w:t xml:space="preserve"> can use a broad mix of channels: formal emails, in-person or online meetings, progress reports, training sessions, internal platforms, and updates through the project’s application. Communication must be tailored to each stakeholder group—technical for engineers, strategic for management, and simplified for consumers. A structured communication plan ensures transparency, reduces misunderstandings, and keeps stakeholders engaged throughout the project.</w:t>
      </w:r>
    </w:p>
    <w:p w14:paraId="0E09DED5" w14:textId="77777777" w:rsidR="0015054C" w:rsidRPr="00830E06" w:rsidRDefault="0015054C" w:rsidP="0015054C">
      <w:pPr>
        <w:pStyle w:val="Heading3"/>
        <w:rPr>
          <w:rFonts w:ascii="Times New Roman" w:hAnsi="Times New Roman" w:cs="Times New Roman"/>
          <w:color w:val="auto"/>
          <w:sz w:val="25"/>
          <w:szCs w:val="25"/>
        </w:rPr>
      </w:pPr>
      <w:bookmarkStart w:id="9" w:name="_Toc215946778"/>
      <w:r w:rsidRPr="00830E06">
        <w:rPr>
          <w:rStyle w:val="Strong"/>
          <w:rFonts w:ascii="Times New Roman" w:hAnsi="Times New Roman" w:cs="Times New Roman"/>
          <w:color w:val="auto"/>
          <w:sz w:val="25"/>
          <w:szCs w:val="25"/>
        </w:rPr>
        <w:t>RACI Matrix</w:t>
      </w:r>
      <w:bookmarkEnd w:id="9"/>
    </w:p>
    <w:p w14:paraId="2BB6544B" w14:textId="77777777" w:rsidR="0015054C" w:rsidRPr="00830E06" w:rsidRDefault="0015054C" w:rsidP="0015054C">
      <w:pPr>
        <w:pStyle w:val="NormalWeb"/>
        <w:rPr>
          <w:sz w:val="25"/>
          <w:szCs w:val="25"/>
        </w:rPr>
      </w:pPr>
      <w:r w:rsidRPr="00830E06">
        <w:rPr>
          <w:sz w:val="25"/>
          <w:szCs w:val="25"/>
        </w:rPr>
        <w:t xml:space="preserve">The RACI model clarifies roles and responsibilities within the project: Responsible, Accountable, Consulted, and Informed. Applying the RACI matrix in </w:t>
      </w:r>
      <w:proofErr w:type="spellStart"/>
      <w:r w:rsidRPr="00830E06">
        <w:rPr>
          <w:sz w:val="25"/>
          <w:szCs w:val="25"/>
        </w:rPr>
        <w:t>ConvaTec’s</w:t>
      </w:r>
      <w:proofErr w:type="spellEnd"/>
      <w:r w:rsidRPr="00830E06">
        <w:rPr>
          <w:sz w:val="25"/>
          <w:szCs w:val="25"/>
        </w:rPr>
        <w:t xml:space="preserve"> project helps avoid confusion about team tasks. For instance, the technical team (Responsible) develops the prototype, senior management (Accountable) approves key stages, healthcare professionals are consulted (Consulted) for clinical validation, and shareholders are kept informed (Informed) about project progress. Using RACI improves coordination between departments and streamlines workflow.</w:t>
      </w:r>
    </w:p>
    <w:p w14:paraId="0CCC7C98" w14:textId="6C8FE6C6" w:rsidR="0015054C" w:rsidRPr="00830E06" w:rsidRDefault="0015054C" w:rsidP="0015054C">
      <w:pPr>
        <w:rPr>
          <w:rFonts w:ascii="Times New Roman" w:hAnsi="Times New Roman" w:cs="Times New Roman"/>
          <w:sz w:val="25"/>
          <w:szCs w:val="25"/>
        </w:rPr>
      </w:pPr>
    </w:p>
    <w:p w14:paraId="1BD4814D" w14:textId="77777777" w:rsidR="0015054C" w:rsidRPr="00830E06" w:rsidRDefault="0015054C" w:rsidP="0015054C">
      <w:pPr>
        <w:pStyle w:val="Heading3"/>
        <w:rPr>
          <w:rFonts w:ascii="Times New Roman" w:hAnsi="Times New Roman" w:cs="Times New Roman"/>
          <w:color w:val="auto"/>
          <w:sz w:val="25"/>
          <w:szCs w:val="25"/>
        </w:rPr>
      </w:pPr>
      <w:bookmarkStart w:id="10" w:name="_Toc215946779"/>
      <w:r w:rsidRPr="00830E06">
        <w:rPr>
          <w:rStyle w:val="Strong"/>
          <w:rFonts w:ascii="Times New Roman" w:hAnsi="Times New Roman" w:cs="Times New Roman"/>
          <w:color w:val="auto"/>
          <w:sz w:val="25"/>
          <w:szCs w:val="25"/>
        </w:rPr>
        <w:t>Theoretical Model of Stakeholder Involvement</w:t>
      </w:r>
      <w:bookmarkEnd w:id="10"/>
    </w:p>
    <w:p w14:paraId="427135A6" w14:textId="77777777" w:rsidR="0015054C" w:rsidRPr="00830E06" w:rsidRDefault="0015054C" w:rsidP="0015054C">
      <w:pPr>
        <w:pStyle w:val="NormalWeb"/>
        <w:rPr>
          <w:sz w:val="25"/>
          <w:szCs w:val="25"/>
        </w:rPr>
      </w:pPr>
      <w:r w:rsidRPr="00830E06">
        <w:rPr>
          <w:sz w:val="25"/>
          <w:szCs w:val="25"/>
        </w:rPr>
        <w:t xml:space="preserve">Theoretical approaches such as Freeman’s Stakeholder Theory (1984) emphasize the importance of building mutually beneficial relationships between organizations and their stakeholders. In </w:t>
      </w:r>
      <w:proofErr w:type="spellStart"/>
      <w:r w:rsidRPr="00830E06">
        <w:rPr>
          <w:sz w:val="25"/>
          <w:szCs w:val="25"/>
        </w:rPr>
        <w:t>ConvaTec’s</w:t>
      </w:r>
      <w:proofErr w:type="spellEnd"/>
      <w:r w:rsidRPr="00830E06">
        <w:rPr>
          <w:sz w:val="25"/>
          <w:szCs w:val="25"/>
        </w:rPr>
        <w:t xml:space="preserve"> case, this theory highlights the need to understand each group’s interests and adapt engagement strategies accordingly. Organizational communication theories also show that early stakeholder involvement reduces resistance to change and increases acceptance of innovative products.</w:t>
      </w:r>
    </w:p>
    <w:p w14:paraId="0C23F082" w14:textId="77777777" w:rsidR="0015054C" w:rsidRPr="00830E06" w:rsidRDefault="0015054C" w:rsidP="0015054C">
      <w:pPr>
        <w:pStyle w:val="NormalWeb"/>
        <w:rPr>
          <w:sz w:val="25"/>
          <w:szCs w:val="25"/>
        </w:rPr>
      </w:pPr>
      <w:r w:rsidRPr="00830E06">
        <w:rPr>
          <w:sz w:val="25"/>
          <w:szCs w:val="25"/>
        </w:rPr>
        <w:t>By using these models—the power–interest matrix, the engagement plan, the communication plan, the RACI framework, and foundational theories—</w:t>
      </w:r>
      <w:proofErr w:type="spellStart"/>
      <w:r w:rsidRPr="00830E06">
        <w:rPr>
          <w:sz w:val="25"/>
          <w:szCs w:val="25"/>
        </w:rPr>
        <w:t>ConvaTec</w:t>
      </w:r>
      <w:proofErr w:type="spellEnd"/>
      <w:r w:rsidRPr="00830E06">
        <w:rPr>
          <w:sz w:val="25"/>
          <w:szCs w:val="25"/>
        </w:rPr>
        <w:t xml:space="preserve"> establishes a solid foundation for stakeholder management, contributing significantly to a successful wearable device launch.</w:t>
      </w:r>
    </w:p>
    <w:p w14:paraId="59CE5E7A" w14:textId="67951D60" w:rsidR="0015054C" w:rsidRPr="00830E06" w:rsidRDefault="0015054C" w:rsidP="0015054C">
      <w:pPr>
        <w:rPr>
          <w:rFonts w:ascii="Times New Roman" w:hAnsi="Times New Roman" w:cs="Times New Roman"/>
          <w:sz w:val="25"/>
          <w:szCs w:val="25"/>
        </w:rPr>
      </w:pPr>
    </w:p>
    <w:p w14:paraId="5D0B5173" w14:textId="77777777" w:rsidR="0015054C" w:rsidRPr="00830E06" w:rsidRDefault="0015054C" w:rsidP="0015054C">
      <w:pPr>
        <w:pStyle w:val="Heading2"/>
        <w:rPr>
          <w:rFonts w:ascii="Times New Roman" w:hAnsi="Times New Roman" w:cs="Times New Roman"/>
          <w:color w:val="auto"/>
          <w:sz w:val="25"/>
          <w:szCs w:val="25"/>
        </w:rPr>
      </w:pPr>
      <w:bookmarkStart w:id="11" w:name="_Toc215946780"/>
      <w:r w:rsidRPr="00830E06">
        <w:rPr>
          <w:rStyle w:val="Strong"/>
          <w:rFonts w:ascii="Times New Roman" w:hAnsi="Times New Roman" w:cs="Times New Roman"/>
          <w:color w:val="auto"/>
          <w:sz w:val="25"/>
          <w:szCs w:val="25"/>
        </w:rPr>
        <w:t>Stakeholder Involvement and Conflict Management with the 4C Model</w:t>
      </w:r>
      <w:bookmarkEnd w:id="11"/>
    </w:p>
    <w:p w14:paraId="16408E88" w14:textId="77777777" w:rsidR="0015054C" w:rsidRPr="00830E06" w:rsidRDefault="0015054C" w:rsidP="0015054C">
      <w:pPr>
        <w:pStyle w:val="NormalWeb"/>
        <w:rPr>
          <w:sz w:val="25"/>
          <w:szCs w:val="25"/>
        </w:rPr>
      </w:pPr>
      <w:r w:rsidRPr="00830E06">
        <w:rPr>
          <w:sz w:val="25"/>
          <w:szCs w:val="25"/>
        </w:rPr>
        <w:t>Stakeholder involvement is critical in project management because the success of any initiative depends directly on the support, collaboration, and effective communication with the people or groups affected by the project. Stakeholders may include investors, clients, end users, employees, suppliers, public authorities, or the local community. Managing these relationships is essential for reducing risks, anticipating issues, and strengthening shared responsibility.</w:t>
      </w:r>
    </w:p>
    <w:p w14:paraId="45A8C482" w14:textId="77777777" w:rsidR="0015054C" w:rsidRPr="00830E06" w:rsidRDefault="0015054C" w:rsidP="0015054C">
      <w:pPr>
        <w:pStyle w:val="NormalWeb"/>
        <w:rPr>
          <w:sz w:val="25"/>
          <w:szCs w:val="25"/>
        </w:rPr>
      </w:pPr>
      <w:r w:rsidRPr="00830E06">
        <w:rPr>
          <w:sz w:val="25"/>
          <w:szCs w:val="25"/>
        </w:rPr>
        <w:lastRenderedPageBreak/>
        <w:t>Stakeholder involvement is an ongoing, iterative process that spans the entire project life cycle and includes several key stages: identification, analysis, planning, communication, monitoring, and conflict management.</w:t>
      </w:r>
    </w:p>
    <w:p w14:paraId="7687858A" w14:textId="5E94E5C8" w:rsidR="0015054C" w:rsidRPr="00830E06" w:rsidRDefault="0015054C" w:rsidP="0015054C">
      <w:pPr>
        <w:rPr>
          <w:rFonts w:ascii="Times New Roman" w:hAnsi="Times New Roman" w:cs="Times New Roman"/>
          <w:sz w:val="25"/>
          <w:szCs w:val="25"/>
        </w:rPr>
      </w:pPr>
    </w:p>
    <w:p w14:paraId="481B08ED" w14:textId="0A2AE00F" w:rsidR="0015054C" w:rsidRPr="00830E06" w:rsidRDefault="00FA12E9" w:rsidP="0015054C">
      <w:pPr>
        <w:pStyle w:val="Heading3"/>
        <w:rPr>
          <w:rFonts w:ascii="Times New Roman" w:hAnsi="Times New Roman" w:cs="Times New Roman"/>
          <w:color w:val="auto"/>
          <w:sz w:val="25"/>
          <w:szCs w:val="25"/>
        </w:rPr>
      </w:pPr>
      <w:bookmarkStart w:id="12" w:name="_Toc215946781"/>
      <w:r w:rsidRPr="00830E06">
        <w:rPr>
          <w:rStyle w:val="Strong"/>
          <w:rFonts w:ascii="Times New Roman" w:hAnsi="Times New Roman" w:cs="Times New Roman"/>
          <w:color w:val="auto"/>
          <w:sz w:val="25"/>
          <w:szCs w:val="25"/>
        </w:rPr>
        <w:t>I</w:t>
      </w:r>
      <w:r w:rsidR="0015054C" w:rsidRPr="00830E06">
        <w:rPr>
          <w:rStyle w:val="Strong"/>
          <w:rFonts w:ascii="Times New Roman" w:hAnsi="Times New Roman" w:cs="Times New Roman"/>
          <w:color w:val="auto"/>
          <w:sz w:val="25"/>
          <w:szCs w:val="25"/>
        </w:rPr>
        <w:t>. Stakeholder Identification</w:t>
      </w:r>
      <w:bookmarkEnd w:id="12"/>
    </w:p>
    <w:p w14:paraId="5032476F" w14:textId="77777777" w:rsidR="0015054C" w:rsidRPr="00830E06" w:rsidRDefault="0015054C" w:rsidP="0015054C">
      <w:pPr>
        <w:pStyle w:val="NormalWeb"/>
        <w:rPr>
          <w:sz w:val="25"/>
          <w:szCs w:val="25"/>
        </w:rPr>
      </w:pPr>
      <w:r w:rsidRPr="00830E06">
        <w:rPr>
          <w:sz w:val="25"/>
          <w:szCs w:val="25"/>
        </w:rPr>
        <w:t>The first step is creating a comprehensive list of all internal and external stakeholders. This is done through interviews, workshops, document analysis, and consultation with experts. The goal is to capture all relevant actors to avoid overlooking groups that could influence or be affected by the project. Accurate identification provides the foundation for the entire stakeholder management process.</w:t>
      </w:r>
    </w:p>
    <w:p w14:paraId="33EB5746" w14:textId="114017CE" w:rsidR="0015054C" w:rsidRPr="00830E06" w:rsidRDefault="0015054C" w:rsidP="0015054C">
      <w:pPr>
        <w:rPr>
          <w:rFonts w:ascii="Times New Roman" w:hAnsi="Times New Roman" w:cs="Times New Roman"/>
          <w:b/>
          <w:bCs/>
          <w:sz w:val="25"/>
          <w:szCs w:val="25"/>
        </w:rPr>
      </w:pPr>
    </w:p>
    <w:p w14:paraId="667FEC1F" w14:textId="103E06D0" w:rsidR="0015054C" w:rsidRPr="00830E06" w:rsidRDefault="00FA12E9" w:rsidP="0015054C">
      <w:pPr>
        <w:pStyle w:val="Heading3"/>
        <w:rPr>
          <w:rFonts w:ascii="Times New Roman" w:hAnsi="Times New Roman" w:cs="Times New Roman"/>
          <w:b/>
          <w:bCs/>
          <w:color w:val="auto"/>
          <w:sz w:val="25"/>
          <w:szCs w:val="25"/>
        </w:rPr>
      </w:pPr>
      <w:bookmarkStart w:id="13" w:name="_Toc215946782"/>
      <w:r w:rsidRPr="00830E06">
        <w:rPr>
          <w:rStyle w:val="Strong"/>
          <w:rFonts w:ascii="Times New Roman" w:hAnsi="Times New Roman" w:cs="Times New Roman"/>
          <w:color w:val="auto"/>
          <w:sz w:val="25"/>
          <w:szCs w:val="25"/>
        </w:rPr>
        <w:t>II</w:t>
      </w:r>
      <w:r w:rsidR="0015054C" w:rsidRPr="00830E06">
        <w:rPr>
          <w:rStyle w:val="Strong"/>
          <w:rFonts w:ascii="Times New Roman" w:hAnsi="Times New Roman" w:cs="Times New Roman"/>
          <w:color w:val="auto"/>
          <w:sz w:val="25"/>
          <w:szCs w:val="25"/>
        </w:rPr>
        <w:t>. Stakeholder Analysis</w:t>
      </w:r>
      <w:bookmarkEnd w:id="13"/>
    </w:p>
    <w:p w14:paraId="54925D58" w14:textId="77777777" w:rsidR="0015054C" w:rsidRPr="00830E06" w:rsidRDefault="0015054C" w:rsidP="0015054C">
      <w:pPr>
        <w:pStyle w:val="NormalWeb"/>
        <w:rPr>
          <w:sz w:val="25"/>
          <w:szCs w:val="25"/>
        </w:rPr>
      </w:pPr>
      <w:r w:rsidRPr="00830E06">
        <w:rPr>
          <w:sz w:val="25"/>
          <w:szCs w:val="25"/>
        </w:rPr>
        <w:t>After identification comes the analysis of interests, needs, influence level, and potential impact. Common tools include the Power–Interest Matrix, salience diagrams, and influence grids. These methods classify stakeholders based on importance and how they might contribute to or hinder the project. The purpose is to prioritize stakeholders and tailor communication and involvement strategies accordingly.</w:t>
      </w:r>
    </w:p>
    <w:p w14:paraId="0E13CB05" w14:textId="62DDEDC2" w:rsidR="0015054C" w:rsidRPr="00830E06" w:rsidRDefault="0015054C" w:rsidP="0015054C">
      <w:pPr>
        <w:rPr>
          <w:rFonts w:ascii="Times New Roman" w:hAnsi="Times New Roman" w:cs="Times New Roman"/>
          <w:b/>
          <w:bCs/>
          <w:sz w:val="25"/>
          <w:szCs w:val="25"/>
        </w:rPr>
      </w:pPr>
    </w:p>
    <w:p w14:paraId="28602E53" w14:textId="4214C184" w:rsidR="0015054C" w:rsidRPr="00830E06" w:rsidRDefault="00FA12E9" w:rsidP="0015054C">
      <w:pPr>
        <w:pStyle w:val="Heading3"/>
        <w:rPr>
          <w:rFonts w:ascii="Times New Roman" w:hAnsi="Times New Roman" w:cs="Times New Roman"/>
          <w:b/>
          <w:bCs/>
          <w:color w:val="auto"/>
          <w:sz w:val="25"/>
          <w:szCs w:val="25"/>
        </w:rPr>
      </w:pPr>
      <w:bookmarkStart w:id="14" w:name="_Toc215946783"/>
      <w:r w:rsidRPr="00830E06">
        <w:rPr>
          <w:rStyle w:val="Strong"/>
          <w:rFonts w:ascii="Times New Roman" w:hAnsi="Times New Roman" w:cs="Times New Roman"/>
          <w:color w:val="auto"/>
          <w:sz w:val="25"/>
          <w:szCs w:val="25"/>
        </w:rPr>
        <w:t>III</w:t>
      </w:r>
      <w:r w:rsidR="0015054C" w:rsidRPr="00830E06">
        <w:rPr>
          <w:rStyle w:val="Strong"/>
          <w:rFonts w:ascii="Times New Roman" w:hAnsi="Times New Roman" w:cs="Times New Roman"/>
          <w:color w:val="auto"/>
          <w:sz w:val="25"/>
          <w:szCs w:val="25"/>
        </w:rPr>
        <w:t>. Engagement Planning</w:t>
      </w:r>
      <w:bookmarkEnd w:id="14"/>
    </w:p>
    <w:p w14:paraId="0CDDDFC7" w14:textId="77777777" w:rsidR="0015054C" w:rsidRPr="00830E06" w:rsidRDefault="0015054C" w:rsidP="0015054C">
      <w:pPr>
        <w:pStyle w:val="NormalWeb"/>
        <w:rPr>
          <w:sz w:val="25"/>
          <w:szCs w:val="25"/>
        </w:rPr>
      </w:pPr>
      <w:r w:rsidRPr="00830E06">
        <w:rPr>
          <w:sz w:val="25"/>
          <w:szCs w:val="25"/>
        </w:rPr>
        <w:t>During this phase, the project team defines how each group will be engaged, which communication channels will be used, the frequency of interactions, and the desired involvement level. Some stakeholders only need to be kept informed, others consulted regularly, and some directly involved in decision-making. A strong engagement plan ensures transparency, clarifies roles, and minimizes misunderstandings. Two-way communication adapted to the audience is key.</w:t>
      </w:r>
    </w:p>
    <w:p w14:paraId="36DE7C8E" w14:textId="76F726F5" w:rsidR="0015054C" w:rsidRPr="00830E06" w:rsidRDefault="0015054C" w:rsidP="0015054C">
      <w:pPr>
        <w:rPr>
          <w:rFonts w:ascii="Times New Roman" w:hAnsi="Times New Roman" w:cs="Times New Roman"/>
          <w:sz w:val="25"/>
          <w:szCs w:val="25"/>
        </w:rPr>
      </w:pPr>
    </w:p>
    <w:p w14:paraId="105D3452" w14:textId="4A899661" w:rsidR="0015054C" w:rsidRPr="00830E06" w:rsidRDefault="00FA12E9" w:rsidP="0015054C">
      <w:pPr>
        <w:pStyle w:val="Heading3"/>
        <w:rPr>
          <w:rFonts w:ascii="Times New Roman" w:hAnsi="Times New Roman" w:cs="Times New Roman"/>
          <w:color w:val="auto"/>
          <w:sz w:val="25"/>
          <w:szCs w:val="25"/>
        </w:rPr>
      </w:pPr>
      <w:bookmarkStart w:id="15" w:name="_Toc215946784"/>
      <w:r w:rsidRPr="00830E06">
        <w:rPr>
          <w:rStyle w:val="Strong"/>
          <w:rFonts w:ascii="Times New Roman" w:hAnsi="Times New Roman" w:cs="Times New Roman"/>
          <w:color w:val="auto"/>
          <w:sz w:val="25"/>
          <w:szCs w:val="25"/>
        </w:rPr>
        <w:t>IV</w:t>
      </w:r>
      <w:r w:rsidR="0015054C" w:rsidRPr="00830E06">
        <w:rPr>
          <w:rStyle w:val="Strong"/>
          <w:rFonts w:ascii="Times New Roman" w:hAnsi="Times New Roman" w:cs="Times New Roman"/>
          <w:color w:val="auto"/>
          <w:sz w:val="25"/>
          <w:szCs w:val="25"/>
        </w:rPr>
        <w:t>. Communication and Collaboration Implementation</w:t>
      </w:r>
      <w:bookmarkEnd w:id="15"/>
    </w:p>
    <w:p w14:paraId="62ACF45F" w14:textId="77777777" w:rsidR="0015054C" w:rsidRPr="00830E06" w:rsidRDefault="0015054C" w:rsidP="0015054C">
      <w:pPr>
        <w:pStyle w:val="NormalWeb"/>
        <w:rPr>
          <w:sz w:val="25"/>
          <w:szCs w:val="25"/>
        </w:rPr>
      </w:pPr>
      <w:r w:rsidRPr="00830E06">
        <w:rPr>
          <w:sz w:val="25"/>
          <w:szCs w:val="25"/>
        </w:rPr>
        <w:t>Once the plan is set, communication must be executed consistently. This may include regular meetings, progress reports, collaborative platforms, surveys, or public consultations. Maintaining trust requires clear, updated, and relevant information. Genuine involvement means not only informing stakeholders but also listening actively, acknowledging their concerns, and integrating their feedback into project decisions.</w:t>
      </w:r>
    </w:p>
    <w:p w14:paraId="2027BE66" w14:textId="029E6C09" w:rsidR="0015054C" w:rsidRPr="00830E06" w:rsidRDefault="0015054C" w:rsidP="0015054C">
      <w:pPr>
        <w:rPr>
          <w:rFonts w:ascii="Times New Roman" w:hAnsi="Times New Roman" w:cs="Times New Roman"/>
          <w:sz w:val="25"/>
          <w:szCs w:val="25"/>
        </w:rPr>
      </w:pPr>
    </w:p>
    <w:p w14:paraId="2FC01963" w14:textId="0B7ED98A" w:rsidR="0015054C" w:rsidRPr="00830E06" w:rsidRDefault="00FA12E9" w:rsidP="0015054C">
      <w:pPr>
        <w:pStyle w:val="Heading3"/>
        <w:rPr>
          <w:rFonts w:ascii="Times New Roman" w:hAnsi="Times New Roman" w:cs="Times New Roman"/>
          <w:color w:val="auto"/>
          <w:sz w:val="25"/>
          <w:szCs w:val="25"/>
        </w:rPr>
      </w:pPr>
      <w:bookmarkStart w:id="16" w:name="_Toc215946785"/>
      <w:r w:rsidRPr="00830E06">
        <w:rPr>
          <w:rStyle w:val="Strong"/>
          <w:rFonts w:ascii="Times New Roman" w:hAnsi="Times New Roman" w:cs="Times New Roman"/>
          <w:color w:val="auto"/>
          <w:sz w:val="25"/>
          <w:szCs w:val="25"/>
        </w:rPr>
        <w:lastRenderedPageBreak/>
        <w:t>V</w:t>
      </w:r>
      <w:r w:rsidR="0015054C" w:rsidRPr="00830E06">
        <w:rPr>
          <w:rStyle w:val="Strong"/>
          <w:rFonts w:ascii="Times New Roman" w:hAnsi="Times New Roman" w:cs="Times New Roman"/>
          <w:color w:val="auto"/>
          <w:sz w:val="25"/>
          <w:szCs w:val="25"/>
        </w:rPr>
        <w:t>. Monitoring and Adjustment</w:t>
      </w:r>
      <w:bookmarkEnd w:id="16"/>
    </w:p>
    <w:p w14:paraId="779AA5A1" w14:textId="77777777" w:rsidR="0015054C" w:rsidRPr="00830E06" w:rsidRDefault="0015054C" w:rsidP="0015054C">
      <w:pPr>
        <w:pStyle w:val="NormalWeb"/>
        <w:rPr>
          <w:sz w:val="25"/>
          <w:szCs w:val="25"/>
        </w:rPr>
      </w:pPr>
      <w:r w:rsidRPr="00830E06">
        <w:rPr>
          <w:sz w:val="25"/>
          <w:szCs w:val="25"/>
        </w:rPr>
        <w:t>Stakeholder involvement is dynamic. New actors may appear, interests may shift, or opposition may grow. Continuous monitoring is therefore essential, along with revising communication strategies and updating the engagement plan. Indicators such as satisfaction levels, meeting participation, conflict frequency, and feedback quality provide insight into the effectiveness of the process.</w:t>
      </w:r>
    </w:p>
    <w:p w14:paraId="02D11A50" w14:textId="12A33F75" w:rsidR="0015054C" w:rsidRPr="00830E06" w:rsidRDefault="0015054C" w:rsidP="0015054C">
      <w:pPr>
        <w:rPr>
          <w:rFonts w:ascii="Times New Roman" w:hAnsi="Times New Roman" w:cs="Times New Roman"/>
          <w:sz w:val="25"/>
          <w:szCs w:val="25"/>
        </w:rPr>
      </w:pPr>
    </w:p>
    <w:p w14:paraId="2AEB1640" w14:textId="77777777" w:rsidR="0015054C" w:rsidRPr="00830E06" w:rsidRDefault="0015054C" w:rsidP="0015054C">
      <w:pPr>
        <w:pStyle w:val="Heading2"/>
        <w:rPr>
          <w:rFonts w:ascii="Times New Roman" w:hAnsi="Times New Roman" w:cs="Times New Roman"/>
          <w:color w:val="auto"/>
          <w:sz w:val="28"/>
          <w:szCs w:val="28"/>
        </w:rPr>
      </w:pPr>
      <w:bookmarkStart w:id="17" w:name="_Toc215946786"/>
      <w:r w:rsidRPr="00830E06">
        <w:rPr>
          <w:rStyle w:val="Strong"/>
          <w:rFonts w:ascii="Times New Roman" w:hAnsi="Times New Roman" w:cs="Times New Roman"/>
          <w:color w:val="auto"/>
          <w:sz w:val="28"/>
          <w:szCs w:val="28"/>
        </w:rPr>
        <w:t>Conflict Management Using the 4C Model</w:t>
      </w:r>
      <w:bookmarkEnd w:id="17"/>
    </w:p>
    <w:p w14:paraId="17C16F05" w14:textId="77777777" w:rsidR="0015054C" w:rsidRPr="00830E06" w:rsidRDefault="0015054C" w:rsidP="0015054C">
      <w:pPr>
        <w:pStyle w:val="NormalWeb"/>
        <w:rPr>
          <w:sz w:val="25"/>
          <w:szCs w:val="25"/>
        </w:rPr>
      </w:pPr>
      <w:r w:rsidRPr="00830E06">
        <w:rPr>
          <w:sz w:val="25"/>
          <w:szCs w:val="25"/>
        </w:rPr>
        <w:t>Even with strong engagement, conflicts are inevitable because stakeholders often have different interests, values, and priorities. The 4C model—Calmness, Clarity, Compassion, Collaboration—offers a constructive approach to handling conflict.</w:t>
      </w:r>
    </w:p>
    <w:p w14:paraId="72CCCE28" w14:textId="7E46F28A" w:rsidR="0015054C" w:rsidRPr="00830E06" w:rsidRDefault="00FA12E9" w:rsidP="0015054C">
      <w:pPr>
        <w:pStyle w:val="Heading3"/>
        <w:rPr>
          <w:rFonts w:ascii="Times New Roman" w:hAnsi="Times New Roman" w:cs="Times New Roman"/>
          <w:color w:val="auto"/>
          <w:sz w:val="28"/>
          <w:szCs w:val="28"/>
        </w:rPr>
      </w:pPr>
      <w:bookmarkStart w:id="18" w:name="_Toc215946787"/>
      <w:r w:rsidRPr="00830E06">
        <w:rPr>
          <w:rStyle w:val="Strong"/>
          <w:rFonts w:ascii="Times New Roman" w:hAnsi="Times New Roman" w:cs="Times New Roman"/>
          <w:color w:val="auto"/>
          <w:sz w:val="28"/>
          <w:szCs w:val="28"/>
        </w:rPr>
        <w:t>I</w:t>
      </w:r>
      <w:r w:rsidR="0015054C" w:rsidRPr="00830E06">
        <w:rPr>
          <w:rStyle w:val="Strong"/>
          <w:rFonts w:ascii="Times New Roman" w:hAnsi="Times New Roman" w:cs="Times New Roman"/>
          <w:color w:val="auto"/>
          <w:sz w:val="28"/>
          <w:szCs w:val="28"/>
        </w:rPr>
        <w:t>. Calmness</w:t>
      </w:r>
      <w:bookmarkEnd w:id="18"/>
    </w:p>
    <w:p w14:paraId="360DCF57" w14:textId="77777777" w:rsidR="0015054C" w:rsidRPr="00830E06" w:rsidRDefault="0015054C" w:rsidP="0015054C">
      <w:pPr>
        <w:pStyle w:val="NormalWeb"/>
        <w:rPr>
          <w:sz w:val="25"/>
          <w:szCs w:val="25"/>
        </w:rPr>
      </w:pPr>
      <w:r w:rsidRPr="00830E06">
        <w:rPr>
          <w:sz w:val="25"/>
          <w:szCs w:val="25"/>
        </w:rPr>
        <w:t xml:space="preserve">The first step is maintaining calm and self-control. High emotional tension escalates conflicts and weakens rational decision-making. Project leaders should remain balanced, neutral, and </w:t>
      </w:r>
      <w:proofErr w:type="gramStart"/>
      <w:r w:rsidRPr="00830E06">
        <w:rPr>
          <w:sz w:val="25"/>
          <w:szCs w:val="25"/>
        </w:rPr>
        <w:t>solution-oriented</w:t>
      </w:r>
      <w:proofErr w:type="gramEnd"/>
      <w:r w:rsidRPr="00830E06">
        <w:rPr>
          <w:sz w:val="25"/>
          <w:szCs w:val="25"/>
        </w:rPr>
        <w:t>. A calm atmosphere allows all parties to express their views without fear of escalation.</w:t>
      </w:r>
    </w:p>
    <w:p w14:paraId="4AD80B5B" w14:textId="2F775ACA" w:rsidR="0015054C" w:rsidRPr="00830E06" w:rsidRDefault="00FA12E9" w:rsidP="0015054C">
      <w:pPr>
        <w:pStyle w:val="Heading3"/>
        <w:rPr>
          <w:rFonts w:ascii="Times New Roman" w:hAnsi="Times New Roman" w:cs="Times New Roman"/>
          <w:color w:val="auto"/>
          <w:sz w:val="28"/>
          <w:szCs w:val="28"/>
        </w:rPr>
      </w:pPr>
      <w:bookmarkStart w:id="19" w:name="_Toc215946788"/>
      <w:r w:rsidRPr="00830E06">
        <w:rPr>
          <w:rStyle w:val="Strong"/>
          <w:rFonts w:ascii="Times New Roman" w:hAnsi="Times New Roman" w:cs="Times New Roman"/>
          <w:color w:val="auto"/>
          <w:sz w:val="28"/>
          <w:szCs w:val="28"/>
        </w:rPr>
        <w:t>II</w:t>
      </w:r>
      <w:r w:rsidR="0015054C" w:rsidRPr="00830E06">
        <w:rPr>
          <w:rStyle w:val="Strong"/>
          <w:rFonts w:ascii="Times New Roman" w:hAnsi="Times New Roman" w:cs="Times New Roman"/>
          <w:color w:val="auto"/>
          <w:sz w:val="28"/>
          <w:szCs w:val="28"/>
        </w:rPr>
        <w:t>. Clarity</w:t>
      </w:r>
      <w:bookmarkEnd w:id="19"/>
    </w:p>
    <w:p w14:paraId="5D38783A" w14:textId="77777777" w:rsidR="0015054C" w:rsidRPr="00830E06" w:rsidRDefault="0015054C" w:rsidP="0015054C">
      <w:pPr>
        <w:pStyle w:val="NormalWeb"/>
        <w:rPr>
          <w:sz w:val="25"/>
          <w:szCs w:val="25"/>
        </w:rPr>
      </w:pPr>
      <w:r w:rsidRPr="00830E06">
        <w:rPr>
          <w:sz w:val="25"/>
          <w:szCs w:val="25"/>
        </w:rPr>
        <w:t>Conflicts often arise from misunderstandings or incomplete information. Clarity involves defining issues precisely, setting common goals, and distinguishing facts from opinions. Reformulating, asking questions, and confirming understanding ensures that everyone views the situation similarly.</w:t>
      </w:r>
    </w:p>
    <w:p w14:paraId="5A691E90" w14:textId="1020EB79" w:rsidR="0015054C" w:rsidRPr="00830E06" w:rsidRDefault="00FA12E9" w:rsidP="0015054C">
      <w:pPr>
        <w:pStyle w:val="Heading3"/>
        <w:rPr>
          <w:rFonts w:ascii="Times New Roman" w:hAnsi="Times New Roman" w:cs="Times New Roman"/>
          <w:color w:val="auto"/>
          <w:sz w:val="28"/>
          <w:szCs w:val="28"/>
        </w:rPr>
      </w:pPr>
      <w:bookmarkStart w:id="20" w:name="_Toc215946789"/>
      <w:r w:rsidRPr="00830E06">
        <w:rPr>
          <w:rStyle w:val="Strong"/>
          <w:rFonts w:ascii="Times New Roman" w:hAnsi="Times New Roman" w:cs="Times New Roman"/>
          <w:color w:val="auto"/>
          <w:sz w:val="28"/>
          <w:szCs w:val="28"/>
        </w:rPr>
        <w:t>III</w:t>
      </w:r>
      <w:r w:rsidR="0015054C" w:rsidRPr="00830E06">
        <w:rPr>
          <w:rStyle w:val="Strong"/>
          <w:rFonts w:ascii="Times New Roman" w:hAnsi="Times New Roman" w:cs="Times New Roman"/>
          <w:color w:val="auto"/>
          <w:sz w:val="28"/>
          <w:szCs w:val="28"/>
        </w:rPr>
        <w:t>. Compassion</w:t>
      </w:r>
      <w:bookmarkEnd w:id="20"/>
    </w:p>
    <w:p w14:paraId="0DC65DD2" w14:textId="77777777" w:rsidR="0015054C" w:rsidRPr="00830E06" w:rsidRDefault="0015054C" w:rsidP="0015054C">
      <w:pPr>
        <w:pStyle w:val="NormalWeb"/>
        <w:rPr>
          <w:sz w:val="25"/>
          <w:szCs w:val="25"/>
        </w:rPr>
      </w:pPr>
      <w:r w:rsidRPr="00830E06">
        <w:rPr>
          <w:sz w:val="25"/>
          <w:szCs w:val="25"/>
        </w:rPr>
        <w:t xml:space="preserve">Compassion means empathy—understanding the perspectives and emotions of others. It doesn’t mean agreeing with </w:t>
      </w:r>
      <w:proofErr w:type="gramStart"/>
      <w:r w:rsidRPr="00830E06">
        <w:rPr>
          <w:sz w:val="25"/>
          <w:szCs w:val="25"/>
        </w:rPr>
        <w:t>them, but</w:t>
      </w:r>
      <w:proofErr w:type="gramEnd"/>
      <w:r w:rsidRPr="00830E06">
        <w:rPr>
          <w:sz w:val="25"/>
          <w:szCs w:val="25"/>
        </w:rPr>
        <w:t xml:space="preserve"> acknowledging the legitimacy of their concerns. Active listening and open-ended questions can reduce tension and create a constructive environment.</w:t>
      </w:r>
    </w:p>
    <w:p w14:paraId="0E09FD29" w14:textId="0AB6AD5F" w:rsidR="0015054C" w:rsidRPr="00830E06" w:rsidRDefault="00FA12E9" w:rsidP="0015054C">
      <w:pPr>
        <w:pStyle w:val="Heading3"/>
        <w:rPr>
          <w:rFonts w:ascii="Times New Roman" w:hAnsi="Times New Roman" w:cs="Times New Roman"/>
          <w:color w:val="auto"/>
          <w:sz w:val="28"/>
          <w:szCs w:val="28"/>
        </w:rPr>
      </w:pPr>
      <w:bookmarkStart w:id="21" w:name="_Toc215946790"/>
      <w:r w:rsidRPr="00830E06">
        <w:rPr>
          <w:rStyle w:val="Strong"/>
          <w:rFonts w:ascii="Times New Roman" w:hAnsi="Times New Roman" w:cs="Times New Roman"/>
          <w:color w:val="auto"/>
          <w:sz w:val="28"/>
          <w:szCs w:val="28"/>
        </w:rPr>
        <w:t>IV</w:t>
      </w:r>
      <w:r w:rsidR="0015054C" w:rsidRPr="00830E06">
        <w:rPr>
          <w:rStyle w:val="Strong"/>
          <w:rFonts w:ascii="Times New Roman" w:hAnsi="Times New Roman" w:cs="Times New Roman"/>
          <w:color w:val="auto"/>
          <w:sz w:val="28"/>
          <w:szCs w:val="28"/>
        </w:rPr>
        <w:t>. Collaboration</w:t>
      </w:r>
      <w:bookmarkEnd w:id="21"/>
    </w:p>
    <w:p w14:paraId="3041C664" w14:textId="77777777" w:rsidR="0015054C" w:rsidRPr="00830E06" w:rsidRDefault="0015054C" w:rsidP="0015054C">
      <w:pPr>
        <w:pStyle w:val="NormalWeb"/>
        <w:rPr>
          <w:sz w:val="25"/>
          <w:szCs w:val="25"/>
        </w:rPr>
      </w:pPr>
      <w:r w:rsidRPr="00830E06">
        <w:rPr>
          <w:sz w:val="25"/>
          <w:szCs w:val="25"/>
        </w:rPr>
        <w:t>The final step is working toward a shared solution that benefits all sides. This includes brainstorming, negotiation, and finding fair compromises. Collaboration focuses on common objectives and shared responsibility. Ideally, the outcome is a win–win solution that strengthens relationships and supports project progress.</w:t>
      </w:r>
    </w:p>
    <w:p w14:paraId="6664C284" w14:textId="1BC6291A" w:rsidR="0015054C" w:rsidRPr="00830E06" w:rsidRDefault="0015054C" w:rsidP="0015054C">
      <w:pPr>
        <w:rPr>
          <w:rFonts w:ascii="Times New Roman" w:hAnsi="Times New Roman" w:cs="Times New Roman"/>
          <w:sz w:val="25"/>
          <w:szCs w:val="25"/>
        </w:rPr>
      </w:pPr>
    </w:p>
    <w:p w14:paraId="42873A23" w14:textId="77777777" w:rsidR="0015054C" w:rsidRPr="00830E06" w:rsidRDefault="0015054C" w:rsidP="0015054C">
      <w:pPr>
        <w:pStyle w:val="Heading3"/>
        <w:rPr>
          <w:rFonts w:ascii="Times New Roman" w:hAnsi="Times New Roman" w:cs="Times New Roman"/>
          <w:color w:val="auto"/>
          <w:sz w:val="28"/>
          <w:szCs w:val="28"/>
        </w:rPr>
      </w:pPr>
      <w:bookmarkStart w:id="22" w:name="_Toc215946791"/>
      <w:r w:rsidRPr="00830E06">
        <w:rPr>
          <w:rStyle w:val="Strong"/>
          <w:rFonts w:ascii="Times New Roman" w:hAnsi="Times New Roman" w:cs="Times New Roman"/>
          <w:color w:val="auto"/>
          <w:sz w:val="28"/>
          <w:szCs w:val="28"/>
        </w:rPr>
        <w:lastRenderedPageBreak/>
        <w:t>Conclusion</w:t>
      </w:r>
      <w:bookmarkEnd w:id="22"/>
    </w:p>
    <w:p w14:paraId="58CE380A" w14:textId="77777777" w:rsidR="0015054C" w:rsidRPr="00830E06" w:rsidRDefault="0015054C" w:rsidP="0015054C">
      <w:pPr>
        <w:pStyle w:val="NormalWeb"/>
        <w:rPr>
          <w:sz w:val="25"/>
          <w:szCs w:val="25"/>
        </w:rPr>
      </w:pPr>
      <w:r w:rsidRPr="00830E06">
        <w:rPr>
          <w:sz w:val="25"/>
          <w:szCs w:val="25"/>
        </w:rPr>
        <w:t>Stakeholder involvement is essential for the success of modern, complex projects. Through identification, analysis, planning, and clear communication, organizations can prevent risks and build strong partnerships. Conflicts, however, remain inevitable. The 4C model provides a practical approach to managing tension constructively, turning disagreements into opportunities for improvement and innovation. Together, stakeholder management and conflict resolution form complementary processes that enhance project performance and long-term sustainability.</w:t>
      </w:r>
    </w:p>
    <w:p w14:paraId="02009CB7" w14:textId="77777777" w:rsidR="0015054C" w:rsidRPr="00830E06" w:rsidRDefault="0015054C" w:rsidP="0015054C">
      <w:pPr>
        <w:rPr>
          <w:rFonts w:ascii="Times New Roman" w:hAnsi="Times New Roman" w:cs="Times New Roman"/>
        </w:rPr>
      </w:pPr>
    </w:p>
    <w:p w14:paraId="2152B119" w14:textId="77777777" w:rsidR="0015054C" w:rsidRPr="00830E06" w:rsidRDefault="0015054C" w:rsidP="00FA12E9">
      <w:pPr>
        <w:pStyle w:val="Heading1"/>
        <w:rPr>
          <w:rFonts w:ascii="Times New Roman" w:hAnsi="Times New Roman" w:cs="Times New Roman"/>
        </w:rPr>
      </w:pPr>
      <w:bookmarkStart w:id="23" w:name="_Toc215946792"/>
      <w:r w:rsidRPr="00830E06">
        <w:rPr>
          <w:rStyle w:val="Strong"/>
          <w:rFonts w:ascii="Times New Roman" w:hAnsi="Times New Roman" w:cs="Times New Roman"/>
          <w:color w:val="auto"/>
        </w:rPr>
        <w:t>7. Assessing the Impact of Stakeholder Engagement and Recommendations for the Future</w:t>
      </w:r>
      <w:bookmarkEnd w:id="23"/>
    </w:p>
    <w:p w14:paraId="2B252EA2" w14:textId="1766A97A" w:rsidR="0015054C" w:rsidRPr="00830E06" w:rsidRDefault="0015054C" w:rsidP="00FA12E9">
      <w:pPr>
        <w:pStyle w:val="NormalWeb"/>
        <w:rPr>
          <w:sz w:val="25"/>
          <w:szCs w:val="25"/>
        </w:rPr>
      </w:pPr>
      <w:r w:rsidRPr="00830E06">
        <w:rPr>
          <w:sz w:val="25"/>
          <w:szCs w:val="25"/>
        </w:rPr>
        <w:t xml:space="preserve">Effective stakeholder engagement has played a central role in </w:t>
      </w:r>
      <w:proofErr w:type="spellStart"/>
      <w:r w:rsidRPr="00830E06">
        <w:rPr>
          <w:sz w:val="25"/>
          <w:szCs w:val="25"/>
        </w:rPr>
        <w:t>ConvaTec’s</w:t>
      </w:r>
      <w:proofErr w:type="spellEnd"/>
      <w:r w:rsidRPr="00830E06">
        <w:rPr>
          <w:sz w:val="25"/>
          <w:szCs w:val="25"/>
        </w:rPr>
        <w:t xml:space="preserve"> efforts to develop and launch its wearable device designed to monitor key health parameters. The impact of this involvement is visible in the company’s organizational performance, product quality, capacity for innovation, and overall market positioning. Evaluating these outcomes—alongside clear recommendations for the future—helps the company build a sustainable strategy focused on continuous improvement.</w:t>
      </w:r>
    </w:p>
    <w:p w14:paraId="4C7ACF33" w14:textId="77777777" w:rsidR="0015054C" w:rsidRPr="00830E06" w:rsidRDefault="0015054C" w:rsidP="0015054C">
      <w:pPr>
        <w:pStyle w:val="Heading3"/>
        <w:rPr>
          <w:rFonts w:ascii="Times New Roman" w:hAnsi="Times New Roman" w:cs="Times New Roman"/>
          <w:color w:val="auto"/>
          <w:sz w:val="25"/>
          <w:szCs w:val="25"/>
        </w:rPr>
      </w:pPr>
      <w:bookmarkStart w:id="24" w:name="_Toc215946793"/>
      <w:r w:rsidRPr="00830E06">
        <w:rPr>
          <w:rStyle w:val="Strong"/>
          <w:rFonts w:ascii="Times New Roman" w:hAnsi="Times New Roman" w:cs="Times New Roman"/>
          <w:b w:val="0"/>
          <w:bCs w:val="0"/>
          <w:color w:val="auto"/>
          <w:sz w:val="25"/>
          <w:szCs w:val="25"/>
        </w:rPr>
        <w:t>Impact on Organizational Performance</w:t>
      </w:r>
      <w:bookmarkEnd w:id="24"/>
    </w:p>
    <w:p w14:paraId="1E6BA2E8" w14:textId="77777777" w:rsidR="0015054C" w:rsidRPr="00830E06" w:rsidRDefault="0015054C" w:rsidP="0015054C">
      <w:pPr>
        <w:pStyle w:val="NormalWeb"/>
        <w:rPr>
          <w:sz w:val="25"/>
          <w:szCs w:val="25"/>
        </w:rPr>
      </w:pPr>
      <w:r w:rsidRPr="00830E06">
        <w:rPr>
          <w:sz w:val="25"/>
          <w:szCs w:val="25"/>
        </w:rPr>
        <w:t>Stakeholder involvement has strengthened operational efficiency by aligning the goals of the various departments participating in the project. Ongoing communication between the technical team, management, and external stakeholders has lowered risks and supported faster, better-informed decision-making. This internal coherence has translated into improved time and resource management.</w:t>
      </w:r>
    </w:p>
    <w:p w14:paraId="426160C8" w14:textId="7B3ABCB7" w:rsidR="0015054C" w:rsidRPr="00830E06" w:rsidRDefault="0015054C" w:rsidP="00FA12E9">
      <w:pPr>
        <w:pStyle w:val="NormalWeb"/>
        <w:rPr>
          <w:sz w:val="25"/>
          <w:szCs w:val="25"/>
        </w:rPr>
      </w:pPr>
      <w:r w:rsidRPr="00830E06">
        <w:rPr>
          <w:sz w:val="25"/>
          <w:szCs w:val="25"/>
        </w:rPr>
        <w:t>Healthcare professionals contributed important insights into clinical requirements, which enhanced the device’s functionality and accuracy. Feedback from consumers during testing allowed adjustments to the device’s design and interface, resulting in a more user-friendly product that better reflects real needs.</w:t>
      </w:r>
    </w:p>
    <w:p w14:paraId="2CCAAB4E" w14:textId="77777777" w:rsidR="0015054C" w:rsidRPr="00830E06" w:rsidRDefault="0015054C" w:rsidP="0015054C">
      <w:pPr>
        <w:pStyle w:val="Heading3"/>
        <w:rPr>
          <w:rFonts w:ascii="Times New Roman" w:hAnsi="Times New Roman" w:cs="Times New Roman"/>
          <w:color w:val="auto"/>
          <w:sz w:val="25"/>
          <w:szCs w:val="25"/>
        </w:rPr>
      </w:pPr>
      <w:bookmarkStart w:id="25" w:name="_Toc215946794"/>
      <w:r w:rsidRPr="00830E06">
        <w:rPr>
          <w:rStyle w:val="Strong"/>
          <w:rFonts w:ascii="Times New Roman" w:hAnsi="Times New Roman" w:cs="Times New Roman"/>
          <w:b w:val="0"/>
          <w:bCs w:val="0"/>
          <w:color w:val="auto"/>
          <w:sz w:val="25"/>
          <w:szCs w:val="25"/>
        </w:rPr>
        <w:t>Impact on Innovation and Product Quality</w:t>
      </w:r>
      <w:bookmarkEnd w:id="25"/>
    </w:p>
    <w:p w14:paraId="761A9039" w14:textId="77777777" w:rsidR="0015054C" w:rsidRPr="00830E06" w:rsidRDefault="0015054C" w:rsidP="0015054C">
      <w:pPr>
        <w:pStyle w:val="NormalWeb"/>
        <w:rPr>
          <w:sz w:val="25"/>
          <w:szCs w:val="25"/>
        </w:rPr>
      </w:pPr>
      <w:r w:rsidRPr="00830E06">
        <w:rPr>
          <w:sz w:val="25"/>
          <w:szCs w:val="25"/>
        </w:rPr>
        <w:t>Collaboration with external stakeholders—such as technology suppliers and digital health specialists—encouraged a more innovative approach to the wearable device’s features. Their contributions made it possible to integrate advanced software components and data-analysis algorithms.</w:t>
      </w:r>
    </w:p>
    <w:p w14:paraId="67A4DCB0" w14:textId="1A20E696" w:rsidR="0015054C" w:rsidRPr="00830E06" w:rsidRDefault="0015054C" w:rsidP="00FA12E9">
      <w:pPr>
        <w:pStyle w:val="NormalWeb"/>
        <w:rPr>
          <w:sz w:val="25"/>
          <w:szCs w:val="25"/>
        </w:rPr>
      </w:pPr>
      <w:r w:rsidRPr="00830E06">
        <w:rPr>
          <w:sz w:val="25"/>
          <w:szCs w:val="25"/>
        </w:rPr>
        <w:t>Additionally, early involvement of regulatory bodies minimized compliance risks and enabled timely adjustments to the documentation needed for certification. As a result, the final product meets international standards for safety and medical data protection.</w:t>
      </w:r>
    </w:p>
    <w:p w14:paraId="3AB33DE7" w14:textId="77777777" w:rsidR="0015054C" w:rsidRPr="00830E06" w:rsidRDefault="0015054C" w:rsidP="0015054C">
      <w:pPr>
        <w:pStyle w:val="Heading3"/>
        <w:rPr>
          <w:rFonts w:ascii="Times New Roman" w:hAnsi="Times New Roman" w:cs="Times New Roman"/>
          <w:color w:val="auto"/>
          <w:sz w:val="25"/>
          <w:szCs w:val="25"/>
        </w:rPr>
      </w:pPr>
      <w:bookmarkStart w:id="26" w:name="_Toc215946795"/>
      <w:r w:rsidRPr="00830E06">
        <w:rPr>
          <w:rStyle w:val="Strong"/>
          <w:rFonts w:ascii="Times New Roman" w:hAnsi="Times New Roman" w:cs="Times New Roman"/>
          <w:b w:val="0"/>
          <w:bCs w:val="0"/>
          <w:color w:val="auto"/>
          <w:sz w:val="25"/>
          <w:szCs w:val="25"/>
        </w:rPr>
        <w:lastRenderedPageBreak/>
        <w:t>Impact on Company Reputation</w:t>
      </w:r>
      <w:bookmarkEnd w:id="26"/>
    </w:p>
    <w:p w14:paraId="095AAB53" w14:textId="77777777" w:rsidR="0015054C" w:rsidRPr="00830E06" w:rsidRDefault="0015054C" w:rsidP="0015054C">
      <w:pPr>
        <w:pStyle w:val="NormalWeb"/>
        <w:rPr>
          <w:sz w:val="25"/>
          <w:szCs w:val="25"/>
        </w:rPr>
      </w:pPr>
      <w:r w:rsidRPr="00830E06">
        <w:rPr>
          <w:sz w:val="25"/>
          <w:szCs w:val="25"/>
        </w:rPr>
        <w:t xml:space="preserve">A transparent stakeholder engagement strategy has strengthened public trust in the </w:t>
      </w:r>
      <w:proofErr w:type="spellStart"/>
      <w:r w:rsidRPr="00830E06">
        <w:rPr>
          <w:sz w:val="25"/>
          <w:szCs w:val="25"/>
        </w:rPr>
        <w:t>ConvaTec</w:t>
      </w:r>
      <w:proofErr w:type="spellEnd"/>
      <w:r w:rsidRPr="00830E06">
        <w:rPr>
          <w:sz w:val="25"/>
          <w:szCs w:val="25"/>
        </w:rPr>
        <w:t xml:space="preserve"> brand. Clear communication regarding the development process, clinical testing, and safety measures has reinforced the company’s image as a reliable provider of medical technology.</w:t>
      </w:r>
    </w:p>
    <w:p w14:paraId="0E3251C8" w14:textId="12AD36ED" w:rsidR="0015054C" w:rsidRPr="00830E06" w:rsidRDefault="0015054C" w:rsidP="00FA12E9">
      <w:pPr>
        <w:pStyle w:val="NormalWeb"/>
        <w:rPr>
          <w:sz w:val="25"/>
          <w:szCs w:val="25"/>
        </w:rPr>
      </w:pPr>
      <w:r w:rsidRPr="00830E06">
        <w:rPr>
          <w:sz w:val="25"/>
          <w:szCs w:val="25"/>
        </w:rPr>
        <w:t>Moreover, adopting a collaborative model that includes the medical community and end users has contributed to a positive image rooted in innovation and social responsibility. This has a direct influence on customer loyalty and opens the door to strategic partnerships.</w:t>
      </w:r>
    </w:p>
    <w:p w14:paraId="3B781C21" w14:textId="77777777" w:rsidR="0015054C" w:rsidRPr="00830E06" w:rsidRDefault="0015054C" w:rsidP="0015054C">
      <w:pPr>
        <w:pStyle w:val="Heading3"/>
        <w:rPr>
          <w:rFonts w:ascii="Times New Roman" w:hAnsi="Times New Roman" w:cs="Times New Roman"/>
          <w:color w:val="auto"/>
          <w:sz w:val="25"/>
          <w:szCs w:val="25"/>
        </w:rPr>
      </w:pPr>
      <w:bookmarkStart w:id="27" w:name="_Toc215946796"/>
      <w:r w:rsidRPr="00830E06">
        <w:rPr>
          <w:rStyle w:val="Strong"/>
          <w:rFonts w:ascii="Times New Roman" w:hAnsi="Times New Roman" w:cs="Times New Roman"/>
          <w:b w:val="0"/>
          <w:bCs w:val="0"/>
          <w:color w:val="auto"/>
          <w:sz w:val="25"/>
          <w:szCs w:val="25"/>
        </w:rPr>
        <w:t>Recommendations for Enhancing Stakeholder Engagement</w:t>
      </w:r>
      <w:bookmarkEnd w:id="27"/>
    </w:p>
    <w:p w14:paraId="09DBF9DB" w14:textId="77777777" w:rsidR="0015054C" w:rsidRPr="00830E06" w:rsidRDefault="0015054C" w:rsidP="0015054C">
      <w:pPr>
        <w:pStyle w:val="NormalWeb"/>
        <w:numPr>
          <w:ilvl w:val="0"/>
          <w:numId w:val="5"/>
        </w:numPr>
        <w:rPr>
          <w:sz w:val="25"/>
          <w:szCs w:val="25"/>
        </w:rPr>
      </w:pPr>
      <w:r w:rsidRPr="00830E06">
        <w:rPr>
          <w:rStyle w:val="Strong"/>
          <w:sz w:val="25"/>
          <w:szCs w:val="25"/>
        </w:rPr>
        <w:t>Develop a dedicated digital platform</w:t>
      </w:r>
      <w:r w:rsidRPr="00830E06">
        <w:rPr>
          <w:sz w:val="25"/>
          <w:szCs w:val="25"/>
        </w:rPr>
        <w:t xml:space="preserve"> that allows stakeholders to access real-time project updates and engage in ongoing dialogue.</w:t>
      </w:r>
    </w:p>
    <w:p w14:paraId="570CEE32" w14:textId="77777777" w:rsidR="0015054C" w:rsidRPr="00830E06" w:rsidRDefault="0015054C" w:rsidP="0015054C">
      <w:pPr>
        <w:pStyle w:val="NormalWeb"/>
        <w:numPr>
          <w:ilvl w:val="0"/>
          <w:numId w:val="5"/>
        </w:numPr>
        <w:rPr>
          <w:sz w:val="25"/>
          <w:szCs w:val="25"/>
        </w:rPr>
      </w:pPr>
      <w:r w:rsidRPr="00830E06">
        <w:rPr>
          <w:rStyle w:val="Strong"/>
          <w:sz w:val="25"/>
          <w:szCs w:val="25"/>
        </w:rPr>
        <w:t>Involve end users early in prototype testing</w:t>
      </w:r>
      <w:r w:rsidRPr="00830E06">
        <w:rPr>
          <w:sz w:val="25"/>
          <w:szCs w:val="25"/>
        </w:rPr>
        <w:t xml:space="preserve"> to gather relevant feedback before technical phases are finalized.</w:t>
      </w:r>
    </w:p>
    <w:p w14:paraId="261AD160" w14:textId="77777777" w:rsidR="0015054C" w:rsidRPr="00830E06" w:rsidRDefault="0015054C" w:rsidP="0015054C">
      <w:pPr>
        <w:pStyle w:val="NormalWeb"/>
        <w:numPr>
          <w:ilvl w:val="0"/>
          <w:numId w:val="5"/>
        </w:numPr>
        <w:rPr>
          <w:sz w:val="25"/>
          <w:szCs w:val="25"/>
        </w:rPr>
      </w:pPr>
      <w:r w:rsidRPr="00830E06">
        <w:rPr>
          <w:rStyle w:val="Strong"/>
          <w:sz w:val="25"/>
          <w:szCs w:val="25"/>
        </w:rPr>
        <w:t>Strengthen collaboration with AI and digital health experts</w:t>
      </w:r>
      <w:r w:rsidRPr="00830E06">
        <w:rPr>
          <w:sz w:val="25"/>
          <w:szCs w:val="25"/>
        </w:rPr>
        <w:t xml:space="preserve"> to enhance predictive features and increase the product’s competitiveness.</w:t>
      </w:r>
    </w:p>
    <w:p w14:paraId="6DDF2837" w14:textId="77777777" w:rsidR="0015054C" w:rsidRPr="00830E06" w:rsidRDefault="0015054C" w:rsidP="0015054C">
      <w:pPr>
        <w:pStyle w:val="NormalWeb"/>
        <w:numPr>
          <w:ilvl w:val="0"/>
          <w:numId w:val="5"/>
        </w:numPr>
        <w:rPr>
          <w:sz w:val="25"/>
          <w:szCs w:val="25"/>
        </w:rPr>
      </w:pPr>
      <w:r w:rsidRPr="00830E06">
        <w:rPr>
          <w:rStyle w:val="Strong"/>
          <w:sz w:val="25"/>
          <w:szCs w:val="25"/>
        </w:rPr>
        <w:t>Establish partnerships with medical institutions</w:t>
      </w:r>
      <w:r w:rsidRPr="00830E06">
        <w:rPr>
          <w:sz w:val="25"/>
          <w:szCs w:val="25"/>
        </w:rPr>
        <w:t xml:space="preserve"> to conduct extensive clinical studies that can validate device performance.</w:t>
      </w:r>
    </w:p>
    <w:p w14:paraId="2516A5BE" w14:textId="77777777" w:rsidR="0015054C" w:rsidRPr="00830E06" w:rsidRDefault="0015054C" w:rsidP="0015054C">
      <w:pPr>
        <w:pStyle w:val="NormalWeb"/>
        <w:numPr>
          <w:ilvl w:val="0"/>
          <w:numId w:val="5"/>
        </w:numPr>
        <w:rPr>
          <w:sz w:val="25"/>
          <w:szCs w:val="25"/>
        </w:rPr>
      </w:pPr>
      <w:r w:rsidRPr="00830E06">
        <w:rPr>
          <w:rStyle w:val="Strong"/>
          <w:sz w:val="25"/>
          <w:szCs w:val="25"/>
        </w:rPr>
        <w:t>Reinforce internal communication programs</w:t>
      </w:r>
      <w:r w:rsidRPr="00830E06">
        <w:rPr>
          <w:sz w:val="25"/>
          <w:szCs w:val="25"/>
        </w:rPr>
        <w:t xml:space="preserve"> so all employees remain informed and aligned with the project’s strategic direction.</w:t>
      </w:r>
    </w:p>
    <w:p w14:paraId="70E122E4" w14:textId="77777777" w:rsidR="0015054C" w:rsidRPr="00830E06" w:rsidRDefault="0015054C" w:rsidP="0015054C">
      <w:pPr>
        <w:pStyle w:val="NormalWeb"/>
        <w:numPr>
          <w:ilvl w:val="0"/>
          <w:numId w:val="5"/>
        </w:numPr>
        <w:rPr>
          <w:sz w:val="25"/>
          <w:szCs w:val="25"/>
        </w:rPr>
      </w:pPr>
      <w:r w:rsidRPr="00830E06">
        <w:rPr>
          <w:rStyle w:val="Strong"/>
          <w:sz w:val="25"/>
          <w:szCs w:val="25"/>
        </w:rPr>
        <w:t>Monitor stakeholder satisfaction continuously</w:t>
      </w:r>
      <w:r w:rsidRPr="00830E06">
        <w:rPr>
          <w:sz w:val="25"/>
          <w:szCs w:val="25"/>
        </w:rPr>
        <w:t xml:space="preserve"> through periodic surveys and themed meetings that allow quick adaptation to emerging needs.</w:t>
      </w:r>
    </w:p>
    <w:p w14:paraId="2FA9FEA7" w14:textId="32556FC2" w:rsidR="0015054C" w:rsidRPr="00830E06" w:rsidRDefault="0015054C" w:rsidP="00FA12E9">
      <w:pPr>
        <w:pStyle w:val="NormalWeb"/>
        <w:rPr>
          <w:sz w:val="25"/>
          <w:szCs w:val="25"/>
        </w:rPr>
      </w:pPr>
      <w:r w:rsidRPr="00830E06">
        <w:rPr>
          <w:sz w:val="25"/>
          <w:szCs w:val="25"/>
        </w:rPr>
        <w:t xml:space="preserve">Implementing these recommendations will help </w:t>
      </w:r>
      <w:proofErr w:type="spellStart"/>
      <w:r w:rsidRPr="00830E06">
        <w:rPr>
          <w:sz w:val="25"/>
          <w:szCs w:val="25"/>
        </w:rPr>
        <w:t>ConvaTec</w:t>
      </w:r>
      <w:proofErr w:type="spellEnd"/>
      <w:r w:rsidRPr="00830E06">
        <w:rPr>
          <w:sz w:val="25"/>
          <w:szCs w:val="25"/>
        </w:rPr>
        <w:t xml:space="preserve"> better manage complex projects and develop products that perform strongly in the global market.</w:t>
      </w:r>
    </w:p>
    <w:p w14:paraId="279B1D71" w14:textId="77777777" w:rsidR="0015054C" w:rsidRPr="00830E06" w:rsidRDefault="0015054C" w:rsidP="00FA12E9">
      <w:pPr>
        <w:pStyle w:val="Heading1"/>
        <w:rPr>
          <w:rFonts w:ascii="Times New Roman" w:hAnsi="Times New Roman" w:cs="Times New Roman"/>
        </w:rPr>
      </w:pPr>
      <w:bookmarkStart w:id="28" w:name="_Toc215946797"/>
      <w:r w:rsidRPr="00830E06">
        <w:rPr>
          <w:rStyle w:val="Strong"/>
          <w:rFonts w:ascii="Times New Roman" w:hAnsi="Times New Roman" w:cs="Times New Roman"/>
          <w:color w:val="auto"/>
        </w:rPr>
        <w:t>8. Conclusion</w:t>
      </w:r>
      <w:bookmarkEnd w:id="28"/>
    </w:p>
    <w:p w14:paraId="04C54A8D" w14:textId="77777777" w:rsidR="0015054C" w:rsidRPr="00830E06" w:rsidRDefault="0015054C" w:rsidP="0015054C">
      <w:pPr>
        <w:pStyle w:val="NormalWeb"/>
        <w:rPr>
          <w:sz w:val="25"/>
          <w:szCs w:val="25"/>
        </w:rPr>
      </w:pPr>
      <w:r w:rsidRPr="00830E06">
        <w:rPr>
          <w:sz w:val="25"/>
          <w:szCs w:val="25"/>
        </w:rPr>
        <w:t xml:space="preserve">The stakeholder engagement process undertaken for </w:t>
      </w:r>
      <w:proofErr w:type="spellStart"/>
      <w:r w:rsidRPr="00830E06">
        <w:rPr>
          <w:sz w:val="25"/>
          <w:szCs w:val="25"/>
        </w:rPr>
        <w:t>ConvaTec’s</w:t>
      </w:r>
      <w:proofErr w:type="spellEnd"/>
      <w:r w:rsidRPr="00830E06">
        <w:rPr>
          <w:sz w:val="25"/>
          <w:szCs w:val="25"/>
        </w:rPr>
        <w:t xml:space="preserve"> wearable device highlights the importance of cooperation, communication, and coordination within project management. By using tools such as the power–interest matrix, RACI, and structured communication plans, the company succeeded in creating a coherent and collaborative working environment in which all parties contributed to achieving strategic objectives.</w:t>
      </w:r>
    </w:p>
    <w:p w14:paraId="1FC9B62D" w14:textId="77777777" w:rsidR="0015054C" w:rsidRPr="00830E06" w:rsidRDefault="0015054C" w:rsidP="0015054C">
      <w:pPr>
        <w:pStyle w:val="NormalWeb"/>
        <w:rPr>
          <w:sz w:val="25"/>
          <w:szCs w:val="25"/>
        </w:rPr>
      </w:pPr>
      <w:r w:rsidRPr="00830E06">
        <w:rPr>
          <w:sz w:val="25"/>
          <w:szCs w:val="25"/>
        </w:rPr>
        <w:t>Internal stakeholders—including the technical team, marketing departments, and senior management—played a vital role in defining and implementing key development directions. At the same time, the contributions of external stakeholders—consumers, healthcare professionals, suppliers, and regulatory authorities—were crucial in ensuring compliance, quality, and market relevance.</w:t>
      </w:r>
    </w:p>
    <w:p w14:paraId="185EA39B" w14:textId="77777777" w:rsidR="0015054C" w:rsidRPr="00830E06" w:rsidRDefault="0015054C" w:rsidP="0015054C">
      <w:pPr>
        <w:pStyle w:val="NormalWeb"/>
        <w:rPr>
          <w:sz w:val="25"/>
          <w:szCs w:val="25"/>
        </w:rPr>
      </w:pPr>
      <w:r w:rsidRPr="00830E06">
        <w:rPr>
          <w:sz w:val="25"/>
          <w:szCs w:val="25"/>
        </w:rPr>
        <w:t xml:space="preserve">Through this collaboration, </w:t>
      </w:r>
      <w:proofErr w:type="spellStart"/>
      <w:r w:rsidRPr="00830E06">
        <w:rPr>
          <w:sz w:val="25"/>
          <w:szCs w:val="25"/>
        </w:rPr>
        <w:t>ConvaTec</w:t>
      </w:r>
      <w:proofErr w:type="spellEnd"/>
      <w:r w:rsidRPr="00830E06">
        <w:rPr>
          <w:sz w:val="25"/>
          <w:szCs w:val="25"/>
        </w:rPr>
        <w:t xml:space="preserve"> gained valuable insights that enabled rapid adaptation to market demands and international standards. This cooperative model not only lowered project risks but also strengthened the company’s reputation as a leader in medical technology innovation.</w:t>
      </w:r>
    </w:p>
    <w:p w14:paraId="01B74130" w14:textId="4F0D1E27" w:rsidR="0015054C" w:rsidRPr="00830E06" w:rsidRDefault="0015054C" w:rsidP="0015054C">
      <w:pPr>
        <w:pStyle w:val="NormalWeb"/>
        <w:rPr>
          <w:sz w:val="25"/>
          <w:szCs w:val="25"/>
        </w:rPr>
      </w:pPr>
      <w:r w:rsidRPr="00830E06">
        <w:rPr>
          <w:sz w:val="25"/>
          <w:szCs w:val="25"/>
        </w:rPr>
        <w:lastRenderedPageBreak/>
        <w:t>In essence, the project demonstrates that stakeholder involvement is not simply an administrative requirement but a strategic element that strongly influences a product’s success. Effective management of these relationships leads to a safer, more reliable, and user-</w:t>
      </w:r>
      <w:proofErr w:type="spellStart"/>
      <w:r w:rsidRPr="00830E06">
        <w:rPr>
          <w:sz w:val="25"/>
          <w:szCs w:val="25"/>
        </w:rPr>
        <w:t>centered</w:t>
      </w:r>
      <w:proofErr w:type="spellEnd"/>
      <w:r w:rsidRPr="00830E06">
        <w:rPr>
          <w:sz w:val="25"/>
          <w:szCs w:val="25"/>
        </w:rPr>
        <w:t xml:space="preserve"> device. Continuing this collaborative approach will help </w:t>
      </w:r>
      <w:proofErr w:type="spellStart"/>
      <w:r w:rsidRPr="00830E06">
        <w:rPr>
          <w:sz w:val="25"/>
          <w:szCs w:val="25"/>
        </w:rPr>
        <w:t>ConvaTec</w:t>
      </w:r>
      <w:proofErr w:type="spellEnd"/>
      <w:r w:rsidRPr="00830E06">
        <w:rPr>
          <w:sz w:val="25"/>
          <w:szCs w:val="25"/>
        </w:rPr>
        <w:t xml:space="preserve"> remain competitive and develop advanced solutions that address future challenges in healthcare.</w:t>
      </w:r>
    </w:p>
    <w:p w14:paraId="454AA352" w14:textId="5B6862DE" w:rsidR="0015054C" w:rsidRPr="00830E06" w:rsidRDefault="0015054C" w:rsidP="0015054C">
      <w:pPr>
        <w:pStyle w:val="NormalWeb"/>
      </w:pPr>
    </w:p>
    <w:p w14:paraId="3C405E79" w14:textId="77777777" w:rsidR="0015054C" w:rsidRPr="00830E06" w:rsidRDefault="0015054C" w:rsidP="0015054C">
      <w:pPr>
        <w:pStyle w:val="NormalWeb"/>
      </w:pPr>
    </w:p>
    <w:p w14:paraId="06562D00" w14:textId="77777777" w:rsidR="0015054C" w:rsidRPr="00830E06" w:rsidRDefault="0015054C" w:rsidP="0015054C">
      <w:pPr>
        <w:pStyle w:val="NormalWeb"/>
      </w:pPr>
    </w:p>
    <w:p w14:paraId="7A9E339B" w14:textId="77777777" w:rsidR="0015054C" w:rsidRPr="00830E06" w:rsidRDefault="0015054C" w:rsidP="0015054C">
      <w:pPr>
        <w:pStyle w:val="NormalWeb"/>
      </w:pPr>
    </w:p>
    <w:p w14:paraId="74640B8C" w14:textId="77777777" w:rsidR="0015054C" w:rsidRPr="00830E06" w:rsidRDefault="0015054C" w:rsidP="0015054C">
      <w:pPr>
        <w:pStyle w:val="NormalWeb"/>
      </w:pPr>
    </w:p>
    <w:p w14:paraId="73584086" w14:textId="77777777" w:rsidR="0015054C" w:rsidRPr="00830E06" w:rsidRDefault="0015054C" w:rsidP="0015054C">
      <w:pPr>
        <w:pStyle w:val="NormalWeb"/>
      </w:pPr>
    </w:p>
    <w:p w14:paraId="530EFDF4" w14:textId="77777777" w:rsidR="0015054C" w:rsidRPr="00830E06" w:rsidRDefault="0015054C" w:rsidP="0015054C">
      <w:pPr>
        <w:pStyle w:val="NormalWeb"/>
      </w:pPr>
    </w:p>
    <w:p w14:paraId="5DE075E5" w14:textId="77777777" w:rsidR="0015054C" w:rsidRPr="00830E06" w:rsidRDefault="0015054C" w:rsidP="0015054C">
      <w:pPr>
        <w:pStyle w:val="NormalWeb"/>
      </w:pPr>
    </w:p>
    <w:p w14:paraId="34FB4BD7" w14:textId="77777777" w:rsidR="0015054C" w:rsidRPr="00830E06" w:rsidRDefault="0015054C" w:rsidP="0015054C">
      <w:pPr>
        <w:pStyle w:val="NormalWeb"/>
      </w:pPr>
    </w:p>
    <w:p w14:paraId="3FF12384" w14:textId="77777777" w:rsidR="0015054C" w:rsidRPr="00830E06" w:rsidRDefault="0015054C" w:rsidP="0015054C">
      <w:pPr>
        <w:pStyle w:val="NormalWeb"/>
      </w:pPr>
    </w:p>
    <w:p w14:paraId="27A3E393" w14:textId="77777777" w:rsidR="0015054C" w:rsidRPr="00830E06" w:rsidRDefault="0015054C" w:rsidP="0015054C">
      <w:pPr>
        <w:pStyle w:val="NormalWeb"/>
      </w:pPr>
    </w:p>
    <w:p w14:paraId="1A9DCB8D" w14:textId="77777777" w:rsidR="0015054C" w:rsidRPr="00830E06" w:rsidRDefault="0015054C" w:rsidP="0015054C">
      <w:pPr>
        <w:pStyle w:val="NormalWeb"/>
      </w:pPr>
    </w:p>
    <w:p w14:paraId="55794E07" w14:textId="77777777" w:rsidR="0015054C" w:rsidRPr="00830E06" w:rsidRDefault="0015054C" w:rsidP="0015054C">
      <w:pPr>
        <w:pStyle w:val="NormalWeb"/>
      </w:pPr>
    </w:p>
    <w:p w14:paraId="5BAD5272" w14:textId="77777777" w:rsidR="0015054C" w:rsidRPr="00830E06" w:rsidRDefault="0015054C" w:rsidP="0015054C">
      <w:pPr>
        <w:pStyle w:val="NormalWeb"/>
      </w:pPr>
    </w:p>
    <w:p w14:paraId="06B37168" w14:textId="77777777" w:rsidR="0015054C" w:rsidRPr="00830E06" w:rsidRDefault="0015054C" w:rsidP="0015054C">
      <w:pPr>
        <w:pStyle w:val="NormalWeb"/>
      </w:pPr>
    </w:p>
    <w:p w14:paraId="35445F79" w14:textId="77777777" w:rsidR="0015054C" w:rsidRPr="00830E06" w:rsidRDefault="0015054C" w:rsidP="0015054C">
      <w:pPr>
        <w:pStyle w:val="NormalWeb"/>
      </w:pPr>
    </w:p>
    <w:p w14:paraId="3DD35A85" w14:textId="77777777" w:rsidR="0015054C" w:rsidRPr="00830E06" w:rsidRDefault="0015054C" w:rsidP="0015054C">
      <w:pPr>
        <w:pStyle w:val="NormalWeb"/>
      </w:pPr>
    </w:p>
    <w:p w14:paraId="0FDB0D84" w14:textId="77777777" w:rsidR="0015054C" w:rsidRPr="00830E06" w:rsidRDefault="0015054C" w:rsidP="0015054C">
      <w:pPr>
        <w:pStyle w:val="NormalWeb"/>
      </w:pPr>
    </w:p>
    <w:p w14:paraId="25A2BE91" w14:textId="77777777" w:rsidR="0015054C" w:rsidRPr="00830E06" w:rsidRDefault="0015054C" w:rsidP="0015054C">
      <w:pPr>
        <w:pStyle w:val="NormalWeb"/>
      </w:pPr>
    </w:p>
    <w:p w14:paraId="0C28DD7A" w14:textId="77777777" w:rsidR="0015054C" w:rsidRPr="00830E06" w:rsidRDefault="0015054C" w:rsidP="0015054C">
      <w:pPr>
        <w:pStyle w:val="NormalWeb"/>
      </w:pPr>
    </w:p>
    <w:p w14:paraId="27D92433" w14:textId="77777777" w:rsidR="0015054C" w:rsidRPr="00830E06" w:rsidRDefault="0015054C" w:rsidP="0015054C">
      <w:pPr>
        <w:pStyle w:val="NormalWeb"/>
      </w:pPr>
    </w:p>
    <w:p w14:paraId="5FA26AAE" w14:textId="77777777" w:rsidR="0015054C" w:rsidRPr="00830E06" w:rsidRDefault="0015054C" w:rsidP="0015054C">
      <w:pPr>
        <w:pStyle w:val="NormalWeb"/>
      </w:pPr>
    </w:p>
    <w:p w14:paraId="4EA5D5EF" w14:textId="361F08D4" w:rsidR="0015054C" w:rsidRPr="00830E06" w:rsidRDefault="0015054C" w:rsidP="0015054C">
      <w:pPr>
        <w:pStyle w:val="NormalWeb"/>
        <w:rPr>
          <w:sz w:val="25"/>
          <w:szCs w:val="25"/>
        </w:rPr>
      </w:pPr>
      <w:r w:rsidRPr="00830E06">
        <w:rPr>
          <w:sz w:val="25"/>
          <w:szCs w:val="25"/>
        </w:rPr>
        <w:lastRenderedPageBreak/>
        <w:t xml:space="preserve">References: </w:t>
      </w:r>
    </w:p>
    <w:p w14:paraId="706C1EEB" w14:textId="5E7F4F91" w:rsidR="0015054C" w:rsidRPr="00830E06" w:rsidRDefault="0015054C" w:rsidP="0015054C">
      <w:pPr>
        <w:pStyle w:val="NormalWeb"/>
        <w:rPr>
          <w:sz w:val="25"/>
          <w:szCs w:val="25"/>
        </w:rPr>
      </w:pPr>
      <w:r w:rsidRPr="00830E06">
        <w:rPr>
          <w:sz w:val="25"/>
          <w:szCs w:val="25"/>
        </w:rPr>
        <w:t xml:space="preserve">Beringer, C., Jonas, D. &amp; Kock, A. (2013). </w:t>
      </w:r>
      <w:proofErr w:type="spellStart"/>
      <w:r w:rsidRPr="00830E06">
        <w:rPr>
          <w:sz w:val="25"/>
          <w:szCs w:val="25"/>
        </w:rPr>
        <w:t>Behavior</w:t>
      </w:r>
      <w:proofErr w:type="spellEnd"/>
      <w:r w:rsidRPr="00830E06">
        <w:rPr>
          <w:sz w:val="25"/>
          <w:szCs w:val="25"/>
        </w:rPr>
        <w:t xml:space="preserve"> of Internal Stakeholders in Project Portfolio Management. International Journal of Project Management, 31(6), pp. 830–846.</w:t>
      </w:r>
    </w:p>
    <w:p w14:paraId="1C50685C" w14:textId="20D67626" w:rsidR="0015054C" w:rsidRPr="00830E06" w:rsidRDefault="0015054C" w:rsidP="0015054C">
      <w:pPr>
        <w:pStyle w:val="NormalWeb"/>
        <w:rPr>
          <w:sz w:val="25"/>
          <w:szCs w:val="25"/>
        </w:rPr>
      </w:pPr>
      <w:r w:rsidRPr="00830E06">
        <w:rPr>
          <w:sz w:val="25"/>
          <w:szCs w:val="25"/>
        </w:rPr>
        <w:t>Bourne, L. (2016). Stakeholder Relationship Management: A Maturity Model for Organisational Implementation. Gower Publishing.</w:t>
      </w:r>
    </w:p>
    <w:p w14:paraId="1402E781" w14:textId="79D5F9A0" w:rsidR="0015054C" w:rsidRPr="00830E06" w:rsidRDefault="0015054C" w:rsidP="0015054C">
      <w:pPr>
        <w:pStyle w:val="NormalWeb"/>
        <w:rPr>
          <w:sz w:val="25"/>
          <w:szCs w:val="25"/>
        </w:rPr>
      </w:pPr>
      <w:r w:rsidRPr="00830E06">
        <w:rPr>
          <w:sz w:val="25"/>
          <w:szCs w:val="25"/>
        </w:rPr>
        <w:t>Bryson, J. (2018). Strategic Planning for Public and Nonprofit Organizations. Wiley.</w:t>
      </w:r>
    </w:p>
    <w:p w14:paraId="6A68E628" w14:textId="3E3B0906" w:rsidR="0015054C" w:rsidRPr="00830E06" w:rsidRDefault="0015054C" w:rsidP="0015054C">
      <w:pPr>
        <w:pStyle w:val="NormalWeb"/>
        <w:rPr>
          <w:sz w:val="25"/>
          <w:szCs w:val="25"/>
        </w:rPr>
      </w:pPr>
      <w:proofErr w:type="spellStart"/>
      <w:r w:rsidRPr="00830E06">
        <w:rPr>
          <w:sz w:val="25"/>
          <w:szCs w:val="25"/>
        </w:rPr>
        <w:t>ConvaTec</w:t>
      </w:r>
      <w:proofErr w:type="spellEnd"/>
      <w:r w:rsidRPr="00830E06">
        <w:rPr>
          <w:sz w:val="25"/>
          <w:szCs w:val="25"/>
        </w:rPr>
        <w:t xml:space="preserve"> Group. (2023). Annual Report and Accounts 2023. </w:t>
      </w:r>
      <w:proofErr w:type="spellStart"/>
      <w:r w:rsidRPr="00830E06">
        <w:rPr>
          <w:sz w:val="25"/>
          <w:szCs w:val="25"/>
        </w:rPr>
        <w:t>ConvaTec</w:t>
      </w:r>
      <w:proofErr w:type="spellEnd"/>
      <w:r w:rsidRPr="00830E06">
        <w:rPr>
          <w:sz w:val="25"/>
          <w:szCs w:val="25"/>
        </w:rPr>
        <w:t xml:space="preserve"> Group PLC.</w:t>
      </w:r>
    </w:p>
    <w:p w14:paraId="56648E37" w14:textId="573242D7" w:rsidR="0015054C" w:rsidRPr="00830E06" w:rsidRDefault="0015054C" w:rsidP="0015054C">
      <w:pPr>
        <w:pStyle w:val="NormalWeb"/>
        <w:rPr>
          <w:sz w:val="25"/>
          <w:szCs w:val="25"/>
        </w:rPr>
      </w:pPr>
      <w:proofErr w:type="spellStart"/>
      <w:r w:rsidRPr="00830E06">
        <w:rPr>
          <w:sz w:val="25"/>
          <w:szCs w:val="25"/>
        </w:rPr>
        <w:t>ConvaTec</w:t>
      </w:r>
      <w:proofErr w:type="spellEnd"/>
      <w:r w:rsidRPr="00830E06">
        <w:rPr>
          <w:sz w:val="25"/>
          <w:szCs w:val="25"/>
        </w:rPr>
        <w:t xml:space="preserve"> Group. (2024). Corporate Strategy and Innovation Overview. </w:t>
      </w:r>
      <w:proofErr w:type="spellStart"/>
      <w:r w:rsidRPr="00830E06">
        <w:rPr>
          <w:sz w:val="25"/>
          <w:szCs w:val="25"/>
        </w:rPr>
        <w:t>ConvaTec</w:t>
      </w:r>
      <w:proofErr w:type="spellEnd"/>
      <w:r w:rsidRPr="00830E06">
        <w:rPr>
          <w:sz w:val="25"/>
          <w:szCs w:val="25"/>
        </w:rPr>
        <w:t xml:space="preserve"> Official Publications.</w:t>
      </w:r>
    </w:p>
    <w:p w14:paraId="1942495B" w14:textId="41EA5E59" w:rsidR="0015054C" w:rsidRPr="00830E06" w:rsidRDefault="0015054C" w:rsidP="0015054C">
      <w:pPr>
        <w:pStyle w:val="NormalWeb"/>
        <w:rPr>
          <w:sz w:val="25"/>
          <w:szCs w:val="25"/>
        </w:rPr>
      </w:pPr>
      <w:r w:rsidRPr="00830E06">
        <w:rPr>
          <w:sz w:val="25"/>
          <w:szCs w:val="25"/>
        </w:rPr>
        <w:t>European Commission. (2023). Medical Device Regulation (MDR) Guidance. Brussels: EC Publications.</w:t>
      </w:r>
    </w:p>
    <w:p w14:paraId="1C88B8DA" w14:textId="6F12DE63" w:rsidR="0015054C" w:rsidRPr="00830E06" w:rsidRDefault="0015054C" w:rsidP="0015054C">
      <w:pPr>
        <w:pStyle w:val="NormalWeb"/>
        <w:rPr>
          <w:sz w:val="25"/>
          <w:szCs w:val="25"/>
        </w:rPr>
      </w:pPr>
      <w:r w:rsidRPr="00830E06">
        <w:rPr>
          <w:sz w:val="25"/>
          <w:szCs w:val="25"/>
        </w:rPr>
        <w:t>Eskerod, P. &amp; Jepsen, A. (2013). Project Stakeholder Management. Gower.</w:t>
      </w:r>
    </w:p>
    <w:p w14:paraId="5866D7E5" w14:textId="7D1A2538" w:rsidR="0015054C" w:rsidRPr="00830E06" w:rsidRDefault="0015054C" w:rsidP="0015054C">
      <w:pPr>
        <w:pStyle w:val="NormalWeb"/>
        <w:rPr>
          <w:sz w:val="25"/>
          <w:szCs w:val="25"/>
        </w:rPr>
      </w:pPr>
      <w:r w:rsidRPr="00830E06">
        <w:rPr>
          <w:sz w:val="25"/>
          <w:szCs w:val="25"/>
        </w:rPr>
        <w:t>Freeman, R. E. (1984). Strategic Management: A Stakeholder Approach. Boston: Pitman.</w:t>
      </w:r>
    </w:p>
    <w:p w14:paraId="3931FC68" w14:textId="061F62B3" w:rsidR="0015054C" w:rsidRPr="00830E06" w:rsidRDefault="0015054C" w:rsidP="0015054C">
      <w:pPr>
        <w:pStyle w:val="NormalWeb"/>
        <w:rPr>
          <w:sz w:val="25"/>
          <w:szCs w:val="25"/>
        </w:rPr>
      </w:pPr>
      <w:r w:rsidRPr="00830E06">
        <w:rPr>
          <w:sz w:val="25"/>
          <w:szCs w:val="25"/>
        </w:rPr>
        <w:t>Gable, C. &amp; Shireman, B. (2005). Stakeholder Engagement: A Three-Phase Methodology. Environmental Quality Management, 14(3), pp. 9–24.</w:t>
      </w:r>
    </w:p>
    <w:p w14:paraId="0123CA17" w14:textId="628AE927" w:rsidR="0015054C" w:rsidRPr="00830E06" w:rsidRDefault="0015054C" w:rsidP="0015054C">
      <w:pPr>
        <w:pStyle w:val="NormalWeb"/>
        <w:rPr>
          <w:sz w:val="25"/>
          <w:szCs w:val="25"/>
        </w:rPr>
      </w:pPr>
      <w:r w:rsidRPr="00830E06">
        <w:rPr>
          <w:sz w:val="25"/>
          <w:szCs w:val="25"/>
        </w:rPr>
        <w:t>Hughes, M. (2016). Change Management: A Critical Perspective. CIPD Publishing.</w:t>
      </w:r>
    </w:p>
    <w:p w14:paraId="5F086DED" w14:textId="0A971EF2" w:rsidR="0015054C" w:rsidRPr="00830E06" w:rsidRDefault="0015054C" w:rsidP="0015054C">
      <w:pPr>
        <w:pStyle w:val="NormalWeb"/>
        <w:rPr>
          <w:sz w:val="25"/>
          <w:szCs w:val="25"/>
        </w:rPr>
      </w:pPr>
      <w:r w:rsidRPr="00830E06">
        <w:rPr>
          <w:sz w:val="25"/>
          <w:szCs w:val="25"/>
        </w:rPr>
        <w:t>MHRA. (2023). Regulating Medical Devices in the UK. Medicines and Healthcare Products Regulatory Agency.</w:t>
      </w:r>
    </w:p>
    <w:p w14:paraId="56085FEE" w14:textId="5069EC32" w:rsidR="0015054C" w:rsidRPr="00830E06" w:rsidRDefault="0015054C" w:rsidP="0015054C">
      <w:pPr>
        <w:pStyle w:val="NormalWeb"/>
        <w:rPr>
          <w:sz w:val="25"/>
          <w:szCs w:val="25"/>
        </w:rPr>
      </w:pPr>
      <w:r w:rsidRPr="00830E06">
        <w:rPr>
          <w:sz w:val="25"/>
          <w:szCs w:val="25"/>
        </w:rPr>
        <w:t>Mitchell, R., Agle, B. &amp; Wood, D. (1997). Toward a Theory of Stakeholder Identification and Salience. Academy of Management Review, 22(4), pp. 853–886.</w:t>
      </w:r>
    </w:p>
    <w:p w14:paraId="4EC8DB52" w14:textId="14AD1E23" w:rsidR="0015054C" w:rsidRPr="00830E06" w:rsidRDefault="0015054C" w:rsidP="0015054C">
      <w:pPr>
        <w:pStyle w:val="NormalWeb"/>
        <w:rPr>
          <w:sz w:val="25"/>
          <w:szCs w:val="25"/>
        </w:rPr>
      </w:pPr>
      <w:r w:rsidRPr="00830E06">
        <w:rPr>
          <w:sz w:val="25"/>
          <w:szCs w:val="25"/>
        </w:rPr>
        <w:t xml:space="preserve">Patel, S. et al. (2012). A Review of Wearable Sensors and Systems. Journal of </w:t>
      </w:r>
      <w:proofErr w:type="spellStart"/>
      <w:r w:rsidRPr="00830E06">
        <w:rPr>
          <w:sz w:val="25"/>
          <w:szCs w:val="25"/>
        </w:rPr>
        <w:t>NeuroEngineering</w:t>
      </w:r>
      <w:proofErr w:type="spellEnd"/>
      <w:r w:rsidRPr="00830E06">
        <w:rPr>
          <w:sz w:val="25"/>
          <w:szCs w:val="25"/>
        </w:rPr>
        <w:t xml:space="preserve"> and Rehabilitation, 9(21).</w:t>
      </w:r>
    </w:p>
    <w:p w14:paraId="38DE7C08" w14:textId="3DDAF9C7" w:rsidR="0015054C" w:rsidRPr="00830E06" w:rsidRDefault="0015054C" w:rsidP="0015054C">
      <w:pPr>
        <w:pStyle w:val="NormalWeb"/>
        <w:rPr>
          <w:sz w:val="25"/>
          <w:szCs w:val="25"/>
        </w:rPr>
      </w:pPr>
      <w:proofErr w:type="spellStart"/>
      <w:r w:rsidRPr="00830E06">
        <w:rPr>
          <w:sz w:val="25"/>
          <w:szCs w:val="25"/>
        </w:rPr>
        <w:t>Piwek</w:t>
      </w:r>
      <w:proofErr w:type="spellEnd"/>
      <w:r w:rsidRPr="00830E06">
        <w:rPr>
          <w:sz w:val="25"/>
          <w:szCs w:val="25"/>
        </w:rPr>
        <w:t xml:space="preserve">, L., Ellis, D., Andrews, S. &amp; </w:t>
      </w:r>
      <w:proofErr w:type="spellStart"/>
      <w:r w:rsidRPr="00830E06">
        <w:rPr>
          <w:sz w:val="25"/>
          <w:szCs w:val="25"/>
        </w:rPr>
        <w:t>Joinson</w:t>
      </w:r>
      <w:proofErr w:type="spellEnd"/>
      <w:r w:rsidRPr="00830E06">
        <w:rPr>
          <w:sz w:val="25"/>
          <w:szCs w:val="25"/>
        </w:rPr>
        <w:t>, A. (2016). The Rise of Consumer Health Wearables. PLOS Medicine, 13(2), e1001953.</w:t>
      </w:r>
    </w:p>
    <w:p w14:paraId="7097D0F2" w14:textId="79EAC02A" w:rsidR="0015054C" w:rsidRPr="00830E06" w:rsidRDefault="0015054C" w:rsidP="0015054C">
      <w:pPr>
        <w:pStyle w:val="NormalWeb"/>
        <w:rPr>
          <w:sz w:val="25"/>
          <w:szCs w:val="25"/>
        </w:rPr>
      </w:pPr>
      <w:r w:rsidRPr="00830E06">
        <w:rPr>
          <w:sz w:val="25"/>
          <w:szCs w:val="25"/>
        </w:rPr>
        <w:t>PMI – Project Management Institute. (2021). A Guide to the Project Management Body of Knowledge (PMBOK Guide), 7th ed.</w:t>
      </w:r>
    </w:p>
    <w:p w14:paraId="752DD2F5" w14:textId="710F7AE6" w:rsidR="0015054C" w:rsidRPr="00830E06" w:rsidRDefault="0015054C" w:rsidP="0015054C">
      <w:pPr>
        <w:pStyle w:val="NormalWeb"/>
        <w:rPr>
          <w:sz w:val="25"/>
          <w:szCs w:val="25"/>
        </w:rPr>
      </w:pPr>
      <w:r w:rsidRPr="00830E06">
        <w:rPr>
          <w:sz w:val="25"/>
          <w:szCs w:val="25"/>
        </w:rPr>
        <w:t>Tidd, J. &amp; Bessant, J. (2021). Managing Innovation. Wiley.</w:t>
      </w:r>
    </w:p>
    <w:p w14:paraId="61A830AF" w14:textId="722E30B5" w:rsidR="0015054C" w:rsidRPr="00830E06" w:rsidRDefault="0015054C" w:rsidP="0015054C">
      <w:pPr>
        <w:pStyle w:val="NormalWeb"/>
        <w:rPr>
          <w:sz w:val="25"/>
          <w:szCs w:val="25"/>
        </w:rPr>
      </w:pPr>
      <w:r w:rsidRPr="00830E06">
        <w:rPr>
          <w:sz w:val="25"/>
          <w:szCs w:val="25"/>
        </w:rPr>
        <w:t>Turner, J. R. (2014). Handbook of Project-Based Management. McGraw-Hill.</w:t>
      </w:r>
    </w:p>
    <w:p w14:paraId="70E5A56A" w14:textId="31B7C5DB" w:rsidR="0015054C" w:rsidRPr="00830E06" w:rsidRDefault="0015054C" w:rsidP="0015054C">
      <w:pPr>
        <w:pStyle w:val="NormalWeb"/>
        <w:rPr>
          <w:sz w:val="25"/>
          <w:szCs w:val="25"/>
        </w:rPr>
      </w:pPr>
      <w:r w:rsidRPr="00830E06">
        <w:rPr>
          <w:sz w:val="25"/>
          <w:szCs w:val="25"/>
        </w:rPr>
        <w:t>van der Valk, W. &amp; Wynstra, F. (2012). Supplier Involvement in New Product Development. Journal of Product Innovation Management, 29(4), pp. 592–608.</w:t>
      </w:r>
    </w:p>
    <w:p w14:paraId="3ED8EA16" w14:textId="062417F5" w:rsidR="00C675DC" w:rsidRPr="00830E06" w:rsidRDefault="0015054C" w:rsidP="0015054C">
      <w:pPr>
        <w:pStyle w:val="NormalWeb"/>
        <w:rPr>
          <w:sz w:val="25"/>
          <w:szCs w:val="25"/>
        </w:rPr>
      </w:pPr>
      <w:r w:rsidRPr="00830E06">
        <w:rPr>
          <w:sz w:val="25"/>
          <w:szCs w:val="25"/>
        </w:rPr>
        <w:lastRenderedPageBreak/>
        <w:t>WHO – World Health Organization. (2020). Digital Health Strategy 2020-2025. Geneva: WHO Press.</w:t>
      </w:r>
      <w:r w:rsidR="00C675DC" w:rsidRPr="00830E06">
        <w:rPr>
          <w:b/>
          <w:bCs/>
          <w:i/>
          <w:iCs/>
          <w:sz w:val="25"/>
          <w:szCs w:val="25"/>
        </w:rPr>
        <w:tab/>
      </w:r>
      <w:r w:rsidR="00C675DC" w:rsidRPr="00830E06">
        <w:rPr>
          <w:b/>
          <w:bCs/>
          <w:i/>
          <w:iCs/>
          <w:sz w:val="25"/>
          <w:szCs w:val="25"/>
        </w:rPr>
        <w:tab/>
      </w:r>
    </w:p>
    <w:sectPr w:rsidR="00C675DC" w:rsidRPr="00830E0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BDB82" w14:textId="77777777" w:rsidR="00DC735C" w:rsidRDefault="00DC735C" w:rsidP="00F37B62">
      <w:pPr>
        <w:spacing w:after="0" w:line="240" w:lineRule="auto"/>
      </w:pPr>
      <w:r>
        <w:separator/>
      </w:r>
    </w:p>
  </w:endnote>
  <w:endnote w:type="continuationSeparator" w:id="0">
    <w:p w14:paraId="10989B9B" w14:textId="77777777" w:rsidR="00DC735C" w:rsidRDefault="00DC735C"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A0720" w14:textId="77777777" w:rsidR="00793AF5" w:rsidRDefault="00793A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FAB15" w14:textId="77777777" w:rsidR="00793AF5" w:rsidRDefault="00793A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C171D8" w14:textId="77777777" w:rsidR="00793AF5" w:rsidRDefault="00793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9142BB" w14:textId="77777777" w:rsidR="00DC735C" w:rsidRDefault="00DC735C" w:rsidP="00F37B62">
      <w:pPr>
        <w:spacing w:after="0" w:line="240" w:lineRule="auto"/>
      </w:pPr>
      <w:r>
        <w:separator/>
      </w:r>
    </w:p>
  </w:footnote>
  <w:footnote w:type="continuationSeparator" w:id="0">
    <w:p w14:paraId="5B7F3499" w14:textId="77777777" w:rsidR="00DC735C" w:rsidRDefault="00DC735C" w:rsidP="00F37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879F6" w14:textId="23F7F377" w:rsidR="00793AF5" w:rsidRDefault="00284EDF">
    <w:pPr>
      <w:pStyle w:val="Header"/>
    </w:pPr>
    <w:r>
      <w:rPr>
        <w:noProof/>
      </w:rPr>
      <w:pict w14:anchorId="6AFA6B6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899029766" o:spid="_x0000_s1026" type="#_x0000_t136" style="position:absolute;margin-left:0;margin-top:0;width:477.2pt;height:159.05pt;rotation:315;z-index:-251655168;mso-position-horizontal:center;mso-position-horizontal-relative:margin;mso-position-vertical:center;mso-position-vertical-relative:margin" o:allowincell="f" fillcolor="silver" stroked="f">
          <v:fill opacity=".5"/>
          <v:textpath style="font-family:&quot;Calibri&quot;;font-size:1pt" string="ConvaTech"/>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663AC9" w14:textId="0AD5DCAE" w:rsidR="00793AF5" w:rsidRDefault="00284EDF">
    <w:pPr>
      <w:pStyle w:val="Header"/>
    </w:pPr>
    <w:r>
      <w:rPr>
        <w:noProof/>
      </w:rPr>
      <w:pict w14:anchorId="7C09462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899029767" o:spid="_x0000_s1027" type="#_x0000_t136" style="position:absolute;margin-left:0;margin-top:0;width:477.2pt;height:159.05pt;rotation:315;z-index:-251653120;mso-position-horizontal:center;mso-position-horizontal-relative:margin;mso-position-vertical:center;mso-position-vertical-relative:margin" o:allowincell="f" fillcolor="silver" stroked="f">
          <v:fill opacity=".5"/>
          <v:textpath style="font-family:&quot;Calibri&quot;;font-size:1pt" string="ConvaTech"/>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F464A" w14:textId="001DEE3D" w:rsidR="00793AF5" w:rsidRDefault="00284EDF">
    <w:pPr>
      <w:pStyle w:val="Header"/>
    </w:pPr>
    <w:r>
      <w:rPr>
        <w:noProof/>
      </w:rPr>
      <w:pict w14:anchorId="115EE257">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899029765" o:spid="_x0000_s1025" type="#_x0000_t136" style="position:absolute;margin-left:0;margin-top:0;width:477.2pt;height:159.05pt;rotation:315;z-index:-251657216;mso-position-horizontal:center;mso-position-horizontal-relative:margin;mso-position-vertical:center;mso-position-vertical-relative:margin" o:allowincell="f" fillcolor="silver" stroked="f">
          <v:fill opacity=".5"/>
          <v:textpath style="font-family:&quot;Calibri&quot;;font-size:1pt" string="ConvaTech"/>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04DA0"/>
    <w:multiLevelType w:val="multilevel"/>
    <w:tmpl w:val="6D26E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F743F0"/>
    <w:multiLevelType w:val="multilevel"/>
    <w:tmpl w:val="FEB4F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084FDF"/>
    <w:multiLevelType w:val="hybridMultilevel"/>
    <w:tmpl w:val="AB6E4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2F24D7"/>
    <w:multiLevelType w:val="hybridMultilevel"/>
    <w:tmpl w:val="3B689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B5224B"/>
    <w:multiLevelType w:val="multilevel"/>
    <w:tmpl w:val="8DF2E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952516">
    <w:abstractNumId w:val="2"/>
  </w:num>
  <w:num w:numId="2" w16cid:durableId="483199433">
    <w:abstractNumId w:val="3"/>
  </w:num>
  <w:num w:numId="3" w16cid:durableId="142043891">
    <w:abstractNumId w:val="4"/>
  </w:num>
  <w:num w:numId="4" w16cid:durableId="769130866">
    <w:abstractNumId w:val="1"/>
  </w:num>
  <w:num w:numId="5" w16cid:durableId="1636175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603B4"/>
    <w:rsid w:val="000B4E76"/>
    <w:rsid w:val="0015054C"/>
    <w:rsid w:val="00284EDF"/>
    <w:rsid w:val="002E370A"/>
    <w:rsid w:val="003C42A2"/>
    <w:rsid w:val="003F3651"/>
    <w:rsid w:val="006833D5"/>
    <w:rsid w:val="0072707E"/>
    <w:rsid w:val="00793AF5"/>
    <w:rsid w:val="00830E06"/>
    <w:rsid w:val="008D1598"/>
    <w:rsid w:val="008F4215"/>
    <w:rsid w:val="00B465A0"/>
    <w:rsid w:val="00BF5CCA"/>
    <w:rsid w:val="00C675DC"/>
    <w:rsid w:val="00CB2D81"/>
    <w:rsid w:val="00D1306C"/>
    <w:rsid w:val="00D41CE9"/>
    <w:rsid w:val="00DC735C"/>
    <w:rsid w:val="00E12960"/>
    <w:rsid w:val="00EF21E4"/>
    <w:rsid w:val="00F37B62"/>
    <w:rsid w:val="00F5191F"/>
    <w:rsid w:val="00F67811"/>
    <w:rsid w:val="00FA12E9"/>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5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05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505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NormalWeb">
    <w:name w:val="Normal (Web)"/>
    <w:basedOn w:val="Normal"/>
    <w:uiPriority w:val="99"/>
    <w:unhideWhenUsed/>
    <w:rsid w:val="00C675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75DC"/>
    <w:rPr>
      <w:b/>
      <w:bCs/>
    </w:rPr>
  </w:style>
  <w:style w:type="paragraph" w:styleId="ListParagraph">
    <w:name w:val="List Paragraph"/>
    <w:basedOn w:val="Normal"/>
    <w:uiPriority w:val="34"/>
    <w:qFormat/>
    <w:rsid w:val="00C675DC"/>
    <w:pPr>
      <w:ind w:left="720"/>
      <w:contextualSpacing/>
    </w:pPr>
  </w:style>
  <w:style w:type="character" w:customStyle="1" w:styleId="Heading1Char">
    <w:name w:val="Heading 1 Char"/>
    <w:basedOn w:val="DefaultParagraphFont"/>
    <w:link w:val="Heading1"/>
    <w:uiPriority w:val="9"/>
    <w:rsid w:val="00C675DC"/>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15054C"/>
    <w:rPr>
      <w:i/>
      <w:iCs/>
    </w:rPr>
  </w:style>
  <w:style w:type="character" w:customStyle="1" w:styleId="Heading2Char">
    <w:name w:val="Heading 2 Char"/>
    <w:basedOn w:val="DefaultParagraphFont"/>
    <w:link w:val="Heading2"/>
    <w:uiPriority w:val="9"/>
    <w:rsid w:val="001505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5054C"/>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830E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E0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30E06"/>
    <w:pPr>
      <w:outlineLvl w:val="9"/>
    </w:pPr>
    <w:rPr>
      <w:lang w:eastAsia="en-GB"/>
    </w:rPr>
  </w:style>
  <w:style w:type="paragraph" w:styleId="TOC1">
    <w:name w:val="toc 1"/>
    <w:basedOn w:val="Normal"/>
    <w:next w:val="Normal"/>
    <w:autoRedefine/>
    <w:uiPriority w:val="39"/>
    <w:unhideWhenUsed/>
    <w:rsid w:val="00830E06"/>
    <w:pPr>
      <w:spacing w:after="100"/>
    </w:pPr>
  </w:style>
  <w:style w:type="paragraph" w:styleId="TOC3">
    <w:name w:val="toc 3"/>
    <w:basedOn w:val="Normal"/>
    <w:next w:val="Normal"/>
    <w:autoRedefine/>
    <w:uiPriority w:val="39"/>
    <w:unhideWhenUsed/>
    <w:rsid w:val="00830E06"/>
    <w:pPr>
      <w:spacing w:after="100"/>
      <w:ind w:left="440"/>
    </w:pPr>
  </w:style>
  <w:style w:type="paragraph" w:styleId="TOC2">
    <w:name w:val="toc 2"/>
    <w:basedOn w:val="Normal"/>
    <w:next w:val="Normal"/>
    <w:autoRedefine/>
    <w:uiPriority w:val="39"/>
    <w:unhideWhenUsed/>
    <w:rsid w:val="00830E06"/>
    <w:pPr>
      <w:spacing w:after="100"/>
      <w:ind w:left="220"/>
    </w:pPr>
  </w:style>
  <w:style w:type="character" w:styleId="Hyperlink">
    <w:name w:val="Hyperlink"/>
    <w:basedOn w:val="DefaultParagraphFont"/>
    <w:uiPriority w:val="99"/>
    <w:unhideWhenUsed/>
    <w:rsid w:val="00830E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339189">
      <w:bodyDiv w:val="1"/>
      <w:marLeft w:val="0"/>
      <w:marRight w:val="0"/>
      <w:marTop w:val="0"/>
      <w:marBottom w:val="0"/>
      <w:divBdr>
        <w:top w:val="none" w:sz="0" w:space="0" w:color="auto"/>
        <w:left w:val="none" w:sz="0" w:space="0" w:color="auto"/>
        <w:bottom w:val="none" w:sz="0" w:space="0" w:color="auto"/>
        <w:right w:val="none" w:sz="0" w:space="0" w:color="auto"/>
      </w:divBdr>
    </w:div>
    <w:div w:id="242253524">
      <w:bodyDiv w:val="1"/>
      <w:marLeft w:val="0"/>
      <w:marRight w:val="0"/>
      <w:marTop w:val="0"/>
      <w:marBottom w:val="0"/>
      <w:divBdr>
        <w:top w:val="none" w:sz="0" w:space="0" w:color="auto"/>
        <w:left w:val="none" w:sz="0" w:space="0" w:color="auto"/>
        <w:bottom w:val="none" w:sz="0" w:space="0" w:color="auto"/>
        <w:right w:val="none" w:sz="0" w:space="0" w:color="auto"/>
      </w:divBdr>
    </w:div>
    <w:div w:id="473184720">
      <w:bodyDiv w:val="1"/>
      <w:marLeft w:val="0"/>
      <w:marRight w:val="0"/>
      <w:marTop w:val="0"/>
      <w:marBottom w:val="0"/>
      <w:divBdr>
        <w:top w:val="none" w:sz="0" w:space="0" w:color="auto"/>
        <w:left w:val="none" w:sz="0" w:space="0" w:color="auto"/>
        <w:bottom w:val="none" w:sz="0" w:space="0" w:color="auto"/>
        <w:right w:val="none" w:sz="0" w:space="0" w:color="auto"/>
      </w:divBdr>
    </w:div>
    <w:div w:id="898857689">
      <w:bodyDiv w:val="1"/>
      <w:marLeft w:val="0"/>
      <w:marRight w:val="0"/>
      <w:marTop w:val="0"/>
      <w:marBottom w:val="0"/>
      <w:divBdr>
        <w:top w:val="none" w:sz="0" w:space="0" w:color="auto"/>
        <w:left w:val="none" w:sz="0" w:space="0" w:color="auto"/>
        <w:bottom w:val="none" w:sz="0" w:space="0" w:color="auto"/>
        <w:right w:val="none" w:sz="0" w:space="0" w:color="auto"/>
      </w:divBdr>
    </w:div>
    <w:div w:id="1304504084">
      <w:bodyDiv w:val="1"/>
      <w:marLeft w:val="0"/>
      <w:marRight w:val="0"/>
      <w:marTop w:val="0"/>
      <w:marBottom w:val="0"/>
      <w:divBdr>
        <w:top w:val="none" w:sz="0" w:space="0" w:color="auto"/>
        <w:left w:val="none" w:sz="0" w:space="0" w:color="auto"/>
        <w:bottom w:val="none" w:sz="0" w:space="0" w:color="auto"/>
        <w:right w:val="none" w:sz="0" w:space="0" w:color="auto"/>
      </w:divBdr>
    </w:div>
    <w:div w:id="1323434123">
      <w:bodyDiv w:val="1"/>
      <w:marLeft w:val="0"/>
      <w:marRight w:val="0"/>
      <w:marTop w:val="0"/>
      <w:marBottom w:val="0"/>
      <w:divBdr>
        <w:top w:val="none" w:sz="0" w:space="0" w:color="auto"/>
        <w:left w:val="none" w:sz="0" w:space="0" w:color="auto"/>
        <w:bottom w:val="none" w:sz="0" w:space="0" w:color="auto"/>
        <w:right w:val="none" w:sz="0" w:space="0" w:color="auto"/>
      </w:divBdr>
    </w:div>
    <w:div w:id="1342127031">
      <w:bodyDiv w:val="1"/>
      <w:marLeft w:val="0"/>
      <w:marRight w:val="0"/>
      <w:marTop w:val="0"/>
      <w:marBottom w:val="0"/>
      <w:divBdr>
        <w:top w:val="none" w:sz="0" w:space="0" w:color="auto"/>
        <w:left w:val="none" w:sz="0" w:space="0" w:color="auto"/>
        <w:bottom w:val="none" w:sz="0" w:space="0" w:color="auto"/>
        <w:right w:val="none" w:sz="0" w:space="0" w:color="auto"/>
      </w:divBdr>
    </w:div>
    <w:div w:id="1638142198">
      <w:bodyDiv w:val="1"/>
      <w:marLeft w:val="0"/>
      <w:marRight w:val="0"/>
      <w:marTop w:val="0"/>
      <w:marBottom w:val="0"/>
      <w:divBdr>
        <w:top w:val="none" w:sz="0" w:space="0" w:color="auto"/>
        <w:left w:val="none" w:sz="0" w:space="0" w:color="auto"/>
        <w:bottom w:val="none" w:sz="0" w:space="0" w:color="auto"/>
        <w:right w:val="none" w:sz="0" w:space="0" w:color="auto"/>
      </w:divBdr>
    </w:div>
    <w:div w:id="2002929968">
      <w:bodyDiv w:val="1"/>
      <w:marLeft w:val="0"/>
      <w:marRight w:val="0"/>
      <w:marTop w:val="0"/>
      <w:marBottom w:val="0"/>
      <w:divBdr>
        <w:top w:val="none" w:sz="0" w:space="0" w:color="auto"/>
        <w:left w:val="none" w:sz="0" w:space="0" w:color="auto"/>
        <w:bottom w:val="none" w:sz="0" w:space="0" w:color="auto"/>
        <w:right w:val="none" w:sz="0" w:space="0" w:color="auto"/>
      </w:divBdr>
    </w:div>
    <w:div w:id="2120877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7AB2B-09AD-4D1A-BB8A-75D56A03B9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16</Pages>
  <Words>5089</Words>
  <Characters>29012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Nelutu Moldoveanu</cp:lastModifiedBy>
  <cp:revision>6</cp:revision>
  <dcterms:created xsi:type="dcterms:W3CDTF">2025-02-28T10:23:00Z</dcterms:created>
  <dcterms:modified xsi:type="dcterms:W3CDTF">2025-12-11T07:17:00Z</dcterms:modified>
</cp:coreProperties>
</file>