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95FA0" w14:textId="77777777" w:rsidR="00BB5431" w:rsidRDefault="00BB5431" w:rsidP="00BB5431">
      <w:pPr>
        <w:jc w:val="center"/>
        <w:rPr>
          <w:b/>
          <w:bCs/>
          <w:sz w:val="44"/>
          <w:szCs w:val="44"/>
        </w:rPr>
      </w:pPr>
      <w:bookmarkStart w:id="0" w:name="_slnqu5y7vkg3" w:colFirst="0" w:colLast="0"/>
      <w:bookmarkEnd w:id="0"/>
    </w:p>
    <w:p w14:paraId="093F664A" w14:textId="77777777" w:rsidR="00BB5431" w:rsidRDefault="00BB5431" w:rsidP="00BB5431">
      <w:pPr>
        <w:jc w:val="center"/>
        <w:rPr>
          <w:b/>
          <w:bCs/>
          <w:sz w:val="44"/>
          <w:szCs w:val="44"/>
        </w:rPr>
      </w:pPr>
    </w:p>
    <w:p w14:paraId="23ED28D3" w14:textId="77777777" w:rsidR="00BB5431" w:rsidRDefault="00BB5431" w:rsidP="00BB5431">
      <w:pPr>
        <w:jc w:val="center"/>
        <w:rPr>
          <w:b/>
          <w:bCs/>
          <w:sz w:val="44"/>
          <w:szCs w:val="44"/>
        </w:rPr>
      </w:pPr>
    </w:p>
    <w:p w14:paraId="3247B355" w14:textId="77777777" w:rsidR="00BB5431" w:rsidRDefault="00BB5431" w:rsidP="00BB5431">
      <w:pPr>
        <w:jc w:val="center"/>
        <w:rPr>
          <w:b/>
          <w:bCs/>
          <w:sz w:val="44"/>
          <w:szCs w:val="44"/>
        </w:rPr>
      </w:pPr>
    </w:p>
    <w:p w14:paraId="5502E2BC" w14:textId="77777777" w:rsidR="00B651E7" w:rsidRDefault="00BB5431" w:rsidP="00571377">
      <w:pPr>
        <w:pStyle w:val="Heading3"/>
        <w:rPr>
          <w:rFonts w:ascii="Arial Black" w:hAnsi="Arial Black"/>
        </w:rPr>
      </w:pPr>
      <w:r w:rsidRPr="0068008B">
        <w:rPr>
          <w:rFonts w:ascii="Arial Black" w:hAnsi="Arial Black"/>
        </w:rPr>
        <w:t>Module Name: Criminal Law</w:t>
      </w:r>
    </w:p>
    <w:p w14:paraId="43123C75" w14:textId="3773153F" w:rsidR="00112DCA" w:rsidRPr="00571377" w:rsidRDefault="00BB5431" w:rsidP="00571377">
      <w:pPr>
        <w:pStyle w:val="Heading3"/>
        <w:rPr>
          <w:rFonts w:ascii="Arial Black" w:hAnsi="Arial Black"/>
        </w:rPr>
      </w:pPr>
      <w:r w:rsidRPr="0068008B">
        <w:rPr>
          <w:rFonts w:ascii="Arial Black" w:hAnsi="Arial Black"/>
        </w:rPr>
        <w:t>Module Code: BMPL4009_CARD</w:t>
      </w:r>
    </w:p>
    <w:p w14:paraId="0B9A6701" w14:textId="77777777" w:rsidR="00112DCA" w:rsidRDefault="00112DCA">
      <w:pPr>
        <w:rPr>
          <w:b/>
          <w:sz w:val="28"/>
          <w:szCs w:val="28"/>
        </w:rPr>
      </w:pPr>
      <w:r>
        <w:br w:type="page"/>
      </w:r>
    </w:p>
    <w:p w14:paraId="00000001" w14:textId="566AD209" w:rsidR="00EB2794" w:rsidRDefault="00EB2794">
      <w:pPr>
        <w:pStyle w:val="Heading1"/>
      </w:pPr>
    </w:p>
    <w:p w14:paraId="00000002" w14:textId="77777777" w:rsidR="00EB2794" w:rsidRPr="00C10930" w:rsidRDefault="00ED0C1E">
      <w:pPr>
        <w:pStyle w:val="Heading2"/>
        <w:rPr>
          <w:u w:val="single"/>
        </w:rPr>
      </w:pPr>
      <w:bookmarkStart w:id="1" w:name="_bu4dw7x196vt" w:colFirst="0" w:colLast="0"/>
      <w:bookmarkStart w:id="2" w:name="_Toc170397602"/>
      <w:bookmarkEnd w:id="1"/>
      <w:r w:rsidRPr="00C10930">
        <w:rPr>
          <w:u w:val="single"/>
        </w:rPr>
        <w:t>1. General Duties to act in a criminal law</w:t>
      </w:r>
      <w:bookmarkEnd w:id="2"/>
    </w:p>
    <w:p w14:paraId="00000003" w14:textId="081D3F3D" w:rsidR="00EB2794" w:rsidRDefault="00ED0C1E">
      <w:pPr>
        <w:pStyle w:val="Normal1"/>
      </w:pPr>
      <w:r>
        <w:t xml:space="preserve">Liability by omission is a criminal offence in which the judiciary of England and Wales takes strict action against individuals who have not followed significant law and order (Finch and Fafinski, 2021). It is one of the essential responsibilities of UK citizens to act according to the code of law, otherwise, they can be held liable for serious consequences. According to the judiciary of England and Wales, an individual does not have to act according to law, however, if </w:t>
      </w:r>
      <w:r w:rsidR="0019382B">
        <w:t>the individual</w:t>
      </w:r>
      <w:r>
        <w:t xml:space="preserve"> is under a contract then that should be abided. There is no way in which one should behave or act, but individuals can be under criminal charges if they operate against the rules in the legal contract. A crime is committed by the guilty by combining actions and drastic thoughts that can kill another individual in the geographical region of the UK. </w:t>
      </w:r>
    </w:p>
    <w:p w14:paraId="00000004" w14:textId="08F2B5A6" w:rsidR="00EB2794" w:rsidRPr="00C10930" w:rsidRDefault="007D30DF">
      <w:pPr>
        <w:pStyle w:val="Heading2"/>
        <w:rPr>
          <w:u w:val="single"/>
        </w:rPr>
      </w:pPr>
      <w:bookmarkStart w:id="3" w:name="_qcazgjrc5t1x" w:colFirst="0" w:colLast="0"/>
      <w:bookmarkStart w:id="4" w:name="_Toc170397603"/>
      <w:bookmarkEnd w:id="3"/>
      <w:r w:rsidRPr="00C10930">
        <w:rPr>
          <w:u w:val="single"/>
        </w:rPr>
        <w:t xml:space="preserve">2. </w:t>
      </w:r>
      <w:r w:rsidR="00ED0C1E" w:rsidRPr="00C10930">
        <w:rPr>
          <w:u w:val="single"/>
        </w:rPr>
        <w:t>Requirements for a committed crime under omission</w:t>
      </w:r>
      <w:bookmarkEnd w:id="4"/>
    </w:p>
    <w:p w14:paraId="00000005" w14:textId="77777777" w:rsidR="00EB2794" w:rsidRDefault="00ED0C1E">
      <w:pPr>
        <w:pStyle w:val="Normal1"/>
      </w:pPr>
      <w:r>
        <w:t xml:space="preserve">There is no criminal offence against a citizen of the UK who has committed a crime by omission. They will not be held liable for not acting when it was needed in an uneven situation. There are often fewer chances that the cases of these situations are recorded by police officials in England as well as Wales (Herring, 2022). An individual if not bound under any responsibility can do anything according to their wish. These cases happen due to the negligence of the person, however, any intentional motive is not related to this situation. During the previous times, these types of cases were not even considered valid in the UK judicial system and were often dismissed. Individuals should act in situations when they are professionally responsible for reacting in such situations. For example, if a security guard has taken a snack break and at that time, a crime has happened, then also there are contradictions whether there has been liability by commission. </w:t>
      </w:r>
    </w:p>
    <w:p w14:paraId="00000006" w14:textId="77777777" w:rsidR="00EB2794" w:rsidRDefault="00EB2794">
      <w:pPr>
        <w:pStyle w:val="Normal1"/>
      </w:pPr>
    </w:p>
    <w:p w14:paraId="00000007" w14:textId="21804398" w:rsidR="00EB2794" w:rsidRPr="00C10930" w:rsidRDefault="007D30DF">
      <w:pPr>
        <w:pStyle w:val="Heading2"/>
        <w:rPr>
          <w:u w:val="single"/>
        </w:rPr>
      </w:pPr>
      <w:bookmarkStart w:id="5" w:name="_ev3r8qzfxgue" w:colFirst="0" w:colLast="0"/>
      <w:bookmarkStart w:id="6" w:name="_Toc170397604"/>
      <w:bookmarkEnd w:id="5"/>
      <w:r w:rsidRPr="00C10930">
        <w:rPr>
          <w:u w:val="single"/>
        </w:rPr>
        <w:lastRenderedPageBreak/>
        <w:t xml:space="preserve">3. </w:t>
      </w:r>
      <w:r w:rsidR="00ED0C1E" w:rsidRPr="00C10930">
        <w:rPr>
          <w:u w:val="single"/>
        </w:rPr>
        <w:t>The statutory duty of an individual to be present during the act</w:t>
      </w:r>
      <w:bookmarkEnd w:id="6"/>
    </w:p>
    <w:p w14:paraId="00000008" w14:textId="5D7D0A82" w:rsidR="00EB2794" w:rsidRDefault="00ED0C1E">
      <w:pPr>
        <w:pStyle w:val="Normal1"/>
      </w:pPr>
      <w:r>
        <w:t>The statutory duty of a UK citizen means to abide by the laws and regulations as written in the legal system of this nation. The individuals under liability by omission have no statutory duty to protect others in uneven situations and events. One of the rules is that if a person is a part of the crime that others have committed, then there can be legal charges held against him by third parties. Another statutory duty is for the police officials to check the breath samples of UK citizens who are drunk and can have road accidents in future. Another can be the professional responsibility of a police officer in England and Wales to protect the nationals from any uneven events or situations</w:t>
      </w:r>
      <w:sdt>
        <w:sdtPr>
          <w:id w:val="189351751"/>
          <w:citation/>
        </w:sdtPr>
        <w:sdtEndPr/>
        <w:sdtContent>
          <w:r w:rsidR="00811BD4">
            <w:fldChar w:fldCharType="begin"/>
          </w:r>
          <w:r w:rsidR="00811BD4">
            <w:rPr>
              <w:lang w:val="en-US"/>
            </w:rPr>
            <w:instrText xml:space="preserve"> CITATION Law241 \l 1033 </w:instrText>
          </w:r>
          <w:r w:rsidR="00811BD4">
            <w:fldChar w:fldCharType="separate"/>
          </w:r>
          <w:r w:rsidR="00811BD4">
            <w:rPr>
              <w:noProof/>
              <w:lang w:val="en-US"/>
            </w:rPr>
            <w:t xml:space="preserve"> </w:t>
          </w:r>
          <w:r w:rsidR="00811BD4" w:rsidRPr="00811BD4">
            <w:rPr>
              <w:noProof/>
              <w:lang w:val="en-US"/>
            </w:rPr>
            <w:t>(Law Tutor , 2024)</w:t>
          </w:r>
          <w:r w:rsidR="00811BD4">
            <w:fldChar w:fldCharType="end"/>
          </w:r>
        </w:sdtContent>
      </w:sdt>
      <w:r>
        <w:t xml:space="preserve">. The UK Government has been continuously making amendments in the legal policies, so that there can be more reasons for a person to act responsibly. </w:t>
      </w:r>
    </w:p>
    <w:p w14:paraId="00000009" w14:textId="77777777" w:rsidR="00EB2794" w:rsidRPr="009D408F" w:rsidRDefault="00ED0C1E">
      <w:pPr>
        <w:pStyle w:val="Heading2"/>
        <w:rPr>
          <w:u w:val="single"/>
        </w:rPr>
      </w:pPr>
      <w:bookmarkStart w:id="7" w:name="_m5f981fhw8gy" w:colFirst="0" w:colLast="0"/>
      <w:bookmarkStart w:id="8" w:name="_Toc170397605"/>
      <w:bookmarkEnd w:id="7"/>
      <w:r w:rsidRPr="009D408F">
        <w:rPr>
          <w:u w:val="single"/>
        </w:rPr>
        <w:t>4. Contractual Duty under liability omission based on professions</w:t>
      </w:r>
      <w:bookmarkEnd w:id="8"/>
    </w:p>
    <w:p w14:paraId="0000000A" w14:textId="09422ACE" w:rsidR="00EB2794" w:rsidRDefault="00ED0C1E">
      <w:pPr>
        <w:pStyle w:val="Normal1"/>
      </w:pPr>
      <w:r>
        <w:t>Contractual duty means the laws and policies that should be followed by the nationals of the UK if they are under a profession and have signed legal contracts. Liability by omission is quite a contradictory and complicated segment of the UK judiciary system. The statutory laws that are for the police officials of the UK are under the Road Traffic Act of 1988 and that can be also under contractual policies</w:t>
      </w:r>
      <w:sdt>
        <w:sdtPr>
          <w:id w:val="1611239199"/>
          <w:citation/>
        </w:sdtPr>
        <w:sdtEndPr/>
        <w:sdtContent>
          <w:r w:rsidR="00811BD4">
            <w:fldChar w:fldCharType="begin"/>
          </w:r>
          <w:r w:rsidR="00811BD4">
            <w:rPr>
              <w:lang w:val="en-US"/>
            </w:rPr>
            <w:instrText xml:space="preserve"> CITATION Law241 \l 1033 </w:instrText>
          </w:r>
          <w:r w:rsidR="00811BD4">
            <w:fldChar w:fldCharType="separate"/>
          </w:r>
          <w:r w:rsidR="00811BD4">
            <w:rPr>
              <w:noProof/>
              <w:lang w:val="en-US"/>
            </w:rPr>
            <w:t xml:space="preserve"> </w:t>
          </w:r>
          <w:r w:rsidR="00811BD4" w:rsidRPr="00811BD4">
            <w:rPr>
              <w:noProof/>
              <w:lang w:val="en-US"/>
            </w:rPr>
            <w:t>(Law Tutor , 2024)</w:t>
          </w:r>
          <w:r w:rsidR="00811BD4">
            <w:fldChar w:fldCharType="end"/>
          </w:r>
        </w:sdtContent>
      </w:sdt>
      <w:r>
        <w:t xml:space="preserve">. This is due to the fact that the main responsibility of the defence forces of a nation is to protect the integrity of its citizens. However contractual laws apart from this have not been mentioned in this legal system, but any person whose profession's responsibility is to act then they can be held guilty. For example, the caretaker of a preschool can be held responsible for the displacement of children by the parents. </w:t>
      </w:r>
    </w:p>
    <w:p w14:paraId="0000000B" w14:textId="77777777" w:rsidR="00EB2794" w:rsidRPr="009D408F" w:rsidRDefault="00ED0C1E">
      <w:pPr>
        <w:pStyle w:val="Heading2"/>
        <w:rPr>
          <w:u w:val="single"/>
        </w:rPr>
      </w:pPr>
      <w:bookmarkStart w:id="9" w:name="_ym3ubk23ld81" w:colFirst="0" w:colLast="0"/>
      <w:bookmarkStart w:id="10" w:name="_Toc170397606"/>
      <w:bookmarkEnd w:id="9"/>
      <w:r w:rsidRPr="009D408F">
        <w:rPr>
          <w:u w:val="single"/>
        </w:rPr>
        <w:t>5. Duty of an individual for assumed responsibility</w:t>
      </w:r>
      <w:bookmarkEnd w:id="10"/>
    </w:p>
    <w:p w14:paraId="0000000C" w14:textId="77777777" w:rsidR="00EB2794" w:rsidRDefault="00ED0C1E">
      <w:pPr>
        <w:pStyle w:val="Normal1"/>
      </w:pPr>
      <w:r>
        <w:t xml:space="preserve">According to the UK judiciary system, there are some elements in which there are duties from assumed responsibility which can make an individual guilty of liability of omission. When individuals fail to carry out their responsibility, then they are not abiding by the laws for liability of omission in England and Wales. One of them that has been mentioned in the legal documents of the UK is failing to feed a child can be an irresponsible act. The </w:t>
      </w:r>
      <w:r>
        <w:lastRenderedPageBreak/>
        <w:t xml:space="preserve">child's father can file a complaint in court and there are intended to be criminal charges if the physical well-being of the child is altered. Another liability can be on a property owner who is unaware of the crimes that have been conducted in this household, especially rape cases. The third one can be when two adults who have a mental disability can be found guilty when their child's well-being is hampered by others. These are some of the cases of assumed responsibility, however, there are more in this legal system and there can be more amendments soon. </w:t>
      </w:r>
    </w:p>
    <w:p w14:paraId="0000000D" w14:textId="77777777" w:rsidR="00EB2794" w:rsidRDefault="00EB2794">
      <w:pPr>
        <w:pStyle w:val="Normal1"/>
      </w:pPr>
    </w:p>
    <w:p w14:paraId="0000000E" w14:textId="05C36F08" w:rsidR="00EB2794" w:rsidRPr="009D408F" w:rsidRDefault="00EB2794" w:rsidP="009D408F">
      <w:pPr>
        <w:rPr>
          <w:b/>
          <w:sz w:val="28"/>
          <w:szCs w:val="28"/>
          <w:u w:val="single"/>
        </w:rPr>
      </w:pPr>
      <w:bookmarkStart w:id="11" w:name="_dvusp5itjyeo" w:colFirst="0" w:colLast="0"/>
      <w:bookmarkEnd w:id="11"/>
    </w:p>
    <w:p w14:paraId="0000000F" w14:textId="77777777" w:rsidR="00EB2794" w:rsidRPr="009D408F" w:rsidRDefault="00ED0C1E">
      <w:pPr>
        <w:pStyle w:val="Heading2"/>
        <w:rPr>
          <w:u w:val="single"/>
        </w:rPr>
      </w:pPr>
      <w:bookmarkStart w:id="12" w:name="_84qxufwuok0x" w:colFirst="0" w:colLast="0"/>
      <w:bookmarkStart w:id="13" w:name="_Toc170397608"/>
      <w:bookmarkEnd w:id="12"/>
      <w:r w:rsidRPr="009D408F">
        <w:rPr>
          <w:u w:val="single"/>
        </w:rPr>
        <w:t>6. General Duty of UK citizens to act according to the criminal laws of England and Wales. Justifications for and against the topic.</w:t>
      </w:r>
      <w:bookmarkEnd w:id="13"/>
      <w:r w:rsidRPr="009D408F">
        <w:rPr>
          <w:u w:val="single"/>
        </w:rPr>
        <w:t xml:space="preserve"> </w:t>
      </w:r>
    </w:p>
    <w:p w14:paraId="00000010" w14:textId="77777777" w:rsidR="00EB2794" w:rsidRPr="00B1361E" w:rsidRDefault="00ED0C1E" w:rsidP="00B1361E">
      <w:pPr>
        <w:pStyle w:val="Heading3"/>
      </w:pPr>
      <w:bookmarkStart w:id="14" w:name="_15c2pqr9xedn" w:colFirst="0" w:colLast="0"/>
      <w:bookmarkStart w:id="15" w:name="_Toc170397609"/>
      <w:bookmarkEnd w:id="14"/>
      <w:r>
        <w:t>Introduction</w:t>
      </w:r>
      <w:bookmarkEnd w:id="15"/>
    </w:p>
    <w:p w14:paraId="00000011" w14:textId="77777777" w:rsidR="00EB2794" w:rsidRDefault="00ED0C1E">
      <w:pPr>
        <w:pStyle w:val="Normal1"/>
      </w:pPr>
      <w:r>
        <w:t xml:space="preserve">Liability of Omission is one of the legal policies of the United Kingdom which can create progressive and crime-free societies. The positive as well as negative impacts of this law will be mentioned in this report. The UK courts have often issues dealing with such complicated cases due to a lack of transparency in the legal laws and policies. </w:t>
      </w:r>
    </w:p>
    <w:p w14:paraId="00000012" w14:textId="77777777" w:rsidR="00EB2794" w:rsidRDefault="00ED0C1E" w:rsidP="00B1361E">
      <w:pPr>
        <w:pStyle w:val="Heading3"/>
      </w:pPr>
      <w:bookmarkStart w:id="16" w:name="_8n3y2roxvdj8" w:colFirst="0" w:colLast="0"/>
      <w:bookmarkStart w:id="17" w:name="_Toc170397610"/>
      <w:bookmarkEnd w:id="16"/>
      <w:r>
        <w:t>Arguments for general duty to act within the criminal law of England and Wales</w:t>
      </w:r>
      <w:bookmarkEnd w:id="17"/>
    </w:p>
    <w:p w14:paraId="00000013" w14:textId="77777777" w:rsidR="00EB2794" w:rsidRPr="00B1361E" w:rsidRDefault="00ED0C1E">
      <w:pPr>
        <w:pStyle w:val="Normal1"/>
        <w:rPr>
          <w:bCs/>
          <w:i/>
          <w:iCs/>
          <w:u w:val="single"/>
        </w:rPr>
      </w:pPr>
      <w:r w:rsidRPr="00B1361E">
        <w:rPr>
          <w:bCs/>
          <w:i/>
          <w:iCs/>
          <w:u w:val="single"/>
        </w:rPr>
        <w:t>Ethics and Responsibility</w:t>
      </w:r>
    </w:p>
    <w:p w14:paraId="00000014" w14:textId="682851F2" w:rsidR="00EB2794" w:rsidRDefault="00ED0C1E">
      <w:pPr>
        <w:pStyle w:val="Normal1"/>
      </w:pPr>
      <w:r>
        <w:t>Liability of Omission is one of the complicated elements of the UK judiciary system and one of the positive aspects of it is the moral responsibility of the individuals. These statutory and contractual laws can bring stability to the level of crimes that this nation has viewed over the years. A person should stand for justice, even if they are not involved in the situation. For example, a parent being considerate of their child's actions can create societies with mentally and physically fit children</w:t>
      </w:r>
      <w:sdt>
        <w:sdtPr>
          <w:id w:val="-1752264092"/>
          <w:citation/>
        </w:sdtPr>
        <w:sdtEndPr/>
        <w:sdtContent>
          <w:r w:rsidR="00811BD4">
            <w:fldChar w:fldCharType="begin"/>
          </w:r>
          <w:r w:rsidR="00811BD4">
            <w:rPr>
              <w:lang w:val="en-US"/>
            </w:rPr>
            <w:instrText xml:space="preserve"> CITATION UKP242 \l 1033 </w:instrText>
          </w:r>
          <w:r w:rsidR="00811BD4">
            <w:fldChar w:fldCharType="separate"/>
          </w:r>
          <w:r w:rsidR="00811BD4">
            <w:rPr>
              <w:noProof/>
              <w:lang w:val="en-US"/>
            </w:rPr>
            <w:t xml:space="preserve"> </w:t>
          </w:r>
          <w:r w:rsidR="00811BD4" w:rsidRPr="00811BD4">
            <w:rPr>
              <w:noProof/>
              <w:lang w:val="en-US"/>
            </w:rPr>
            <w:t>(UK Parliament , 2024)</w:t>
          </w:r>
          <w:r w:rsidR="00811BD4">
            <w:fldChar w:fldCharType="end"/>
          </w:r>
        </w:sdtContent>
      </w:sdt>
      <w:r>
        <w:t xml:space="preserve">. </w:t>
      </w:r>
    </w:p>
    <w:p w14:paraId="00000015" w14:textId="77777777" w:rsidR="00EB2794" w:rsidRPr="00B1361E" w:rsidRDefault="00ED0C1E">
      <w:pPr>
        <w:pStyle w:val="Normal1"/>
        <w:rPr>
          <w:bCs/>
          <w:i/>
          <w:iCs/>
          <w:u w:val="single"/>
        </w:rPr>
      </w:pPr>
      <w:r w:rsidRPr="00B1361E">
        <w:rPr>
          <w:bCs/>
          <w:i/>
          <w:iCs/>
          <w:u w:val="single"/>
        </w:rPr>
        <w:t xml:space="preserve">Public Service </w:t>
      </w:r>
    </w:p>
    <w:p w14:paraId="00000017" w14:textId="650FCABE" w:rsidR="00EB2794" w:rsidRPr="0019382B" w:rsidRDefault="00ED0C1E">
      <w:pPr>
        <w:pStyle w:val="Normal1"/>
      </w:pPr>
      <w:r>
        <w:t xml:space="preserve">Another benefit of liability of omission is that the police officials who act according to it can give effective service to the public. It is the responsibility of the police officials to work for the well-being and security of UK citizens. The statutory laws make sure that the </w:t>
      </w:r>
      <w:r>
        <w:lastRenderedPageBreak/>
        <w:t xml:space="preserve">people become responsible and drive according to the norms and policies of the UK Government. There are many situations in case of murder and robbery threats, and others when the citizens can need the help of the police officers (Witting, 2021). </w:t>
      </w:r>
    </w:p>
    <w:p w14:paraId="00000018" w14:textId="77777777" w:rsidR="00EB2794" w:rsidRPr="00B1361E" w:rsidRDefault="00ED0C1E" w:rsidP="00B1361E">
      <w:pPr>
        <w:rPr>
          <w:i/>
          <w:iCs/>
          <w:u w:val="single"/>
        </w:rPr>
      </w:pPr>
      <w:r w:rsidRPr="00B1361E">
        <w:rPr>
          <w:i/>
          <w:iCs/>
          <w:u w:val="single"/>
        </w:rPr>
        <w:t xml:space="preserve">Maintenance of Familial Relationships </w:t>
      </w:r>
    </w:p>
    <w:p w14:paraId="0718E0B8" w14:textId="29E1D515" w:rsidR="00B1361E" w:rsidRPr="0019382B" w:rsidRDefault="00ED0C1E">
      <w:pPr>
        <w:pStyle w:val="Normal1"/>
      </w:pPr>
      <w:r>
        <w:t xml:space="preserve">Liability of omission can also lead to the maintenance of familial relationships as there have been legal laws made related to child welfare. It can make the parents more aware so that they can create responsible individuals for the future of the nation. The guardians with mental disabilities can also take the help of government bodies so that they are not found guilty of handing over their children to others. A safe environment can be created for the toddler to grow and acquire knowledge without societal prejudices. </w:t>
      </w:r>
    </w:p>
    <w:p w14:paraId="0000001A" w14:textId="6637D5FB" w:rsidR="00EB2794" w:rsidRPr="00B1361E" w:rsidRDefault="00ED0C1E">
      <w:pPr>
        <w:pStyle w:val="Normal1"/>
        <w:rPr>
          <w:bCs/>
          <w:i/>
          <w:iCs/>
          <w:u w:val="single"/>
        </w:rPr>
      </w:pPr>
      <w:r w:rsidRPr="00B1361E">
        <w:rPr>
          <w:bCs/>
          <w:i/>
          <w:iCs/>
          <w:u w:val="single"/>
        </w:rPr>
        <w:t xml:space="preserve">Considerable less crimes </w:t>
      </w:r>
    </w:p>
    <w:p w14:paraId="0000001C" w14:textId="57B85C59" w:rsidR="00EB2794" w:rsidRDefault="00ED0C1E">
      <w:pPr>
        <w:pStyle w:val="Normal1"/>
      </w:pPr>
      <w:r>
        <w:t>Another advantage of liability of omission is that it can lead to considerably fewer crimes in England and Wales. Individuals and working professionals are intended to abide by the legal rules so that they can be responsible individuals of England</w:t>
      </w:r>
      <w:sdt>
        <w:sdtPr>
          <w:id w:val="-547064248"/>
          <w:citation/>
        </w:sdtPr>
        <w:sdtEndPr/>
        <w:sdtContent>
          <w:r w:rsidR="00811BD4">
            <w:fldChar w:fldCharType="begin"/>
          </w:r>
          <w:r w:rsidR="00811BD4">
            <w:rPr>
              <w:lang w:val="en-US"/>
            </w:rPr>
            <w:instrText xml:space="preserve"> CITATION The222 \l 1033 </w:instrText>
          </w:r>
          <w:r w:rsidR="00811BD4">
            <w:fldChar w:fldCharType="separate"/>
          </w:r>
          <w:r w:rsidR="00811BD4">
            <w:rPr>
              <w:noProof/>
              <w:lang w:val="en-US"/>
            </w:rPr>
            <w:t xml:space="preserve"> </w:t>
          </w:r>
          <w:r w:rsidR="00811BD4" w:rsidRPr="00811BD4">
            <w:rPr>
              <w:noProof/>
              <w:lang w:val="en-US"/>
            </w:rPr>
            <w:t>(The Constitution Unit , 2022)</w:t>
          </w:r>
          <w:r w:rsidR="00811BD4">
            <w:fldChar w:fldCharType="end"/>
          </w:r>
        </w:sdtContent>
      </w:sdt>
      <w:r>
        <w:t xml:space="preserve">. Safe and healthy environments for the children will make them more accountable for their actions. Laws can be not an obligation for them, however, they can want to turn into responsible beings. </w:t>
      </w:r>
    </w:p>
    <w:p w14:paraId="0000001D" w14:textId="77777777" w:rsidR="00EB2794" w:rsidRPr="00B651E7" w:rsidRDefault="00ED0C1E" w:rsidP="00B1361E">
      <w:pPr>
        <w:pStyle w:val="Heading3"/>
        <w:rPr>
          <w:u w:val="single"/>
        </w:rPr>
      </w:pPr>
      <w:bookmarkStart w:id="18" w:name="_5h9wyj4kaj7e" w:colFirst="0" w:colLast="0"/>
      <w:bookmarkStart w:id="19" w:name="_Toc170397611"/>
      <w:bookmarkEnd w:id="18"/>
      <w:r w:rsidRPr="00B651E7">
        <w:rPr>
          <w:u w:val="single"/>
        </w:rPr>
        <w:t>Arguments against the general duty to act within the criminal law of England and Wales</w:t>
      </w:r>
      <w:bookmarkEnd w:id="19"/>
    </w:p>
    <w:p w14:paraId="0000001E" w14:textId="77777777" w:rsidR="00EB2794" w:rsidRPr="00B651E7" w:rsidRDefault="00ED0C1E">
      <w:pPr>
        <w:pStyle w:val="Normal1"/>
        <w:rPr>
          <w:b/>
          <w:u w:val="single"/>
        </w:rPr>
      </w:pPr>
      <w:r w:rsidRPr="00B651E7">
        <w:rPr>
          <w:b/>
          <w:u w:val="single"/>
        </w:rPr>
        <w:t>Creation of Danger</w:t>
      </w:r>
    </w:p>
    <w:p w14:paraId="0000001F" w14:textId="77777777" w:rsidR="00EB2794" w:rsidRDefault="00ED0C1E">
      <w:pPr>
        <w:pStyle w:val="Normal1"/>
      </w:pPr>
      <w:r>
        <w:t xml:space="preserve">Liability of Omission is one of the responsible duties that should be followed by UK citizens so that there can be a flow of effective law and order. One of the negative aspects of this litigation is that the component of the creation of danger sometimes seems insignificant. When an individual brings other people in danger leading to their death, then that individual should be guilty of the act. For example, if a person lights a cigar and sleeps, if other members of the family are physically harmed, then there can be legal regulations against him (Macdonald, 2018). There can be many uneven situations like that in the UK, and that cannot hold a guilty person responsible for a crime in England and Wales. It is a question of the legal system of this nation since none of these </w:t>
      </w:r>
      <w:r>
        <w:lastRenderedPageBreak/>
        <w:t xml:space="preserve">components related to actus reus of the criminal laws. Individuals should act responsibly, however they have not committed a crime in the eyes of this judiciary. </w:t>
      </w:r>
    </w:p>
    <w:p w14:paraId="00000020" w14:textId="77777777" w:rsidR="00EB2794" w:rsidRDefault="00EB2794">
      <w:pPr>
        <w:pStyle w:val="Normal1"/>
        <w:rPr>
          <w:b/>
        </w:rPr>
      </w:pPr>
    </w:p>
    <w:p w14:paraId="00000021" w14:textId="77777777" w:rsidR="00EB2794" w:rsidRPr="00B651E7" w:rsidRDefault="00ED0C1E">
      <w:pPr>
        <w:pStyle w:val="Normal1"/>
        <w:rPr>
          <w:b/>
          <w:u w:val="single"/>
        </w:rPr>
      </w:pPr>
      <w:r w:rsidRPr="00B651E7">
        <w:rPr>
          <w:b/>
          <w:u w:val="single"/>
        </w:rPr>
        <w:t>Assumption of duties and moral responsibilities</w:t>
      </w:r>
    </w:p>
    <w:p w14:paraId="00000023" w14:textId="5467B6C8" w:rsidR="00EB2794" w:rsidRDefault="00ED0C1E">
      <w:pPr>
        <w:pStyle w:val="Normal1"/>
      </w:pPr>
      <w:r>
        <w:t>The disadvantage of liability of omission is that in some of the cases, the UK Government can face issues in giving justice statements. Laws which are related to child care under the acts of omission in the UK can sometimes be contradictory and unclear (Stoyanova, 2020). For example, the laws related to mentally disabled parents that they can be found guilty if the caretakers harm the toddler</w:t>
      </w:r>
      <w:sdt>
        <w:sdtPr>
          <w:id w:val="-315267858"/>
          <w:citation/>
        </w:sdtPr>
        <w:sdtEndPr/>
        <w:sdtContent>
          <w:r w:rsidR="00811BD4">
            <w:fldChar w:fldCharType="begin"/>
          </w:r>
          <w:r w:rsidR="00811BD4">
            <w:rPr>
              <w:lang w:val="en-US"/>
            </w:rPr>
            <w:instrText xml:space="preserve"> CITATION MRi24 \l 1033 </w:instrText>
          </w:r>
          <w:r w:rsidR="00811BD4">
            <w:fldChar w:fldCharType="separate"/>
          </w:r>
          <w:r w:rsidR="00811BD4">
            <w:rPr>
              <w:noProof/>
              <w:lang w:val="en-US"/>
            </w:rPr>
            <w:t xml:space="preserve"> </w:t>
          </w:r>
          <w:r w:rsidR="00811BD4" w:rsidRPr="00811BD4">
            <w:rPr>
              <w:noProof/>
              <w:lang w:val="en-US"/>
            </w:rPr>
            <w:t>(Risno, 2024)</w:t>
          </w:r>
          <w:r w:rsidR="00811BD4">
            <w:fldChar w:fldCharType="end"/>
          </w:r>
        </w:sdtContent>
      </w:sdt>
      <w:r>
        <w:t xml:space="preserve">. This can be considered an invalid legal policy since mentally disabled individuals sometimes cannot differentiate the real intentions of a person. Holding them liable under criminal offence is not an effective decision by the legal system. It is the voluntary responsibility of a person to act according to the laws, however mentally unstable beings cannot be forcibly condemned guilty (Taylor, 2018). Another one can be the act related to the legal owner of the property, and they can sometimes be out of station and can remain unaware of the mishaps in the house. This cannot lead him to become guilty of an act of murder or associated rape. </w:t>
      </w:r>
    </w:p>
    <w:p w14:paraId="00000024" w14:textId="77777777" w:rsidR="00EB2794" w:rsidRPr="00B651E7" w:rsidRDefault="00ED0C1E" w:rsidP="00B1361E">
      <w:pPr>
        <w:pStyle w:val="Heading3"/>
        <w:rPr>
          <w:u w:val="single"/>
        </w:rPr>
      </w:pPr>
      <w:bookmarkStart w:id="20" w:name="_hfjdmzf3ykov" w:colFirst="0" w:colLast="0"/>
      <w:bookmarkStart w:id="21" w:name="_Toc170397612"/>
      <w:bookmarkEnd w:id="20"/>
      <w:r w:rsidRPr="00B651E7">
        <w:rPr>
          <w:u w:val="single"/>
        </w:rPr>
        <w:t>Conclusion</w:t>
      </w:r>
      <w:bookmarkEnd w:id="21"/>
    </w:p>
    <w:p w14:paraId="00000025" w14:textId="77777777" w:rsidR="00EB2794" w:rsidRDefault="00ED0C1E">
      <w:pPr>
        <w:pStyle w:val="Normal1"/>
      </w:pPr>
      <w:r>
        <w:t xml:space="preserve">The law that has been discussed in the report is the Omission of Liability and its varying effects on British society has been elaborated. Creation of danger and assumed responsibility are some of the disadvantages of this legal act, which questions its existence and the decisions of the lawmakers of the UK. </w:t>
      </w:r>
      <w:r>
        <w:br w:type="page"/>
      </w:r>
    </w:p>
    <w:p w14:paraId="00000026" w14:textId="77777777" w:rsidR="00EB2794" w:rsidRPr="00774384" w:rsidRDefault="00ED0C1E">
      <w:pPr>
        <w:pStyle w:val="Heading1"/>
        <w:rPr>
          <w:i/>
          <w:iCs/>
          <w:u w:val="single"/>
        </w:rPr>
      </w:pPr>
      <w:bookmarkStart w:id="22" w:name="_a82wddujf8rh" w:colFirst="0" w:colLast="0"/>
      <w:bookmarkStart w:id="23" w:name="_Toc170397613"/>
      <w:bookmarkEnd w:id="22"/>
      <w:r w:rsidRPr="00774384">
        <w:rPr>
          <w:i/>
          <w:iCs/>
          <w:u w:val="single"/>
        </w:rPr>
        <w:t>References</w:t>
      </w:r>
      <w:bookmarkEnd w:id="23"/>
    </w:p>
    <w:p w14:paraId="0CC2973D" w14:textId="2ECCAF89" w:rsidR="0019382B" w:rsidRPr="00957653" w:rsidRDefault="0019382B" w:rsidP="00F57883">
      <w:pPr>
        <w:pStyle w:val="Normal1"/>
        <w:numPr>
          <w:ilvl w:val="0"/>
          <w:numId w:val="2"/>
        </w:numPr>
        <w:rPr>
          <w:rFonts w:ascii="Arial Nova" w:hAnsi="Arial Nova"/>
        </w:rPr>
      </w:pPr>
      <w:r w:rsidRPr="00957653">
        <w:rPr>
          <w:rFonts w:ascii="Arial Nova" w:hAnsi="Arial Nova"/>
        </w:rPr>
        <w:t>Finch, E. and Fafinski, S. (2021) Criminal law. 8th edition. Harlow, England: Pearson.</w:t>
      </w:r>
    </w:p>
    <w:p w14:paraId="2030BACE" w14:textId="4DDB4C4D" w:rsidR="0019382B" w:rsidRPr="00957653" w:rsidRDefault="0019382B" w:rsidP="00F57883">
      <w:pPr>
        <w:pStyle w:val="Normal1"/>
        <w:numPr>
          <w:ilvl w:val="0"/>
          <w:numId w:val="2"/>
        </w:numPr>
        <w:rPr>
          <w:rFonts w:ascii="Arial Nova" w:hAnsi="Arial Nova"/>
        </w:rPr>
      </w:pPr>
      <w:r w:rsidRPr="00957653">
        <w:rPr>
          <w:rFonts w:ascii="Arial Nova" w:hAnsi="Arial Nova"/>
        </w:rPr>
        <w:t>Herring, J. (2022) Criminal law : text, cases, and materials. Tenth edition. Oxford: Oxford University Press.</w:t>
      </w:r>
    </w:p>
    <w:p w14:paraId="087B3ACB" w14:textId="12AD47A6" w:rsidR="0019382B" w:rsidRPr="00957653" w:rsidRDefault="0019382B" w:rsidP="00774384">
      <w:pPr>
        <w:pStyle w:val="Bibliography"/>
        <w:numPr>
          <w:ilvl w:val="0"/>
          <w:numId w:val="2"/>
        </w:numPr>
        <w:rPr>
          <w:rFonts w:ascii="Arial Nova" w:hAnsi="Arial Nova"/>
          <w:noProof/>
        </w:rPr>
      </w:pPr>
      <w:r w:rsidRPr="00957653">
        <w:rPr>
          <w:rFonts w:ascii="Arial Nova" w:hAnsi="Arial Nova"/>
          <w:noProof/>
        </w:rPr>
        <w:t>Law Tutor , (2024). OMISSIONS IN CRIMINAL LAW. [Online] Available</w:t>
      </w:r>
      <w:r w:rsidR="00774384" w:rsidRPr="00957653">
        <w:rPr>
          <w:rFonts w:ascii="Arial Nova" w:hAnsi="Arial Nova"/>
          <w:noProof/>
        </w:rPr>
        <w:t xml:space="preserve"> </w:t>
      </w:r>
      <w:r w:rsidRPr="00957653">
        <w:rPr>
          <w:rFonts w:ascii="Arial Nova" w:hAnsi="Arial Nova"/>
          <w:noProof/>
        </w:rPr>
        <w:t>at: https://lawtutor.co.uk/articles/omissions-o2Rl6[Accessed 20 June 2024].</w:t>
      </w:r>
    </w:p>
    <w:p w14:paraId="7A8B3BEF" w14:textId="0CA238F1" w:rsidR="0019382B" w:rsidRPr="00957653" w:rsidRDefault="0019382B" w:rsidP="000D1F69">
      <w:pPr>
        <w:pStyle w:val="Normal1"/>
        <w:numPr>
          <w:ilvl w:val="0"/>
          <w:numId w:val="2"/>
        </w:numPr>
        <w:rPr>
          <w:rFonts w:ascii="Arial Nova" w:hAnsi="Arial Nova"/>
        </w:rPr>
      </w:pPr>
      <w:r w:rsidRPr="00957653">
        <w:rPr>
          <w:rFonts w:ascii="Arial Nova" w:hAnsi="Arial Nova"/>
        </w:rPr>
        <w:t>Macdonald, S.K. (2018) Text, cases, and materials on criminal law. Second edition. Harlow, England: Pearson Education Limited.</w:t>
      </w:r>
    </w:p>
    <w:p w14:paraId="4A8736E3" w14:textId="2BC76FC3" w:rsidR="0019382B" w:rsidRPr="00957653" w:rsidRDefault="0019382B" w:rsidP="000D1F69">
      <w:pPr>
        <w:pStyle w:val="Bibliography"/>
        <w:numPr>
          <w:ilvl w:val="0"/>
          <w:numId w:val="2"/>
        </w:numPr>
        <w:rPr>
          <w:rFonts w:ascii="Arial Nova" w:hAnsi="Arial Nova"/>
          <w:noProof/>
        </w:rPr>
      </w:pPr>
      <w:r w:rsidRPr="00957653">
        <w:rPr>
          <w:rFonts w:ascii="Arial Nova" w:hAnsi="Arial Nova"/>
          <w:noProof/>
        </w:rPr>
        <w:t>Risno, M., (2024). Leaving Good Undone: Omissions in English Criminal Law. [Online]Available at: https://medium.com/@mistrec/leaving-good-undone-omissions-in-english-criminal-law-ae169b57b8e0[Accessed 21 June 2024].</w:t>
      </w:r>
    </w:p>
    <w:p w14:paraId="40516E11" w14:textId="6D960D36" w:rsidR="0019382B" w:rsidRPr="00957653" w:rsidRDefault="0019382B" w:rsidP="000D1F69">
      <w:pPr>
        <w:pStyle w:val="Normal1"/>
        <w:numPr>
          <w:ilvl w:val="0"/>
          <w:numId w:val="2"/>
        </w:numPr>
        <w:rPr>
          <w:rFonts w:ascii="Arial Nova" w:hAnsi="Arial Nova"/>
        </w:rPr>
      </w:pPr>
      <w:r w:rsidRPr="00957653">
        <w:rPr>
          <w:rFonts w:ascii="Arial Nova" w:hAnsi="Arial Nova"/>
        </w:rPr>
        <w:t>Stoyanova, V., (2020). Common law tort of negligence as a tool for deconstructing positive obligations under the European convention on human rights. The International Journal of Human Rights, 24(5), pp.632-655.</w:t>
      </w:r>
    </w:p>
    <w:p w14:paraId="0EF86695" w14:textId="4C50AFE7" w:rsidR="0019382B" w:rsidRPr="00957653" w:rsidRDefault="0019382B" w:rsidP="000D1F69">
      <w:pPr>
        <w:pStyle w:val="Normal1"/>
        <w:numPr>
          <w:ilvl w:val="0"/>
          <w:numId w:val="2"/>
        </w:numPr>
        <w:rPr>
          <w:rFonts w:ascii="Arial Nova" w:hAnsi="Arial Nova"/>
        </w:rPr>
      </w:pPr>
      <w:r w:rsidRPr="00957653">
        <w:rPr>
          <w:rFonts w:ascii="Arial Nova" w:hAnsi="Arial Nova"/>
        </w:rPr>
        <w:t>Taylor, L. (2018) Elliott and Quinn’s criminal law. Twelfth edition. Harlow, England ; Pearson Education Limited.</w:t>
      </w:r>
    </w:p>
    <w:p w14:paraId="6A8424E3" w14:textId="766AC98D" w:rsidR="0019382B" w:rsidRPr="00957653" w:rsidRDefault="0019382B" w:rsidP="000D1F69">
      <w:pPr>
        <w:pStyle w:val="Bibliography"/>
        <w:numPr>
          <w:ilvl w:val="0"/>
          <w:numId w:val="2"/>
        </w:numPr>
        <w:rPr>
          <w:rFonts w:ascii="Arial Nova" w:hAnsi="Arial Nova"/>
          <w:noProof/>
        </w:rPr>
      </w:pPr>
      <w:r w:rsidRPr="00957653">
        <w:rPr>
          <w:rFonts w:ascii="Arial Nova" w:hAnsi="Arial Nova"/>
          <w:noProof/>
        </w:rPr>
        <w:t>The Constitution Unit , (2022). The rule of law: what is it, and why does it matter?. [Online]Available at: https://constitution-unit.com/2022/12/15/the-rule-of-law-what-is-it-and-why-does-it-matter/[Accessed 21 June 2024].</w:t>
      </w:r>
    </w:p>
    <w:p w14:paraId="6A881298" w14:textId="40BBA2FC" w:rsidR="0019382B" w:rsidRPr="00957653" w:rsidRDefault="0019382B" w:rsidP="000D1F69">
      <w:pPr>
        <w:pStyle w:val="Normal1"/>
        <w:numPr>
          <w:ilvl w:val="0"/>
          <w:numId w:val="2"/>
        </w:numPr>
        <w:rPr>
          <w:rFonts w:ascii="Arial Nova" w:hAnsi="Arial Nova"/>
        </w:rPr>
      </w:pPr>
      <w:r w:rsidRPr="00957653">
        <w:rPr>
          <w:rFonts w:ascii="Arial Nova" w:hAnsi="Arial Nova"/>
          <w:noProof/>
        </w:rPr>
        <w:t>UK Parliament , (2024). Why are new laws needed?. [Online] Available at: https://www.parliament.uk/about/how/laws/new-laws/[Accessed 20 June 2024]</w:t>
      </w:r>
    </w:p>
    <w:p w14:paraId="013E5446" w14:textId="15B27AA0" w:rsidR="0019382B" w:rsidRPr="00957653" w:rsidRDefault="0019382B" w:rsidP="000D1F69">
      <w:pPr>
        <w:pStyle w:val="Normal1"/>
        <w:numPr>
          <w:ilvl w:val="0"/>
          <w:numId w:val="2"/>
        </w:numPr>
        <w:rPr>
          <w:rFonts w:ascii="Arial Nova" w:hAnsi="Arial Nova"/>
        </w:rPr>
      </w:pPr>
      <w:r w:rsidRPr="00957653">
        <w:rPr>
          <w:rFonts w:ascii="Arial Nova" w:hAnsi="Arial Nova"/>
        </w:rPr>
        <w:t>Witting, C., (2021). The Corporate Group: System, Design and Responsibility. The Cambridge Law Journal, 80(3), pp.581-612.</w:t>
      </w:r>
    </w:p>
    <w:sectPr w:rsidR="0019382B" w:rsidRPr="00957653" w:rsidSect="00BB5431">
      <w:headerReference w:type="default" r:id="rId8"/>
      <w:footerReference w:type="default" r:id="rId9"/>
      <w:headerReference w:type="first" r:id="rId10"/>
      <w:footerReference w:type="first" r:id="rId11"/>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DCC97" w14:textId="77777777" w:rsidR="00EC2C03" w:rsidRDefault="00EC2C03" w:rsidP="00BB5431">
      <w:pPr>
        <w:spacing w:line="240" w:lineRule="auto"/>
      </w:pPr>
      <w:r>
        <w:separator/>
      </w:r>
    </w:p>
  </w:endnote>
  <w:endnote w:type="continuationSeparator" w:id="0">
    <w:p w14:paraId="3D4E1759" w14:textId="77777777" w:rsidR="00EC2C03" w:rsidRDefault="00EC2C03" w:rsidP="00BB54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Black">
    <w:panose1 w:val="020B0A04020102020204"/>
    <w:charset w:val="00"/>
    <w:family w:val="swiss"/>
    <w:pitch w:val="variable"/>
    <w:sig w:usb0="A00002AF" w:usb1="400078FB" w:usb2="00000000" w:usb3="00000000" w:csb0="0000009F" w:csb1="00000000"/>
  </w:font>
  <w:font w:name="Arial Nova">
    <w:panose1 w:val="020B0504020202020204"/>
    <w:charset w:val="00"/>
    <w:family w:val="swiss"/>
    <w:pitch w:val="variable"/>
    <w:sig w:usb0="0000028F"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1978109"/>
      <w:docPartObj>
        <w:docPartGallery w:val="Page Numbers (Bottom of Page)"/>
        <w:docPartUnique/>
      </w:docPartObj>
    </w:sdtPr>
    <w:sdtEndPr/>
    <w:sdtContent>
      <w:sdt>
        <w:sdtPr>
          <w:id w:val="-1769616900"/>
          <w:docPartObj>
            <w:docPartGallery w:val="Page Numbers (Top of Page)"/>
            <w:docPartUnique/>
          </w:docPartObj>
        </w:sdtPr>
        <w:sdtEndPr/>
        <w:sdtContent>
          <w:p w14:paraId="5CF9BE39" w14:textId="41E790DC" w:rsidR="00BB5431" w:rsidRDefault="00BB543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B4A66E6" w14:textId="77777777" w:rsidR="00BB5431" w:rsidRDefault="00BB54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11DFB4" w14:textId="3569257C" w:rsidR="005D2D79" w:rsidRDefault="00B508D0">
    <w:pPr>
      <w:pStyle w:val="Footer"/>
    </w:pPr>
    <w:r>
      <w:rPr>
        <w:lang w:val="en-GB"/>
      </w:rPr>
      <w:t xml:space="preserve">Claudiu Calin Moldovan </w:t>
    </w:r>
    <w:r w:rsidR="0035156D">
      <w:rPr>
        <w:lang w:val="en-GB"/>
      </w:rPr>
      <w:t>–</w:t>
    </w:r>
    <w:r>
      <w:rPr>
        <w:lang w:val="en-GB"/>
      </w:rPr>
      <w:t xml:space="preserve"> </w:t>
    </w:r>
    <w:r w:rsidR="0035156D">
      <w:rPr>
        <w:lang w:val="en-GB"/>
      </w:rPr>
      <w:t>2314831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0C9D5" w14:textId="77777777" w:rsidR="00EC2C03" w:rsidRDefault="00EC2C03" w:rsidP="00BB5431">
      <w:pPr>
        <w:spacing w:line="240" w:lineRule="auto"/>
      </w:pPr>
      <w:r>
        <w:separator/>
      </w:r>
    </w:p>
  </w:footnote>
  <w:footnote w:type="continuationSeparator" w:id="0">
    <w:p w14:paraId="2160822E" w14:textId="77777777" w:rsidR="00EC2C03" w:rsidRDefault="00EC2C03" w:rsidP="00BB543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FBAF6" w14:textId="77777777" w:rsidR="00BB5431" w:rsidRPr="00BB5431" w:rsidRDefault="00BB5431" w:rsidP="00BB5431">
    <w:pPr>
      <w:jc w:val="right"/>
    </w:pPr>
    <w:r w:rsidRPr="00BB5431">
      <w:t>Criminal Law</w:t>
    </w:r>
  </w:p>
  <w:p w14:paraId="5FF8343F" w14:textId="77777777" w:rsidR="00BB5431" w:rsidRDefault="00BB54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23A05" w14:textId="465E8FF0" w:rsidR="005D2D79" w:rsidRDefault="005D2D79">
    <w:pPr>
      <w:pStyle w:val="Header"/>
    </w:pPr>
    <w:r>
      <w:rPr>
        <w:noProof/>
      </w:rPr>
      <w:drawing>
        <wp:anchor distT="0" distB="0" distL="114300" distR="114300" simplePos="0" relativeHeight="251659264" behindDoc="0" locked="0" layoutInCell="1" allowOverlap="1" wp14:anchorId="34C4C23B" wp14:editId="2E401EE4">
          <wp:simplePos x="0" y="0"/>
          <wp:positionH relativeFrom="column">
            <wp:posOffset>-927100</wp:posOffset>
          </wp:positionH>
          <wp:positionV relativeFrom="paragraph">
            <wp:posOffset>-353060</wp:posOffset>
          </wp:positionV>
          <wp:extent cx="1776095" cy="986790"/>
          <wp:effectExtent l="0" t="0" r="0" b="3810"/>
          <wp:wrapTopAndBottom/>
          <wp:docPr id="370129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129567" name="Picture 370129567"/>
                  <pic:cNvPicPr/>
                </pic:nvPicPr>
                <pic:blipFill>
                  <a:blip r:embed="rId1">
                    <a:extLst>
                      <a:ext uri="{28A0092B-C50C-407E-A947-70E740481C1C}">
                        <a14:useLocalDpi xmlns:a14="http://schemas.microsoft.com/office/drawing/2010/main" val="0"/>
                      </a:ext>
                    </a:extLst>
                  </a:blip>
                  <a:stretch>
                    <a:fillRect/>
                  </a:stretch>
                </pic:blipFill>
                <pic:spPr>
                  <a:xfrm>
                    <a:off x="0" y="0"/>
                    <a:ext cx="1776095" cy="98679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452F7"/>
    <w:multiLevelType w:val="hybridMultilevel"/>
    <w:tmpl w:val="F0A0B43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57E465E"/>
    <w:multiLevelType w:val="hybridMultilevel"/>
    <w:tmpl w:val="91840D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4833436">
    <w:abstractNumId w:val="1"/>
  </w:num>
  <w:num w:numId="2" w16cid:durableId="329273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794"/>
    <w:rsid w:val="000A70D0"/>
    <w:rsid w:val="000D1F69"/>
    <w:rsid w:val="000E26A5"/>
    <w:rsid w:val="00112DCA"/>
    <w:rsid w:val="00145FAC"/>
    <w:rsid w:val="0019382B"/>
    <w:rsid w:val="001E7268"/>
    <w:rsid w:val="0021682F"/>
    <w:rsid w:val="0035156D"/>
    <w:rsid w:val="003C5725"/>
    <w:rsid w:val="003D1A38"/>
    <w:rsid w:val="00435443"/>
    <w:rsid w:val="004F3FE3"/>
    <w:rsid w:val="00570A02"/>
    <w:rsid w:val="00571377"/>
    <w:rsid w:val="005D2D79"/>
    <w:rsid w:val="00626AC3"/>
    <w:rsid w:val="0068008B"/>
    <w:rsid w:val="00774384"/>
    <w:rsid w:val="007D30DF"/>
    <w:rsid w:val="007D5380"/>
    <w:rsid w:val="007E7386"/>
    <w:rsid w:val="00811BD4"/>
    <w:rsid w:val="0095592B"/>
    <w:rsid w:val="00957653"/>
    <w:rsid w:val="009D408F"/>
    <w:rsid w:val="00AE5D20"/>
    <w:rsid w:val="00AF5C7F"/>
    <w:rsid w:val="00B1361E"/>
    <w:rsid w:val="00B508D0"/>
    <w:rsid w:val="00B651E7"/>
    <w:rsid w:val="00B7380A"/>
    <w:rsid w:val="00BB5431"/>
    <w:rsid w:val="00C10930"/>
    <w:rsid w:val="00DA6B0D"/>
    <w:rsid w:val="00DC3777"/>
    <w:rsid w:val="00EB2794"/>
    <w:rsid w:val="00EC2C03"/>
    <w:rsid w:val="00ED0C1E"/>
    <w:rsid w:val="00F57883"/>
    <w:rsid w:val="00F825E1"/>
    <w:rsid w:val="00FA0A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34EC1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uiPriority w:val="9"/>
    <w:qFormat/>
    <w:pPr>
      <w:keepNext/>
      <w:keepLines/>
      <w:spacing w:before="400" w:after="120"/>
      <w:outlineLvl w:val="0"/>
    </w:pPr>
    <w:rPr>
      <w:b/>
      <w:sz w:val="28"/>
      <w:szCs w:val="28"/>
    </w:rPr>
  </w:style>
  <w:style w:type="paragraph" w:styleId="Heading2">
    <w:name w:val="heading 2"/>
    <w:basedOn w:val="Normal1"/>
    <w:next w:val="Normal1"/>
    <w:pPr>
      <w:keepNext/>
      <w:keepLines/>
      <w:spacing w:before="360" w:after="120"/>
      <w:outlineLvl w:val="1"/>
    </w:pPr>
    <w:rPr>
      <w:b/>
      <w:sz w:val="26"/>
      <w:szCs w:val="26"/>
    </w:rPr>
  </w:style>
  <w:style w:type="paragraph" w:styleId="Heading3">
    <w:name w:val="heading 3"/>
    <w:basedOn w:val="Normal1"/>
    <w:next w:val="Normal1"/>
    <w:rsid w:val="00B1361E"/>
    <w:pPr>
      <w:keepNext/>
      <w:keepLines/>
      <w:spacing w:before="320" w:after="80"/>
      <w:outlineLvl w:val="2"/>
    </w:pPr>
    <w:rPr>
      <w:b/>
      <w:color w:val="000000" w:themeColor="text1"/>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811BD4"/>
    <w:rPr>
      <w:b/>
      <w:sz w:val="28"/>
      <w:szCs w:val="28"/>
    </w:rPr>
  </w:style>
  <w:style w:type="paragraph" w:styleId="Bibliography">
    <w:name w:val="Bibliography"/>
    <w:basedOn w:val="Normal"/>
    <w:next w:val="Normal"/>
    <w:uiPriority w:val="37"/>
    <w:unhideWhenUsed/>
    <w:rsid w:val="00811BD4"/>
  </w:style>
  <w:style w:type="paragraph" w:styleId="Header">
    <w:name w:val="header"/>
    <w:basedOn w:val="Normal"/>
    <w:link w:val="HeaderChar"/>
    <w:uiPriority w:val="99"/>
    <w:unhideWhenUsed/>
    <w:rsid w:val="00BB5431"/>
    <w:pPr>
      <w:tabs>
        <w:tab w:val="center" w:pos="4680"/>
        <w:tab w:val="right" w:pos="9360"/>
      </w:tabs>
      <w:spacing w:line="240" w:lineRule="auto"/>
    </w:pPr>
  </w:style>
  <w:style w:type="character" w:customStyle="1" w:styleId="HeaderChar">
    <w:name w:val="Header Char"/>
    <w:basedOn w:val="DefaultParagraphFont"/>
    <w:link w:val="Header"/>
    <w:uiPriority w:val="99"/>
    <w:rsid w:val="00BB5431"/>
  </w:style>
  <w:style w:type="paragraph" w:styleId="Footer">
    <w:name w:val="footer"/>
    <w:basedOn w:val="Normal"/>
    <w:link w:val="FooterChar"/>
    <w:uiPriority w:val="99"/>
    <w:unhideWhenUsed/>
    <w:rsid w:val="00BB5431"/>
    <w:pPr>
      <w:tabs>
        <w:tab w:val="center" w:pos="4680"/>
        <w:tab w:val="right" w:pos="9360"/>
      </w:tabs>
      <w:spacing w:line="240" w:lineRule="auto"/>
    </w:pPr>
  </w:style>
  <w:style w:type="character" w:customStyle="1" w:styleId="FooterChar">
    <w:name w:val="Footer Char"/>
    <w:basedOn w:val="DefaultParagraphFont"/>
    <w:link w:val="Footer"/>
    <w:uiPriority w:val="99"/>
    <w:rsid w:val="00BB5431"/>
  </w:style>
  <w:style w:type="paragraph" w:styleId="TOCHeading">
    <w:name w:val="TOC Heading"/>
    <w:basedOn w:val="Heading1"/>
    <w:next w:val="Normal"/>
    <w:uiPriority w:val="39"/>
    <w:unhideWhenUsed/>
    <w:qFormat/>
    <w:rsid w:val="00112DC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12DCA"/>
    <w:pPr>
      <w:spacing w:after="100"/>
    </w:pPr>
  </w:style>
  <w:style w:type="paragraph" w:styleId="TOC2">
    <w:name w:val="toc 2"/>
    <w:basedOn w:val="Normal"/>
    <w:next w:val="Normal"/>
    <w:autoRedefine/>
    <w:uiPriority w:val="39"/>
    <w:unhideWhenUsed/>
    <w:rsid w:val="00112DCA"/>
    <w:pPr>
      <w:spacing w:after="100"/>
      <w:ind w:left="240"/>
    </w:pPr>
  </w:style>
  <w:style w:type="paragraph" w:styleId="TOC3">
    <w:name w:val="toc 3"/>
    <w:basedOn w:val="Normal"/>
    <w:next w:val="Normal"/>
    <w:autoRedefine/>
    <w:uiPriority w:val="39"/>
    <w:unhideWhenUsed/>
    <w:rsid w:val="00112DCA"/>
    <w:pPr>
      <w:spacing w:after="100"/>
      <w:ind w:left="480"/>
    </w:pPr>
  </w:style>
  <w:style w:type="character" w:styleId="Hyperlink">
    <w:name w:val="Hyperlink"/>
    <w:basedOn w:val="DefaultParagraphFont"/>
    <w:uiPriority w:val="99"/>
    <w:unhideWhenUsed/>
    <w:rsid w:val="00112DC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696680">
      <w:bodyDiv w:val="1"/>
      <w:marLeft w:val="0"/>
      <w:marRight w:val="0"/>
      <w:marTop w:val="0"/>
      <w:marBottom w:val="0"/>
      <w:divBdr>
        <w:top w:val="none" w:sz="0" w:space="0" w:color="auto"/>
        <w:left w:val="none" w:sz="0" w:space="0" w:color="auto"/>
        <w:bottom w:val="none" w:sz="0" w:space="0" w:color="auto"/>
        <w:right w:val="none" w:sz="0" w:space="0" w:color="auto"/>
      </w:divBdr>
    </w:div>
    <w:div w:id="546724866">
      <w:bodyDiv w:val="1"/>
      <w:marLeft w:val="0"/>
      <w:marRight w:val="0"/>
      <w:marTop w:val="0"/>
      <w:marBottom w:val="0"/>
      <w:divBdr>
        <w:top w:val="none" w:sz="0" w:space="0" w:color="auto"/>
        <w:left w:val="none" w:sz="0" w:space="0" w:color="auto"/>
        <w:bottom w:val="none" w:sz="0" w:space="0" w:color="auto"/>
        <w:right w:val="none" w:sz="0" w:space="0" w:color="auto"/>
      </w:divBdr>
    </w:div>
    <w:div w:id="1610962863">
      <w:bodyDiv w:val="1"/>
      <w:marLeft w:val="0"/>
      <w:marRight w:val="0"/>
      <w:marTop w:val="0"/>
      <w:marBottom w:val="0"/>
      <w:divBdr>
        <w:top w:val="none" w:sz="0" w:space="0" w:color="auto"/>
        <w:left w:val="none" w:sz="0" w:space="0" w:color="auto"/>
        <w:bottom w:val="none" w:sz="0" w:space="0" w:color="auto"/>
        <w:right w:val="none" w:sz="0" w:space="0" w:color="auto"/>
      </w:divBdr>
    </w:div>
    <w:div w:id="1660427902">
      <w:bodyDiv w:val="1"/>
      <w:marLeft w:val="0"/>
      <w:marRight w:val="0"/>
      <w:marTop w:val="0"/>
      <w:marBottom w:val="0"/>
      <w:divBdr>
        <w:top w:val="none" w:sz="0" w:space="0" w:color="auto"/>
        <w:left w:val="none" w:sz="0" w:space="0" w:color="auto"/>
        <w:bottom w:val="none" w:sz="0" w:space="0" w:color="auto"/>
        <w:right w:val="none" w:sz="0" w:space="0" w:color="auto"/>
      </w:divBdr>
    </w:div>
    <w:div w:id="1805807191">
      <w:bodyDiv w:val="1"/>
      <w:marLeft w:val="0"/>
      <w:marRight w:val="0"/>
      <w:marTop w:val="0"/>
      <w:marBottom w:val="0"/>
      <w:divBdr>
        <w:top w:val="none" w:sz="0" w:space="0" w:color="auto"/>
        <w:left w:val="none" w:sz="0" w:space="0" w:color="auto"/>
        <w:bottom w:val="none" w:sz="0" w:space="0" w:color="auto"/>
        <w:right w:val="none" w:sz="0" w:space="0" w:color="auto"/>
      </w:divBdr>
    </w:div>
    <w:div w:id="21455438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0" Type="http://schemas.openxmlformats.org/officeDocument/2006/relationships/header" Target="header2.xml" /><Relationship Id="rId4" Type="http://schemas.openxmlformats.org/officeDocument/2006/relationships/settings" Target="settings.xml" /><Relationship Id="rId9" Type="http://schemas.openxmlformats.org/officeDocument/2006/relationships/footer" Target="footer1.xml" /></Relationships>
</file>

<file path=word/_rels/header2.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Law241</b:Tag>
    <b:SourceType>InternetSite</b:SourceType>
    <b:Guid>{FEC7AA2E-A472-4BAC-8EFF-6DB7717EDAFA}</b:Guid>
    <b:Author>
      <b:Author>
        <b:Corporate>Law Tutor </b:Corporate>
      </b:Author>
    </b:Author>
    <b:Title>OMISSIONS IN CRIMINAL LAW</b:Title>
    <b:Year>2024</b:Year>
    <b:YearAccessed>2024</b:YearAccessed>
    <b:MonthAccessed>June</b:MonthAccessed>
    <b:DayAccessed>20</b:DayAccessed>
    <b:URL>https://lawtutor.co.uk/articles/omissions-o2Rl6</b:URL>
    <b:RefOrder>1</b:RefOrder>
  </b:Source>
  <b:Source>
    <b:Tag>UKP242</b:Tag>
    <b:SourceType>InternetSite</b:SourceType>
    <b:Guid>{8083E06F-51FC-4F7B-88EE-098FA4518D25}</b:Guid>
    <b:Author>
      <b:Author>
        <b:Corporate>UK Parliament </b:Corporate>
      </b:Author>
    </b:Author>
    <b:Title>Why are new laws needed?</b:Title>
    <b:Year>2024</b:Year>
    <b:YearAccessed>2024</b:YearAccessed>
    <b:MonthAccessed>June</b:MonthAccessed>
    <b:DayAccessed>20</b:DayAccessed>
    <b:URL>https://www.parliament.uk/about/how/laws/new-laws/</b:URL>
    <b:RefOrder>2</b:RefOrder>
  </b:Source>
  <b:Source>
    <b:Tag>The222</b:Tag>
    <b:SourceType>InternetSite</b:SourceType>
    <b:Guid>{3F4B9507-0EF5-4C55-83D6-3732728C65A5}</b:Guid>
    <b:Author>
      <b:Author>
        <b:Corporate>The Constitution Unit </b:Corporate>
      </b:Author>
    </b:Author>
    <b:Title>The rule of law: what is it, and why does it matter?</b:Title>
    <b:Year>2022</b:Year>
    <b:YearAccessed>2024</b:YearAccessed>
    <b:MonthAccessed>June</b:MonthAccessed>
    <b:DayAccessed>21</b:DayAccessed>
    <b:URL>https://constitution-unit.com/2022/12/15/the-rule-of-law-what-is-it-and-why-does-it-matter/</b:URL>
    <b:RefOrder>3</b:RefOrder>
  </b:Source>
  <b:Source>
    <b:Tag>MRi24</b:Tag>
    <b:SourceType>InternetSite</b:SourceType>
    <b:Guid>{442ED69C-31E7-4672-B6BD-3F6875B78CE4}</b:Guid>
    <b:Author>
      <b:Author>
        <b:NameList>
          <b:Person>
            <b:Last>Risno</b:Last>
            <b:First>M</b:First>
          </b:Person>
        </b:NameList>
      </b:Author>
    </b:Author>
    <b:Title>Leaving Good Undone: Omissions in English Criminal Law</b:Title>
    <b:Year>2024</b:Year>
    <b:YearAccessed>2024</b:YearAccessed>
    <b:MonthAccessed>June</b:MonthAccessed>
    <b:DayAccessed>21</b:DayAccessed>
    <b:URL>https://medium.com/@mistrec/leaving-good-undone-omissions-in-english-criminal-law-ae169b57b8e0</b:URL>
    <b:RefOrder>4</b:RefOrder>
  </b:Source>
</b:Sources>
</file>

<file path=customXml/itemProps1.xml><?xml version="1.0" encoding="utf-8"?>
<ds:datastoreItem xmlns:ds="http://schemas.openxmlformats.org/officeDocument/2006/customXml" ds:itemID="{E79F4516-2921-4DAD-884C-953608B7BAB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1892</Words>
  <Characters>9865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2024-06-28T11:07:00Z</dcterms:created>
  <dcterms:modified xsi:type="dcterms:W3CDTF">2024-06-28T11:07:00Z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315c83c1d1f6f42a1156e2f7e5eccccbbd17d5a5f2a57fc90c56838235b7435f</vt:lpwstr>
  </property>
</Properties>
</file>