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spacing w:before="100" w:after="100" w:line="360" w:lineRule="auto"/>
        <w:ind w:left="709" w:firstLine="0"/>
        <w:rPr>
          <w:rFonts w:ascii="Calibri" w:cs="Calibri" w:hAnsi="Calibri" w:eastAsia="Calibri"/>
          <w:b w:val="1"/>
          <w:bCs w:val="1"/>
          <w:sz w:val="24"/>
          <w:szCs w:val="24"/>
          <w:u w:val="single"/>
        </w:rPr>
      </w:pPr>
      <w:r>
        <w:rPr>
          <w:b w:val="1"/>
          <w:bCs w:val="1"/>
          <w:sz w:val="24"/>
          <w:szCs w:val="24"/>
          <w:rtl w:val="0"/>
        </w:rPr>
        <w:t xml:space="preserve">Ysgrifennwch adroddiad adfyfyriol personol yn archwilio natur cymunedau, teuluoedd ac ysgolion mewn perthynas </w:t>
      </w:r>
      <w:r>
        <w:rPr>
          <w:b w:val="1"/>
          <w:bCs w:val="1"/>
          <w:sz w:val="24"/>
          <w:szCs w:val="24"/>
          <w:rtl w:val="0"/>
        </w:rPr>
        <w:t>â’</w:t>
      </w:r>
      <w:r>
        <w:rPr>
          <w:b w:val="1"/>
          <w:bCs w:val="1"/>
          <w:sz w:val="24"/>
          <w:szCs w:val="24"/>
          <w:rtl w:val="0"/>
        </w:rPr>
        <w:t>ch credoau a</w:t>
      </w:r>
      <w:r>
        <w:rPr>
          <w:b w:val="1"/>
          <w:bCs w:val="1"/>
          <w:sz w:val="24"/>
          <w:szCs w:val="24"/>
          <w:rtl w:val="0"/>
        </w:rPr>
        <w:t>’</w:t>
      </w:r>
      <w:r>
        <w:rPr>
          <w:b w:val="1"/>
          <w:bCs w:val="1"/>
          <w:sz w:val="24"/>
          <w:szCs w:val="24"/>
          <w:rtl w:val="0"/>
          <w:lang w:val="en-US"/>
        </w:rPr>
        <w:t xml:space="preserve">ch tybiaethau </w:t>
      </w:r>
      <w:r>
        <w:rPr>
          <w:b w:val="1"/>
          <w:bCs w:val="1"/>
          <w:sz w:val="24"/>
          <w:szCs w:val="24"/>
          <w:rtl w:val="0"/>
        </w:rPr>
        <w:t xml:space="preserve">– </w:t>
      </w:r>
      <w:r>
        <w:rPr>
          <w:b w:val="1"/>
          <w:bCs w:val="1"/>
          <w:sz w:val="24"/>
          <w:szCs w:val="24"/>
          <w:rtl w:val="0"/>
          <w:lang w:val="fr-FR"/>
        </w:rPr>
        <w:t>sut gallai</w:t>
      </w:r>
      <w:r>
        <w:rPr>
          <w:b w:val="1"/>
          <w:bCs w:val="1"/>
          <w:sz w:val="24"/>
          <w:szCs w:val="24"/>
          <w:rtl w:val="0"/>
        </w:rPr>
        <w:t>’</w:t>
      </w:r>
      <w:r>
        <w:rPr>
          <w:b w:val="1"/>
          <w:bCs w:val="1"/>
          <w:sz w:val="24"/>
          <w:szCs w:val="24"/>
          <w:rtl w:val="0"/>
          <w:lang w:val="en-US"/>
        </w:rPr>
        <w:t>r rhain lywio eich datblygiad i fod yn athro proffesiynol</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Nod yr adroddiad hwn yw darparu trosolwg byr o sut mae fy nealltwriaeth o natur bywyd ysgol a'i heriau, wedi eu siapio gan fy mhrofiadau yn ystod y tymor diwethaf.</w:t>
      </w: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Yn amlwg mae fy nghredoau personol a thybiaethau am brofiad dysgu plant ifanc iawn, ar y cyfan, wedi eu llunio gan fy mhrofiadau addysgol a phersonol fy hun. Dyma beth sydd wedi fy arwain i ddilyn y cwrs gradd hwn yn y lle cyntaf.</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 xml:space="preserve">Yn syml, gellir crynhoi fy nghredoau (ac mewn sawl ffordd fy ngweledigaeth) ynghylch addysg fel y  canlynol: </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Dylai pob plentyn a pherson ifanc, beth bynnag eu cefndir, gael y cyfle i ragori ym mhob agwedd o</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u profiad addysgol ac y dylent gael y cyfle hwn i wneud hyn drwy gyfrwng y Gymraeg.</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Yn ogystal, credaf dylai athrawon ystyried eu hunain yn fwy na rhannwyr gwybodaeth. Credaf yn gryf dylai athrawon hefyd ystyried eu hunain fel rhai sy'n arwain dysgu plant yn gadarnhaol, gan ddarparu strwythur ar gyfer datblygiad unigol, personol ac academaidd. Yn ogystal, dylid wneud hyn mewn modd ysgogol, cadarnhaol a chefnogol gyda chefnogaeth staff eraill, rhieni a chymuned ehangach yr Ysgol.</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Yn amlwg, bydd fy nghefndir personol yn wahanol iawn i lawer o'r plant yn fy ysgol leoliad. Yn wir, bydd cyd-destun lleoliad fy ysgol leoliad yn wahanol i'm profiad fy hun. Nod yr adroddiad felly yw dangos sut, ac os, yw fy nghredoau a safbwyntiau addysgol wedi newid ar </w:t>
      </w:r>
      <w:r>
        <w:rPr>
          <w:rFonts w:ascii="Calibri" w:cs="Calibri" w:hAnsi="Calibri" w:eastAsia="Calibri" w:hint="default"/>
          <w:sz w:val="24"/>
          <w:szCs w:val="24"/>
          <w:rtl w:val="0"/>
          <w:lang w:val="en-US"/>
        </w:rPr>
        <w:t>ô</w:t>
      </w:r>
      <w:r>
        <w:rPr>
          <w:rFonts w:ascii="Calibri" w:cs="Calibri" w:hAnsi="Calibri" w:eastAsia="Calibri"/>
          <w:sz w:val="24"/>
          <w:szCs w:val="24"/>
          <w:rtl w:val="0"/>
          <w:lang w:val="en-US"/>
        </w:rPr>
        <w:t>l y tymor diwethaf.</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b w:val="1"/>
          <w:bCs w:val="1"/>
          <w:sz w:val="24"/>
          <w:szCs w:val="24"/>
          <w:u w:val="single"/>
        </w:rPr>
      </w:pPr>
      <w:r>
        <w:rPr>
          <w:rFonts w:ascii="Calibri" w:cs="Calibri" w:hAnsi="Calibri" w:eastAsia="Calibri"/>
          <w:sz w:val="24"/>
          <w:szCs w:val="24"/>
          <w:u w:val="single"/>
          <w:rtl w:val="0"/>
          <w:lang w:val="en-US"/>
        </w:rPr>
        <w:t xml:space="preserve">Credoau a Rhagdybiaethau Athrawon. </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Yn gyffredinol, mae gan athrawon yr un fath o gredoau a thybiaethau craidd. Mae gwaith ymchwil wedi gyhoeddi sydd yn ffocysu ar pob un o</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r credoau hyn. Mae'r rhain yn cynnwys: </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b w:val="1"/>
          <w:bCs w:val="1"/>
          <w:sz w:val="24"/>
          <w:szCs w:val="24"/>
        </w:rPr>
      </w:pPr>
      <w:r>
        <w:rPr>
          <w:rFonts w:ascii="Calibri" w:cs="Calibri" w:hAnsi="Calibri" w:eastAsia="Calibri"/>
          <w:sz w:val="24"/>
          <w:szCs w:val="24"/>
          <w:rtl w:val="0"/>
          <w:lang w:val="en-US"/>
        </w:rPr>
        <w:t>Dylai'r dysgu ddigwydd orau mewn amgylchedd cadarnhaol, strwythuredig, ysgogol (</w:t>
      </w:r>
      <w:r>
        <w:rPr>
          <w:rFonts w:ascii="Calibri" w:cs="Calibri" w:hAnsi="Calibri" w:eastAsia="Calibri"/>
          <w:sz w:val="24"/>
          <w:szCs w:val="24"/>
          <w:rtl w:val="0"/>
          <w:lang w:val="en-US"/>
        </w:rPr>
        <w:t>MacSuga, Gage,Simonsen, Briere, 2012)</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 Mae gan rieni ran fawr i'w chwarae wrth ddylanwadu'n gadarnhaol ar ddysgu eu plant (</w:t>
      </w:r>
      <w:r>
        <w:rPr>
          <w:rFonts w:ascii="Calibri" w:cs="Calibri" w:hAnsi="Calibri" w:eastAsia="Calibri"/>
          <w:sz w:val="24"/>
          <w:szCs w:val="24"/>
          <w:rtl w:val="0"/>
          <w:lang w:val="en-US"/>
        </w:rPr>
        <w:t>Harris,Goodall, 2007)</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b w:val="1"/>
          <w:bCs w:val="1"/>
          <w:sz w:val="24"/>
          <w:szCs w:val="24"/>
        </w:rPr>
      </w:pPr>
      <w:r>
        <w:rPr>
          <w:rFonts w:ascii="Calibri" w:cs="Calibri" w:hAnsi="Calibri" w:eastAsia="Calibri"/>
          <w:sz w:val="24"/>
          <w:szCs w:val="24"/>
          <w:rtl w:val="0"/>
          <w:lang w:val="en-US"/>
        </w:rPr>
        <w:t xml:space="preserve"> Mae disgyblion sy</w:t>
      </w:r>
      <w:r>
        <w:rPr>
          <w:rFonts w:ascii="Calibri" w:cs="Calibri" w:hAnsi="Calibri" w:eastAsia="Calibri" w:hint="default"/>
          <w:sz w:val="24"/>
          <w:szCs w:val="24"/>
          <w:rtl w:val="0"/>
          <w:lang w:val="en-US"/>
        </w:rPr>
        <w:t>’</w:t>
      </w:r>
      <w:r>
        <w:rPr>
          <w:rFonts w:ascii="Calibri" w:cs="Calibri" w:hAnsi="Calibri" w:eastAsia="Calibri"/>
          <w:sz w:val="24"/>
          <w:szCs w:val="24"/>
          <w:rtl w:val="0"/>
          <w:lang w:val="es-ES_tradnl"/>
        </w:rPr>
        <w:t xml:space="preserve">n dod o gefndir difreintiedig yn llai tebygol o berfformio, yn ogystal </w:t>
      </w:r>
      <w:r>
        <w:rPr>
          <w:rFonts w:ascii="Calibri" w:cs="Calibri" w:hAnsi="Calibri" w:eastAsia="Calibri" w:hint="default"/>
          <w:sz w:val="24"/>
          <w:szCs w:val="24"/>
          <w:rtl w:val="0"/>
          <w:lang w:val="en-US"/>
        </w:rPr>
        <w:t>â’</w:t>
      </w:r>
      <w:r>
        <w:rPr>
          <w:rFonts w:ascii="Calibri" w:cs="Calibri" w:hAnsi="Calibri" w:eastAsia="Calibri"/>
          <w:sz w:val="24"/>
          <w:szCs w:val="24"/>
          <w:rtl w:val="0"/>
          <w:lang w:val="en-US"/>
        </w:rPr>
        <w:t>u cyfoedion sy</w:t>
      </w:r>
      <w:r>
        <w:rPr>
          <w:rFonts w:ascii="Calibri" w:cs="Calibri" w:hAnsi="Calibri" w:eastAsia="Calibri" w:hint="default"/>
          <w:sz w:val="24"/>
          <w:szCs w:val="24"/>
          <w:rtl w:val="0"/>
          <w:lang w:val="en-US"/>
        </w:rPr>
        <w:t>’</w:t>
      </w:r>
      <w:r>
        <w:rPr>
          <w:rFonts w:ascii="Calibri" w:cs="Calibri" w:hAnsi="Calibri" w:eastAsia="Calibri"/>
          <w:sz w:val="24"/>
          <w:szCs w:val="24"/>
          <w:rtl w:val="0"/>
          <w:lang w:val="nl-NL"/>
        </w:rPr>
        <w:t xml:space="preserve">n dod o gefndir economaidd-gymdeithasol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gwell</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(Egan,2013)</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da-DK"/>
        </w:rPr>
        <w:t xml:space="preserve"> Efallai na fydd disgyblion sy'n dod o gefndiroedd di-Gymraeg yn perfformio mor gryf </w:t>
      </w:r>
      <w:r>
        <w:rPr>
          <w:rFonts w:ascii="Calibri" w:cs="Calibri" w:hAnsi="Calibri" w:eastAsia="Calibri" w:hint="default"/>
          <w:sz w:val="24"/>
          <w:szCs w:val="24"/>
          <w:rtl w:val="0"/>
          <w:lang w:val="en-US"/>
        </w:rPr>
        <w:t>â</w:t>
      </w:r>
      <w:r>
        <w:rPr>
          <w:rFonts w:ascii="Calibri" w:cs="Calibri" w:hAnsi="Calibri" w:eastAsia="Calibri"/>
          <w:sz w:val="24"/>
          <w:szCs w:val="24"/>
          <w:rtl w:val="0"/>
          <w:lang w:val="it-IT"/>
        </w:rPr>
        <w:t xml:space="preserve">'u cyfoedion sy'n siarad Cymraeg wrth fynd i ysgol sy'n siarad Cymraeg. </w:t>
      </w:r>
      <w:r>
        <w:rPr>
          <w:rFonts w:ascii="Calibri" w:cs="Calibri" w:hAnsi="Calibri" w:eastAsia="Calibri"/>
          <w:sz w:val="24"/>
          <w:szCs w:val="24"/>
          <w:rtl w:val="0"/>
          <w:lang w:val="en-US"/>
        </w:rPr>
        <w:t>(</w:t>
      </w:r>
      <w:r>
        <w:rPr>
          <w:rFonts w:ascii="Calibri" w:cs="Calibri" w:hAnsi="Calibri" w:eastAsia="Calibri"/>
          <w:sz w:val="24"/>
          <w:szCs w:val="24"/>
          <w:rtl w:val="0"/>
          <w:lang w:val="en-US"/>
        </w:rPr>
        <w:t>Lewis, 2005)</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b w:val="1"/>
          <w:bCs w:val="1"/>
          <w:sz w:val="24"/>
          <w:szCs w:val="24"/>
        </w:rPr>
      </w:pPr>
      <w:r>
        <w:rPr>
          <w:rFonts w:ascii="Calibri" w:cs="Calibri" w:hAnsi="Calibri" w:eastAsia="Calibri"/>
          <w:sz w:val="24"/>
          <w:szCs w:val="24"/>
          <w:rtl w:val="0"/>
          <w:lang w:val="nl-NL"/>
        </w:rPr>
        <w:t xml:space="preserve"> Mae rhai athrawon yn gweld eu r</w:t>
      </w:r>
      <w:r>
        <w:rPr>
          <w:rFonts w:ascii="Calibri" w:cs="Calibri" w:hAnsi="Calibri" w:eastAsia="Calibri" w:hint="default"/>
          <w:sz w:val="24"/>
          <w:szCs w:val="24"/>
          <w:rtl w:val="0"/>
          <w:lang w:val="en-US"/>
        </w:rPr>
        <w:t>ô</w:t>
      </w:r>
      <w:r>
        <w:rPr>
          <w:rFonts w:ascii="Calibri" w:cs="Calibri" w:hAnsi="Calibri" w:eastAsia="Calibri"/>
          <w:sz w:val="24"/>
          <w:szCs w:val="24"/>
          <w:rtl w:val="0"/>
          <w:lang w:val="en-US"/>
        </w:rPr>
        <w:t>l fel cludwyr gwybodaeth academaidd, nid fel hwyluswyr dysgu</w:t>
      </w:r>
      <w:r>
        <w:rPr>
          <w:rFonts w:ascii="Calibri" w:cs="Calibri" w:hAnsi="Calibri" w:eastAsia="Calibri"/>
          <w:b w:val="1"/>
          <w:bCs w:val="1"/>
          <w:sz w:val="24"/>
          <w:szCs w:val="24"/>
          <w:rtl w:val="0"/>
          <w:lang w:val="en-US"/>
        </w:rPr>
        <w:t xml:space="preserve"> </w:t>
      </w:r>
      <w:r>
        <w:rPr>
          <w:rFonts w:ascii="Calibri" w:cs="Calibri" w:hAnsi="Calibri" w:eastAsia="Calibri"/>
          <w:sz w:val="24"/>
          <w:szCs w:val="24"/>
          <w:rtl w:val="0"/>
          <w:lang w:val="en-US"/>
        </w:rPr>
        <w:t>(OECD 2009)</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b w:val="1"/>
          <w:bCs w:val="1"/>
          <w:sz w:val="24"/>
          <w:szCs w:val="24"/>
        </w:rPr>
      </w:pPr>
      <w:r>
        <w:rPr>
          <w:rFonts w:ascii="Calibri" w:cs="Calibri" w:hAnsi="Calibri" w:eastAsia="Calibri"/>
          <w:sz w:val="24"/>
          <w:szCs w:val="24"/>
          <w:rtl w:val="0"/>
          <w:lang w:val="en-US"/>
        </w:rPr>
        <w:t xml:space="preserve"> Mae athrawon yn credu bod perthynas gadarnhaol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da-DK"/>
        </w:rPr>
        <w:t xml:space="preserve">phlant yn allweddol i brofiad dysgu cadarnhaol </w:t>
      </w:r>
      <w:r>
        <w:rPr>
          <w:rFonts w:ascii="Calibri" w:cs="Calibri" w:hAnsi="Calibri" w:eastAsia="Calibri"/>
          <w:sz w:val="24"/>
          <w:szCs w:val="24"/>
          <w:rtl w:val="0"/>
          <w:lang w:val="en-US"/>
        </w:rPr>
        <w:t>(</w:t>
      </w:r>
      <w:r>
        <w:rPr>
          <w:rFonts w:ascii="Calibri" w:cs="Calibri" w:hAnsi="Calibri" w:eastAsia="Calibri"/>
          <w:sz w:val="24"/>
          <w:szCs w:val="24"/>
          <w:rtl w:val="0"/>
          <w:lang w:val="en-US"/>
        </w:rPr>
        <w:t>MacSuga et al. 2012)</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Un agoriad llygaid yn ystod y tymor hwn oedd sylwi ar bwysigrwydd amgylchedd y dosbarth a</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effaith roedd hyn yn cael ar ansawdd y dysgu. Nid yw cynllun corfforol a threfniant ysgol ac yn fwy penodol, yr ystafell ddosbarth, yn fy meddwl i, wedi bod yn ffactor arbennig o bwysig o ran fy mhrofiad dysgu. Fodd bynnag, daeth yn amlwg iawn bod trefniant yr ystafell ddosbarth yn hanfodol wrth greu awyrgylch o ddiogelwch a phositifrwydd i blant. Cesglir nifer o astudiaethau yn ystod y blynyddoedd diwethaf fod gwell trefniant yr ystafell ddosbarth yn arwain at lefelau dysgu uwch. Yn 2012, daeth ymchwilwyr o Brifysgol Salford i'r casgliad:</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Clear evidence has been found that well-designed primary schools boost children</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s academic performance in reading, writing and maths. Differences in the physical characteristics of classrooms explain 16% of the variation in learning progress over a year for the 3766 pupils included in the study. </w:t>
      </w:r>
    </w:p>
    <w:p>
      <w:pPr>
        <w:pStyle w:val="Body A"/>
        <w:spacing w:line="360" w:lineRule="auto"/>
        <w:rPr>
          <w:rFonts w:ascii="Calibri" w:cs="Calibri" w:hAnsi="Calibri" w:eastAsia="Calibri"/>
          <w:b w:val="1"/>
          <w:bCs w:val="1"/>
          <w:sz w:val="24"/>
          <w:szCs w:val="24"/>
          <w:lang w:val="en-US"/>
        </w:rPr>
      </w:pPr>
      <w:r>
        <w:rPr>
          <w:rFonts w:ascii="Calibri" w:cs="Calibri" w:hAnsi="Calibri" w:eastAsia="Calibri"/>
          <w:sz w:val="24"/>
          <w:szCs w:val="24"/>
          <w:rtl w:val="0"/>
          <w:lang w:val="en-US"/>
        </w:rPr>
        <w:t>(Barrett et al. 2015)</w:t>
      </w:r>
    </w:p>
    <w:p>
      <w:pPr>
        <w:pStyle w:val="Body A"/>
        <w:spacing w:line="360" w:lineRule="auto"/>
        <w:rPr>
          <w:rFonts w:ascii="Calibri" w:cs="Calibri" w:hAnsi="Calibri" w:eastAsia="Calibri"/>
          <w:b w:val="1"/>
          <w:bCs w:val="1"/>
          <w:sz w:val="24"/>
          <w:szCs w:val="24"/>
        </w:rPr>
      </w:pPr>
      <w:r>
        <w:rPr>
          <w:rFonts w:ascii="Calibri" w:cs="Calibri" w:hAnsi="Calibri" w:eastAsia="Calibri"/>
          <w:b w:val="1"/>
          <w:bCs w:val="1"/>
          <w:sz w:val="24"/>
          <w:szCs w:val="24"/>
          <w:rtl w:val="0"/>
          <w:lang w:val="en-US"/>
        </w:rPr>
        <w:t xml:space="preserve"> </w:t>
      </w:r>
    </w:p>
    <w:p>
      <w:pPr>
        <w:pStyle w:val="Body A"/>
        <w:spacing w:line="360" w:lineRule="auto"/>
        <w:rPr>
          <w:rFonts w:ascii="Calibri" w:cs="Calibri" w:hAnsi="Calibri" w:eastAsia="Calibri"/>
          <w:b w:val="1"/>
          <w:bCs w:val="1"/>
          <w:sz w:val="24"/>
          <w:szCs w:val="24"/>
        </w:rPr>
      </w:pPr>
    </w:p>
    <w:p>
      <w:pPr>
        <w:pStyle w:val="Body A"/>
        <w:spacing w:line="360" w:lineRule="auto"/>
        <w:rPr>
          <w:rFonts w:ascii="Calibri" w:cs="Calibri" w:hAnsi="Calibri" w:eastAsia="Calibri"/>
          <w:b w:val="1"/>
          <w:bCs w:val="1"/>
          <w:sz w:val="24"/>
          <w:szCs w:val="24"/>
          <w:lang w:val="en-US"/>
        </w:rPr>
      </w:pPr>
      <w:r>
        <w:rPr>
          <w:rFonts w:ascii="Calibri" w:cs="Calibri" w:hAnsi="Calibri" w:eastAsia="Calibri"/>
          <w:sz w:val="24"/>
          <w:szCs w:val="24"/>
          <w:rtl w:val="0"/>
          <w:lang w:val="en-US"/>
        </w:rPr>
        <w:t>Gwrthododd Michael Gove (Ysgrifennydd Addysg ar y pryd) y canfyddiadau yma, ond mae'r rhan fwyaf o athrawon ac arweinwyr ysgolion yn derbyn pwysigrwydd amgylchedd yr ystafell ddosbarth fel ffactor wrth wella'r profiad dysgu. Y mae nifer o astudiaethau ymchwil eraill wedi cefnogi pwysigrwydd cael ystafell ddosbarth wedi'i strwythuro'n dda ac felly yn mwyn cefnogi nid yn unig ganlyniadau academaidd ond hefyd ar gyfer gwella ymddygiad (MacAulay, 1990; Walker, Colvin, &amp; Ramsey, 1995; Walker &amp; Walker, 1991).</w:t>
      </w:r>
    </w:p>
    <w:p>
      <w:pPr>
        <w:pStyle w:val="Body A"/>
        <w:spacing w:line="360" w:lineRule="auto"/>
        <w:rPr>
          <w:rFonts w:ascii="Calibri" w:cs="Calibri" w:hAnsi="Calibri" w:eastAsia="Calibri"/>
          <w:b w:val="1"/>
          <w:bCs w:val="1"/>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O ganlyniad i fy arsylwadau ac ymchwil yn ystod y tymor diwethaf rwyf eisoes wedi cynllunio ac addasu fy ystafell ddosbarth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ddelfrydol</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 xml:space="preserve">fy hun. Rwyf wedi ystyried llawer o'r canfyddiadau ymchwil a grybwyllwyd yn adroddiad prosiect HEAD a chyhoeddiadau eraill </w:t>
      </w:r>
      <w:r>
        <w:rPr>
          <w:rFonts w:ascii="Calibri" w:cs="Calibri" w:hAnsi="Calibri" w:eastAsia="Calibri"/>
          <w:sz w:val="24"/>
          <w:szCs w:val="24"/>
          <w:rtl w:val="0"/>
          <w:lang w:val="en-US"/>
        </w:rPr>
        <w:t>(Quinn, Osher, Warger, Hanley, Bader, &amp; Hoffman, 2000; Stewart &amp; Evans, 1997; Walker, Colvin, &amp; Ramsey, 1995; Walker &amp; Walker, 1991)</w:t>
      </w:r>
      <w:r>
        <w:rPr>
          <w:rFonts w:ascii="Calibri" w:cs="Calibri" w:hAnsi="Calibri" w:eastAsia="Calibri"/>
          <w:sz w:val="24"/>
          <w:szCs w:val="24"/>
          <w:rtl w:val="0"/>
          <w:lang w:val="pt-PT"/>
        </w:rPr>
        <w:t xml:space="preserve">, megis ardaloedd penodol wedi eu trefnu - e.e. cornel ddarllen, cadeiriau o wahanol faint i ddarparu ar gyfer disgyblion o wahanol uchder, digon o olau naturiol os yn bosibl, a hefyd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hysbysfwrdd</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dosbarth i wneud yr ystafell yn bersonol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disgyblion. Yn ogystal, rwyf wedi cynllunio fy ystafell ddosbarth i fod yn amgylchedd trefnus, clir a chyffyrddus</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b w:val="1"/>
          <w:bCs w:val="1"/>
          <w:sz w:val="24"/>
          <w:szCs w:val="24"/>
        </w:rPr>
      </w:pPr>
      <w:r>
        <w:rPr>
          <w:rFonts w:ascii="Calibri" w:cs="Calibri" w:hAnsi="Calibri" w:eastAsia="Calibri"/>
          <w:b w:val="1"/>
          <w:bCs w:val="1"/>
          <w:sz w:val="24"/>
          <w:szCs w:val="24"/>
          <w:rtl w:val="0"/>
          <w:lang w:val="en-US"/>
        </w:rPr>
        <w:t xml:space="preserve">Ymgysylltu </w:t>
      </w:r>
      <w:r>
        <w:rPr>
          <w:rFonts w:ascii="Calibri" w:cs="Calibri" w:hAnsi="Calibri" w:eastAsia="Calibri" w:hint="default"/>
          <w:b w:val="1"/>
          <w:bCs w:val="1"/>
          <w:sz w:val="24"/>
          <w:szCs w:val="24"/>
          <w:rtl w:val="0"/>
          <w:lang w:val="en-US"/>
        </w:rPr>
        <w:t xml:space="preserve">â </w:t>
      </w:r>
      <w:r>
        <w:rPr>
          <w:rFonts w:ascii="Calibri" w:cs="Calibri" w:hAnsi="Calibri" w:eastAsia="Calibri"/>
          <w:b w:val="1"/>
          <w:bCs w:val="1"/>
          <w:sz w:val="24"/>
          <w:szCs w:val="24"/>
          <w:rtl w:val="0"/>
          <w:lang w:val="it-IT"/>
        </w:rPr>
        <w:t xml:space="preserve">Rhieni a Chymunedau </w:t>
      </w:r>
    </w:p>
    <w:p>
      <w:pPr>
        <w:pStyle w:val="Body A"/>
        <w:spacing w:line="360" w:lineRule="auto"/>
        <w:rPr>
          <w:rFonts w:ascii="Calibri" w:cs="Calibri" w:hAnsi="Calibri" w:eastAsia="Calibri"/>
          <w:b w:val="1"/>
          <w:bCs w:val="1"/>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Maes arall, lle nad oeddwn wedi rhoi llawer o bwyslais tan y tymor hwn, yw ymgysylltu a chefnogaeth rhieni. Ar lefel bersonol, roeddwn bob amser wedi cymryd cefnogaeth rhieni yn ganiataol, ac nid oeddwn wedi ystyried yr effaith y gall diffyg cefnogaeth ei chael ar ddatblygiad plentyn. Mae llawer  o ymchwil i gefnogi'r r</w:t>
      </w:r>
      <w:r>
        <w:rPr>
          <w:rFonts w:ascii="Calibri" w:cs="Calibri" w:hAnsi="Calibri" w:eastAsia="Calibri" w:hint="default"/>
          <w:sz w:val="24"/>
          <w:szCs w:val="24"/>
          <w:rtl w:val="0"/>
          <w:lang w:val="en-US"/>
        </w:rPr>
        <w:t>ô</w:t>
      </w:r>
      <w:r>
        <w:rPr>
          <w:rFonts w:ascii="Calibri" w:cs="Calibri" w:hAnsi="Calibri" w:eastAsia="Calibri"/>
          <w:sz w:val="24"/>
          <w:szCs w:val="24"/>
          <w:rtl w:val="0"/>
          <w:lang w:val="en-US"/>
        </w:rPr>
        <w:t xml:space="preserve">l gadarnhaol y gall rhieni ei chwarae wrth gefnogi plant ar bob lefel. Mae </w:t>
      </w:r>
      <w:r>
        <w:rPr>
          <w:rFonts w:ascii="Calibri" w:cs="Calibri" w:hAnsi="Calibri" w:eastAsia="Calibri"/>
          <w:sz w:val="24"/>
          <w:szCs w:val="24"/>
          <w:rtl w:val="0"/>
          <w:lang w:val="en-US"/>
        </w:rPr>
        <w:t>Harris a Goodall</w:t>
      </w:r>
      <w:r>
        <w:rPr>
          <w:rFonts w:ascii="Calibri" w:cs="Calibri" w:hAnsi="Calibri" w:eastAsia="Calibri"/>
          <w:b w:val="1"/>
          <w:bCs w:val="1"/>
          <w:sz w:val="24"/>
          <w:szCs w:val="24"/>
          <w:rtl w:val="0"/>
          <w:lang w:val="en-US"/>
        </w:rPr>
        <w:t xml:space="preserve"> </w:t>
      </w:r>
      <w:r>
        <w:rPr>
          <w:rFonts w:ascii="Calibri" w:cs="Calibri" w:hAnsi="Calibri" w:eastAsia="Calibri"/>
          <w:sz w:val="24"/>
          <w:szCs w:val="24"/>
          <w:rtl w:val="0"/>
          <w:lang w:val="nl-NL"/>
        </w:rPr>
        <w:t>yn nodi:</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Parental engagement is a powerful lever for raising achievement in schools. Where</w:t>
      </w: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parents and teachers work together to improve learning, the gains in achievement</w:t>
      </w:r>
    </w:p>
    <w:p>
      <w:pPr>
        <w:pStyle w:val="Body A"/>
        <w:spacing w:line="360" w:lineRule="auto"/>
        <w:rPr>
          <w:rFonts w:ascii="Calibri" w:cs="Calibri" w:hAnsi="Calibri" w:eastAsia="Calibri"/>
          <w:b w:val="1"/>
          <w:bCs w:val="1"/>
          <w:sz w:val="24"/>
          <w:szCs w:val="24"/>
        </w:rPr>
      </w:pPr>
      <w:r>
        <w:rPr>
          <w:rFonts w:ascii="Calibri" w:cs="Calibri" w:hAnsi="Calibri" w:eastAsia="Calibri"/>
          <w:sz w:val="24"/>
          <w:szCs w:val="24"/>
          <w:rtl w:val="0"/>
          <w:lang w:val="it-IT"/>
        </w:rPr>
        <w:t>are significant</w:t>
      </w:r>
      <w:r>
        <w:rPr>
          <w:rFonts w:ascii="Calibri" w:cs="Calibri" w:hAnsi="Calibri" w:eastAsia="Calibri"/>
          <w:sz w:val="24"/>
          <w:szCs w:val="24"/>
          <w:rtl w:val="0"/>
          <w:lang w:val="en-US"/>
        </w:rPr>
        <w:t xml:space="preserve"> (Harris a Goodall,2007)</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Mae llawer o ymchwilwyr eraill yn cefnogi'r casgliad hwn, wrth gydnabod yr angen i ysgolion fod yn arloesol wrth ddatblygu strategaethau i ymgysylltu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nl-NL"/>
        </w:rPr>
        <w:t xml:space="preserve">rhieni, yn enwedig wrth ddelio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it-IT"/>
        </w:rPr>
        <w:t xml:space="preserve">rhieni o gefndir economaidd-gymdeithasol di freintiedig </w:t>
      </w:r>
      <w:r>
        <w:rPr>
          <w:rFonts w:ascii="Calibri" w:cs="Calibri" w:hAnsi="Calibri" w:eastAsia="Calibri"/>
          <w:sz w:val="24"/>
          <w:szCs w:val="24"/>
          <w:rtl w:val="0"/>
          <w:lang w:val="en-US"/>
        </w:rPr>
        <w:t>(Egan 2013).</w:t>
      </w: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it-IT"/>
        </w:rPr>
        <w:t xml:space="preserve">Mae </w:t>
      </w:r>
      <w:r>
        <w:rPr>
          <w:rFonts w:ascii="Calibri" w:cs="Calibri" w:hAnsi="Calibri" w:eastAsia="Calibri"/>
          <w:sz w:val="24"/>
          <w:szCs w:val="24"/>
          <w:rtl w:val="0"/>
          <w:lang w:val="en-US"/>
        </w:rPr>
        <w:t xml:space="preserve">Pecyn Cymorth Ymgysylltu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n-US"/>
        </w:rPr>
        <w:t xml:space="preserve">Theuluoedd a Chymunedol Llywodraeth Cymru yn rhoi nifer o awgrymiadau a syniadau ar sut gellid ysgolion ymgysylltu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de-DE"/>
        </w:rPr>
        <w:t>rhieni o bob cefndir megis  clybiau y tu allan i oriau ysgol  dosbarthiadau magu plant, ffeiriau gwybodaeth, nosweithiau celf a chrefft teulu, nosweithiau hobi ac ati. Daeth hyn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r amlwg yn fy ysgol bonito oherwydd mae gweithgareddau y tu allan </w:t>
      </w:r>
      <w:r>
        <w:rPr>
          <w:rFonts w:ascii="Calibri" w:cs="Calibri" w:hAnsi="Calibri" w:eastAsia="Calibri"/>
          <w:sz w:val="24"/>
          <w:szCs w:val="24"/>
          <w:rtl w:val="0"/>
          <w:lang w:val="en-US"/>
        </w:rPr>
        <w:t xml:space="preserve">i </w:t>
      </w:r>
      <w:r>
        <w:rPr>
          <w:rFonts w:ascii="Calibri" w:cs="Calibri" w:hAnsi="Calibri" w:eastAsia="Calibri"/>
          <w:sz w:val="24"/>
          <w:szCs w:val="24"/>
          <w:rtl w:val="0"/>
          <w:lang w:val="en-US"/>
        </w:rPr>
        <w:t xml:space="preserve">oriau </w:t>
      </w:r>
      <w:r>
        <w:rPr>
          <w:rFonts w:ascii="Calibri" w:cs="Calibri" w:hAnsi="Calibri" w:eastAsia="Calibri"/>
          <w:sz w:val="24"/>
          <w:szCs w:val="24"/>
          <w:rtl w:val="0"/>
          <w:lang w:val="en-US"/>
        </w:rPr>
        <w:t>y</w:t>
      </w:r>
      <w:r>
        <w:rPr>
          <w:rFonts w:ascii="Calibri" w:cs="Calibri" w:hAnsi="Calibri" w:eastAsia="Calibri"/>
          <w:sz w:val="24"/>
          <w:szCs w:val="24"/>
          <w:rtl w:val="0"/>
          <w:lang w:val="en-US"/>
        </w:rPr>
        <w:t>sgol yn cael eu trefnu.</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b w:val="1"/>
          <w:bCs w:val="1"/>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Yn ogystal, mae'r angen i ymgysylltu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n-US"/>
        </w:rPr>
        <w:t xml:space="preserve">rhieni nad ydynt yn siarad Cymraeg mewn ysgolion cyfrwng Cymraeg, yn gofyn am strategaeth ychydig yn wahanol. Yn ystod cyfnod ysgol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arferol</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mae nosweithiau gwybodaeth, dosbarthiadau iaith Gymraeg a nosweithiau anffurfiol i staff a rhieni yn hanfodol er mwyn cynorthwyo y rhieni di-Gymraeg feithrin hyder yn yr iaith.Yn ystod y cyfnod clo diweddar ledled y wlad mae Llywodraeth Cymru wedi mynd ati i sicrhau nad yw siaradwyr di-Gymraeg yn colli hyder yn nefnydd eu plant o'r iaith yn benodol trwy ddefnyddio cyfryngau digidol.</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Mae camau o'r fath yn hanfodol i sicrhau cefnogaeth i ddatblygiad addysg gyfrwng Cymru ac i baratoi'r wlad ar gyfer cyflwyno'r </w:t>
      </w:r>
      <w:r>
        <w:rPr>
          <w:rFonts w:ascii="Calibri" w:cs="Calibri" w:hAnsi="Calibri" w:eastAsia="Calibri"/>
          <w:sz w:val="24"/>
          <w:szCs w:val="24"/>
          <w:rtl w:val="0"/>
          <w:lang w:val="en-US"/>
        </w:rPr>
        <w:t>Cwricwlwm Newydd i Gymru ym mis Medi 2022.</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b w:val="1"/>
          <w:bCs w:val="1"/>
          <w:sz w:val="24"/>
          <w:szCs w:val="24"/>
        </w:rPr>
      </w:pPr>
      <w:r>
        <w:rPr>
          <w:rFonts w:ascii="Calibri" w:cs="Calibri" w:hAnsi="Calibri" w:eastAsia="Calibri"/>
          <w:b w:val="1"/>
          <w:bCs w:val="1"/>
          <w:sz w:val="24"/>
          <w:szCs w:val="24"/>
          <w:rtl w:val="0"/>
          <w:lang w:val="en-US"/>
        </w:rPr>
        <w:t>Athrawon a'u credoau</w:t>
      </w: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s-ES_tradnl"/>
        </w:rPr>
        <w:t>Fel nodais eisoes, roedd fy marn bersonol am addysgu yn ffocysu ar gyfranogiad y disgyblion</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 yn hytrach na safbwynt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sioe athrawon</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Nid yw fy marn wedi newid yn ystod y tymor diwethaf, ond rwy'n gwerthfawrogi'r angen i waith gael ei strwythuro mewn ffordd sy'n sicrhau cyfranogiad dosbarth cyfan mewn ffordd effeithiol. Mae yna nifer o astudiaethau ymchwil o bob rhan  o</w:t>
      </w:r>
      <w:r>
        <w:rPr>
          <w:rFonts w:ascii="Calibri" w:cs="Calibri" w:hAnsi="Calibri" w:eastAsia="Calibri" w:hint="default"/>
          <w:sz w:val="24"/>
          <w:szCs w:val="24"/>
          <w:rtl w:val="0"/>
          <w:lang w:val="en-US"/>
        </w:rPr>
        <w:t>’</w:t>
      </w:r>
      <w:r>
        <w:rPr>
          <w:rFonts w:ascii="Calibri" w:cs="Calibri" w:hAnsi="Calibri" w:eastAsia="Calibri"/>
          <w:sz w:val="24"/>
          <w:szCs w:val="24"/>
          <w:rtl w:val="0"/>
          <w:lang w:val="it-IT"/>
        </w:rPr>
        <w:t xml:space="preserve">r byd sydd wedi ceisio gwerthuso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llwyddiant</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 xml:space="preserve">cymharol gwahanol gredoau ac ymagweddau addysgu. Mae adroddiad yr OECD, </w:t>
      </w:r>
      <w:r>
        <w:rPr>
          <w:rFonts w:ascii="Calibri" w:cs="Calibri" w:hAnsi="Calibri" w:eastAsia="Calibri"/>
          <w:sz w:val="24"/>
          <w:szCs w:val="24"/>
          <w:rtl w:val="0"/>
          <w:lang w:val="en-US"/>
        </w:rPr>
        <w:t>Creating Effective Teaching and Learning Environments</w:t>
      </w:r>
      <w:r>
        <w:rPr>
          <w:rFonts w:ascii="Calibri" w:cs="Calibri" w:hAnsi="Calibri" w:eastAsia="Calibri"/>
          <w:b w:val="1"/>
          <w:bCs w:val="1"/>
          <w:sz w:val="24"/>
          <w:szCs w:val="24"/>
          <w:rtl w:val="0"/>
          <w:lang w:val="en-US"/>
        </w:rPr>
        <w:t xml:space="preserve"> </w:t>
      </w:r>
      <w:r>
        <w:rPr>
          <w:rFonts w:ascii="Calibri" w:cs="Calibri" w:hAnsi="Calibri" w:eastAsia="Calibri"/>
          <w:sz w:val="24"/>
          <w:szCs w:val="24"/>
          <w:rtl w:val="0"/>
          <w:lang w:val="en-US"/>
        </w:rPr>
        <w:t>(OECD 2009)</w:t>
      </w:r>
      <w:r>
        <w:rPr>
          <w:rFonts w:ascii="Calibri" w:cs="Calibri" w:hAnsi="Calibri" w:eastAsia="Calibri"/>
          <w:b w:val="1"/>
          <w:bCs w:val="1"/>
          <w:sz w:val="24"/>
          <w:szCs w:val="24"/>
          <w:rtl w:val="0"/>
          <w:lang w:val="en-US"/>
        </w:rPr>
        <w:t xml:space="preserve"> </w:t>
      </w:r>
      <w:r>
        <w:rPr>
          <w:rFonts w:ascii="Calibri" w:cs="Calibri" w:hAnsi="Calibri" w:eastAsia="Calibri"/>
          <w:sz w:val="24"/>
          <w:szCs w:val="24"/>
          <w:rtl w:val="0"/>
          <w:lang w:val="en-US"/>
        </w:rPr>
        <w:t>yn darparu pennod ddadansoddol a manwl iawn am effeithiolrwydd gwahanol ddulliau o addysgu mewn nifer fawr o wahanol wledydd.</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Nid yw</w:t>
      </w:r>
      <w:r>
        <w:rPr>
          <w:rFonts w:ascii="Calibri" w:cs="Calibri" w:hAnsi="Calibri" w:eastAsia="Calibri" w:hint="default"/>
          <w:sz w:val="24"/>
          <w:szCs w:val="24"/>
          <w:rtl w:val="0"/>
          <w:lang w:val="en-US"/>
        </w:rPr>
        <w:t>’</w:t>
      </w:r>
      <w:r>
        <w:rPr>
          <w:rFonts w:ascii="Calibri" w:cs="Calibri" w:hAnsi="Calibri" w:eastAsia="Calibri"/>
          <w:sz w:val="24"/>
          <w:szCs w:val="24"/>
          <w:rtl w:val="0"/>
          <w:lang w:val="it-IT"/>
        </w:rPr>
        <w:t xml:space="preserve">r adroddiad yn darparu dadansoddiad </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one size fits all</w:t>
      </w: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o</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r fethodoleg addysgu orau, ond yn hytrach, mae</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n darparu canllaw i</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r patrymau effeithiol a welwyd mewn gwahanol wledydd ledled y byd. Mae rhai o'r patrymau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n-US"/>
        </w:rPr>
        <w:t>arsylwyd yn cynnwys:</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Tuedda athrawon yn y mwyafrif o wledydd eisiau i ddisgyblion chwarae rhan weithredol yn eu dysgu yn hytrach na bod yn dderbynwyr gwybodaeth yn unig.</w:t>
      </w:r>
    </w:p>
    <w:p>
      <w:pPr>
        <w:pStyle w:val="Body A"/>
        <w:spacing w:line="360" w:lineRule="auto"/>
        <w:rPr>
          <w:rFonts w:ascii="Calibri" w:cs="Calibri" w:hAnsi="Calibri" w:eastAsia="Calibri"/>
          <w:sz w:val="24"/>
          <w:szCs w:val="24"/>
        </w:rPr>
      </w:pPr>
      <w:r>
        <w:rPr>
          <w:rFonts w:ascii="Calibri" w:cs="Calibri" w:hAnsi="Calibri" w:eastAsia="Calibri" w:hint="default"/>
          <w:sz w:val="24"/>
          <w:szCs w:val="24"/>
          <w:rtl w:val="0"/>
          <w:lang w:val="en-US"/>
        </w:rPr>
        <w:t xml:space="preserve"> • </w:t>
      </w:r>
      <w:r>
        <w:rPr>
          <w:rFonts w:ascii="Calibri" w:cs="Calibri" w:hAnsi="Calibri" w:eastAsia="Calibri"/>
          <w:sz w:val="24"/>
          <w:szCs w:val="24"/>
          <w:rtl w:val="0"/>
          <w:lang w:val="en-US"/>
        </w:rPr>
        <w:t xml:space="preserve">Yn y mwyafrif o wledydd, mae athrawon yn tueddu i ffafrio dulliau strwythuredig o ddysgu yn hytrach na dysgu penagored gwell, megis: gwaith prosiect estynedig. </w:t>
      </w:r>
    </w:p>
    <w:p>
      <w:pPr>
        <w:pStyle w:val="Body A"/>
        <w:spacing w:line="360" w:lineRule="auto"/>
        <w:rPr>
          <w:rFonts w:ascii="Calibri" w:cs="Calibri" w:hAnsi="Calibri" w:eastAsia="Calibri"/>
          <w:sz w:val="24"/>
          <w:szCs w:val="24"/>
        </w:rPr>
      </w:pPr>
      <w:r>
        <w:rPr>
          <w:rFonts w:ascii="Calibri" w:cs="Calibri" w:hAnsi="Calibri" w:eastAsia="Calibri" w:hint="default"/>
          <w:sz w:val="24"/>
          <w:szCs w:val="24"/>
          <w:rtl w:val="0"/>
          <w:lang w:val="en-US"/>
        </w:rPr>
        <w:t xml:space="preserve">• </w:t>
      </w:r>
      <w:r>
        <w:rPr>
          <w:rFonts w:ascii="Calibri" w:cs="Calibri" w:hAnsi="Calibri" w:eastAsia="Calibri"/>
          <w:sz w:val="24"/>
          <w:szCs w:val="24"/>
          <w:rtl w:val="0"/>
          <w:lang w:val="en-US"/>
        </w:rPr>
        <w:t>Mewn gwledydd lle mae'r dysgu'n digwydd mewn iaith nad yw'n famiaith i'r myfyrwyr, mae'r dull dysgu yn tueddu i fod yn llawer mwy strwythuredig.</w:t>
      </w:r>
    </w:p>
    <w:p>
      <w:pPr>
        <w:pStyle w:val="Body A"/>
        <w:spacing w:line="360" w:lineRule="auto"/>
        <w:rPr>
          <w:rFonts w:ascii="Calibri" w:cs="Calibri" w:hAnsi="Calibri" w:eastAsia="Calibri"/>
          <w:sz w:val="24"/>
          <w:szCs w:val="24"/>
        </w:rPr>
      </w:pPr>
      <w:r>
        <w:rPr>
          <w:rFonts w:ascii="Calibri" w:cs="Calibri" w:hAnsi="Calibri" w:eastAsia="Calibri" w:hint="default"/>
          <w:sz w:val="24"/>
          <w:szCs w:val="24"/>
          <w:rtl w:val="0"/>
          <w:lang w:val="en-US"/>
        </w:rPr>
        <w:t xml:space="preserve"> • </w:t>
      </w:r>
      <w:r>
        <w:rPr>
          <w:rFonts w:ascii="Calibri" w:cs="Calibri" w:hAnsi="Calibri" w:eastAsia="Calibri"/>
          <w:sz w:val="24"/>
          <w:szCs w:val="24"/>
          <w:rtl w:val="0"/>
          <w:lang w:val="en-US"/>
        </w:rPr>
        <w:t>Mewn llawer o'r gwledydd, gwelwyd bod perthynas gadarnhaol rhwng athrawon a disgyblion yn hanfodol i brofiad dysgu o ansawdd ddigwydd.</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lang w:val="it-IT"/>
        </w:rPr>
      </w:pPr>
      <w:r>
        <w:rPr>
          <w:rFonts w:ascii="Calibri" w:cs="Calibri" w:hAnsi="Calibri" w:eastAsia="Calibri"/>
          <w:b w:val="1"/>
          <w:bCs w:val="1"/>
          <w:sz w:val="24"/>
          <w:szCs w:val="24"/>
          <w:rtl w:val="0"/>
          <w:lang w:val="it-IT"/>
        </w:rPr>
        <w:t xml:space="preserve">Casgliad </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Mae'r adroddiad yn rhoi trosolwg byr o'r ffordd  mae fy marn am addysgu wedi newid yn ystod y tymor diwethaf. Mae'r newidiadau hyn i'm safbwyntiau blaenorol wedi digwydd oherwydd arsylwadau a hefyd y gwaith darllen estynedig ac arweiniad fy narlithwyr. Mewn sawl achos, mae fy safbwyntiau wedi cael eu cefnogi a</w:t>
      </w:r>
      <w:r>
        <w:rPr>
          <w:rFonts w:ascii="Calibri" w:cs="Calibri" w:hAnsi="Calibri" w:eastAsia="Calibri" w:hint="default"/>
          <w:sz w:val="24"/>
          <w:szCs w:val="24"/>
          <w:rtl w:val="0"/>
          <w:lang w:val="en-US"/>
        </w:rPr>
        <w:t>’</w:t>
      </w:r>
      <w:r>
        <w:rPr>
          <w:rFonts w:ascii="Calibri" w:cs="Calibri" w:hAnsi="Calibri" w:eastAsia="Calibri"/>
          <w:sz w:val="24"/>
          <w:szCs w:val="24"/>
          <w:rtl w:val="0"/>
          <w:lang w:val="en-US"/>
        </w:rPr>
        <w:t xml:space="preserve">u cadarnhau, yn enwedig o ran dysgu dan arweiniad disgyblion. Serch hynny, rwyf bellach wedi gallu gweld yr angen i strwythur clir wedi'i gynllunio fod ar waith er mwyn cefnogi cyflwyno y dysgu, yn enwedig i ddisgyblion lle nad y Gymraeg yw eu hiaith gyntaf. Rwyf hefyd wedi gweld bod llawer o athrawon yn cydnabod yr angen am berthynas gadarnhaol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n-US"/>
        </w:rPr>
        <w:t xml:space="preserve">disgyblion er mwyn gwneud y mwyaf o'r profiad ystafell ddosbarth. Yn ogystal, rwyf bellach wedi gweld pwysigrwydd cefnogaeth rhieni ar bob lefel i sicrhau bod disgyblion yn perfformio ar eu gorau, yn enwedig pan eu bod yn dod </w:t>
      </w:r>
      <w:r>
        <w:rPr>
          <w:rFonts w:ascii="Calibri" w:cs="Calibri" w:hAnsi="Calibri" w:eastAsia="Calibri"/>
          <w:sz w:val="24"/>
          <w:szCs w:val="24"/>
          <w:rtl w:val="0"/>
          <w:lang w:val="en-US"/>
        </w:rPr>
        <w:t xml:space="preserve">o ardaloedd economaidd-gymdeithasol isel. Rwyf hefyd wedi gweld yr angen i ysgolion fod yn rhagweithiol iawn wrth ymgysylltu </w:t>
      </w:r>
      <w:r>
        <w:rPr>
          <w:rFonts w:ascii="Calibri" w:cs="Calibri" w:hAnsi="Calibri" w:eastAsia="Calibri" w:hint="default"/>
          <w:sz w:val="24"/>
          <w:szCs w:val="24"/>
          <w:rtl w:val="0"/>
          <w:lang w:val="en-US"/>
        </w:rPr>
        <w:t xml:space="preserve">â </w:t>
      </w:r>
      <w:r>
        <w:rPr>
          <w:rFonts w:ascii="Calibri" w:cs="Calibri" w:hAnsi="Calibri" w:eastAsia="Calibri"/>
          <w:sz w:val="24"/>
          <w:szCs w:val="24"/>
          <w:rtl w:val="0"/>
          <w:lang w:val="es-ES_tradnl"/>
        </w:rPr>
        <w:t xml:space="preserve">rhieni ar y cyfle cyntaf er mwyn meithrin y berthynas ysgol-cartref hanfodol honno. </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O ran edrych ymlaen at fy mhrofiad addysgu yn y dosbarth, rwyf wedi penderfynu canolbwyntio ar ddau faes targed penodol o'r </w:t>
      </w:r>
      <w:r>
        <w:rPr>
          <w:rFonts w:ascii="Calibri" w:cs="Calibri" w:hAnsi="Calibri" w:eastAsia="Calibri"/>
          <w:sz w:val="24"/>
          <w:szCs w:val="24"/>
          <w:rtl w:val="0"/>
          <w:lang w:val="en-US"/>
        </w:rPr>
        <w:t>Safonau Proffesiynol ar gyfer Addysgu ac Arweinyddiaeth.</w:t>
      </w:r>
      <w:r>
        <w:rPr>
          <w:rFonts w:ascii="Calibri" w:cs="Calibri" w:hAnsi="Calibri" w:eastAsia="Calibri"/>
          <w:sz w:val="24"/>
          <w:szCs w:val="24"/>
          <w:rtl w:val="0"/>
          <w:lang w:val="en-US"/>
        </w:rPr>
        <w:t xml:space="preserve"> Y targedau hyn yw: </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lang w:val="de-DE"/>
        </w:rPr>
      </w:pPr>
      <w:r>
        <w:rPr>
          <w:rFonts w:ascii="Calibri" w:cs="Calibri" w:hAnsi="Calibri" w:eastAsia="Calibri"/>
          <w:sz w:val="24"/>
          <w:szCs w:val="24"/>
          <w:rtl w:val="0"/>
          <w:lang w:val="de-DE"/>
        </w:rPr>
        <w:t>Addysgeg - Mireinio Addysgu.</w:t>
      </w:r>
    </w:p>
    <w:p>
      <w:pPr>
        <w:pStyle w:val="Body A"/>
        <w:spacing w:line="360" w:lineRule="auto"/>
        <w:rPr>
          <w:rFonts w:ascii="Calibri" w:cs="Calibri" w:hAnsi="Calibri" w:eastAsia="Calibri"/>
          <w:b w:val="1"/>
          <w:bCs w:val="1"/>
          <w:sz w:val="24"/>
          <w:szCs w:val="24"/>
          <w:lang w:val="en-US"/>
        </w:rPr>
      </w:pPr>
      <w:r>
        <w:rPr>
          <w:rFonts w:ascii="Calibri" w:cs="Calibri" w:hAnsi="Calibri" w:eastAsia="Calibri"/>
          <w:sz w:val="24"/>
          <w:szCs w:val="24"/>
          <w:rtl w:val="0"/>
          <w:lang w:val="en-US"/>
        </w:rPr>
        <w:t xml:space="preserve"> Disgrifydd SAC:</w:t>
      </w: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 Mae'r athro'n deall pwysigrwydd ac yn sefydlu rheolaeth barhaus yr amgylchedd dysgu, wrth hyrwyddo arferion ac ymddygiad dysgu cadarnhaol sy'n cwrdd </w:t>
      </w:r>
      <w:r>
        <w:rPr>
          <w:rFonts w:ascii="Calibri" w:cs="Calibri" w:hAnsi="Calibri" w:eastAsia="Calibri" w:hint="default"/>
          <w:sz w:val="24"/>
          <w:szCs w:val="24"/>
          <w:rtl w:val="0"/>
          <w:lang w:val="en-US"/>
        </w:rPr>
        <w:t>â</w:t>
      </w:r>
      <w:r>
        <w:rPr>
          <w:rFonts w:ascii="Calibri" w:cs="Calibri" w:hAnsi="Calibri" w:eastAsia="Calibri"/>
          <w:sz w:val="24"/>
          <w:szCs w:val="24"/>
          <w:rtl w:val="0"/>
          <w:lang w:val="en-US"/>
        </w:rPr>
        <w:t>'r pedwar pwrpas ac sy'n cael eu deall gan ddysgwyr yn y cyd-destun hwnnw.</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 Addysgeg - Dylanwadu ar Ddysgwyr</w:t>
      </w:r>
    </w:p>
    <w:p>
      <w:pPr>
        <w:pStyle w:val="Body A"/>
        <w:spacing w:line="360" w:lineRule="auto"/>
        <w:rPr>
          <w:rFonts w:ascii="Calibri" w:cs="Calibri" w:hAnsi="Calibri" w:eastAsia="Calibri"/>
          <w:b w:val="1"/>
          <w:bCs w:val="1"/>
          <w:sz w:val="24"/>
          <w:szCs w:val="24"/>
        </w:rPr>
      </w:pPr>
      <w:r>
        <w:rPr>
          <w:rFonts w:ascii="Calibri" w:cs="Calibri" w:hAnsi="Calibri" w:eastAsia="Calibri"/>
          <w:sz w:val="24"/>
          <w:szCs w:val="24"/>
          <w:rtl w:val="0"/>
          <w:lang w:val="en-US"/>
        </w:rPr>
        <w:t>Disgrifydd SAC</w:t>
      </w:r>
      <w:r>
        <w:rPr>
          <w:rFonts w:ascii="Calibri" w:cs="Calibri" w:hAnsi="Calibri" w:eastAsia="Calibri"/>
          <w:b w:val="1"/>
          <w:bCs w:val="1"/>
          <w:sz w:val="24"/>
          <w:szCs w:val="24"/>
          <w:rtl w:val="0"/>
          <w:lang w:val="en-US"/>
        </w:rPr>
        <w:t xml:space="preserve">: </w:t>
      </w:r>
    </w:p>
    <w:p>
      <w:pPr>
        <w:pStyle w:val="Body A"/>
        <w:spacing w:line="360" w:lineRule="auto"/>
        <w:rPr>
          <w:rFonts w:ascii="Calibri" w:cs="Calibri" w:hAnsi="Calibri" w:eastAsia="Calibri"/>
          <w:sz w:val="24"/>
          <w:szCs w:val="24"/>
          <w:lang w:val="en-US"/>
        </w:rPr>
      </w:pPr>
      <w:r>
        <w:rPr>
          <w:rFonts w:ascii="Calibri" w:cs="Calibri" w:hAnsi="Calibri" w:eastAsia="Calibri"/>
          <w:sz w:val="24"/>
          <w:szCs w:val="24"/>
          <w:rtl w:val="0"/>
          <w:lang w:val="en-US"/>
        </w:rPr>
        <w:t xml:space="preserve">Mae'r athro / athrawes yn darparu lefelau priodol o her a disgwyliadau ar gyfer yr ystod eang o allu  a nodweddion y  myfyrwyr er mwyn ysgogi y dysgwyr i lwyddo . </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Credaf  bydd canolbwyntio ar y ddau faes hyn yn fy nghynorthwyo i adeiladu ar ddwy o'r elfennau a nodwyd yn yr adroddiad hwn er mwyn gwella fy mhrofiadau fy hun o'r proffesiwn.</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r>
        <w:rPr>
          <w:rFonts w:ascii="Calibri" w:cs="Calibri" w:hAnsi="Calibri" w:eastAsia="Calibri"/>
          <w:sz w:val="24"/>
          <w:szCs w:val="24"/>
          <w:rtl w:val="0"/>
          <w:lang w:val="en-US"/>
        </w:rPr>
        <w:t>Cyfrif geiriau: 1642</w:t>
      </w: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Calibri" w:cs="Calibri" w:hAnsi="Calibri" w:eastAsia="Calibri"/>
          <w:sz w:val="24"/>
          <w:szCs w:val="24"/>
        </w:rPr>
      </w:pPr>
    </w:p>
    <w:p>
      <w:pPr>
        <w:pStyle w:val="Body A"/>
        <w:spacing w:line="360" w:lineRule="auto"/>
        <w:rPr>
          <w:rFonts w:ascii="Times New Roman" w:cs="Times New Roman" w:hAnsi="Times New Roman" w:eastAsia="Times New Roman"/>
          <w:lang w:val="en-US"/>
        </w:rPr>
      </w:pPr>
    </w:p>
    <w:p>
      <w:pPr>
        <w:pStyle w:val="Body A"/>
        <w:spacing w:line="360" w:lineRule="auto"/>
        <w:rPr>
          <w:rFonts w:ascii="Times New Roman" w:cs="Times New Roman" w:hAnsi="Times New Roman" w:eastAsia="Times New Roman"/>
          <w:lang w:val="en-US"/>
        </w:rPr>
      </w:pPr>
    </w:p>
    <w:p>
      <w:pPr>
        <w:pStyle w:val="Body A"/>
        <w:spacing w:line="360" w:lineRule="auto"/>
        <w:rPr>
          <w:rFonts w:ascii="Calibri" w:cs="Calibri" w:hAnsi="Calibri" w:eastAsia="Calibri"/>
          <w:sz w:val="24"/>
          <w:szCs w:val="24"/>
          <w:u w:val="single"/>
          <w:lang w:val="en-US"/>
        </w:rPr>
      </w:pPr>
      <w:r>
        <w:rPr>
          <w:rFonts w:ascii="Calibri" w:cs="Calibri" w:hAnsi="Calibri" w:eastAsia="Calibri"/>
          <w:sz w:val="24"/>
          <w:szCs w:val="24"/>
          <w:u w:val="single"/>
          <w:rtl w:val="0"/>
          <w:lang w:val="en-US"/>
        </w:rPr>
        <w:t>Rhestr cyfeirnodi</w:t>
      </w:r>
    </w:p>
    <w:p>
      <w:pPr>
        <w:pStyle w:val="Body"/>
        <w:spacing w:line="360" w:lineRule="auto"/>
        <w:rPr>
          <w:rFonts w:ascii="Calibri" w:cs="Calibri" w:hAnsi="Calibri" w:eastAsia="Calibri"/>
          <w:u w:val="single"/>
        </w:rPr>
      </w:pPr>
    </w:p>
    <w:p>
      <w:pPr>
        <w:pStyle w:val="Body"/>
        <w:spacing w:line="360" w:lineRule="auto"/>
        <w:rPr>
          <w:rFonts w:ascii="Calibri" w:cs="Calibri" w:hAnsi="Calibri" w:eastAsia="Calibri"/>
        </w:rPr>
      </w:pPr>
      <w:r>
        <w:rPr>
          <w:rFonts w:ascii="Calibri" w:cs="Calibri" w:hAnsi="Calibri" w:eastAsia="Calibri"/>
          <w:rtl w:val="0"/>
          <w:lang w:val="da-DK"/>
        </w:rPr>
        <w:t>Barrett</w:t>
      </w:r>
      <w:r>
        <w:rPr>
          <w:rFonts w:ascii="Calibri" w:cs="Calibri" w:hAnsi="Calibri" w:eastAsia="Calibri"/>
          <w:rtl w:val="0"/>
          <w:lang w:val="en-US"/>
        </w:rPr>
        <w:t xml:space="preserve"> et al. (</w:t>
      </w:r>
      <w:r>
        <w:rPr>
          <w:rFonts w:ascii="Calibri" w:cs="Calibri" w:hAnsi="Calibri" w:eastAsia="Calibri"/>
          <w:rtl w:val="0"/>
        </w:rPr>
        <w:t>2015</w:t>
      </w:r>
      <w:r>
        <w:rPr>
          <w:rFonts w:ascii="Calibri" w:cs="Calibri" w:hAnsi="Calibri" w:eastAsia="Calibri"/>
          <w:rtl w:val="0"/>
          <w:lang w:val="en-US"/>
        </w:rPr>
        <w:t>).</w:t>
      </w:r>
      <w:r>
        <w:rPr>
          <w:rFonts w:ascii="Calibri" w:cs="Calibri" w:hAnsi="Calibri" w:eastAsia="Calibri"/>
          <w:rtl w:val="0"/>
        </w:rPr>
        <w:t xml:space="preserve"> </w:t>
      </w:r>
      <w:r>
        <w:rPr>
          <w:rFonts w:ascii="Calibri" w:cs="Calibri" w:hAnsi="Calibri" w:eastAsia="Calibri"/>
          <w:i w:val="1"/>
          <w:iCs w:val="1"/>
          <w:rtl w:val="0"/>
          <w:lang w:val="en-US"/>
        </w:rPr>
        <w:t>Clever classrooms: Summary report of the HEAD project</w:t>
      </w:r>
      <w:r>
        <w:rPr>
          <w:rFonts w:ascii="Calibri" w:cs="Calibri" w:hAnsi="Calibri" w:eastAsia="Calibri"/>
          <w:i w:val="1"/>
          <w:iCs w:val="1"/>
          <w:rtl w:val="0"/>
          <w:lang w:val="en-US"/>
        </w:rPr>
        <w:t xml:space="preserve">. </w:t>
      </w:r>
      <w:r>
        <w:rPr>
          <w:rFonts w:ascii="Calibri" w:cs="Calibri" w:hAnsi="Calibri" w:eastAsia="Calibri"/>
          <w:rtl w:val="0"/>
          <w:lang w:val="en-US"/>
        </w:rPr>
        <w:t>Ar gael yn</w:t>
      </w:r>
      <w:r>
        <w:rPr>
          <w:rFonts w:ascii="Calibri" w:cs="Calibri" w:hAnsi="Calibri" w:eastAsia="Calibri"/>
          <w:i w:val="1"/>
          <w:iCs w:val="1"/>
          <w:rtl w:val="0"/>
          <w:lang w:val="fr-FR"/>
        </w:rPr>
        <w:t xml:space="preserve"> :</w:t>
      </w:r>
      <w:r>
        <w:rPr>
          <w:rFonts w:ascii="Calibri" w:cs="Calibri" w:hAnsi="Calibri" w:eastAsia="Calibri"/>
          <w:rtl w:val="0"/>
        </w:rPr>
        <w:t xml:space="preserve"> </w:t>
      </w:r>
      <w:r>
        <w:rPr>
          <w:rStyle w:val="Hyperlink.0"/>
          <w:rFonts w:ascii="Calibri" w:cs="Calibri" w:hAnsi="Calibri" w:eastAsia="Calibri"/>
        </w:rPr>
        <w:fldChar w:fldCharType="begin" w:fldLock="0"/>
      </w:r>
      <w:r>
        <w:rPr>
          <w:rStyle w:val="Hyperlink.0"/>
          <w:rFonts w:ascii="Calibri" w:cs="Calibri" w:hAnsi="Calibri" w:eastAsia="Calibri"/>
        </w:rPr>
        <w:instrText xml:space="preserve"> HYPERLINK "http://usir.salford.ac.uk/id/eprint/35221"</w:instrText>
      </w:r>
      <w:r>
        <w:rPr>
          <w:rStyle w:val="Hyperlink.0"/>
          <w:rFonts w:ascii="Calibri" w:cs="Calibri" w:hAnsi="Calibri" w:eastAsia="Calibri"/>
        </w:rPr>
        <w:fldChar w:fldCharType="separate" w:fldLock="0"/>
      </w:r>
      <w:r>
        <w:rPr>
          <w:rStyle w:val="Hyperlink.0"/>
          <w:rFonts w:ascii="Calibri" w:cs="Calibri" w:hAnsi="Calibri" w:eastAsia="Calibri"/>
          <w:rtl w:val="0"/>
          <w:lang w:val="en-US"/>
        </w:rPr>
        <w:t>http://usir.salford.ac.uk/id/eprint/35221</w:t>
      </w:r>
      <w:r>
        <w:rPr>
          <w:rFonts w:ascii="Calibri" w:cs="Calibri" w:hAnsi="Calibri" w:eastAsia="Calibri"/>
        </w:rPr>
        <w:fldChar w:fldCharType="end" w:fldLock="0"/>
      </w:r>
    </w:p>
    <w:p>
      <w:pPr>
        <w:pStyle w:val="Body"/>
        <w:spacing w:line="360" w:lineRule="auto"/>
        <w:rPr>
          <w:rFonts w:ascii="Calibri" w:cs="Calibri" w:hAnsi="Calibri" w:eastAsia="Calibri"/>
        </w:rPr>
      </w:pPr>
    </w:p>
    <w:p>
      <w:pPr>
        <w:pStyle w:val="Body"/>
        <w:spacing w:line="360" w:lineRule="auto"/>
        <w:rPr>
          <w:rFonts w:ascii="Calibri" w:cs="Calibri" w:hAnsi="Calibri" w:eastAsia="Calibri"/>
          <w:b w:val="1"/>
          <w:bCs w:val="1"/>
        </w:rPr>
      </w:pPr>
      <w:r>
        <w:rPr>
          <w:rFonts w:ascii="Calibri" w:cs="Calibri" w:hAnsi="Calibri" w:eastAsia="Calibri"/>
          <w:rtl w:val="0"/>
          <w:lang w:val="en-US"/>
        </w:rPr>
        <w:t>Cyngor Sir G</w:t>
      </w:r>
      <w:r>
        <w:rPr>
          <w:rFonts w:ascii="Calibri" w:cs="Calibri" w:hAnsi="Calibri" w:eastAsia="Calibri"/>
          <w:rtl w:val="0"/>
          <w:lang w:val="en-US"/>
        </w:rPr>
        <w:t>â</w:t>
      </w:r>
      <w:r>
        <w:rPr>
          <w:rFonts w:ascii="Calibri" w:cs="Calibri" w:hAnsi="Calibri" w:eastAsia="Calibri"/>
          <w:rtl w:val="0"/>
          <w:lang w:val="en-US"/>
        </w:rPr>
        <w:t>r.</w:t>
      </w:r>
      <w:r>
        <w:rPr>
          <w:rFonts w:ascii="Calibri" w:cs="Calibri" w:hAnsi="Calibri" w:eastAsia="Calibri"/>
          <w:i w:val="1"/>
          <w:iCs w:val="1"/>
          <w:rtl w:val="0"/>
          <w:lang w:val="en-US"/>
        </w:rPr>
        <w:t xml:space="preserve"> </w:t>
      </w:r>
      <w:r>
        <w:rPr>
          <w:rFonts w:ascii="Calibri" w:cs="Calibri" w:hAnsi="Calibri" w:eastAsia="Calibri"/>
          <w:i w:val="1"/>
          <w:iCs w:val="1"/>
          <w:rtl w:val="0"/>
          <w:lang w:val="en-US"/>
        </w:rPr>
        <w:t>Carmarthenshire</w:t>
      </w:r>
      <w:r>
        <w:rPr>
          <w:rFonts w:ascii="Calibri" w:cs="Calibri" w:hAnsi="Calibri" w:eastAsia="Calibri" w:hint="default"/>
          <w:i w:val="1"/>
          <w:iCs w:val="1"/>
          <w:rtl w:val="0"/>
          <w:lang w:val="en-US"/>
        </w:rPr>
        <w:t>’</w:t>
      </w:r>
      <w:r>
        <w:rPr>
          <w:rFonts w:ascii="Calibri" w:cs="Calibri" w:hAnsi="Calibri" w:eastAsia="Calibri"/>
          <w:i w:val="1"/>
          <w:iCs w:val="1"/>
          <w:rtl w:val="0"/>
          <w:lang w:val="en-US"/>
        </w:rPr>
        <w:t>s Welsh in Education Strategic Plan</w:t>
      </w:r>
      <w:r>
        <w:rPr>
          <w:rFonts w:ascii="Calibri" w:cs="Calibri" w:hAnsi="Calibri" w:eastAsia="Calibri"/>
          <w:i w:val="1"/>
          <w:iCs w:val="1"/>
          <w:rtl w:val="0"/>
          <w:lang w:val="en-US"/>
        </w:rPr>
        <w:t xml:space="preserve">. </w:t>
      </w:r>
      <w:r>
        <w:rPr>
          <w:rFonts w:ascii="Calibri" w:cs="Calibri" w:hAnsi="Calibri" w:eastAsia="Calibri"/>
          <w:rtl w:val="0"/>
          <w:lang w:val="en-US"/>
        </w:rPr>
        <w:t>Ar gael yn:</w:t>
      </w:r>
      <w:r>
        <w:rPr>
          <w:rStyle w:val="Hyperlink.0"/>
          <w:rFonts w:ascii="Calibri" w:cs="Calibri" w:hAnsi="Calibri" w:eastAsia="Calibri"/>
          <w:rtl w:val="0"/>
        </w:rPr>
        <w:t xml:space="preserve"> </w:t>
      </w:r>
      <w:r>
        <w:rPr>
          <w:rStyle w:val="Hyperlink.0"/>
          <w:rFonts w:ascii="Calibri" w:cs="Calibri" w:hAnsi="Calibri" w:eastAsia="Calibri"/>
        </w:rPr>
        <w:fldChar w:fldCharType="begin" w:fldLock="0"/>
      </w:r>
      <w:r>
        <w:rPr>
          <w:rStyle w:val="Hyperlink.0"/>
          <w:rFonts w:ascii="Calibri" w:cs="Calibri" w:hAnsi="Calibri" w:eastAsia="Calibri"/>
        </w:rPr>
        <w:instrText xml:space="preserve"> HYPERLINK "https://www.carmarthenshire.gov.wales/media/4227/latest-versiongd4830_wesp_strategy5-en.pdf"</w:instrText>
      </w:r>
      <w:r>
        <w:rPr>
          <w:rStyle w:val="Hyperlink.0"/>
          <w:rFonts w:ascii="Calibri" w:cs="Calibri" w:hAnsi="Calibri" w:eastAsia="Calibri"/>
        </w:rPr>
        <w:fldChar w:fldCharType="separate" w:fldLock="0"/>
      </w:r>
      <w:r>
        <w:rPr>
          <w:rStyle w:val="Hyperlink.0"/>
          <w:rFonts w:ascii="Calibri" w:cs="Calibri" w:hAnsi="Calibri" w:eastAsia="Calibri"/>
          <w:rtl w:val="0"/>
          <w:lang w:val="en-US"/>
        </w:rPr>
        <w:t>https://www.carmarthenshire.gov.wales/media/4227/latest-versiongd4830_wesp_strategy5-en.pdf</w:t>
      </w:r>
      <w:r>
        <w:rPr>
          <w:rFonts w:ascii="Calibri" w:cs="Calibri" w:hAnsi="Calibri" w:eastAsia="Calibri"/>
        </w:rPr>
        <w:fldChar w:fldCharType="end" w:fldLock="0"/>
      </w:r>
      <w:r>
        <w:rPr>
          <w:rFonts w:ascii="Calibri" w:cs="Calibri" w:hAnsi="Calibri" w:eastAsia="Calibri"/>
          <w:b w:val="1"/>
          <w:bCs w:val="1"/>
          <w:rtl w:val="0"/>
        </w:rPr>
        <w:t>.</w:t>
      </w:r>
    </w:p>
    <w:p>
      <w:pPr>
        <w:pStyle w:val="Body"/>
        <w:spacing w:line="360" w:lineRule="auto"/>
        <w:rPr>
          <w:rFonts w:ascii="Calibri" w:cs="Calibri" w:hAnsi="Calibri" w:eastAsia="Calibri"/>
          <w:b w:val="1"/>
          <w:bCs w:val="1"/>
        </w:rPr>
      </w:pPr>
    </w:p>
    <w:p>
      <w:pPr>
        <w:pStyle w:val="Body"/>
        <w:spacing w:line="360" w:lineRule="auto"/>
        <w:rPr>
          <w:rFonts w:ascii="Calibri" w:cs="Calibri" w:hAnsi="Calibri" w:eastAsia="Calibri"/>
          <w:b w:val="1"/>
          <w:bCs w:val="1"/>
        </w:rPr>
      </w:pPr>
      <w:r>
        <w:rPr>
          <w:rFonts w:ascii="Calibri" w:cs="Calibri" w:hAnsi="Calibri" w:eastAsia="Calibri"/>
          <w:rtl w:val="0"/>
          <w:lang w:val="en-US"/>
        </w:rPr>
        <w:t xml:space="preserve">Egan.D </w:t>
      </w:r>
      <w:r>
        <w:rPr>
          <w:rFonts w:ascii="Calibri" w:cs="Calibri" w:hAnsi="Calibri" w:eastAsia="Calibri"/>
          <w:rtl w:val="0"/>
          <w:lang w:val="en-US"/>
        </w:rPr>
        <w:t>(</w:t>
      </w:r>
      <w:r>
        <w:rPr>
          <w:rFonts w:ascii="Calibri" w:cs="Calibri" w:hAnsi="Calibri" w:eastAsia="Calibri"/>
          <w:rtl w:val="0"/>
          <w:lang w:val="en-US"/>
        </w:rPr>
        <w:t>2013</w:t>
      </w:r>
      <w:r>
        <w:rPr>
          <w:rFonts w:ascii="Calibri" w:cs="Calibri" w:hAnsi="Calibri" w:eastAsia="Calibri"/>
          <w:b w:val="1"/>
          <w:bCs w:val="1"/>
          <w:rtl w:val="0"/>
          <w:lang w:val="en-US"/>
        </w:rPr>
        <w:t xml:space="preserve">). </w:t>
      </w:r>
      <w:r>
        <w:rPr>
          <w:rFonts w:ascii="Calibri" w:cs="Calibri" w:hAnsi="Calibri" w:eastAsia="Calibri"/>
          <w:i w:val="1"/>
          <w:iCs w:val="1"/>
          <w:rtl w:val="0"/>
          <w:lang w:val="en-US"/>
        </w:rPr>
        <w:t>POVERTY AND LOW EDUCATIONAL ACHIEVEMENT IN WALES: STUDENT, FAMILY AND COMMUNITY INTERVENTIONS</w:t>
      </w:r>
      <w:r>
        <w:rPr>
          <w:rFonts w:ascii="Calibri" w:cs="Calibri" w:hAnsi="Calibri" w:eastAsia="Calibri"/>
          <w:b w:val="1"/>
          <w:bCs w:val="1"/>
          <w:rtl w:val="0"/>
          <w:lang w:val="en-US"/>
        </w:rPr>
        <w:t>:</w:t>
      </w:r>
      <w:r>
        <w:rPr>
          <w:rFonts w:ascii="Calibri" w:cs="Calibri" w:hAnsi="Calibri" w:eastAsia="Calibri"/>
          <w:b w:val="1"/>
          <w:bCs w:val="1"/>
          <w:rtl w:val="0"/>
          <w:lang w:val="en-US"/>
        </w:rPr>
        <w:t xml:space="preserve"> </w:t>
      </w:r>
      <w:r>
        <w:rPr>
          <w:rFonts w:ascii="Calibri" w:cs="Calibri" w:hAnsi="Calibri" w:eastAsia="Calibri"/>
          <w:rtl w:val="0"/>
          <w:lang w:val="en-US"/>
        </w:rPr>
        <w:t>Ar gael yn:</w:t>
      </w:r>
      <w:r>
        <w:rPr>
          <w:rFonts w:ascii="Calibri" w:cs="Calibri" w:hAnsi="Calibri" w:eastAsia="Calibri"/>
          <w:b w:val="1"/>
          <w:bCs w:val="1"/>
          <w:rtl w:val="0"/>
          <w:lang w:val="en-US"/>
        </w:rPr>
        <w:t xml:space="preserve"> </w:t>
      </w:r>
      <w:r>
        <w:rPr>
          <w:rStyle w:val="Hyperlink.1"/>
          <w:rFonts w:ascii="Calibri" w:cs="Calibri" w:hAnsi="Calibri" w:eastAsia="Calibri"/>
        </w:rPr>
        <w:fldChar w:fldCharType="begin" w:fldLock="0"/>
      </w:r>
      <w:r>
        <w:rPr>
          <w:rStyle w:val="Hyperlink.1"/>
          <w:rFonts w:ascii="Calibri" w:cs="Calibri" w:hAnsi="Calibri" w:eastAsia="Calibri"/>
        </w:rPr>
        <w:instrText xml:space="preserve"> HYPERLINK "https://www.jrf.org.uk/file/43363/download?token=Yq7rG6F&amp;filetype=download"</w:instrText>
      </w:r>
      <w:r>
        <w:rPr>
          <w:rStyle w:val="Hyperlink.1"/>
          <w:rFonts w:ascii="Calibri" w:cs="Calibri" w:hAnsi="Calibri" w:eastAsia="Calibri"/>
        </w:rPr>
        <w:fldChar w:fldCharType="separate" w:fldLock="0"/>
      </w:r>
      <w:r>
        <w:rPr>
          <w:rStyle w:val="Hyperlink.1"/>
          <w:rFonts w:ascii="Calibri" w:cs="Calibri" w:hAnsi="Calibri" w:eastAsia="Calibri"/>
          <w:rtl w:val="0"/>
          <w:lang w:val="en-US"/>
        </w:rPr>
        <w:t>https://www.jrf.org.uk/file/43363/download?token=Yq7rG6F&amp;filetype=download</w:t>
      </w:r>
      <w:r>
        <w:rPr>
          <w:rFonts w:ascii="Calibri" w:cs="Calibri" w:hAnsi="Calibri" w:eastAsia="Calibri"/>
        </w:rPr>
        <w:fldChar w:fldCharType="end" w:fldLock="0"/>
      </w:r>
    </w:p>
    <w:p>
      <w:pPr>
        <w:pStyle w:val="Body"/>
        <w:spacing w:line="360" w:lineRule="auto"/>
        <w:rPr>
          <w:rFonts w:ascii="Calibri" w:cs="Calibri" w:hAnsi="Calibri" w:eastAsia="Calibri"/>
          <w:b w:val="1"/>
          <w:bCs w:val="1"/>
        </w:rPr>
      </w:pPr>
    </w:p>
    <w:p>
      <w:pPr>
        <w:pStyle w:val="Body"/>
        <w:spacing w:line="360" w:lineRule="auto"/>
        <w:rPr>
          <w:rFonts w:ascii="Calibri" w:cs="Calibri" w:hAnsi="Calibri" w:eastAsia="Calibri"/>
          <w:b w:val="1"/>
          <w:bCs w:val="1"/>
        </w:rPr>
      </w:pPr>
      <w:r>
        <w:rPr>
          <w:rFonts w:ascii="Calibri" w:cs="Calibri" w:hAnsi="Calibri" w:eastAsia="Calibri"/>
          <w:rtl w:val="0"/>
          <w:lang w:val="en-US"/>
        </w:rPr>
        <w:t>Gwyn Lewis,</w:t>
      </w:r>
      <w:r>
        <w:rPr>
          <w:rFonts w:ascii="Calibri" w:cs="Calibri" w:hAnsi="Calibri" w:eastAsia="Calibri"/>
          <w:rtl w:val="0"/>
          <w:lang w:val="en-US"/>
        </w:rPr>
        <w:t xml:space="preserve"> W(</w:t>
      </w:r>
      <w:r>
        <w:rPr>
          <w:rFonts w:ascii="Calibri" w:cs="Calibri" w:hAnsi="Calibri" w:eastAsia="Calibri"/>
          <w:rtl w:val="0"/>
          <w:lang w:val="en-US"/>
        </w:rPr>
        <w:t>2005</w:t>
      </w:r>
      <w:r>
        <w:rPr>
          <w:rFonts w:ascii="Calibri" w:cs="Calibri" w:hAnsi="Calibri" w:eastAsia="Calibri"/>
          <w:rtl w:val="0"/>
          <w:lang w:val="en-US"/>
        </w:rPr>
        <w:t>)</w:t>
      </w:r>
      <w:r>
        <w:rPr>
          <w:rFonts w:ascii="Calibri" w:cs="Calibri" w:hAnsi="Calibri" w:eastAsia="Calibri"/>
          <w:b w:val="1"/>
          <w:bCs w:val="1"/>
          <w:rtl w:val="0"/>
          <w:lang w:val="en-US"/>
        </w:rPr>
        <w:t>.</w:t>
      </w:r>
      <w:r>
        <w:rPr>
          <w:rFonts w:ascii="Calibri" w:cs="Calibri" w:hAnsi="Calibri" w:eastAsia="Calibri"/>
          <w:i w:val="1"/>
          <w:iCs w:val="1"/>
          <w:rtl w:val="0"/>
          <w:lang w:val="en-US"/>
        </w:rPr>
        <w:t>Welsh-medium Primary Education: the challenges and opportunities of the 21</w:t>
      </w:r>
      <w:r>
        <w:rPr>
          <w:rFonts w:ascii="Calibri" w:cs="Calibri" w:hAnsi="Calibri" w:eastAsia="Calibri"/>
          <w:i w:val="1"/>
          <w:iCs w:val="1"/>
          <w:vertAlign w:val="superscript"/>
          <w:rtl w:val="0"/>
          <w:lang w:val="en-US"/>
        </w:rPr>
        <w:t>st</w:t>
      </w:r>
      <w:r>
        <w:rPr>
          <w:rFonts w:ascii="Calibri" w:cs="Calibri" w:hAnsi="Calibri" w:eastAsia="Calibri"/>
          <w:i w:val="1"/>
          <w:iCs w:val="1"/>
          <w:rtl w:val="0"/>
          <w:lang w:val="en-US"/>
        </w:rPr>
        <w:t xml:space="preserve"> Century</w:t>
      </w:r>
      <w:r>
        <w:rPr>
          <w:rFonts w:ascii="Calibri" w:cs="Calibri" w:hAnsi="Calibri" w:eastAsia="Calibri"/>
          <w:i w:val="1"/>
          <w:iCs w:val="1"/>
          <w:rtl w:val="0"/>
          <w:lang w:val="en-US"/>
        </w:rPr>
        <w:t xml:space="preserve">. </w:t>
      </w:r>
      <w:r>
        <w:rPr>
          <w:rFonts w:ascii="Calibri" w:cs="Calibri" w:hAnsi="Calibri" w:eastAsia="Calibri"/>
          <w:rtl w:val="0"/>
          <w:lang w:val="en-US"/>
        </w:rPr>
        <w:t xml:space="preserve">Ar gael yn: </w:t>
      </w:r>
      <w:r>
        <w:rPr>
          <w:rStyle w:val="Hyperlink.1"/>
          <w:rFonts w:ascii="Calibri" w:cs="Calibri" w:hAnsi="Calibri" w:eastAsia="Calibri"/>
        </w:rPr>
        <w:fldChar w:fldCharType="begin" w:fldLock="0"/>
      </w:r>
      <w:r>
        <w:rPr>
          <w:rStyle w:val="Hyperlink.1"/>
          <w:rFonts w:ascii="Calibri" w:cs="Calibri" w:hAnsi="Calibri" w:eastAsia="Calibri"/>
        </w:rPr>
        <w:instrText xml:space="preserve"> HYPERLINK "http://www.leeds.ac.uk/educol/documents/150037.htm"</w:instrText>
      </w:r>
      <w:r>
        <w:rPr>
          <w:rStyle w:val="Hyperlink.1"/>
          <w:rFonts w:ascii="Calibri" w:cs="Calibri" w:hAnsi="Calibri" w:eastAsia="Calibri"/>
        </w:rPr>
        <w:fldChar w:fldCharType="separate" w:fldLock="0"/>
      </w:r>
      <w:r>
        <w:rPr>
          <w:rStyle w:val="Hyperlink.1"/>
          <w:rFonts w:ascii="Calibri" w:cs="Calibri" w:hAnsi="Calibri" w:eastAsia="Calibri"/>
          <w:rtl w:val="0"/>
          <w:lang w:val="en-US"/>
        </w:rPr>
        <w:t>http://www.leeds.ac.uk/educol/documents/150037.htm</w:t>
      </w:r>
      <w:r>
        <w:rPr>
          <w:rFonts w:ascii="Calibri" w:cs="Calibri" w:hAnsi="Calibri" w:eastAsia="Calibri"/>
        </w:rPr>
        <w:fldChar w:fldCharType="end" w:fldLock="0"/>
      </w:r>
    </w:p>
    <w:p>
      <w:pPr>
        <w:pStyle w:val="Heading"/>
        <w:keepLines w:val="1"/>
        <w:bidi w:val="0"/>
        <w:spacing w:before="240" w:line="360" w:lineRule="auto"/>
        <w:ind w:left="0" w:right="0" w:firstLine="0"/>
        <w:jc w:val="left"/>
        <w:rPr>
          <w:rFonts w:ascii="Calibri Light" w:cs="Calibri Light" w:hAnsi="Calibri Light" w:eastAsia="Calibri Light"/>
          <w:b w:val="0"/>
          <w:bCs w:val="0"/>
          <w:color w:val="2e74b5"/>
          <w:sz w:val="32"/>
          <w:szCs w:val="32"/>
          <w:u w:color="2e74b5"/>
          <w:rtl w:val="0"/>
        </w:rPr>
      </w:pPr>
      <w:r>
        <w:rPr>
          <w:rFonts w:ascii="Calibri" w:cs="Calibri" w:hAnsi="Calibri" w:eastAsia="Calibri"/>
          <w:b w:val="0"/>
          <w:bCs w:val="0"/>
          <w:color w:val="000000"/>
          <w:sz w:val="24"/>
          <w:szCs w:val="24"/>
          <w:u w:color="000000"/>
          <w:rtl w:val="0"/>
          <w:lang w:val="en-US"/>
        </w:rPr>
        <w:t>Harris a Goodall</w:t>
      </w:r>
      <w:r>
        <w:rPr>
          <w:rFonts w:ascii="Calibri" w:cs="Calibri" w:hAnsi="Calibri" w:eastAsia="Calibri"/>
          <w:b w:val="0"/>
          <w:bCs w:val="0"/>
          <w:color w:val="000000"/>
          <w:sz w:val="24"/>
          <w:szCs w:val="24"/>
          <w:u w:color="000000"/>
          <w:rtl w:val="0"/>
          <w:lang w:val="en-US"/>
        </w:rPr>
        <w:t>(</w:t>
      </w:r>
      <w:r>
        <w:rPr>
          <w:rFonts w:ascii="Calibri" w:cs="Calibri" w:hAnsi="Calibri" w:eastAsia="Calibri"/>
          <w:b w:val="0"/>
          <w:bCs w:val="0"/>
          <w:color w:val="000000"/>
          <w:sz w:val="24"/>
          <w:szCs w:val="24"/>
          <w:u w:color="000000"/>
          <w:rtl w:val="0"/>
          <w:lang w:val="en-US"/>
        </w:rPr>
        <w:t>2007</w:t>
      </w:r>
      <w:r>
        <w:rPr>
          <w:rFonts w:ascii="Calibri" w:cs="Calibri" w:hAnsi="Calibri" w:eastAsia="Calibri"/>
          <w:b w:val="1"/>
          <w:bCs w:val="1"/>
          <w:color w:val="000000"/>
          <w:sz w:val="24"/>
          <w:szCs w:val="24"/>
          <w:u w:color="000000"/>
          <w:rtl w:val="0"/>
          <w:lang w:val="en-US"/>
        </w:rPr>
        <w:t xml:space="preserve">). </w:t>
      </w:r>
      <w:r>
        <w:rPr>
          <w:rFonts w:ascii="Calibri" w:cs="Calibri" w:hAnsi="Calibri" w:eastAsia="Calibri"/>
          <w:b w:val="0"/>
          <w:bCs w:val="0"/>
          <w:i w:val="1"/>
          <w:iCs w:val="1"/>
          <w:color w:val="111111"/>
          <w:sz w:val="24"/>
          <w:szCs w:val="24"/>
          <w:u w:color="111111"/>
          <w:rtl w:val="0"/>
          <w:lang w:val="en-US"/>
        </w:rPr>
        <w:t>Engaging Parents in Raising Achievement Do Parents Know They Matte</w:t>
      </w:r>
      <w:r>
        <w:rPr>
          <w:rFonts w:ascii="Calibri" w:cs="Calibri" w:hAnsi="Calibri" w:eastAsia="Calibri"/>
          <w:b w:val="0"/>
          <w:bCs w:val="0"/>
          <w:color w:val="111111"/>
          <w:sz w:val="24"/>
          <w:szCs w:val="24"/>
          <w:u w:color="111111"/>
          <w:rtl w:val="0"/>
          <w:lang w:val="en-US"/>
        </w:rPr>
        <w:t>r. Ar gael yn:</w:t>
      </w:r>
      <w:r>
        <w:rPr>
          <w:rFonts w:ascii="Calibri" w:cs="Calibri" w:hAnsi="Calibri" w:eastAsia="Calibri"/>
          <w:b w:val="0"/>
          <w:bCs w:val="0"/>
          <w:color w:val="111111"/>
          <w:sz w:val="24"/>
          <w:szCs w:val="24"/>
          <w:u w:color="111111"/>
          <w:rtl w:val="0"/>
          <w:lang w:val="en-US"/>
        </w:rPr>
        <w:t xml:space="preserve"> </w:t>
      </w:r>
      <w:r>
        <w:rPr>
          <w:rStyle w:val="Hyperlink.2"/>
          <w:rFonts w:ascii="Calibri" w:cs="Calibri" w:hAnsi="Calibri" w:eastAsia="Calibri"/>
          <w:b w:val="0"/>
          <w:bCs w:val="0"/>
          <w:color w:val="0563c1"/>
          <w:sz w:val="24"/>
          <w:szCs w:val="24"/>
          <w:u w:val="single" w:color="0563c1"/>
          <w:rtl w:val="0"/>
          <w:lang w:val="en-US"/>
        </w:rPr>
        <w:fldChar w:fldCharType="begin" w:fldLock="0"/>
      </w:r>
      <w:r>
        <w:rPr>
          <w:rStyle w:val="Hyperlink.2"/>
          <w:rFonts w:ascii="Calibri" w:cs="Calibri" w:hAnsi="Calibri" w:eastAsia="Calibri"/>
          <w:b w:val="0"/>
          <w:bCs w:val="0"/>
          <w:color w:val="0563c1"/>
          <w:sz w:val="24"/>
          <w:szCs w:val="24"/>
          <w:u w:val="single" w:color="0563c1"/>
          <w:rtl w:val="0"/>
          <w:lang w:val="en-US"/>
        </w:rPr>
        <w:instrText xml:space="preserve"> HYPERLINK "https://www.researchgate.net/publication/305496047_Engaging_Parents_in_Raising_Achievement_Do_Parents_Know_They_Matter"</w:instrText>
      </w:r>
      <w:r>
        <w:rPr>
          <w:rStyle w:val="Hyperlink.2"/>
          <w:rFonts w:ascii="Calibri" w:cs="Calibri" w:hAnsi="Calibri" w:eastAsia="Calibri"/>
          <w:b w:val="0"/>
          <w:bCs w:val="0"/>
          <w:color w:val="0563c1"/>
          <w:sz w:val="24"/>
          <w:szCs w:val="24"/>
          <w:u w:val="single" w:color="0563c1"/>
          <w:rtl w:val="0"/>
          <w:lang w:val="en-US"/>
        </w:rPr>
        <w:fldChar w:fldCharType="separate" w:fldLock="0"/>
      </w:r>
      <w:r>
        <w:rPr>
          <w:rStyle w:val="Hyperlink.2"/>
          <w:rFonts w:ascii="Calibri" w:cs="Calibri" w:hAnsi="Calibri" w:eastAsia="Calibri"/>
          <w:b w:val="0"/>
          <w:bCs w:val="0"/>
          <w:color w:val="0563c1"/>
          <w:sz w:val="24"/>
          <w:szCs w:val="24"/>
          <w:u w:val="single" w:color="0563c1"/>
          <w:rtl w:val="0"/>
          <w:lang w:val="en-US"/>
        </w:rPr>
        <w:t>https://www.researchgate.net/publication/305496047_Engaging_Parents_in_Raising_Achievement_Do_Parents_Know_They_Matter</w:t>
      </w:r>
      <w:r>
        <w:rPr>
          <w:rFonts w:ascii="Calibri Light" w:cs="Calibri Light" w:hAnsi="Calibri Light" w:eastAsia="Calibri Light"/>
          <w:b w:val="0"/>
          <w:bCs w:val="0"/>
          <w:color w:val="2e74b5"/>
          <w:sz w:val="32"/>
          <w:szCs w:val="32"/>
          <w:u w:color="2e74b5"/>
          <w:rtl w:val="0"/>
        </w:rPr>
        <w:fldChar w:fldCharType="end" w:fldLock="0"/>
      </w:r>
    </w:p>
    <w:p>
      <w:pPr>
        <w:pStyle w:val="Heading"/>
        <w:keepLines w:val="1"/>
        <w:bidi w:val="0"/>
        <w:spacing w:before="240" w:line="360" w:lineRule="auto"/>
        <w:ind w:left="0" w:right="0" w:firstLine="0"/>
        <w:jc w:val="left"/>
        <w:rPr>
          <w:rFonts w:ascii="Calibri Light" w:cs="Calibri Light" w:hAnsi="Calibri Light" w:eastAsia="Calibri Light"/>
          <w:b w:val="0"/>
          <w:bCs w:val="0"/>
          <w:color w:val="2e74b5"/>
          <w:sz w:val="32"/>
          <w:szCs w:val="32"/>
          <w:u w:color="2e74b5"/>
          <w:rtl w:val="0"/>
        </w:rPr>
      </w:pPr>
      <w:r>
        <w:rPr>
          <w:rFonts w:ascii="Calibri Light" w:cs="Calibri Light" w:hAnsi="Calibri Light" w:eastAsia="Calibri Light"/>
          <w:b w:val="0"/>
          <w:bCs w:val="0"/>
          <w:color w:val="000000"/>
          <w:sz w:val="24"/>
          <w:szCs w:val="24"/>
          <w:u w:color="2e74b5"/>
          <w:rtl w:val="0"/>
          <w:lang w:val="en-US"/>
        </w:rPr>
        <w:t xml:space="preserve">Llywodraeth Cymru. </w:t>
      </w:r>
      <w:r>
        <w:rPr>
          <w:rFonts w:ascii="Calibri" w:cs="Calibri" w:hAnsi="Calibri" w:eastAsia="Calibri"/>
          <w:b w:val="0"/>
          <w:bCs w:val="0"/>
          <w:i w:val="1"/>
          <w:iCs w:val="1"/>
          <w:color w:val="1f1f1f"/>
          <w:sz w:val="24"/>
          <w:szCs w:val="24"/>
          <w:u w:color="1f1f1f"/>
          <w:rtl w:val="0"/>
          <w:lang w:val="en-US"/>
        </w:rPr>
        <w:t>Supporting your children to use the Welsh language at home</w:t>
      </w:r>
      <w:r>
        <w:rPr>
          <w:rFonts w:ascii="Calibri" w:cs="Calibri" w:hAnsi="Calibri" w:eastAsia="Calibri"/>
          <w:b w:val="0"/>
          <w:bCs w:val="0"/>
          <w:i w:val="1"/>
          <w:iCs w:val="1"/>
          <w:color w:val="1f1f1f"/>
          <w:sz w:val="24"/>
          <w:szCs w:val="24"/>
          <w:u w:color="1f1f1f"/>
          <w:rtl w:val="0"/>
          <w:lang w:val="en-US"/>
        </w:rPr>
        <w:t xml:space="preserve">. </w:t>
      </w:r>
      <w:r>
        <w:rPr>
          <w:rFonts w:ascii="Calibri" w:cs="Calibri" w:hAnsi="Calibri" w:eastAsia="Calibri"/>
          <w:b w:val="0"/>
          <w:bCs w:val="0"/>
          <w:color w:val="1f1f1f"/>
          <w:sz w:val="24"/>
          <w:szCs w:val="24"/>
          <w:u w:color="1f1f1f"/>
          <w:rtl w:val="0"/>
          <w:lang w:val="en-US"/>
        </w:rPr>
        <w:t>Ar gael yn</w:t>
      </w:r>
      <w:r>
        <w:rPr>
          <w:rFonts w:ascii="Calibri" w:cs="Calibri" w:hAnsi="Calibri" w:eastAsia="Calibri"/>
          <w:b w:val="0"/>
          <w:bCs w:val="0"/>
          <w:i w:val="1"/>
          <w:iCs w:val="1"/>
          <w:color w:val="1f1f1f"/>
          <w:sz w:val="24"/>
          <w:szCs w:val="24"/>
          <w:u w:color="1f1f1f"/>
          <w:rtl w:val="0"/>
          <w:lang w:val="en-US"/>
        </w:rPr>
        <w:t>:</w:t>
      </w:r>
      <w:r>
        <w:rPr>
          <w:rFonts w:ascii="Calibri" w:cs="Calibri" w:hAnsi="Calibri" w:eastAsia="Calibri"/>
          <w:b w:val="1"/>
          <w:bCs w:val="1"/>
          <w:i w:val="1"/>
          <w:iCs w:val="1"/>
          <w:color w:val="1f1f1f"/>
          <w:sz w:val="24"/>
          <w:szCs w:val="24"/>
          <w:u w:color="1f1f1f"/>
          <w:rtl w:val="0"/>
          <w:lang w:val="en-US"/>
        </w:rPr>
        <w:t xml:space="preserve"> </w:t>
      </w:r>
      <w:r>
        <w:rPr>
          <w:rStyle w:val="Hyperlink.3"/>
          <w:rFonts w:ascii="Calibri" w:cs="Calibri" w:hAnsi="Calibri" w:eastAsia="Calibri"/>
          <w:b w:val="1"/>
          <w:bCs w:val="1"/>
          <w:color w:val="0563c1"/>
          <w:sz w:val="24"/>
          <w:szCs w:val="24"/>
          <w:u w:val="single" w:color="0563c1"/>
          <w:rtl w:val="0"/>
        </w:rPr>
        <w:fldChar w:fldCharType="begin" w:fldLock="0"/>
      </w:r>
      <w:r>
        <w:rPr>
          <w:rStyle w:val="Hyperlink.3"/>
          <w:rFonts w:ascii="Calibri" w:cs="Calibri" w:hAnsi="Calibri" w:eastAsia="Calibri"/>
          <w:b w:val="1"/>
          <w:bCs w:val="1"/>
          <w:color w:val="0563c1"/>
          <w:sz w:val="24"/>
          <w:szCs w:val="24"/>
          <w:u w:val="single" w:color="0563c1"/>
          <w:rtl w:val="0"/>
        </w:rPr>
        <w:instrText xml:space="preserve"> HYPERLINK "https://gov.wales/supporting-our-children-use-welsh-language-home"</w:instrText>
      </w:r>
      <w:r>
        <w:rPr>
          <w:rStyle w:val="Hyperlink.3"/>
          <w:rFonts w:ascii="Calibri" w:cs="Calibri" w:hAnsi="Calibri" w:eastAsia="Calibri"/>
          <w:b w:val="1"/>
          <w:bCs w:val="1"/>
          <w:color w:val="0563c1"/>
          <w:sz w:val="24"/>
          <w:szCs w:val="24"/>
          <w:u w:val="single" w:color="0563c1"/>
          <w:rtl w:val="0"/>
        </w:rPr>
        <w:fldChar w:fldCharType="separate" w:fldLock="0"/>
      </w:r>
      <w:r>
        <w:rPr>
          <w:rStyle w:val="Hyperlink.3"/>
          <w:rFonts w:ascii="Calibri" w:cs="Calibri" w:hAnsi="Calibri" w:eastAsia="Calibri"/>
          <w:b w:val="1"/>
          <w:bCs w:val="1"/>
          <w:color w:val="0563c1"/>
          <w:sz w:val="24"/>
          <w:szCs w:val="24"/>
          <w:u w:val="single" w:color="0563c1"/>
          <w:rtl w:val="0"/>
          <w:lang w:val="en-US"/>
        </w:rPr>
        <w:t>https://gov.wales/supporting-our-children-use-welsh-language-home</w:t>
      </w:r>
      <w:r>
        <w:rPr>
          <w:rFonts w:ascii="Calibri Light" w:cs="Calibri Light" w:hAnsi="Calibri Light" w:eastAsia="Calibri Light"/>
          <w:b w:val="0"/>
          <w:bCs w:val="0"/>
          <w:color w:val="2e74b5"/>
          <w:sz w:val="32"/>
          <w:szCs w:val="32"/>
          <w:u w:color="2e74b5"/>
          <w:rtl w:val="0"/>
        </w:rPr>
        <w:fldChar w:fldCharType="end" w:fldLock="0"/>
      </w:r>
    </w:p>
    <w:p>
      <w:pPr>
        <w:pStyle w:val="Body"/>
        <w:spacing w:line="360" w:lineRule="auto"/>
        <w:rPr>
          <w:rFonts w:ascii="Calibri" w:cs="Calibri" w:hAnsi="Calibri" w:eastAsia="Calibri"/>
        </w:rPr>
      </w:pPr>
    </w:p>
    <w:p>
      <w:pPr>
        <w:pStyle w:val="Body"/>
        <w:spacing w:line="360" w:lineRule="auto"/>
        <w:rPr>
          <w:rFonts w:ascii="Calibri" w:cs="Calibri" w:hAnsi="Calibri" w:eastAsia="Calibri"/>
        </w:rPr>
      </w:pPr>
      <w:r>
        <w:rPr>
          <w:rFonts w:ascii="Calibri" w:cs="Calibri" w:hAnsi="Calibri" w:eastAsia="Calibri"/>
          <w:rtl w:val="0"/>
          <w:lang w:val="en-US"/>
        </w:rPr>
        <w:t>Llywodraeth Cymru.</w:t>
      </w:r>
      <w:r>
        <w:rPr>
          <w:rFonts w:ascii="Calibri" w:cs="Calibri" w:hAnsi="Calibri" w:eastAsia="Calibri"/>
          <w:i w:val="1"/>
          <w:iCs w:val="1"/>
          <w:rtl w:val="0"/>
          <w:lang w:val="en-US"/>
        </w:rPr>
        <w:t xml:space="preserve"> </w:t>
      </w:r>
      <w:r>
        <w:rPr>
          <w:rFonts w:ascii="Calibri" w:cs="Calibri" w:hAnsi="Calibri" w:eastAsia="Calibri"/>
          <w:i w:val="1"/>
          <w:iCs w:val="1"/>
          <w:rtl w:val="0"/>
          <w:lang w:val="en-US"/>
        </w:rPr>
        <w:t>Theme 3: Welcoming families to engage with the school</w:t>
      </w:r>
      <w:r>
        <w:rPr>
          <w:rFonts w:ascii="Calibri" w:cs="Calibri" w:hAnsi="Calibri" w:eastAsia="Calibri"/>
          <w:i w:val="1"/>
          <w:iCs w:val="1"/>
          <w:rtl w:val="0"/>
          <w:lang w:val="en-US"/>
        </w:rPr>
        <w:t xml:space="preserve">. </w:t>
      </w:r>
      <w:r>
        <w:rPr>
          <w:rFonts w:ascii="Calibri" w:cs="Calibri" w:hAnsi="Calibri" w:eastAsia="Calibri"/>
          <w:rtl w:val="0"/>
          <w:lang w:val="en-US"/>
        </w:rPr>
        <w:t>Ar gael yn:</w:t>
      </w:r>
      <w:r>
        <w:rPr>
          <w:rFonts w:ascii="Calibri" w:cs="Calibri" w:hAnsi="Calibri" w:eastAsia="Calibri"/>
          <w:i w:val="1"/>
          <w:iCs w:val="1"/>
          <w:rtl w:val="0"/>
          <w:lang w:val="en-US"/>
        </w:rPr>
        <w:t xml:space="preserve"> </w:t>
      </w:r>
      <w:r>
        <w:rPr>
          <w:rStyle w:val="Hyperlink.0"/>
          <w:rFonts w:ascii="Calibri" w:cs="Calibri" w:hAnsi="Calibri" w:eastAsia="Calibri"/>
        </w:rPr>
        <w:fldChar w:fldCharType="begin" w:fldLock="0"/>
      </w:r>
      <w:r>
        <w:rPr>
          <w:rStyle w:val="Hyperlink.0"/>
          <w:rFonts w:ascii="Calibri" w:cs="Calibri" w:hAnsi="Calibri" w:eastAsia="Calibri"/>
        </w:rPr>
        <w:instrText xml:space="preserve"> HYPERLINK "https://gov.wales/sites/default/files/publications/2018-12/theme-3-welcoming-families-to-engage-with-the-school-resources-1-9.pdf"</w:instrText>
      </w:r>
      <w:r>
        <w:rPr>
          <w:rStyle w:val="Hyperlink.0"/>
          <w:rFonts w:ascii="Calibri" w:cs="Calibri" w:hAnsi="Calibri" w:eastAsia="Calibri"/>
        </w:rPr>
        <w:fldChar w:fldCharType="separate" w:fldLock="0"/>
      </w:r>
      <w:r>
        <w:rPr>
          <w:rStyle w:val="Hyperlink.0"/>
          <w:rFonts w:ascii="Calibri" w:cs="Calibri" w:hAnsi="Calibri" w:eastAsia="Calibri"/>
          <w:rtl w:val="0"/>
          <w:lang w:val="en-US"/>
        </w:rPr>
        <w:t>https://gov.wales/sites/default/files/publications/2018-12/theme-3-welcoming-families-to-engage-with-the-school-resources-1-9.pdf</w:t>
      </w:r>
      <w:r>
        <w:rPr>
          <w:rFonts w:ascii="Calibri" w:cs="Calibri" w:hAnsi="Calibri" w:eastAsia="Calibri"/>
        </w:rPr>
        <w:fldChar w:fldCharType="end" w:fldLock="0"/>
      </w:r>
    </w:p>
    <w:p>
      <w:pPr>
        <w:pStyle w:val="Body"/>
        <w:spacing w:line="360" w:lineRule="auto"/>
        <w:rPr>
          <w:rFonts w:ascii="Calibri" w:cs="Calibri" w:hAnsi="Calibri" w:eastAsia="Calibri"/>
          <w:b w:val="1"/>
          <w:bCs w:val="1"/>
        </w:rPr>
      </w:pPr>
    </w:p>
    <w:p>
      <w:pPr>
        <w:pStyle w:val="Body"/>
        <w:spacing w:line="360" w:lineRule="auto"/>
        <w:rPr>
          <w:rFonts w:ascii="Calibri" w:cs="Calibri" w:hAnsi="Calibri" w:eastAsia="Calibri"/>
          <w:b w:val="1"/>
          <w:bCs w:val="1"/>
          <w:i w:val="1"/>
          <w:iCs w:val="1"/>
        </w:rPr>
      </w:pPr>
      <w:r>
        <w:rPr>
          <w:rFonts w:ascii="Calibri" w:cs="Calibri" w:hAnsi="Calibri" w:eastAsia="Calibri"/>
          <w:i w:val="0"/>
          <w:iCs w:val="0"/>
          <w:rtl w:val="0"/>
          <w:lang w:val="en-US"/>
        </w:rPr>
        <w:t>MacSuga-Gage</w:t>
      </w:r>
      <w:r>
        <w:rPr>
          <w:rFonts w:ascii="Calibri" w:cs="Calibri" w:hAnsi="Calibri" w:eastAsia="Calibri"/>
          <w:i w:val="0"/>
          <w:iCs w:val="0"/>
          <w:rtl w:val="0"/>
          <w:lang w:val="en-US"/>
        </w:rPr>
        <w:t xml:space="preserve">, A.S </w:t>
      </w:r>
      <w:r>
        <w:rPr>
          <w:rFonts w:ascii="Calibri" w:cs="Calibri" w:hAnsi="Calibri" w:eastAsia="Calibri"/>
          <w:i w:val="0"/>
          <w:iCs w:val="0"/>
          <w:rtl w:val="0"/>
          <w:lang w:val="en-US"/>
        </w:rPr>
        <w:t>, Simonsen</w:t>
      </w:r>
      <w:r>
        <w:rPr>
          <w:rFonts w:ascii="Calibri" w:cs="Calibri" w:hAnsi="Calibri" w:eastAsia="Calibri"/>
          <w:i w:val="0"/>
          <w:iCs w:val="0"/>
          <w:rtl w:val="0"/>
          <w:lang w:val="en-US"/>
        </w:rPr>
        <w:t>, B</w:t>
      </w:r>
      <w:r>
        <w:rPr>
          <w:rFonts w:ascii="Calibri" w:cs="Calibri" w:hAnsi="Calibri" w:eastAsia="Calibri"/>
          <w:i w:val="0"/>
          <w:iCs w:val="0"/>
          <w:rtl w:val="0"/>
          <w:lang w:val="en-US"/>
        </w:rPr>
        <w:t>,</w:t>
      </w:r>
      <w:r>
        <w:rPr>
          <w:rFonts w:ascii="Calibri" w:cs="Calibri" w:hAnsi="Calibri" w:eastAsia="Calibri"/>
          <w:i w:val="0"/>
          <w:iCs w:val="0"/>
          <w:rtl w:val="0"/>
          <w:lang w:val="en-US"/>
        </w:rPr>
        <w:t xml:space="preserve"> </w:t>
      </w:r>
      <w:r>
        <w:rPr>
          <w:rFonts w:ascii="Calibri" w:cs="Calibri" w:hAnsi="Calibri" w:eastAsia="Calibri"/>
          <w:i w:val="0"/>
          <w:iCs w:val="0"/>
          <w:rtl w:val="0"/>
          <w:lang w:val="en-US"/>
        </w:rPr>
        <w:t>Briere,</w:t>
      </w:r>
      <w:r>
        <w:rPr>
          <w:rFonts w:ascii="Calibri" w:cs="Calibri" w:hAnsi="Calibri" w:eastAsia="Calibri"/>
          <w:i w:val="0"/>
          <w:iCs w:val="0"/>
          <w:rtl w:val="0"/>
          <w:lang w:val="en-US"/>
        </w:rPr>
        <w:t>D. E.</w:t>
      </w:r>
      <w:r>
        <w:rPr>
          <w:rFonts w:ascii="Calibri" w:cs="Calibri" w:hAnsi="Calibri" w:eastAsia="Calibri"/>
          <w:i w:val="0"/>
          <w:iCs w:val="0"/>
          <w:rtl w:val="0"/>
          <w:lang w:val="en-US"/>
        </w:rPr>
        <w:t xml:space="preserve"> University of Connecticut </w:t>
      </w:r>
      <w:r>
        <w:rPr>
          <w:rFonts w:ascii="Calibri" w:cs="Calibri" w:hAnsi="Calibri" w:eastAsia="Calibri"/>
          <w:i w:val="1"/>
          <w:iCs w:val="1"/>
          <w:rtl w:val="0"/>
          <w:lang w:val="en-US"/>
        </w:rPr>
        <w:t>Effective Teaching Practices That Promote a Positive Classroom Environment</w:t>
      </w:r>
      <w:r>
        <w:rPr>
          <w:rFonts w:ascii="Calibri" w:cs="Calibri" w:hAnsi="Calibri" w:eastAsia="Calibri"/>
          <w:i w:val="1"/>
          <w:iCs w:val="1"/>
          <w:rtl w:val="0"/>
          <w:lang w:val="en-US"/>
        </w:rPr>
        <w:t xml:space="preserve">. </w:t>
      </w:r>
      <w:r>
        <w:rPr>
          <w:rFonts w:ascii="Calibri" w:cs="Calibri" w:hAnsi="Calibri" w:eastAsia="Calibri"/>
          <w:i w:val="0"/>
          <w:iCs w:val="0"/>
          <w:rtl w:val="0"/>
          <w:lang w:val="en-US"/>
        </w:rPr>
        <w:t>Ar gael yn:</w:t>
      </w:r>
    </w:p>
    <w:p>
      <w:pPr>
        <w:pStyle w:val="Body"/>
        <w:spacing w:line="360" w:lineRule="auto"/>
        <w:rPr>
          <w:rFonts w:ascii="Calibri" w:cs="Calibri" w:hAnsi="Calibri" w:eastAsia="Calibri"/>
        </w:rPr>
      </w:pPr>
      <w:r>
        <w:rPr>
          <w:rStyle w:val="Hyperlink.0"/>
          <w:rFonts w:ascii="Calibri" w:cs="Calibri" w:hAnsi="Calibri" w:eastAsia="Calibri"/>
        </w:rPr>
        <w:fldChar w:fldCharType="begin" w:fldLock="0"/>
      </w:r>
      <w:r>
        <w:rPr>
          <w:rStyle w:val="Hyperlink.0"/>
          <w:rFonts w:ascii="Calibri" w:cs="Calibri" w:hAnsi="Calibri" w:eastAsia="Calibri"/>
        </w:rPr>
        <w:instrText xml:space="preserve"> HYPERLINK "https://journals.sagepub.com/doi/pdf/10.1177/107429561202200104"</w:instrText>
      </w:r>
      <w:r>
        <w:rPr>
          <w:rStyle w:val="Hyperlink.0"/>
          <w:rFonts w:ascii="Calibri" w:cs="Calibri" w:hAnsi="Calibri" w:eastAsia="Calibri"/>
        </w:rPr>
        <w:fldChar w:fldCharType="separate" w:fldLock="0"/>
      </w:r>
      <w:r>
        <w:rPr>
          <w:rStyle w:val="Hyperlink.0"/>
          <w:rFonts w:ascii="Calibri" w:cs="Calibri" w:hAnsi="Calibri" w:eastAsia="Calibri"/>
          <w:rtl w:val="0"/>
          <w:lang w:val="en-US"/>
        </w:rPr>
        <w:t>https://journals.sagepub.com/doi/pdf/10.1177/107429561202200104</w:t>
      </w:r>
      <w:r>
        <w:rPr>
          <w:rFonts w:ascii="Calibri" w:cs="Calibri" w:hAnsi="Calibri" w:eastAsia="Calibri"/>
        </w:rPr>
        <w:fldChar w:fldCharType="end" w:fldLock="0"/>
      </w:r>
    </w:p>
    <w:p>
      <w:pPr>
        <w:pStyle w:val="Body"/>
        <w:spacing w:line="360" w:lineRule="auto"/>
        <w:rPr>
          <w:rFonts w:ascii="Calibri" w:cs="Calibri" w:hAnsi="Calibri" w:eastAsia="Calibri"/>
          <w:b w:val="1"/>
          <w:bCs w:val="1"/>
        </w:rPr>
      </w:pPr>
    </w:p>
    <w:p>
      <w:pPr>
        <w:pStyle w:val="Body"/>
        <w:spacing w:line="360" w:lineRule="auto"/>
        <w:rPr>
          <w:rFonts w:ascii="Calibri" w:cs="Calibri" w:hAnsi="Calibri" w:eastAsia="Calibri"/>
          <w:lang w:val="en-US"/>
        </w:rPr>
      </w:pPr>
      <w:r>
        <w:rPr>
          <w:rFonts w:ascii="Calibri" w:cs="Calibri" w:hAnsi="Calibri" w:eastAsia="Calibri"/>
          <w:rtl w:val="0"/>
          <w:lang w:val="en-US"/>
        </w:rPr>
        <w:t>MacAulay, D. J.</w:t>
      </w:r>
      <w:r>
        <w:rPr>
          <w:rFonts w:ascii="Calibri" w:cs="Calibri" w:hAnsi="Calibri" w:eastAsia="Calibri"/>
          <w:b w:val="1"/>
          <w:bCs w:val="1"/>
          <w:rtl w:val="0"/>
          <w:lang w:val="en-US"/>
        </w:rPr>
        <w:t xml:space="preserve"> </w:t>
      </w:r>
      <w:r>
        <w:rPr>
          <w:rFonts w:ascii="Calibri" w:cs="Calibri" w:hAnsi="Calibri" w:eastAsia="Calibri"/>
          <w:rtl w:val="0"/>
          <w:lang w:val="en-US"/>
        </w:rPr>
        <w:t>(1990)</w:t>
      </w:r>
      <w:r>
        <w:rPr>
          <w:rFonts w:ascii="Calibri" w:cs="Calibri" w:hAnsi="Calibri" w:eastAsia="Calibri"/>
          <w:b w:val="1"/>
          <w:bCs w:val="1"/>
          <w:rtl w:val="0"/>
          <w:lang w:val="en-US"/>
        </w:rPr>
        <w:t xml:space="preserve">. </w:t>
      </w:r>
      <w:r>
        <w:rPr>
          <w:rFonts w:ascii="Calibri" w:cs="Calibri" w:hAnsi="Calibri" w:eastAsia="Calibri"/>
          <w:i w:val="1"/>
          <w:iCs w:val="1"/>
          <w:rtl w:val="0"/>
          <w:lang w:val="en-US"/>
        </w:rPr>
        <w:t>Classroom environment: A literature review.</w:t>
      </w:r>
      <w:r>
        <w:rPr>
          <w:rFonts w:ascii="Calibri" w:cs="Calibri" w:hAnsi="Calibri" w:eastAsia="Calibri"/>
          <w:b w:val="1"/>
          <w:bCs w:val="1"/>
          <w:rtl w:val="0"/>
          <w:lang w:val="en-US"/>
        </w:rPr>
        <w:t xml:space="preserve"> </w:t>
      </w:r>
      <w:r>
        <w:rPr>
          <w:rFonts w:ascii="Calibri" w:cs="Calibri" w:hAnsi="Calibri" w:eastAsia="Calibri"/>
          <w:rtl w:val="0"/>
          <w:lang w:val="en-US"/>
        </w:rPr>
        <w:t>Educational Psychology</w:t>
      </w:r>
      <w:r>
        <w:rPr>
          <w:rFonts w:ascii="Calibri" w:cs="Calibri" w:hAnsi="Calibri" w:eastAsia="Calibri"/>
          <w:rtl w:val="0"/>
          <w:lang w:val="en-US"/>
        </w:rPr>
        <w:t xml:space="preserve">. tud </w:t>
      </w:r>
      <w:r>
        <w:rPr>
          <w:rFonts w:ascii="Calibri" w:cs="Calibri" w:hAnsi="Calibri" w:eastAsia="Calibri"/>
          <w:rtl w:val="0"/>
          <w:lang w:val="en-US"/>
        </w:rPr>
        <w:t>239-253.</w:t>
      </w:r>
    </w:p>
    <w:p>
      <w:pPr>
        <w:pStyle w:val="Body"/>
        <w:spacing w:line="360" w:lineRule="auto"/>
        <w:rPr>
          <w:rFonts w:ascii="Calibri" w:cs="Calibri" w:hAnsi="Calibri" w:eastAsia="Calibri"/>
          <w:lang w:val="en-US"/>
        </w:rPr>
      </w:pPr>
    </w:p>
    <w:p>
      <w:pPr>
        <w:pStyle w:val="Body"/>
        <w:spacing w:line="360" w:lineRule="auto"/>
        <w:rPr>
          <w:rFonts w:ascii="Calibri" w:cs="Calibri" w:hAnsi="Calibri" w:eastAsia="Calibri"/>
          <w:lang w:val="en-US"/>
        </w:rPr>
      </w:pPr>
      <w:r>
        <w:rPr>
          <w:rFonts w:ascii="Calibri" w:cs="Calibri" w:hAnsi="Calibri" w:eastAsia="Calibri"/>
          <w:rtl w:val="0"/>
          <w:lang w:val="en-US"/>
        </w:rPr>
        <w:t>OECD</w:t>
      </w:r>
      <w:r>
        <w:rPr>
          <w:rFonts w:ascii="Calibri" w:cs="Calibri" w:hAnsi="Calibri" w:eastAsia="Calibri"/>
          <w:b w:val="1"/>
          <w:bCs w:val="1"/>
          <w:rtl w:val="0"/>
          <w:lang w:val="en-US"/>
        </w:rPr>
        <w:t xml:space="preserve"> </w:t>
      </w:r>
      <w:r>
        <w:rPr>
          <w:rFonts w:ascii="Calibri" w:cs="Calibri" w:hAnsi="Calibri" w:eastAsia="Calibri"/>
          <w:rtl w:val="0"/>
          <w:lang w:val="en-US"/>
        </w:rPr>
        <w:t>(</w:t>
      </w:r>
      <w:r>
        <w:rPr>
          <w:rFonts w:ascii="Calibri" w:cs="Calibri" w:hAnsi="Calibri" w:eastAsia="Calibri"/>
          <w:rtl w:val="0"/>
          <w:lang w:val="en-US"/>
        </w:rPr>
        <w:t>2009)</w:t>
      </w:r>
      <w:r>
        <w:rPr>
          <w:rFonts w:ascii="Calibri" w:cs="Calibri" w:hAnsi="Calibri" w:eastAsia="Calibri"/>
          <w:b w:val="1"/>
          <w:bCs w:val="1"/>
          <w:rtl w:val="0"/>
          <w:lang w:val="en-US"/>
        </w:rPr>
        <w:t xml:space="preserve"> </w:t>
      </w:r>
      <w:r>
        <w:rPr>
          <w:rFonts w:ascii="Calibri" w:cs="Calibri" w:hAnsi="Calibri" w:eastAsia="Calibri"/>
          <w:i w:val="1"/>
          <w:iCs w:val="1"/>
          <w:rtl w:val="0"/>
          <w:lang w:val="en-US"/>
        </w:rPr>
        <w:t>Creating Effective Teaching and Learning Environments</w:t>
      </w:r>
      <w:r>
        <w:rPr>
          <w:rFonts w:ascii="Calibri" w:cs="Calibri" w:hAnsi="Calibri" w:eastAsia="Calibri"/>
          <w:i w:val="1"/>
          <w:iCs w:val="1"/>
          <w:rtl w:val="0"/>
          <w:lang w:val="en-US"/>
        </w:rPr>
        <w:t xml:space="preserve">. </w:t>
      </w:r>
      <w:r>
        <w:rPr>
          <w:rFonts w:ascii="Calibri" w:cs="Calibri" w:hAnsi="Calibri" w:eastAsia="Calibri"/>
          <w:rtl w:val="0"/>
          <w:lang w:val="en-US"/>
        </w:rPr>
        <w:t>Ar gael yn</w:t>
      </w:r>
      <w:r>
        <w:rPr>
          <w:rFonts w:ascii="Calibri" w:cs="Calibri" w:hAnsi="Calibri" w:eastAsia="Calibri"/>
          <w:b w:val="1"/>
          <w:bCs w:val="1"/>
          <w:rtl w:val="0"/>
          <w:lang w:val="en-US"/>
        </w:rPr>
        <w:t xml:space="preserve">: </w:t>
      </w:r>
      <w:r>
        <w:rPr>
          <w:rStyle w:val="Hyperlink.0"/>
          <w:rFonts w:ascii="Calibri" w:cs="Calibri" w:hAnsi="Calibri" w:eastAsia="Calibri"/>
        </w:rPr>
        <w:fldChar w:fldCharType="begin" w:fldLock="0"/>
      </w:r>
      <w:r>
        <w:rPr>
          <w:rStyle w:val="Hyperlink.0"/>
          <w:rFonts w:ascii="Calibri" w:cs="Calibri" w:hAnsi="Calibri" w:eastAsia="Calibri"/>
        </w:rPr>
        <w:instrText xml:space="preserve"> HYPERLINK "https://www.oecd.org/berlin/43541655.pdf"</w:instrText>
      </w:r>
      <w:r>
        <w:rPr>
          <w:rStyle w:val="Hyperlink.0"/>
          <w:rFonts w:ascii="Calibri" w:cs="Calibri" w:hAnsi="Calibri" w:eastAsia="Calibri"/>
        </w:rPr>
        <w:fldChar w:fldCharType="separate" w:fldLock="0"/>
      </w:r>
      <w:r>
        <w:rPr>
          <w:rStyle w:val="Hyperlink.0"/>
          <w:rFonts w:ascii="Calibri" w:cs="Calibri" w:hAnsi="Calibri" w:eastAsia="Calibri"/>
          <w:rtl w:val="0"/>
          <w:lang w:val="en-US"/>
        </w:rPr>
        <w:t>https://www.oecd.org/berlin/43541655.pdf</w:t>
      </w:r>
      <w:r>
        <w:rPr>
          <w:rFonts w:ascii="Calibri" w:cs="Calibri" w:hAnsi="Calibri" w:eastAsia="Calibri"/>
        </w:rPr>
        <w:fldChar w:fldCharType="end" w:fldLock="0"/>
      </w:r>
    </w:p>
    <w:p>
      <w:pPr>
        <w:pStyle w:val="Body"/>
        <w:spacing w:line="360" w:lineRule="auto"/>
        <w:rPr>
          <w:rFonts w:ascii="Calibri" w:cs="Calibri" w:hAnsi="Calibri" w:eastAsia="Calibri"/>
          <w:lang w:val="en-US"/>
        </w:rPr>
      </w:pPr>
    </w:p>
    <w:p>
      <w:pPr>
        <w:pStyle w:val="Body"/>
        <w:spacing w:line="360" w:lineRule="auto"/>
        <w:rPr>
          <w:rFonts w:ascii="Calibri" w:cs="Calibri" w:hAnsi="Calibri" w:eastAsia="Calibri"/>
          <w:lang w:val="en-US"/>
        </w:rPr>
      </w:pPr>
      <w:r>
        <w:rPr>
          <w:rFonts w:ascii="Calibri" w:cs="Calibri" w:hAnsi="Calibri" w:eastAsia="Calibri"/>
          <w:rtl w:val="0"/>
          <w:lang w:val="en-US"/>
        </w:rPr>
        <w:t>Quinn, M. M.</w:t>
      </w:r>
      <w:r>
        <w:rPr>
          <w:rFonts w:ascii="Calibri" w:cs="Calibri" w:hAnsi="Calibri" w:eastAsia="Calibri"/>
          <w:rtl w:val="0"/>
          <w:lang w:val="en-US"/>
        </w:rPr>
        <w:t xml:space="preserve"> et al</w:t>
      </w:r>
      <w:r>
        <w:rPr>
          <w:rFonts w:ascii="Calibri" w:cs="Calibri" w:hAnsi="Calibri" w:eastAsia="Calibri"/>
          <w:rtl w:val="0"/>
          <w:lang w:val="en-US"/>
        </w:rPr>
        <w:t>(2000).</w:t>
      </w:r>
      <w:r>
        <w:rPr>
          <w:rFonts w:ascii="Calibri" w:cs="Calibri" w:hAnsi="Calibri" w:eastAsia="Calibri"/>
          <w:i w:val="1"/>
          <w:iCs w:val="1"/>
          <w:rtl w:val="0"/>
          <w:lang w:val="en-US"/>
        </w:rPr>
        <w:t>Teaching and working with children who have emotional and behavioral challenges.</w:t>
      </w:r>
      <w:r>
        <w:rPr>
          <w:rFonts w:ascii="Calibri" w:cs="Calibri" w:hAnsi="Calibri" w:eastAsia="Calibri"/>
          <w:i w:val="1"/>
          <w:iCs w:val="1"/>
          <w:rtl w:val="0"/>
          <w:lang w:val="en-US"/>
        </w:rPr>
        <w:t xml:space="preserve"> </w:t>
      </w:r>
      <w:r>
        <w:rPr>
          <w:rFonts w:ascii="Calibri" w:cs="Calibri" w:hAnsi="Calibri" w:eastAsia="Calibri"/>
          <w:rtl w:val="0"/>
          <w:lang w:val="en-US"/>
        </w:rPr>
        <w:t>Longmont, CO: Sopris West.</w:t>
      </w:r>
    </w:p>
    <w:p>
      <w:pPr>
        <w:pStyle w:val="Body"/>
        <w:spacing w:line="360" w:lineRule="auto"/>
        <w:rPr>
          <w:rFonts w:ascii="Calibri" w:cs="Calibri" w:hAnsi="Calibri" w:eastAsia="Calibri"/>
          <w:lang w:val="en-US"/>
        </w:rPr>
      </w:pP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 xml:space="preserve">Stewart, S.C., Evans, W.H. and Kaczynski, D.J. (1997). Setting the Stage for Success: Assessing the Instructional Environment. </w:t>
      </w:r>
      <w:r>
        <w:rPr>
          <w:rFonts w:ascii="Times New Roman" w:hAnsi="Times New Roman"/>
          <w:i w:val="1"/>
          <w:iCs w:val="1"/>
          <w:sz w:val="24"/>
          <w:szCs w:val="24"/>
          <w:shd w:val="clear" w:color="auto" w:fill="ffffff"/>
          <w:rtl w:val="0"/>
          <w:lang w:val="en-US"/>
        </w:rPr>
        <w:t>Preventing School Failure: Alternative Education for Children and Youth</w:t>
      </w:r>
      <w:r>
        <w:rPr>
          <w:rFonts w:ascii="Times New Roman" w:hAnsi="Times New Roman"/>
          <w:sz w:val="24"/>
          <w:szCs w:val="24"/>
          <w:shd w:val="clear" w:color="auto" w:fill="ffffff"/>
          <w:rtl w:val="0"/>
        </w:rPr>
        <w:t>, 41(2), pp.53</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rPr>
        <w:t>56.</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p>
    <w:p>
      <w:pPr>
        <w:pStyle w:val="Body"/>
        <w:spacing w:line="360" w:lineRule="auto"/>
        <w:rPr>
          <w:rFonts w:ascii="Calibri" w:cs="Calibri" w:hAnsi="Calibri" w:eastAsia="Calibri"/>
          <w:lang w:val="en-US"/>
        </w:rPr>
      </w:pPr>
      <w:r>
        <w:rPr>
          <w:rFonts w:ascii="Calibri" w:cs="Calibri" w:hAnsi="Calibri" w:eastAsia="Calibri"/>
          <w:rtl w:val="0"/>
          <w:lang w:val="en-US"/>
        </w:rPr>
        <w:t xml:space="preserve">Walker, H. M., Colvin, G., &amp; Ramsey, E. (1995). </w:t>
      </w:r>
      <w:r>
        <w:rPr>
          <w:rFonts w:ascii="Calibri" w:cs="Calibri" w:hAnsi="Calibri" w:eastAsia="Calibri"/>
          <w:i w:val="1"/>
          <w:iCs w:val="1"/>
          <w:rtl w:val="0"/>
          <w:lang w:val="en-US"/>
        </w:rPr>
        <w:t>Antisocial behavior in school: Strategies and</w:t>
      </w:r>
      <w:r>
        <w:rPr>
          <w:rFonts w:ascii="Calibri" w:cs="Calibri" w:hAnsi="Calibri" w:eastAsia="Calibri"/>
          <w:i w:val="1"/>
          <w:iCs w:val="1"/>
          <w:rtl w:val="0"/>
          <w:lang w:val="en-US"/>
        </w:rPr>
        <w:t xml:space="preserve"> </w:t>
      </w:r>
      <w:r>
        <w:rPr>
          <w:rFonts w:ascii="Calibri" w:cs="Calibri" w:hAnsi="Calibri" w:eastAsia="Calibri"/>
          <w:i w:val="1"/>
          <w:iCs w:val="1"/>
          <w:rtl w:val="0"/>
          <w:lang w:val="en-US"/>
        </w:rPr>
        <w:t>best practices</w:t>
      </w:r>
      <w:r>
        <w:rPr>
          <w:rFonts w:ascii="Calibri" w:cs="Calibri" w:hAnsi="Calibri" w:eastAsia="Calibri"/>
          <w:rtl w:val="0"/>
          <w:lang w:val="en-US"/>
        </w:rPr>
        <w:t>. Pacific Grove, CA: Brooks/Cole Publishing Company.</w:t>
      </w:r>
    </w:p>
    <w:p>
      <w:pPr>
        <w:pStyle w:val="Body"/>
        <w:spacing w:line="360" w:lineRule="auto"/>
        <w:rPr>
          <w:rFonts w:ascii="Calibri" w:cs="Calibri" w:hAnsi="Calibri" w:eastAsia="Calibri"/>
          <w:lang w:val="en-US"/>
        </w:rPr>
      </w:pPr>
    </w:p>
    <w:p>
      <w:pPr>
        <w:pStyle w:val="Default"/>
        <w:bidi w:val="0"/>
        <w:spacing w:line="360" w:lineRule="auto"/>
        <w:ind w:left="0" w:right="0" w:firstLine="0"/>
        <w:jc w:val="left"/>
        <w:rPr>
          <w:rFonts w:ascii="Times New Roman" w:cs="Times New Roman" w:hAnsi="Times New Roman" w:eastAsia="Times New Roman"/>
          <w:color w:val="2c3e50"/>
          <w:sz w:val="32"/>
          <w:szCs w:val="32"/>
          <w:shd w:val="clear" w:color="auto" w:fill="ffffff"/>
          <w:rtl w:val="0"/>
        </w:rPr>
      </w:pPr>
      <w:r>
        <w:rPr>
          <w:rFonts w:ascii="Calibri" w:cs="Calibri" w:hAnsi="Calibri" w:eastAsia="Calibri"/>
          <w:color w:val="000000"/>
          <w:sz w:val="24"/>
          <w:szCs w:val="24"/>
          <w:u w:color="000000"/>
          <w:shd w:val="clear" w:color="auto" w:fill="ffffff"/>
          <w:rtl w:val="0"/>
          <w:lang w:val="en-US"/>
        </w:rPr>
        <w:t xml:space="preserve">Walker, H. M. &amp; Walker, J. E. (1991). </w:t>
      </w:r>
      <w:r>
        <w:rPr>
          <w:rFonts w:ascii="Calibri" w:cs="Calibri" w:hAnsi="Calibri" w:eastAsia="Calibri"/>
          <w:i w:val="1"/>
          <w:iCs w:val="1"/>
          <w:color w:val="000000"/>
          <w:sz w:val="24"/>
          <w:szCs w:val="24"/>
          <w:u w:color="000000"/>
          <w:shd w:val="clear" w:color="auto" w:fill="ffffff"/>
          <w:rtl w:val="0"/>
          <w:lang w:val="en-US"/>
        </w:rPr>
        <w:t>Coping with noncompliance in the classroom: A positive approach for teachers</w:t>
      </w:r>
      <w:r>
        <w:rPr>
          <w:rFonts w:ascii="Calibri" w:cs="Calibri" w:hAnsi="Calibri" w:eastAsia="Calibri"/>
          <w:color w:val="000000"/>
          <w:sz w:val="24"/>
          <w:szCs w:val="24"/>
          <w:u w:color="000000"/>
          <w:shd w:val="clear" w:color="auto" w:fill="ffffff"/>
          <w:rtl w:val="0"/>
          <w:lang w:val="en-US"/>
        </w:rPr>
        <w:t>. Austin, TX: Pro-Ed.</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lang w:val="en-US"/>
        </w:rPr>
      </w:pPr>
    </w:p>
    <w:p>
      <w:pPr>
        <w:pStyle w:val="Body"/>
        <w:spacing w:line="360" w:lineRule="auto"/>
      </w:pPr>
      <w:r>
        <w:rPr>
          <w:rFonts w:ascii="Calibri" w:cs="Calibri" w:hAnsi="Calibri" w:eastAsia="Calibri"/>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rPr>
        <w:rtl w:val="0"/>
      </w:rPr>
      <w:t>Mari Evans                                                                                          Rhif myfyriwr:2003971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Link">
    <w:name w:val="Link"/>
    <w:rPr>
      <w:color w:val="0000ff"/>
      <w:u w:val="single" w:color="0000ff"/>
    </w:rPr>
  </w:style>
  <w:style w:type="character" w:styleId="Hyperlink.0">
    <w:name w:val="Hyperlink.0"/>
    <w:basedOn w:val="Link"/>
    <w:next w:val="Hyperlink.0"/>
    <w:rPr>
      <w:b w:val="1"/>
      <w:bCs w:val="1"/>
      <w:color w:val="0563c1"/>
      <w:u w:color="0563c1"/>
    </w:rPr>
  </w:style>
  <w:style w:type="character" w:styleId="Hyperlink.1">
    <w:name w:val="Hyperlink.1"/>
    <w:basedOn w:val="Link"/>
    <w:next w:val="Hyperlink.1"/>
    <w:rPr>
      <w:color w:val="0563c1"/>
      <w:u w:color="0563c1"/>
    </w:rPr>
  </w:style>
  <w:style w:type="paragraph" w:styleId="Heading">
    <w:name w:val="Heading"/>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vertAlign w:val="baseline"/>
      <w:lang w:val="en-US"/>
    </w:rPr>
  </w:style>
  <w:style w:type="character" w:styleId="Hyperlink.2">
    <w:name w:val="Hyperlink.2"/>
    <w:basedOn w:val="Link"/>
    <w:next w:val="Hyperlink.2"/>
    <w:rPr>
      <w:rFonts w:ascii="Calibri" w:cs="Calibri" w:hAnsi="Calibri" w:eastAsia="Calibri"/>
      <w:color w:val="0563c1"/>
      <w:sz w:val="24"/>
      <w:szCs w:val="24"/>
      <w:u w:color="0563c1"/>
      <w:lang w:val="en-US"/>
    </w:rPr>
  </w:style>
  <w:style w:type="character" w:styleId="Hyperlink.3">
    <w:name w:val="Hyperlink.3"/>
    <w:basedOn w:val="Link"/>
    <w:next w:val="Hyperlink.3"/>
    <w:rPr>
      <w:rFonts w:ascii="Calibri" w:cs="Calibri" w:hAnsi="Calibri" w:eastAsia="Calibri"/>
      <w:b w:val="1"/>
      <w:bCs w:val="1"/>
      <w:color w:val="0563c1"/>
      <w:sz w:val="24"/>
      <w:szCs w:val="24"/>
      <w:u w:color="0563c1"/>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