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B46DCA" w14:textId="77777777" w:rsidR="00D336CB" w:rsidRDefault="00D336CB">
      <w:pPr>
        <w:rPr>
          <w:rFonts w:ascii="Times New Roman" w:hAnsi="Times New Roman" w:cs="Times New Roman"/>
          <w:sz w:val="28"/>
          <w:szCs w:val="28"/>
        </w:rPr>
      </w:pPr>
      <w:r w:rsidRPr="00D336CB">
        <w:rPr>
          <w:rFonts w:ascii="Times New Roman" w:hAnsi="Times New Roman" w:cs="Times New Roman"/>
          <w:sz w:val="28"/>
          <w:szCs w:val="28"/>
        </w:rPr>
        <w:t>I</w:t>
      </w:r>
      <w:r w:rsidRPr="00D336CB">
        <w:rPr>
          <w:rFonts w:ascii="Times New Roman" w:hAnsi="Times New Roman" w:cs="Times New Roman"/>
          <w:sz w:val="28"/>
          <w:szCs w:val="28"/>
        </w:rPr>
        <w:t>FRS</w:t>
      </w:r>
      <w:r w:rsidRPr="00D336CB">
        <w:rPr>
          <w:rFonts w:ascii="Times New Roman" w:hAnsi="Times New Roman" w:cs="Times New Roman"/>
          <w:sz w:val="28"/>
          <w:szCs w:val="28"/>
        </w:rPr>
        <w:t xml:space="preserve"> </w:t>
      </w:r>
      <w:r w:rsidRPr="00D336CB">
        <w:rPr>
          <w:rFonts w:ascii="Times New Roman" w:hAnsi="Times New Roman" w:cs="Times New Roman"/>
          <w:sz w:val="28"/>
          <w:szCs w:val="28"/>
        </w:rPr>
        <w:t>13 Fair Value Measurement permits a range of valuation methods to estimate fair value including market based, income estimates and a cost-based approach. However, the characteristics of each asset should be considered when determining the most appropriate methodology.</w:t>
      </w:r>
    </w:p>
    <w:p w14:paraId="0D3CCBB8" w14:textId="77777777" w:rsidR="00D336CB" w:rsidRDefault="00D336CB">
      <w:pPr>
        <w:rPr>
          <w:rFonts w:ascii="Times New Roman" w:hAnsi="Times New Roman" w:cs="Times New Roman"/>
          <w:sz w:val="28"/>
          <w:szCs w:val="28"/>
        </w:rPr>
      </w:pPr>
      <w:r w:rsidRPr="00D336CB">
        <w:rPr>
          <w:rFonts w:ascii="Times New Roman" w:hAnsi="Times New Roman" w:cs="Times New Roman"/>
          <w:sz w:val="28"/>
          <w:szCs w:val="28"/>
        </w:rPr>
        <w:t xml:space="preserve"> Fair value is defined as the price which would be received to sell an asset or paid to transfer a liability in an orderly transaction between market participants at the measurement date. Fair value is therefore not supposed to be entity specific but rather to be market focused. The estimate consequently should consider what the market would be prepared to pay for the asset. </w:t>
      </w:r>
    </w:p>
    <w:p w14:paraId="2D855A4D" w14:textId="77777777" w:rsidR="00D336CB" w:rsidRDefault="00D336CB">
      <w:pPr>
        <w:rPr>
          <w:rFonts w:ascii="Times New Roman" w:hAnsi="Times New Roman" w:cs="Times New Roman"/>
          <w:sz w:val="28"/>
          <w:szCs w:val="28"/>
        </w:rPr>
      </w:pPr>
      <w:r w:rsidRPr="00D336CB">
        <w:rPr>
          <w:rFonts w:ascii="Times New Roman" w:hAnsi="Times New Roman" w:cs="Times New Roman"/>
          <w:sz w:val="28"/>
          <w:szCs w:val="28"/>
        </w:rPr>
        <w:t xml:space="preserve">The market would consider all alternative uses for the assessment of the price which they would be willing to pay. Fair value should therefore be measured by consideration of the highest and best use of the asset. There is a presumption that the current use would be the highest and best use. </w:t>
      </w:r>
    </w:p>
    <w:p w14:paraId="65E8C060" w14:textId="77777777" w:rsidR="00D336CB" w:rsidRDefault="00D336CB">
      <w:pPr>
        <w:rPr>
          <w:rFonts w:ascii="Times New Roman" w:hAnsi="Times New Roman" w:cs="Times New Roman"/>
          <w:sz w:val="28"/>
          <w:szCs w:val="28"/>
        </w:rPr>
      </w:pPr>
      <w:r w:rsidRPr="00D336CB">
        <w:rPr>
          <w:rFonts w:ascii="Times New Roman" w:hAnsi="Times New Roman" w:cs="Times New Roman"/>
          <w:sz w:val="28"/>
          <w:szCs w:val="28"/>
        </w:rPr>
        <w:t xml:space="preserve">The highest and best use of the asset would appear to be as residential property and not the current industrial use. The intentions of </w:t>
      </w:r>
      <w:proofErr w:type="spellStart"/>
      <w:r w:rsidRPr="00D336CB">
        <w:rPr>
          <w:rFonts w:ascii="Times New Roman" w:hAnsi="Times New Roman" w:cs="Times New Roman"/>
          <w:sz w:val="28"/>
          <w:szCs w:val="28"/>
        </w:rPr>
        <w:t>Colyson</w:t>
      </w:r>
      <w:proofErr w:type="spellEnd"/>
      <w:r w:rsidRPr="00D336CB">
        <w:rPr>
          <w:rFonts w:ascii="Times New Roman" w:hAnsi="Times New Roman" w:cs="Times New Roman"/>
          <w:sz w:val="28"/>
          <w:szCs w:val="28"/>
        </w:rPr>
        <w:t xml:space="preserve"> Co are not relevant as fair value is not entity specific. The alternative use would need to be based upon fair and reasonable assumptions. </w:t>
      </w:r>
      <w:proofErr w:type="gramStart"/>
      <w:r w:rsidRPr="00D336CB">
        <w:rPr>
          <w:rFonts w:ascii="Times New Roman" w:hAnsi="Times New Roman" w:cs="Times New Roman"/>
          <w:sz w:val="28"/>
          <w:szCs w:val="28"/>
        </w:rPr>
        <w:t>In particular, it</w:t>
      </w:r>
      <w:proofErr w:type="gramEnd"/>
      <w:r w:rsidRPr="00D336CB">
        <w:rPr>
          <w:rFonts w:ascii="Times New Roman" w:hAnsi="Times New Roman" w:cs="Times New Roman"/>
          <w:sz w:val="28"/>
          <w:szCs w:val="28"/>
        </w:rPr>
        <w:t xml:space="preserve"> would be necessary to ensure that planning permission to demolish the factory and convert into residential properties would be likely. Since several nearby sites have been given such permission, this would appear to be the case. </w:t>
      </w:r>
    </w:p>
    <w:p w14:paraId="1A7932E0" w14:textId="2FA2FB33" w:rsidR="00D336CB" w:rsidRDefault="00D336CB">
      <w:pPr>
        <w:rPr>
          <w:rFonts w:ascii="Times New Roman" w:hAnsi="Times New Roman" w:cs="Times New Roman"/>
          <w:sz w:val="28"/>
          <w:szCs w:val="28"/>
        </w:rPr>
      </w:pPr>
      <w:r w:rsidRPr="00D336CB">
        <w:rPr>
          <w:rFonts w:ascii="Times New Roman" w:hAnsi="Times New Roman" w:cs="Times New Roman"/>
          <w:sz w:val="28"/>
          <w:szCs w:val="28"/>
        </w:rPr>
        <w:t xml:space="preserve">The fair value of the factory site should be valued as if converted into residential use. Since this cannot be determined on a stand-alone basis, the combined value of the land and buildings is calculated. The $1 million demolition and planning costs should be deducted from the market value of $24 million. The fair value of the land and buildings should be $23 million. </w:t>
      </w:r>
    </w:p>
    <w:p w14:paraId="4A38A4DF" w14:textId="2D290A34" w:rsidR="009A6A88" w:rsidRPr="00D336CB" w:rsidRDefault="00D336CB">
      <w:pPr>
        <w:rPr>
          <w:rFonts w:ascii="Times New Roman" w:hAnsi="Times New Roman" w:cs="Times New Roman"/>
          <w:sz w:val="28"/>
          <w:szCs w:val="28"/>
        </w:rPr>
      </w:pPr>
      <w:r w:rsidRPr="00D336CB">
        <w:rPr>
          <w:rFonts w:ascii="Times New Roman" w:hAnsi="Times New Roman" w:cs="Times New Roman"/>
          <w:sz w:val="28"/>
          <w:szCs w:val="28"/>
        </w:rPr>
        <w:t>Depreciated replacement cost should only be considered as a possible method for estimating the fair value of the asset when other more suitable methods are not available. This may be the case when the asset is highly specialised and market data is therefore limited or unavailable. This is not the case with the factory site. In any case, the rise in value of land and properties particularly for residential use would mean that to use depreciated replacement cost would undervalue the asset. The exit value for the asset, whether it was based on the principal or most advantageous market, would need to be the same as the entry price. Depreciation may not also be an accurate reflection of all forms of obsolescence including physical deterioration. The estimate would need to be adjusted for such factors even where industrial use remained the best use of the asset</w:t>
      </w:r>
    </w:p>
    <w:sectPr w:rsidR="009A6A88" w:rsidRPr="00D336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6CB"/>
    <w:rsid w:val="009A6A88"/>
    <w:rsid w:val="00D33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77774"/>
  <w15:chartTrackingRefBased/>
  <w15:docId w15:val="{F9C53AD9-124D-4197-9493-AC8A8D93F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405</Words>
  <Characters>2313</Characters>
  <Application>Microsoft Office Word</Application>
  <DocSecurity>0</DocSecurity>
  <Lines>19</Lines>
  <Paragraphs>5</Paragraphs>
  <ScaleCrop>false</ScaleCrop>
  <Company/>
  <LinksUpToDate>false</LinksUpToDate>
  <CharactersWithSpaces>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2021-03-26T13:55:00Z</dcterms:created>
  <dcterms:modified xsi:type="dcterms:W3CDTF">2021-03-26T13:59:00Z</dcterms:modified>
</cp:coreProperties>
</file>