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E72F9" w14:textId="77777777" w:rsidR="00550843" w:rsidRPr="00550843" w:rsidRDefault="00550843" w:rsidP="00550843">
      <w:pPr>
        <w:spacing w:line="360" w:lineRule="auto"/>
        <w:jc w:val="both"/>
        <w:rPr>
          <w:rFonts w:ascii="Arial" w:hAnsi="Arial"/>
          <w:b/>
          <w:sz w:val="32"/>
          <w:lang w:val="en-US"/>
        </w:rPr>
      </w:pPr>
      <w:r w:rsidRPr="00550843">
        <w:rPr>
          <w:rFonts w:ascii="Arial" w:hAnsi="Arial"/>
          <w:noProof/>
          <w:sz w:val="20"/>
          <w:lang w:eastAsia="en-GB"/>
        </w:rPr>
        <w:drawing>
          <wp:inline distT="0" distB="0" distL="0" distR="0" wp14:anchorId="0C4299B8" wp14:editId="720FE834">
            <wp:extent cx="2155510" cy="802640"/>
            <wp:effectExtent l="0" t="0" r="3810" b="1016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2181891" cy="812463"/>
                    </a:xfrm>
                    <a:prstGeom prst="rect">
                      <a:avLst/>
                    </a:prstGeom>
                  </pic:spPr>
                </pic:pic>
              </a:graphicData>
            </a:graphic>
          </wp:inline>
        </w:drawing>
      </w:r>
    </w:p>
    <w:p w14:paraId="763D7559" w14:textId="77777777" w:rsidR="00550843" w:rsidRPr="00550843" w:rsidRDefault="00550843" w:rsidP="00550843">
      <w:pPr>
        <w:spacing w:line="360" w:lineRule="auto"/>
        <w:jc w:val="both"/>
        <w:rPr>
          <w:rFonts w:ascii="Arial" w:hAnsi="Arial"/>
          <w:b/>
          <w:sz w:val="32"/>
          <w:lang w:val="en-US"/>
        </w:rPr>
      </w:pPr>
    </w:p>
    <w:p w14:paraId="2ECBDA32" w14:textId="19D8CF7A" w:rsidR="00550843" w:rsidRPr="00550843" w:rsidRDefault="00550843" w:rsidP="00550843">
      <w:pPr>
        <w:spacing w:line="360" w:lineRule="auto"/>
        <w:jc w:val="center"/>
        <w:rPr>
          <w:rFonts w:ascii="Arial" w:hAnsi="Arial"/>
          <w:b/>
          <w:sz w:val="32"/>
          <w:lang w:val="en-US"/>
        </w:rPr>
      </w:pPr>
      <w:r w:rsidRPr="00550843">
        <w:rPr>
          <w:rFonts w:ascii="Arial" w:hAnsi="Arial"/>
          <w:b/>
          <w:sz w:val="32"/>
          <w:lang w:val="en-US"/>
        </w:rPr>
        <w:t>LCBB5003</w:t>
      </w:r>
    </w:p>
    <w:p w14:paraId="1657BA74" w14:textId="7C21B9E6" w:rsidR="00550843" w:rsidRPr="00550843" w:rsidRDefault="00550843" w:rsidP="00550843">
      <w:pPr>
        <w:spacing w:line="360" w:lineRule="auto"/>
        <w:jc w:val="center"/>
        <w:rPr>
          <w:rFonts w:ascii="Arial" w:hAnsi="Arial"/>
          <w:b/>
          <w:sz w:val="32"/>
          <w:lang w:val="en-US"/>
        </w:rPr>
      </w:pPr>
      <w:r w:rsidRPr="00550843">
        <w:rPr>
          <w:rFonts w:ascii="Arial" w:hAnsi="Arial"/>
          <w:b/>
          <w:sz w:val="32"/>
          <w:lang w:val="en-US"/>
        </w:rPr>
        <w:t>Management Economics</w:t>
      </w:r>
    </w:p>
    <w:p w14:paraId="3E98A538" w14:textId="2D9C4A5F" w:rsidR="00550843" w:rsidRPr="00550843" w:rsidRDefault="00550843" w:rsidP="00550843">
      <w:pPr>
        <w:spacing w:line="360" w:lineRule="auto"/>
        <w:jc w:val="center"/>
        <w:rPr>
          <w:rFonts w:ascii="Arial" w:hAnsi="Arial"/>
          <w:b/>
          <w:sz w:val="32"/>
          <w:szCs w:val="32"/>
          <w:lang w:val="en-US"/>
        </w:rPr>
      </w:pPr>
      <w:r w:rsidRPr="00550843">
        <w:rPr>
          <w:rFonts w:ascii="Arial" w:hAnsi="Arial"/>
          <w:b/>
          <w:sz w:val="32"/>
          <w:szCs w:val="32"/>
          <w:lang w:val="en-US"/>
        </w:rPr>
        <w:t xml:space="preserve">Student </w:t>
      </w:r>
      <w:proofErr w:type="gramStart"/>
      <w:r w:rsidRPr="00550843">
        <w:rPr>
          <w:rFonts w:ascii="Arial" w:hAnsi="Arial"/>
          <w:b/>
          <w:sz w:val="32"/>
          <w:szCs w:val="32"/>
          <w:lang w:val="en-US"/>
        </w:rPr>
        <w:t>name :</w:t>
      </w:r>
      <w:proofErr w:type="gramEnd"/>
      <w:r w:rsidRPr="00550843">
        <w:rPr>
          <w:rFonts w:ascii="Arial" w:hAnsi="Arial"/>
          <w:b/>
          <w:sz w:val="32"/>
          <w:szCs w:val="32"/>
          <w:lang w:val="en-US"/>
        </w:rPr>
        <w:t xml:space="preserve"> Ivana </w:t>
      </w:r>
      <w:proofErr w:type="spellStart"/>
      <w:r w:rsidRPr="00550843">
        <w:rPr>
          <w:rFonts w:ascii="Arial" w:hAnsi="Arial"/>
          <w:b/>
          <w:sz w:val="32"/>
          <w:szCs w:val="32"/>
          <w:lang w:val="en-US"/>
        </w:rPr>
        <w:t>Desevova</w:t>
      </w:r>
      <w:proofErr w:type="spellEnd"/>
    </w:p>
    <w:p w14:paraId="0B84916E" w14:textId="69AFC40A" w:rsidR="00550843" w:rsidRPr="00550843" w:rsidRDefault="00550843" w:rsidP="00550843">
      <w:pPr>
        <w:spacing w:line="360" w:lineRule="auto"/>
        <w:jc w:val="center"/>
        <w:rPr>
          <w:rFonts w:ascii="Arial" w:hAnsi="Arial"/>
          <w:b/>
          <w:sz w:val="32"/>
          <w:szCs w:val="32"/>
          <w:lang w:val="en-US"/>
        </w:rPr>
      </w:pPr>
      <w:r w:rsidRPr="00550843">
        <w:rPr>
          <w:rFonts w:ascii="Arial" w:hAnsi="Arial"/>
          <w:b/>
          <w:sz w:val="32"/>
          <w:szCs w:val="32"/>
          <w:lang w:val="en-US"/>
        </w:rPr>
        <w:t xml:space="preserve">Student ID Number: </w:t>
      </w:r>
      <w:r>
        <w:rPr>
          <w:rFonts w:ascii="Arial" w:hAnsi="Arial"/>
          <w:b/>
          <w:sz w:val="32"/>
          <w:szCs w:val="32"/>
          <w:lang w:val="en-US"/>
        </w:rPr>
        <w:t>2027510</w:t>
      </w:r>
    </w:p>
    <w:p w14:paraId="5F6E1ECF" w14:textId="7D31D768" w:rsidR="00550843" w:rsidRPr="00550843" w:rsidRDefault="00550843" w:rsidP="00550843">
      <w:pPr>
        <w:tabs>
          <w:tab w:val="left" w:pos="2820"/>
        </w:tabs>
        <w:spacing w:line="360" w:lineRule="auto"/>
        <w:jc w:val="center"/>
        <w:rPr>
          <w:rFonts w:ascii="Arial" w:hAnsi="Arial"/>
          <w:b/>
          <w:bCs/>
          <w:sz w:val="32"/>
          <w:szCs w:val="32"/>
          <w:lang w:val="en-US"/>
        </w:rPr>
      </w:pPr>
      <w:r w:rsidRPr="00550843">
        <w:rPr>
          <w:rFonts w:ascii="Arial" w:hAnsi="Arial"/>
          <w:b/>
          <w:bCs/>
          <w:sz w:val="32"/>
          <w:szCs w:val="32"/>
          <w:lang w:val="en-US"/>
        </w:rPr>
        <w:t xml:space="preserve">Lecture </w:t>
      </w:r>
      <w:proofErr w:type="gramStart"/>
      <w:r w:rsidRPr="00550843">
        <w:rPr>
          <w:rFonts w:ascii="Arial" w:hAnsi="Arial"/>
          <w:b/>
          <w:bCs/>
          <w:sz w:val="32"/>
          <w:szCs w:val="32"/>
          <w:lang w:val="en-US"/>
        </w:rPr>
        <w:t>name :</w:t>
      </w:r>
      <w:proofErr w:type="gramEnd"/>
      <w:r w:rsidRPr="00550843">
        <w:rPr>
          <w:rFonts w:ascii="Arial" w:hAnsi="Arial"/>
          <w:b/>
          <w:bCs/>
          <w:sz w:val="32"/>
          <w:szCs w:val="32"/>
          <w:lang w:val="en-US"/>
        </w:rPr>
        <w:t xml:space="preserve"> Vasilios </w:t>
      </w:r>
      <w:proofErr w:type="spellStart"/>
      <w:r w:rsidRPr="00550843">
        <w:rPr>
          <w:rFonts w:ascii="Arial" w:hAnsi="Arial"/>
          <w:b/>
          <w:bCs/>
          <w:sz w:val="32"/>
          <w:szCs w:val="32"/>
          <w:lang w:val="en-US"/>
        </w:rPr>
        <w:t>Tavlaridis</w:t>
      </w:r>
      <w:proofErr w:type="spellEnd"/>
    </w:p>
    <w:p w14:paraId="650AD862" w14:textId="5FDDEA30" w:rsidR="00550843" w:rsidRPr="00550843" w:rsidRDefault="00550843" w:rsidP="00550843">
      <w:pPr>
        <w:spacing w:line="360" w:lineRule="auto"/>
        <w:jc w:val="center"/>
        <w:rPr>
          <w:rFonts w:ascii="Arial" w:hAnsi="Arial"/>
          <w:b/>
          <w:bCs/>
          <w:sz w:val="32"/>
          <w:szCs w:val="32"/>
          <w:lang w:val="en-US"/>
        </w:rPr>
      </w:pPr>
      <w:r w:rsidRPr="00550843">
        <w:rPr>
          <w:rFonts w:ascii="Arial" w:hAnsi="Arial"/>
          <w:b/>
          <w:bCs/>
          <w:sz w:val="32"/>
          <w:szCs w:val="32"/>
          <w:lang w:val="en-US"/>
        </w:rPr>
        <w:br w:type="column"/>
      </w:r>
    </w:p>
    <w:sdt>
      <w:sdtPr>
        <w:rPr>
          <w:rFonts w:ascii="Times New Roman" w:hAnsi="Times New Roman"/>
          <w:sz w:val="24"/>
          <w:lang w:val="en-US"/>
        </w:rPr>
        <w:id w:val="-1340616775"/>
        <w:docPartObj>
          <w:docPartGallery w:val="Table of Contents"/>
          <w:docPartUnique/>
        </w:docPartObj>
      </w:sdtPr>
      <w:sdtEndPr>
        <w:rPr>
          <w:rFonts w:ascii="Arial" w:hAnsi="Arial"/>
          <w:b/>
          <w:bCs/>
          <w:noProof/>
          <w:sz w:val="22"/>
        </w:rPr>
      </w:sdtEndPr>
      <w:sdtContent>
        <w:p w14:paraId="6C1C0988" w14:textId="77777777" w:rsidR="00550843" w:rsidRPr="00550843" w:rsidRDefault="00550843" w:rsidP="00550843">
          <w:pPr>
            <w:keepNext/>
            <w:keepLines/>
            <w:spacing w:before="240" w:after="0" w:line="360" w:lineRule="auto"/>
            <w:jc w:val="center"/>
            <w:rPr>
              <w:rFonts w:ascii="Times New Roman" w:eastAsiaTheme="majorEastAsia" w:hAnsi="Times New Roman" w:cs="Times New Roman"/>
              <w:b/>
              <w:sz w:val="32"/>
              <w:szCs w:val="32"/>
              <w:lang w:val="en-US"/>
            </w:rPr>
          </w:pPr>
          <w:r w:rsidRPr="00550843">
            <w:rPr>
              <w:rFonts w:ascii="Times New Roman" w:eastAsiaTheme="majorEastAsia" w:hAnsi="Times New Roman" w:cs="Times New Roman"/>
              <w:b/>
              <w:sz w:val="32"/>
              <w:szCs w:val="32"/>
              <w:lang w:val="en-US"/>
            </w:rPr>
            <w:t>Table of Contents</w:t>
          </w:r>
        </w:p>
        <w:p w14:paraId="0AA68FC2" w14:textId="77777777" w:rsidR="00550843" w:rsidRPr="00550843" w:rsidRDefault="00550843" w:rsidP="00550843">
          <w:pPr>
            <w:tabs>
              <w:tab w:val="right" w:leader="dot" w:pos="9350"/>
            </w:tabs>
            <w:spacing w:after="100" w:line="360" w:lineRule="auto"/>
            <w:jc w:val="both"/>
            <w:rPr>
              <w:rFonts w:eastAsiaTheme="minorEastAsia"/>
              <w:noProof/>
              <w:lang w:val="en-US"/>
            </w:rPr>
          </w:pPr>
          <w:r w:rsidRPr="00550843">
            <w:rPr>
              <w:rFonts w:ascii="Arial" w:hAnsi="Arial"/>
              <w:lang w:val="en-US"/>
            </w:rPr>
            <w:fldChar w:fldCharType="begin"/>
          </w:r>
          <w:r w:rsidRPr="00550843">
            <w:rPr>
              <w:rFonts w:ascii="Arial" w:hAnsi="Arial"/>
              <w:lang w:val="en-US"/>
            </w:rPr>
            <w:instrText xml:space="preserve"> TOC \o "1-3" \h \z \u </w:instrText>
          </w:r>
          <w:r w:rsidRPr="00550843">
            <w:rPr>
              <w:rFonts w:ascii="Arial" w:hAnsi="Arial"/>
              <w:lang w:val="en-US"/>
            </w:rPr>
            <w:fldChar w:fldCharType="separate"/>
          </w:r>
          <w:hyperlink w:anchor="_Toc116548473" w:history="1">
            <w:r w:rsidRPr="00550843">
              <w:rPr>
                <w:rFonts w:ascii="Arial" w:hAnsi="Arial"/>
                <w:noProof/>
                <w:color w:val="0563C1" w:themeColor="hyperlink"/>
                <w:u w:val="single"/>
                <w:lang w:val="en-US"/>
              </w:rPr>
              <w:t>Introduction</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_Toc116548473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3</w:t>
            </w:r>
            <w:r w:rsidRPr="00550843">
              <w:rPr>
                <w:rFonts w:ascii="Arial" w:hAnsi="Arial"/>
                <w:noProof/>
                <w:webHidden/>
                <w:lang w:val="en-US"/>
              </w:rPr>
              <w:fldChar w:fldCharType="end"/>
            </w:r>
          </w:hyperlink>
        </w:p>
        <w:p w14:paraId="32E5C7F0" w14:textId="77777777" w:rsidR="00550843" w:rsidRPr="00550843" w:rsidRDefault="00550843" w:rsidP="00550843">
          <w:pPr>
            <w:tabs>
              <w:tab w:val="right" w:leader="dot" w:pos="9350"/>
            </w:tabs>
            <w:spacing w:after="100" w:line="360" w:lineRule="auto"/>
            <w:jc w:val="both"/>
            <w:rPr>
              <w:rFonts w:eastAsiaTheme="minorEastAsia"/>
              <w:noProof/>
              <w:lang w:val="en-US"/>
            </w:rPr>
          </w:pPr>
          <w:hyperlink w:anchor="_Toc116548474" w:history="1">
            <w:r w:rsidRPr="00550843">
              <w:rPr>
                <w:rFonts w:ascii="Arial" w:hAnsi="Arial"/>
                <w:noProof/>
                <w:color w:val="0563C1" w:themeColor="hyperlink"/>
                <w:u w:val="single"/>
                <w:lang w:val="en-US"/>
              </w:rPr>
              <w:t>Explanation of the different market structure</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_Toc116548474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3</w:t>
            </w:r>
            <w:r w:rsidRPr="00550843">
              <w:rPr>
                <w:rFonts w:ascii="Arial" w:hAnsi="Arial"/>
                <w:noProof/>
                <w:webHidden/>
                <w:lang w:val="en-US"/>
              </w:rPr>
              <w:fldChar w:fldCharType="end"/>
            </w:r>
          </w:hyperlink>
        </w:p>
        <w:p w14:paraId="34342073" w14:textId="77777777" w:rsidR="00550843" w:rsidRPr="00550843" w:rsidRDefault="00550843" w:rsidP="00550843">
          <w:pPr>
            <w:tabs>
              <w:tab w:val="right" w:leader="dot" w:pos="9350"/>
            </w:tabs>
            <w:spacing w:after="100" w:line="360" w:lineRule="auto"/>
            <w:ind w:left="240"/>
            <w:jc w:val="both"/>
            <w:rPr>
              <w:rFonts w:eastAsiaTheme="minorEastAsia"/>
              <w:noProof/>
              <w:lang w:val="en-US"/>
            </w:rPr>
          </w:pPr>
          <w:hyperlink w:anchor="_Toc116548475" w:history="1">
            <w:r w:rsidRPr="00550843">
              <w:rPr>
                <w:rFonts w:ascii="Arial" w:hAnsi="Arial"/>
                <w:noProof/>
                <w:color w:val="0563C1" w:themeColor="hyperlink"/>
                <w:u w:val="single"/>
                <w:lang w:val="en-US"/>
              </w:rPr>
              <w:t>Perfect Competition</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_Toc116548475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3</w:t>
            </w:r>
            <w:r w:rsidRPr="00550843">
              <w:rPr>
                <w:rFonts w:ascii="Arial" w:hAnsi="Arial"/>
                <w:noProof/>
                <w:webHidden/>
                <w:lang w:val="en-US"/>
              </w:rPr>
              <w:fldChar w:fldCharType="end"/>
            </w:r>
          </w:hyperlink>
        </w:p>
        <w:p w14:paraId="4ECDA296" w14:textId="77777777" w:rsidR="00550843" w:rsidRPr="00550843" w:rsidRDefault="00550843" w:rsidP="00550843">
          <w:pPr>
            <w:tabs>
              <w:tab w:val="right" w:leader="dot" w:pos="9350"/>
            </w:tabs>
            <w:spacing w:after="100" w:line="360" w:lineRule="auto"/>
            <w:ind w:left="240"/>
            <w:jc w:val="both"/>
            <w:rPr>
              <w:rFonts w:eastAsiaTheme="minorEastAsia"/>
              <w:noProof/>
              <w:lang w:val="en-US"/>
            </w:rPr>
          </w:pPr>
          <w:hyperlink w:anchor="_Toc116548476" w:history="1">
            <w:r w:rsidRPr="00550843">
              <w:rPr>
                <w:rFonts w:ascii="Arial" w:hAnsi="Arial"/>
                <w:noProof/>
                <w:color w:val="0563C1" w:themeColor="hyperlink"/>
                <w:u w:val="single"/>
                <w:lang w:val="en-US"/>
              </w:rPr>
              <w:t>Monopoly</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_Toc116548476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5</w:t>
            </w:r>
            <w:r w:rsidRPr="00550843">
              <w:rPr>
                <w:rFonts w:ascii="Arial" w:hAnsi="Arial"/>
                <w:noProof/>
                <w:webHidden/>
                <w:lang w:val="en-US"/>
              </w:rPr>
              <w:fldChar w:fldCharType="end"/>
            </w:r>
          </w:hyperlink>
        </w:p>
        <w:p w14:paraId="41E320EB" w14:textId="77777777" w:rsidR="00550843" w:rsidRPr="00550843" w:rsidRDefault="00550843" w:rsidP="00550843">
          <w:pPr>
            <w:tabs>
              <w:tab w:val="right" w:leader="dot" w:pos="9350"/>
            </w:tabs>
            <w:spacing w:after="100" w:line="360" w:lineRule="auto"/>
            <w:ind w:left="240"/>
            <w:jc w:val="both"/>
            <w:rPr>
              <w:rFonts w:eastAsiaTheme="minorEastAsia"/>
              <w:noProof/>
              <w:lang w:val="en-US"/>
            </w:rPr>
          </w:pPr>
          <w:hyperlink w:anchor="_Toc116548477" w:history="1">
            <w:r w:rsidRPr="00550843">
              <w:rPr>
                <w:rFonts w:ascii="Arial" w:hAnsi="Arial"/>
                <w:noProof/>
                <w:color w:val="0563C1" w:themeColor="hyperlink"/>
                <w:u w:val="single"/>
                <w:lang w:val="en-US"/>
              </w:rPr>
              <w:t>Monopolistic competition</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_Toc116548477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6</w:t>
            </w:r>
            <w:r w:rsidRPr="00550843">
              <w:rPr>
                <w:rFonts w:ascii="Arial" w:hAnsi="Arial"/>
                <w:noProof/>
                <w:webHidden/>
                <w:lang w:val="en-US"/>
              </w:rPr>
              <w:fldChar w:fldCharType="end"/>
            </w:r>
          </w:hyperlink>
        </w:p>
        <w:p w14:paraId="4172BBB3" w14:textId="77777777" w:rsidR="00550843" w:rsidRPr="00550843" w:rsidRDefault="00550843" w:rsidP="00550843">
          <w:pPr>
            <w:tabs>
              <w:tab w:val="right" w:leader="dot" w:pos="9350"/>
            </w:tabs>
            <w:spacing w:after="100" w:line="360" w:lineRule="auto"/>
            <w:ind w:left="240"/>
            <w:jc w:val="both"/>
            <w:rPr>
              <w:rFonts w:eastAsiaTheme="minorEastAsia"/>
              <w:noProof/>
              <w:lang w:val="en-US"/>
            </w:rPr>
          </w:pPr>
          <w:hyperlink w:anchor="_Toc116548478" w:history="1">
            <w:r w:rsidRPr="00550843">
              <w:rPr>
                <w:rFonts w:ascii="Arial" w:hAnsi="Arial"/>
                <w:noProof/>
                <w:color w:val="0563C1" w:themeColor="hyperlink"/>
                <w:u w:val="single"/>
                <w:lang w:val="en-US"/>
              </w:rPr>
              <w:t>Duopoly</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_Toc116548478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8</w:t>
            </w:r>
            <w:r w:rsidRPr="00550843">
              <w:rPr>
                <w:rFonts w:ascii="Arial" w:hAnsi="Arial"/>
                <w:noProof/>
                <w:webHidden/>
                <w:lang w:val="en-US"/>
              </w:rPr>
              <w:fldChar w:fldCharType="end"/>
            </w:r>
          </w:hyperlink>
        </w:p>
        <w:p w14:paraId="6997A42E" w14:textId="77777777" w:rsidR="00550843" w:rsidRPr="00550843" w:rsidRDefault="00550843" w:rsidP="00550843">
          <w:pPr>
            <w:tabs>
              <w:tab w:val="right" w:leader="dot" w:pos="9350"/>
            </w:tabs>
            <w:spacing w:after="100" w:line="360" w:lineRule="auto"/>
            <w:ind w:left="240"/>
            <w:jc w:val="both"/>
            <w:rPr>
              <w:rFonts w:eastAsiaTheme="minorEastAsia"/>
              <w:noProof/>
              <w:lang w:val="en-US"/>
            </w:rPr>
          </w:pPr>
          <w:hyperlink w:anchor="_Toc116548479" w:history="1">
            <w:r w:rsidRPr="00550843">
              <w:rPr>
                <w:rFonts w:ascii="Arial" w:hAnsi="Arial"/>
                <w:noProof/>
                <w:color w:val="0563C1" w:themeColor="hyperlink"/>
                <w:u w:val="single"/>
                <w:lang w:val="en-US"/>
              </w:rPr>
              <w:t>Oligopoly</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_Toc116548479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9</w:t>
            </w:r>
            <w:r w:rsidRPr="00550843">
              <w:rPr>
                <w:rFonts w:ascii="Arial" w:hAnsi="Arial"/>
                <w:noProof/>
                <w:webHidden/>
                <w:lang w:val="en-US"/>
              </w:rPr>
              <w:fldChar w:fldCharType="end"/>
            </w:r>
          </w:hyperlink>
        </w:p>
        <w:p w14:paraId="798276F6" w14:textId="77777777" w:rsidR="00550843" w:rsidRPr="00550843" w:rsidRDefault="00550843" w:rsidP="00550843">
          <w:pPr>
            <w:tabs>
              <w:tab w:val="right" w:leader="dot" w:pos="9350"/>
            </w:tabs>
            <w:spacing w:after="100" w:line="360" w:lineRule="auto"/>
            <w:jc w:val="both"/>
            <w:rPr>
              <w:rFonts w:eastAsiaTheme="minorEastAsia"/>
              <w:noProof/>
              <w:lang w:val="en-US"/>
            </w:rPr>
          </w:pPr>
          <w:hyperlink w:anchor="_Toc116548480" w:history="1">
            <w:r w:rsidRPr="00550843">
              <w:rPr>
                <w:rFonts w:ascii="Arial" w:hAnsi="Arial"/>
                <w:noProof/>
                <w:color w:val="0563C1" w:themeColor="hyperlink"/>
                <w:u w:val="single"/>
                <w:lang w:val="en-US"/>
              </w:rPr>
              <w:t>Conclusion</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_Toc116548480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11</w:t>
            </w:r>
            <w:r w:rsidRPr="00550843">
              <w:rPr>
                <w:rFonts w:ascii="Arial" w:hAnsi="Arial"/>
                <w:noProof/>
                <w:webHidden/>
                <w:lang w:val="en-US"/>
              </w:rPr>
              <w:fldChar w:fldCharType="end"/>
            </w:r>
          </w:hyperlink>
        </w:p>
        <w:p w14:paraId="1D1ABE0B" w14:textId="77777777" w:rsidR="00550843" w:rsidRPr="00550843" w:rsidRDefault="00550843" w:rsidP="00550843">
          <w:pPr>
            <w:tabs>
              <w:tab w:val="right" w:leader="dot" w:pos="9350"/>
            </w:tabs>
            <w:spacing w:after="100" w:line="360" w:lineRule="auto"/>
            <w:jc w:val="both"/>
            <w:rPr>
              <w:rFonts w:eastAsiaTheme="minorEastAsia"/>
              <w:noProof/>
              <w:lang w:val="en-US"/>
            </w:rPr>
          </w:pPr>
          <w:hyperlink w:anchor="_Toc116548481" w:history="1">
            <w:r w:rsidRPr="00550843">
              <w:rPr>
                <w:rFonts w:ascii="Arial" w:hAnsi="Arial"/>
                <w:noProof/>
                <w:color w:val="0563C1" w:themeColor="hyperlink"/>
                <w:u w:val="single"/>
                <w:lang w:val="en-US"/>
              </w:rPr>
              <w:t>References</w:t>
            </w:r>
            <w:r w:rsidRPr="00550843">
              <w:rPr>
                <w:rFonts w:ascii="Arial" w:hAnsi="Arial"/>
                <w:noProof/>
                <w:webHidden/>
                <w:lang w:val="en-US"/>
              </w:rPr>
              <w:tab/>
            </w:r>
            <w:r w:rsidRPr="00550843">
              <w:rPr>
                <w:rFonts w:ascii="Arial" w:hAnsi="Arial"/>
                <w:noProof/>
                <w:webHidden/>
                <w:lang w:val="en-US"/>
              </w:rPr>
              <w:fldChar w:fldCharType="begin"/>
            </w:r>
            <w:r w:rsidRPr="00550843">
              <w:rPr>
                <w:rFonts w:ascii="Arial" w:hAnsi="Arial"/>
                <w:noProof/>
                <w:webHidden/>
                <w:lang w:val="en-US"/>
              </w:rPr>
              <w:instrText xml:space="preserve"> PAGEREF _Toc116548481 \h </w:instrText>
            </w:r>
            <w:r w:rsidRPr="00550843">
              <w:rPr>
                <w:rFonts w:ascii="Arial" w:hAnsi="Arial"/>
                <w:noProof/>
                <w:webHidden/>
                <w:lang w:val="en-US"/>
              </w:rPr>
            </w:r>
            <w:r w:rsidRPr="00550843">
              <w:rPr>
                <w:rFonts w:ascii="Arial" w:hAnsi="Arial"/>
                <w:noProof/>
                <w:webHidden/>
                <w:lang w:val="en-US"/>
              </w:rPr>
              <w:fldChar w:fldCharType="separate"/>
            </w:r>
            <w:r w:rsidRPr="00550843">
              <w:rPr>
                <w:rFonts w:ascii="Arial" w:hAnsi="Arial"/>
                <w:noProof/>
                <w:webHidden/>
                <w:lang w:val="en-US"/>
              </w:rPr>
              <w:t>12</w:t>
            </w:r>
            <w:r w:rsidRPr="00550843">
              <w:rPr>
                <w:rFonts w:ascii="Arial" w:hAnsi="Arial"/>
                <w:noProof/>
                <w:webHidden/>
                <w:lang w:val="en-US"/>
              </w:rPr>
              <w:fldChar w:fldCharType="end"/>
            </w:r>
          </w:hyperlink>
        </w:p>
        <w:p w14:paraId="25F97D72" w14:textId="77777777" w:rsidR="00550843" w:rsidRPr="00550843" w:rsidRDefault="00550843" w:rsidP="00550843">
          <w:pPr>
            <w:spacing w:line="360" w:lineRule="auto"/>
            <w:jc w:val="both"/>
            <w:rPr>
              <w:rFonts w:ascii="Arial" w:hAnsi="Arial"/>
              <w:lang w:val="en-US"/>
            </w:rPr>
          </w:pPr>
          <w:r w:rsidRPr="00550843">
            <w:rPr>
              <w:rFonts w:ascii="Arial" w:hAnsi="Arial"/>
              <w:b/>
              <w:bCs/>
              <w:noProof/>
              <w:lang w:val="en-US"/>
            </w:rPr>
            <w:fldChar w:fldCharType="end"/>
          </w:r>
        </w:p>
      </w:sdtContent>
    </w:sdt>
    <w:p w14:paraId="6F4E42E5" w14:textId="77777777" w:rsidR="00550843" w:rsidRPr="00550843" w:rsidRDefault="00550843" w:rsidP="00550843">
      <w:pPr>
        <w:keepNext/>
        <w:keepLines/>
        <w:spacing w:before="240" w:after="0" w:line="360" w:lineRule="auto"/>
        <w:jc w:val="both"/>
        <w:outlineLvl w:val="0"/>
        <w:rPr>
          <w:rFonts w:ascii="Arial" w:eastAsiaTheme="majorEastAsia" w:hAnsi="Arial" w:cstheme="majorBidi"/>
          <w:b/>
          <w:sz w:val="32"/>
          <w:szCs w:val="32"/>
          <w:lang w:val="en-US"/>
        </w:rPr>
      </w:pPr>
      <w:r w:rsidRPr="00550843">
        <w:rPr>
          <w:rFonts w:ascii="Arial" w:eastAsiaTheme="majorEastAsia" w:hAnsi="Arial" w:cstheme="majorBidi"/>
          <w:b/>
          <w:sz w:val="32"/>
          <w:szCs w:val="32"/>
          <w:lang w:val="en-US"/>
        </w:rPr>
        <w:br w:type="column"/>
      </w:r>
      <w:bookmarkStart w:id="0" w:name="_Toc116548473"/>
      <w:r w:rsidRPr="00550843">
        <w:rPr>
          <w:rFonts w:ascii="Arial" w:eastAsiaTheme="majorEastAsia" w:hAnsi="Arial" w:cstheme="majorBidi"/>
          <w:b/>
          <w:sz w:val="32"/>
          <w:szCs w:val="32"/>
          <w:lang w:val="en-US"/>
        </w:rPr>
        <w:lastRenderedPageBreak/>
        <w:t>Introduction</w:t>
      </w:r>
      <w:bookmarkEnd w:id="0"/>
      <w:r w:rsidRPr="00550843">
        <w:rPr>
          <w:rFonts w:ascii="Arial" w:eastAsiaTheme="majorEastAsia" w:hAnsi="Arial" w:cstheme="majorBidi"/>
          <w:b/>
          <w:sz w:val="32"/>
          <w:szCs w:val="32"/>
          <w:lang w:val="en-US"/>
        </w:rPr>
        <w:t xml:space="preserve"> </w:t>
      </w:r>
    </w:p>
    <w:p w14:paraId="28694C25" w14:textId="77777777" w:rsidR="00550843" w:rsidRPr="00550843" w:rsidRDefault="00550843" w:rsidP="00550843">
      <w:pPr>
        <w:spacing w:line="360" w:lineRule="auto"/>
        <w:jc w:val="both"/>
        <w:rPr>
          <w:rFonts w:ascii="Arial" w:hAnsi="Arial"/>
          <w:lang w:val="en-US"/>
        </w:rPr>
      </w:pPr>
      <w:r w:rsidRPr="00550843">
        <w:rPr>
          <w:rFonts w:ascii="Arial" w:hAnsi="Arial"/>
          <w:lang w:val="en-US"/>
        </w:rPr>
        <w:t>Businesses can be any form of activity, including trade and commerce that are conducted in a legal manner to make a profit (</w:t>
      </w:r>
      <w:r w:rsidRPr="00550843">
        <w:rPr>
          <w:rFonts w:ascii="Arial" w:hAnsi="Arial"/>
          <w:shd w:val="clear" w:color="auto" w:fill="FFFFFF"/>
          <w:lang w:val="en-US"/>
        </w:rPr>
        <w:t>Boone et al., 2019</w:t>
      </w:r>
      <w:r w:rsidRPr="00550843">
        <w:rPr>
          <w:rFonts w:ascii="Arial" w:hAnsi="Arial"/>
          <w:lang w:val="en-US"/>
        </w:rPr>
        <w:t xml:space="preserve">). In the 21st century, there are no viable alternatives to the role that business and industry play in the expansion of an economy. There are two ways in which business </w:t>
      </w:r>
      <w:proofErr w:type="gramStart"/>
      <w:r w:rsidRPr="00550843">
        <w:rPr>
          <w:rFonts w:ascii="Arial" w:hAnsi="Arial"/>
          <w:lang w:val="en-US"/>
        </w:rPr>
        <w:t>betters</w:t>
      </w:r>
      <w:proofErr w:type="gramEnd"/>
      <w:r w:rsidRPr="00550843">
        <w:rPr>
          <w:rFonts w:ascii="Arial" w:hAnsi="Arial"/>
          <w:lang w:val="en-US"/>
        </w:rPr>
        <w:t xml:space="preserve"> people's lives. To begin, it ensures that people have access to the commodities and services they need to maximize their happiness, well-being, and health (</w:t>
      </w:r>
      <w:proofErr w:type="spellStart"/>
      <w:r w:rsidRPr="00550843">
        <w:rPr>
          <w:rFonts w:ascii="Arial" w:hAnsi="Arial"/>
          <w:shd w:val="clear" w:color="auto" w:fill="FFFFFF"/>
          <w:lang w:val="en-US"/>
        </w:rPr>
        <w:t>Molotkova</w:t>
      </w:r>
      <w:proofErr w:type="spellEnd"/>
      <w:r w:rsidRPr="00550843">
        <w:rPr>
          <w:rFonts w:ascii="Arial" w:hAnsi="Arial"/>
          <w:shd w:val="clear" w:color="auto" w:fill="FFFFFF"/>
          <w:lang w:val="en-US"/>
        </w:rPr>
        <w:t xml:space="preserve"> et al., 2019</w:t>
      </w:r>
      <w:r w:rsidRPr="00550843">
        <w:rPr>
          <w:rFonts w:ascii="Arial" w:hAnsi="Arial"/>
          <w:lang w:val="en-US"/>
        </w:rPr>
        <w:t>). The second benefit of a company is the employment opportunities it provides to its citizens, allowing them to earn a living and raise their standard of living. Because the range of human desire is infinite, it is constantly evolving. The mission of the business industry is to meet the needs of its customers at fair pricing by providing them with high-quality products and services. It's possible that human needs would go unmet if there weren't any businesses there to provide for them (</w:t>
      </w:r>
      <w:r w:rsidRPr="00550843">
        <w:rPr>
          <w:rFonts w:ascii="Arial" w:hAnsi="Arial"/>
          <w:shd w:val="clear" w:color="auto" w:fill="FFFFFF"/>
          <w:lang w:val="en-US"/>
        </w:rPr>
        <w:t>Polyakov, 2017)</w:t>
      </w:r>
      <w:r w:rsidRPr="00550843">
        <w:rPr>
          <w:rFonts w:ascii="Arial" w:hAnsi="Arial"/>
          <w:lang w:val="en-US"/>
        </w:rPr>
        <w:t xml:space="preserve">. Business industry work in many structural forms in various economic situation to maximize its goals and objectives. In this essay, the different market structures of the business sector like perfect competition, monopoly, monopolistic competition, duopoly, and oligopoly will describe briefly. Besides, how these structures are working in the competitive market will include in this essay. Over and above, examples of every market structure will furnish the essay. </w:t>
      </w:r>
    </w:p>
    <w:p w14:paraId="6A9AF225" w14:textId="77777777" w:rsidR="00550843" w:rsidRPr="00550843" w:rsidRDefault="00550843" w:rsidP="00550843">
      <w:pPr>
        <w:keepNext/>
        <w:keepLines/>
        <w:spacing w:before="240" w:after="0" w:line="360" w:lineRule="auto"/>
        <w:jc w:val="both"/>
        <w:outlineLvl w:val="0"/>
        <w:rPr>
          <w:rFonts w:ascii="Arial" w:eastAsiaTheme="majorEastAsia" w:hAnsi="Arial" w:cstheme="majorBidi"/>
          <w:b/>
          <w:sz w:val="32"/>
          <w:szCs w:val="32"/>
          <w:lang w:val="en-US"/>
        </w:rPr>
      </w:pPr>
      <w:bookmarkStart w:id="1" w:name="_Toc116548474"/>
      <w:r w:rsidRPr="00550843">
        <w:rPr>
          <w:rFonts w:ascii="Arial" w:eastAsiaTheme="majorEastAsia" w:hAnsi="Arial" w:cstheme="majorBidi"/>
          <w:b/>
          <w:sz w:val="32"/>
          <w:szCs w:val="32"/>
          <w:lang w:val="en-US"/>
        </w:rPr>
        <w:t>Explanation of the different market structure</w:t>
      </w:r>
      <w:bookmarkEnd w:id="1"/>
    </w:p>
    <w:p w14:paraId="554852F3" w14:textId="77777777" w:rsidR="00550843" w:rsidRPr="00550843" w:rsidRDefault="00550843" w:rsidP="00550843">
      <w:pPr>
        <w:keepNext/>
        <w:keepLines/>
        <w:spacing w:before="40" w:after="0" w:line="360" w:lineRule="auto"/>
        <w:jc w:val="both"/>
        <w:outlineLvl w:val="1"/>
        <w:rPr>
          <w:rFonts w:ascii="Arial" w:eastAsiaTheme="majorEastAsia" w:hAnsi="Arial" w:cstheme="majorBidi"/>
          <w:b/>
          <w:sz w:val="28"/>
          <w:szCs w:val="26"/>
          <w:lang w:val="en-US"/>
        </w:rPr>
      </w:pPr>
      <w:bookmarkStart w:id="2" w:name="_Toc116548475"/>
      <w:r w:rsidRPr="00550843">
        <w:rPr>
          <w:rFonts w:ascii="Arial" w:eastAsiaTheme="majorEastAsia" w:hAnsi="Arial" w:cstheme="majorBidi"/>
          <w:b/>
          <w:sz w:val="28"/>
          <w:szCs w:val="26"/>
          <w:lang w:val="en-US"/>
        </w:rPr>
        <w:t>Perfect Competition</w:t>
      </w:r>
      <w:bookmarkEnd w:id="2"/>
    </w:p>
    <w:p w14:paraId="52A3287E" w14:textId="77777777" w:rsidR="00550843" w:rsidRPr="00550843" w:rsidRDefault="00550843" w:rsidP="00550843">
      <w:pPr>
        <w:spacing w:line="360" w:lineRule="auto"/>
        <w:jc w:val="both"/>
        <w:rPr>
          <w:rFonts w:ascii="Arial" w:hAnsi="Arial"/>
          <w:lang w:val="en-US"/>
        </w:rPr>
      </w:pPr>
      <w:r w:rsidRPr="00550843">
        <w:rPr>
          <w:rFonts w:ascii="Arial" w:hAnsi="Arial"/>
          <w:lang w:val="en-US"/>
        </w:rPr>
        <w:t>In economic theory, perfect competition exists when all firms sell identical goods at the same price when market share does not affect pricing when new firms can enter the market with no restrictions, when consumers have complete knowledge of all relevant product characteristics, and when established firms cannot set prices (</w:t>
      </w:r>
      <w:r w:rsidRPr="00550843">
        <w:rPr>
          <w:rFonts w:ascii="Arial" w:hAnsi="Arial"/>
          <w:shd w:val="clear" w:color="auto" w:fill="FFFFFF"/>
          <w:lang w:val="en-US"/>
        </w:rPr>
        <w:t>McDermott, 2015)</w:t>
      </w:r>
      <w:r w:rsidRPr="00550843">
        <w:rPr>
          <w:rFonts w:ascii="Arial" w:hAnsi="Arial"/>
          <w:lang w:val="en-US"/>
        </w:rPr>
        <w:t xml:space="preserve">. </w:t>
      </w:r>
      <w:proofErr w:type="gramStart"/>
      <w:r w:rsidRPr="00550843">
        <w:rPr>
          <w:rFonts w:ascii="Arial" w:hAnsi="Arial"/>
          <w:lang w:val="en-US"/>
        </w:rPr>
        <w:t>That is to say, it</w:t>
      </w:r>
      <w:proofErr w:type="gramEnd"/>
      <w:r w:rsidRPr="00550843">
        <w:rPr>
          <w:rFonts w:ascii="Arial" w:hAnsi="Arial"/>
          <w:lang w:val="en-US"/>
        </w:rPr>
        <w:t xml:space="preserve"> is a market where nothing but market forces matter. Perfect competition is the antithesis of the current market structure, which is more accurately reflected by imperfect competition. While perfect competition is a nice idea, in practice it rarely works out that way. The latter occurs whenever the principles related to the former are broken. To some extent, all real-world markets can be thought of as imperfect, as they exist on the periphery of the perfect competition approach (</w:t>
      </w:r>
      <w:r w:rsidRPr="00550843">
        <w:rPr>
          <w:rFonts w:ascii="Arial" w:hAnsi="Arial"/>
          <w:shd w:val="clear" w:color="auto" w:fill="FFFFFF"/>
          <w:lang w:val="en-US"/>
        </w:rPr>
        <w:t>Azevedo and Gottlieb, 2017)</w:t>
      </w:r>
      <w:r w:rsidRPr="00550843">
        <w:rPr>
          <w:rFonts w:ascii="Arial" w:hAnsi="Arial"/>
          <w:lang w:val="en-US"/>
        </w:rPr>
        <w:t xml:space="preserve">. The contemporary theory of perfect vs. imperfect competition originated in the Cambridge School of post-classical economic philosophy. Please keep in mind that perfect competition does not exist in the actual world. Companies operating in highly competitive, liquid markets for relatively similar goods, such as wheat, provide the closest real-world analogy. </w:t>
      </w:r>
      <w:r w:rsidRPr="00550843">
        <w:rPr>
          <w:rFonts w:ascii="Arial" w:hAnsi="Arial"/>
          <w:lang w:val="en-US"/>
        </w:rPr>
        <w:lastRenderedPageBreak/>
        <w:t>Because it accepts the equilibrium price set by the market, a completely competitive firm is a price taker. A company that raises its pricing by a cent will lose all sales in a market where there is fierce competition (</w:t>
      </w:r>
      <w:proofErr w:type="spellStart"/>
      <w:r w:rsidRPr="00550843">
        <w:rPr>
          <w:rFonts w:ascii="Arial" w:hAnsi="Arial"/>
          <w:lang w:val="en-US"/>
        </w:rPr>
        <w:t>Nomidis</w:t>
      </w:r>
      <w:proofErr w:type="spellEnd"/>
      <w:r w:rsidRPr="00550843">
        <w:rPr>
          <w:rFonts w:ascii="Arial" w:hAnsi="Arial"/>
          <w:lang w:val="en-US"/>
        </w:rPr>
        <w:t xml:space="preserve">, 2016). Wheat farmers must listen to the radio or check their computers for the most recent wheat price. Rather than the farmer, supply and demand determine the market price. To be able to increase or decrease output without affecting supply and pricing, a completely competitive firm must be a minor player in the market. Perfect rivalry is a hypothetical concept. Due to the numerous companies that supply the same goods, producers frequently </w:t>
      </w:r>
      <w:proofErr w:type="gramStart"/>
      <w:r w:rsidRPr="00550843">
        <w:rPr>
          <w:rFonts w:ascii="Arial" w:hAnsi="Arial"/>
          <w:lang w:val="en-US"/>
        </w:rPr>
        <w:t>have to</w:t>
      </w:r>
      <w:proofErr w:type="gramEnd"/>
      <w:r w:rsidRPr="00550843">
        <w:rPr>
          <w:rFonts w:ascii="Arial" w:hAnsi="Arial"/>
          <w:lang w:val="en-US"/>
        </w:rPr>
        <w:t xml:space="preserve"> be price takers. Agricultural markets are an example.</w:t>
      </w:r>
    </w:p>
    <w:p w14:paraId="5855390C" w14:textId="77777777" w:rsidR="00550843" w:rsidRPr="00550843" w:rsidRDefault="00550843" w:rsidP="00550843">
      <w:pPr>
        <w:spacing w:line="360" w:lineRule="auto"/>
        <w:jc w:val="both"/>
        <w:rPr>
          <w:rFonts w:ascii="Arial" w:hAnsi="Arial"/>
          <w:lang w:val="en-US"/>
        </w:rPr>
      </w:pPr>
    </w:p>
    <w:p w14:paraId="587A61F1" w14:textId="77777777" w:rsidR="00550843" w:rsidRPr="00550843" w:rsidRDefault="00550843" w:rsidP="00550843">
      <w:pPr>
        <w:spacing w:line="360" w:lineRule="auto"/>
        <w:jc w:val="center"/>
        <w:rPr>
          <w:rFonts w:ascii="Arial" w:hAnsi="Arial"/>
          <w:lang w:val="en-US"/>
        </w:rPr>
      </w:pPr>
      <w:r w:rsidRPr="00550843">
        <w:rPr>
          <w:rFonts w:ascii="Arial" w:hAnsi="Arial"/>
          <w:noProof/>
          <w:lang w:eastAsia="en-GB"/>
        </w:rPr>
        <w:drawing>
          <wp:inline distT="0" distB="0" distL="0" distR="0" wp14:anchorId="674C1437" wp14:editId="6CB06F99">
            <wp:extent cx="4362450" cy="2567940"/>
            <wp:effectExtent l="0" t="0" r="0" b="381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362450" cy="2567940"/>
                    </a:xfrm>
                    <a:prstGeom prst="rect">
                      <a:avLst/>
                    </a:prstGeom>
                  </pic:spPr>
                </pic:pic>
              </a:graphicData>
            </a:graphic>
          </wp:inline>
        </w:drawing>
      </w:r>
    </w:p>
    <w:p w14:paraId="6A0C398F" w14:textId="77777777" w:rsidR="00550843" w:rsidRPr="00550843" w:rsidRDefault="00550843" w:rsidP="00550843">
      <w:pPr>
        <w:spacing w:line="360" w:lineRule="auto"/>
        <w:jc w:val="center"/>
        <w:rPr>
          <w:rFonts w:ascii="Arial" w:hAnsi="Arial"/>
          <w:lang w:val="en-US"/>
        </w:rPr>
      </w:pPr>
      <w:r w:rsidRPr="00550843">
        <w:rPr>
          <w:rFonts w:ascii="Arial" w:hAnsi="Arial"/>
          <w:vertAlign w:val="superscript"/>
          <w:lang w:val="en-US"/>
        </w:rPr>
        <w:t>Figure: Perfectly competitive market (</w:t>
      </w:r>
      <w:proofErr w:type="spellStart"/>
      <w:r w:rsidRPr="00550843">
        <w:rPr>
          <w:rFonts w:ascii="Arial" w:hAnsi="Arial"/>
          <w:shd w:val="clear" w:color="auto" w:fill="FFFFFF"/>
          <w:vertAlign w:val="superscript"/>
          <w:lang w:val="en-US"/>
        </w:rPr>
        <w:t>Vegari</w:t>
      </w:r>
      <w:proofErr w:type="spellEnd"/>
      <w:r w:rsidRPr="00550843">
        <w:rPr>
          <w:rFonts w:ascii="Arial" w:hAnsi="Arial"/>
          <w:shd w:val="clear" w:color="auto" w:fill="FFFFFF"/>
          <w:vertAlign w:val="superscript"/>
          <w:lang w:val="en-US"/>
        </w:rPr>
        <w:t>, 2022).</w:t>
      </w:r>
    </w:p>
    <w:p w14:paraId="72090913" w14:textId="77777777" w:rsidR="00550843" w:rsidRPr="00550843" w:rsidRDefault="00550843" w:rsidP="00550843">
      <w:pPr>
        <w:spacing w:line="360" w:lineRule="auto"/>
        <w:jc w:val="both"/>
        <w:rPr>
          <w:rFonts w:ascii="Arial" w:hAnsi="Arial"/>
          <w:lang w:val="en-US"/>
        </w:rPr>
      </w:pPr>
      <w:r w:rsidRPr="00550843">
        <w:rPr>
          <w:rFonts w:ascii="Arial" w:hAnsi="Arial"/>
          <w:lang w:val="en-US"/>
        </w:rPr>
        <w:t xml:space="preserve">Managerial choices are essential to the growth and sustainability of any firm. The decisions a firm makes will be influenced by its industry as well as the market in which it competes. In this case, the decision made in an oligopolistic market would differ from the decisions made in a monopolistic market and a market with a high degree of competition. As was already demonstrated, perfect competition is a theoretical ideal that doesn't exist. Even though real-world competition rarely looks like the ideal, there are always variants (Rivera, 2020). Due to the intense competition in the market, managers continuously influence product sales through market segmentation and advertising. In this situation, the manager decides to differentiate the </w:t>
      </w:r>
      <w:proofErr w:type="gramStart"/>
      <w:r w:rsidRPr="00550843">
        <w:rPr>
          <w:rFonts w:ascii="Arial" w:hAnsi="Arial"/>
          <w:lang w:val="en-US"/>
        </w:rPr>
        <w:t>end product</w:t>
      </w:r>
      <w:proofErr w:type="gramEnd"/>
      <w:r w:rsidRPr="00550843">
        <w:rPr>
          <w:rFonts w:ascii="Arial" w:hAnsi="Arial"/>
          <w:lang w:val="en-US"/>
        </w:rPr>
        <w:t xml:space="preserve"> greatly from those of rivals even though it serves the same purpose. This is done to boost sales and keep clients loyal.</w:t>
      </w:r>
    </w:p>
    <w:p w14:paraId="5FAE0DD8" w14:textId="77777777" w:rsidR="00550843" w:rsidRPr="00550843" w:rsidRDefault="00550843" w:rsidP="00550843">
      <w:pPr>
        <w:keepNext/>
        <w:keepLines/>
        <w:spacing w:before="40" w:after="0" w:line="360" w:lineRule="auto"/>
        <w:jc w:val="both"/>
        <w:outlineLvl w:val="1"/>
        <w:rPr>
          <w:rFonts w:ascii="Arial" w:eastAsiaTheme="majorEastAsia" w:hAnsi="Arial" w:cstheme="majorBidi"/>
          <w:b/>
          <w:sz w:val="28"/>
          <w:szCs w:val="26"/>
          <w:lang w:val="en-US"/>
        </w:rPr>
      </w:pPr>
      <w:bookmarkStart w:id="3" w:name="_Toc116548476"/>
      <w:r w:rsidRPr="00550843">
        <w:rPr>
          <w:rFonts w:ascii="Arial" w:eastAsiaTheme="majorEastAsia" w:hAnsi="Arial" w:cstheme="majorBidi"/>
          <w:b/>
          <w:sz w:val="28"/>
          <w:szCs w:val="26"/>
          <w:lang w:val="en-US"/>
        </w:rPr>
        <w:lastRenderedPageBreak/>
        <w:t>Monopoly</w:t>
      </w:r>
      <w:bookmarkEnd w:id="3"/>
    </w:p>
    <w:p w14:paraId="3355FFB2" w14:textId="77777777" w:rsidR="00550843" w:rsidRPr="00550843" w:rsidRDefault="00550843" w:rsidP="00550843">
      <w:pPr>
        <w:spacing w:line="360" w:lineRule="auto"/>
        <w:jc w:val="both"/>
        <w:rPr>
          <w:rFonts w:ascii="Arial" w:hAnsi="Arial"/>
          <w:lang w:val="en-US"/>
        </w:rPr>
      </w:pPr>
      <w:r w:rsidRPr="00550843">
        <w:rPr>
          <w:rFonts w:ascii="Arial" w:hAnsi="Arial"/>
          <w:lang w:val="en-US"/>
        </w:rPr>
        <w:t>The word "Monopoly" is derived from the two words "Mono" and "Poly." While "poly" denotes "manage," "mono" signifies "one." When there is just one supplier of a good or service, it is a monopoly, according to one definition. Its production is both in great demand and challenging to replicate, therefore it is unlikely that new competitors will soon enter the market. A solitary proprietor, a single partnership, or a publicly traded company can all be the sole producer (</w:t>
      </w:r>
      <w:r w:rsidRPr="00550843">
        <w:rPr>
          <w:rFonts w:ascii="Arial" w:hAnsi="Arial"/>
          <w:shd w:val="clear" w:color="auto" w:fill="FFFFFF"/>
          <w:lang w:val="en-US"/>
        </w:rPr>
        <w:t>Hawley, 2015)</w:t>
      </w:r>
      <w:r w:rsidRPr="00550843">
        <w:rPr>
          <w:rFonts w:ascii="Arial" w:hAnsi="Arial"/>
          <w:lang w:val="en-US"/>
        </w:rPr>
        <w:t xml:space="preserve">. To put it another way, in a monopoly structure, the company and the sectors are the same. </w:t>
      </w:r>
      <w:proofErr w:type="gramStart"/>
      <w:r w:rsidRPr="00550843">
        <w:rPr>
          <w:rFonts w:ascii="Arial" w:hAnsi="Arial"/>
          <w:lang w:val="en-US"/>
        </w:rPr>
        <w:t>All of</w:t>
      </w:r>
      <w:proofErr w:type="gramEnd"/>
      <w:r w:rsidRPr="00550843">
        <w:rPr>
          <w:rFonts w:ascii="Arial" w:hAnsi="Arial"/>
          <w:lang w:val="en-US"/>
        </w:rPr>
        <w:t xml:space="preserve"> a monopolist's production facilities are owned and run by them. He has pricing power </w:t>
      </w:r>
      <w:proofErr w:type="gramStart"/>
      <w:r w:rsidRPr="00550843">
        <w:rPr>
          <w:rFonts w:ascii="Arial" w:hAnsi="Arial"/>
          <w:lang w:val="en-US"/>
        </w:rPr>
        <w:t>as a result of</w:t>
      </w:r>
      <w:proofErr w:type="gramEnd"/>
      <w:r w:rsidRPr="00550843">
        <w:rPr>
          <w:rFonts w:ascii="Arial" w:hAnsi="Arial"/>
          <w:lang w:val="en-US"/>
        </w:rPr>
        <w:t xml:space="preserve"> his production monopoly. Therefore, if a monopolist is a sole seller, he or she may be a king without a throne. The demand for the monopolist's product must be relatively </w:t>
      </w:r>
      <w:proofErr w:type="gramStart"/>
      <w:r w:rsidRPr="00550843">
        <w:rPr>
          <w:rFonts w:ascii="Arial" w:hAnsi="Arial"/>
          <w:lang w:val="en-US"/>
        </w:rPr>
        <w:t>similar to</w:t>
      </w:r>
      <w:proofErr w:type="gramEnd"/>
      <w:r w:rsidRPr="00550843">
        <w:rPr>
          <w:rFonts w:ascii="Arial" w:hAnsi="Arial"/>
          <w:lang w:val="en-US"/>
        </w:rPr>
        <w:t xml:space="preserve"> the demand for all other sellers' products for a monopoly to exist. Increased prices versus competitive markets Monopolies may boost prices due to inelastic demand, leaving consumers no choice (</w:t>
      </w:r>
      <w:proofErr w:type="spellStart"/>
      <w:r w:rsidRPr="00550843">
        <w:rPr>
          <w:rFonts w:ascii="Arial" w:hAnsi="Arial"/>
          <w:shd w:val="clear" w:color="auto" w:fill="FFFFFF"/>
          <w:lang w:val="en-US"/>
        </w:rPr>
        <w:t>Zeuthen</w:t>
      </w:r>
      <w:proofErr w:type="spellEnd"/>
      <w:r w:rsidRPr="00550843">
        <w:rPr>
          <w:rFonts w:ascii="Arial" w:hAnsi="Arial"/>
          <w:shd w:val="clear" w:color="auto" w:fill="FFFFFF"/>
          <w:lang w:val="en-US"/>
        </w:rPr>
        <w:t>, 2018)</w:t>
      </w:r>
      <w:r w:rsidRPr="00550843">
        <w:rPr>
          <w:rFonts w:ascii="Arial" w:hAnsi="Arial"/>
          <w:lang w:val="en-US"/>
        </w:rPr>
        <w:t>. In the 1980s, Microsoft dominated PC software and Office was pricey. Consumer surplus reduced Fewer people can buy as prices rise. Price over marginal cost causes allocative inefficiency. Monopolies lack efficiency incentives. Monopolies profit readily without competition, which may increase x-inefficiency. Scale diseconomies large companies may be inefficient because coordination and communication are harder. Monopolies can pay suppliers less. Farmers have challenged the supermarkets' monopsony dominance, which results in low prices. Monopolies can control employee wages. Monopolies can accrue political power and transform society in an undemocratic and unaccountable fashion, especially with massive IT companies (</w:t>
      </w:r>
      <w:r w:rsidRPr="00550843">
        <w:rPr>
          <w:rFonts w:ascii="Arial" w:hAnsi="Arial"/>
          <w:shd w:val="clear" w:color="auto" w:fill="FFFFFF"/>
          <w:lang w:val="en-US"/>
        </w:rPr>
        <w:t xml:space="preserve">Brand and </w:t>
      </w:r>
      <w:proofErr w:type="spellStart"/>
      <w:r w:rsidRPr="00550843">
        <w:rPr>
          <w:rFonts w:ascii="Arial" w:hAnsi="Arial"/>
          <w:shd w:val="clear" w:color="auto" w:fill="FFFFFF"/>
          <w:lang w:val="en-US"/>
        </w:rPr>
        <w:t>Grothe</w:t>
      </w:r>
      <w:proofErr w:type="spellEnd"/>
      <w:r w:rsidRPr="00550843">
        <w:rPr>
          <w:rFonts w:ascii="Arial" w:hAnsi="Arial"/>
          <w:shd w:val="clear" w:color="auto" w:fill="FFFFFF"/>
          <w:lang w:val="en-US"/>
        </w:rPr>
        <w:t>, 2015)</w:t>
      </w:r>
      <w:r w:rsidRPr="00550843">
        <w:rPr>
          <w:rFonts w:ascii="Arial" w:hAnsi="Arial"/>
          <w:lang w:val="en-US"/>
        </w:rPr>
        <w:t>. Facebook, Google, and Twitter's influence on information spread worries many.</w:t>
      </w:r>
    </w:p>
    <w:p w14:paraId="053F1C8B" w14:textId="77777777" w:rsidR="00550843" w:rsidRPr="00550843" w:rsidRDefault="00550843" w:rsidP="00550843">
      <w:pPr>
        <w:spacing w:line="360" w:lineRule="auto"/>
        <w:jc w:val="center"/>
        <w:rPr>
          <w:rFonts w:ascii="Arial" w:hAnsi="Arial"/>
          <w:lang w:val="en-US"/>
        </w:rPr>
      </w:pPr>
      <w:r w:rsidRPr="00550843">
        <w:rPr>
          <w:rFonts w:ascii="Arial" w:hAnsi="Arial"/>
          <w:noProof/>
          <w:lang w:eastAsia="en-GB"/>
        </w:rPr>
        <w:lastRenderedPageBreak/>
        <w:drawing>
          <wp:inline distT="0" distB="0" distL="0" distR="0" wp14:anchorId="47B636D2" wp14:editId="3461E20B">
            <wp:extent cx="4324350" cy="3403600"/>
            <wp:effectExtent l="0" t="0" r="0" b="6350"/>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324957" cy="3404078"/>
                    </a:xfrm>
                    <a:prstGeom prst="rect">
                      <a:avLst/>
                    </a:prstGeom>
                  </pic:spPr>
                </pic:pic>
              </a:graphicData>
            </a:graphic>
          </wp:inline>
        </w:drawing>
      </w:r>
    </w:p>
    <w:p w14:paraId="6136C1E8" w14:textId="77777777" w:rsidR="00550843" w:rsidRPr="00550843" w:rsidRDefault="00550843" w:rsidP="00550843">
      <w:pPr>
        <w:spacing w:line="360" w:lineRule="auto"/>
        <w:jc w:val="center"/>
        <w:rPr>
          <w:rFonts w:ascii="Arial" w:hAnsi="Arial"/>
          <w:vertAlign w:val="superscript"/>
          <w:lang w:val="en-US"/>
        </w:rPr>
      </w:pPr>
      <w:r w:rsidRPr="00550843">
        <w:rPr>
          <w:rFonts w:ascii="Arial" w:hAnsi="Arial"/>
          <w:vertAlign w:val="superscript"/>
          <w:lang w:val="en-US"/>
        </w:rPr>
        <w:t>Figure: Graphical representation of monopoly market (</w:t>
      </w:r>
      <w:r w:rsidRPr="00550843">
        <w:rPr>
          <w:rFonts w:ascii="Arial" w:hAnsi="Arial"/>
          <w:shd w:val="clear" w:color="auto" w:fill="FFFFFF"/>
          <w:vertAlign w:val="superscript"/>
          <w:lang w:val="en-US"/>
        </w:rPr>
        <w:t>Posner and Weyl, 2017).</w:t>
      </w:r>
      <w:r w:rsidRPr="00550843">
        <w:rPr>
          <w:rFonts w:ascii="Arial" w:hAnsi="Arial"/>
          <w:vertAlign w:val="superscript"/>
          <w:lang w:val="en-US"/>
        </w:rPr>
        <w:t xml:space="preserve"> </w:t>
      </w:r>
    </w:p>
    <w:p w14:paraId="0CB9D114" w14:textId="77777777" w:rsidR="00550843" w:rsidRPr="00550843" w:rsidRDefault="00550843" w:rsidP="00550843">
      <w:pPr>
        <w:spacing w:line="360" w:lineRule="auto"/>
        <w:jc w:val="both"/>
        <w:rPr>
          <w:rFonts w:ascii="Arial" w:hAnsi="Arial"/>
          <w:b/>
          <w:lang w:val="en-US"/>
        </w:rPr>
      </w:pPr>
      <w:r w:rsidRPr="00550843">
        <w:rPr>
          <w:rFonts w:ascii="Arial" w:hAnsi="Arial"/>
          <w:lang w:val="en-US"/>
        </w:rPr>
        <w:t xml:space="preserve">Examples of natural monopolies include the public utilities industry, which includes gas and electricity companies. It would be costly and time-consuming to replicate the products and services offered by these companies. Competition is stifled, yet these practices are legal because society places a high value on them. They are subject to rules in exchange for having no interference in their operations. Polaroid is a classic case of a company that reaped the rewards of a patent-based monopoly since it held exclusive rights to the instant-film technology market for an extended </w:t>
      </w:r>
      <w:proofErr w:type="gramStart"/>
      <w:r w:rsidRPr="00550843">
        <w:rPr>
          <w:rFonts w:ascii="Arial" w:hAnsi="Arial"/>
          <w:lang w:val="en-US"/>
        </w:rPr>
        <w:t>period of time</w:t>
      </w:r>
      <w:proofErr w:type="gramEnd"/>
      <w:r w:rsidRPr="00550843">
        <w:rPr>
          <w:rFonts w:ascii="Arial" w:hAnsi="Arial"/>
          <w:lang w:val="en-US"/>
        </w:rPr>
        <w:t xml:space="preserve"> (</w:t>
      </w:r>
      <w:r w:rsidRPr="00550843">
        <w:rPr>
          <w:rFonts w:ascii="Arial" w:hAnsi="Arial"/>
          <w:shd w:val="clear" w:color="auto" w:fill="FFFFFF"/>
          <w:lang w:val="en-US"/>
        </w:rPr>
        <w:t xml:space="preserve">Guo and </w:t>
      </w:r>
      <w:proofErr w:type="spellStart"/>
      <w:r w:rsidRPr="00550843">
        <w:rPr>
          <w:rFonts w:ascii="Arial" w:hAnsi="Arial"/>
          <w:shd w:val="clear" w:color="auto" w:fill="FFFFFF"/>
          <w:lang w:val="en-US"/>
        </w:rPr>
        <w:t>Shmaya</w:t>
      </w:r>
      <w:proofErr w:type="spellEnd"/>
      <w:r w:rsidRPr="00550843">
        <w:rPr>
          <w:rFonts w:ascii="Arial" w:hAnsi="Arial"/>
          <w:shd w:val="clear" w:color="auto" w:fill="FFFFFF"/>
          <w:lang w:val="en-US"/>
        </w:rPr>
        <w:t>, 2019)</w:t>
      </w:r>
      <w:r w:rsidRPr="00550843">
        <w:rPr>
          <w:rFonts w:ascii="Arial" w:hAnsi="Arial"/>
          <w:lang w:val="en-US"/>
        </w:rPr>
        <w:t xml:space="preserve">. Polaroid intentionally set a high price for the product </w:t>
      </w:r>
      <w:proofErr w:type="gramStart"/>
      <w:r w:rsidRPr="00550843">
        <w:rPr>
          <w:rFonts w:ascii="Arial" w:hAnsi="Arial"/>
          <w:lang w:val="en-US"/>
        </w:rPr>
        <w:t>in order to</w:t>
      </w:r>
      <w:proofErr w:type="gramEnd"/>
      <w:r w:rsidRPr="00550843">
        <w:rPr>
          <w:rFonts w:ascii="Arial" w:hAnsi="Arial"/>
          <w:lang w:val="en-US"/>
        </w:rPr>
        <w:t xml:space="preserve"> eventually recoup the huge investment required to produce it. Because of the absence of rivals, it was able to set its own prices.</w:t>
      </w:r>
    </w:p>
    <w:p w14:paraId="4F96A00A" w14:textId="77777777" w:rsidR="00550843" w:rsidRPr="00550843" w:rsidRDefault="00550843" w:rsidP="00550843">
      <w:pPr>
        <w:keepNext/>
        <w:keepLines/>
        <w:spacing w:before="40" w:after="0" w:line="360" w:lineRule="auto"/>
        <w:jc w:val="both"/>
        <w:outlineLvl w:val="1"/>
        <w:rPr>
          <w:rFonts w:ascii="Arial" w:eastAsiaTheme="majorEastAsia" w:hAnsi="Arial" w:cstheme="majorBidi"/>
          <w:b/>
          <w:sz w:val="28"/>
          <w:szCs w:val="26"/>
          <w:lang w:val="en-US"/>
        </w:rPr>
      </w:pPr>
      <w:bookmarkStart w:id="4" w:name="_Toc116548477"/>
      <w:r w:rsidRPr="00550843">
        <w:rPr>
          <w:rFonts w:ascii="Arial" w:eastAsiaTheme="majorEastAsia" w:hAnsi="Arial" w:cstheme="majorBidi"/>
          <w:b/>
          <w:sz w:val="28"/>
          <w:szCs w:val="26"/>
          <w:lang w:val="en-US"/>
        </w:rPr>
        <w:t>Monopolistic competition</w:t>
      </w:r>
      <w:bookmarkEnd w:id="4"/>
    </w:p>
    <w:p w14:paraId="60868D2D" w14:textId="77777777" w:rsidR="00550843" w:rsidRPr="00550843" w:rsidRDefault="00550843" w:rsidP="00550843">
      <w:pPr>
        <w:spacing w:line="360" w:lineRule="auto"/>
        <w:jc w:val="both"/>
        <w:rPr>
          <w:rFonts w:ascii="Arial" w:hAnsi="Arial"/>
          <w:lang w:val="en-US"/>
        </w:rPr>
      </w:pPr>
      <w:r w:rsidRPr="00550843">
        <w:rPr>
          <w:rFonts w:ascii="Arial" w:hAnsi="Arial"/>
          <w:lang w:val="en-US"/>
        </w:rPr>
        <w:t>When many companies offer similar but defective goods or services, monopolistic competition exists. A monopolistic competitive industry has few entry restrictions and choices don't affect rivals instantly (</w:t>
      </w:r>
      <w:proofErr w:type="spellStart"/>
      <w:r w:rsidRPr="00550843">
        <w:rPr>
          <w:rFonts w:ascii="Arial" w:hAnsi="Arial"/>
          <w:shd w:val="clear" w:color="auto" w:fill="FFFFFF"/>
          <w:lang w:val="en-US"/>
        </w:rPr>
        <w:t>Bertoletti</w:t>
      </w:r>
      <w:proofErr w:type="spellEnd"/>
      <w:r w:rsidRPr="00550843">
        <w:rPr>
          <w:rFonts w:ascii="Arial" w:hAnsi="Arial"/>
          <w:shd w:val="clear" w:color="auto" w:fill="FFFFFF"/>
          <w:lang w:val="en-US"/>
        </w:rPr>
        <w:t xml:space="preserve"> and Etro, 2017)</w:t>
      </w:r>
      <w:r w:rsidRPr="00550843">
        <w:rPr>
          <w:rFonts w:ascii="Arial" w:hAnsi="Arial"/>
          <w:lang w:val="en-US"/>
        </w:rPr>
        <w:t xml:space="preserve">. Rival companies differentiate themselves by price and promotion. Between a monopoly and ideal competition, monopolistic competition combines features of both and includes enterprises with similar but separate product offerings. Monopolistic industries include restaurants, hair salons, household items, and apparel. Many rivals sell, advertise, and price dish soap and hamburgers. Because demand for their products and services </w:t>
      </w:r>
      <w:r w:rsidRPr="00550843">
        <w:rPr>
          <w:rFonts w:ascii="Arial" w:hAnsi="Arial"/>
          <w:lang w:val="en-US"/>
        </w:rPr>
        <w:lastRenderedPageBreak/>
        <w:t>is elastic, pricing is a major tool for rival companies (</w:t>
      </w:r>
      <w:r w:rsidRPr="00550843">
        <w:rPr>
          <w:rFonts w:ascii="Arial" w:hAnsi="Arial"/>
          <w:shd w:val="clear" w:color="auto" w:fill="FFFFFF"/>
          <w:lang w:val="en-US"/>
        </w:rPr>
        <w:t>Parenti et al., 2017)</w:t>
      </w:r>
      <w:r w:rsidRPr="00550843">
        <w:rPr>
          <w:rFonts w:ascii="Arial" w:hAnsi="Arial"/>
          <w:lang w:val="en-US"/>
        </w:rPr>
        <w:t xml:space="preserve">. To boost sales, a company may cut prices and reduce its profit margin. Different products may charge more and use packaging or marketing to imply higher quality or complexity. Companies brand and advertise their products to stand out. All the products have the same </w:t>
      </w:r>
      <w:proofErr w:type="gramStart"/>
      <w:r w:rsidRPr="00550843">
        <w:rPr>
          <w:rFonts w:ascii="Arial" w:hAnsi="Arial"/>
          <w:lang w:val="en-US"/>
        </w:rPr>
        <w:t>function,</w:t>
      </w:r>
      <w:proofErr w:type="gramEnd"/>
      <w:r w:rsidRPr="00550843">
        <w:rPr>
          <w:rFonts w:ascii="Arial" w:hAnsi="Arial"/>
          <w:lang w:val="en-US"/>
        </w:rPr>
        <w:t xml:space="preserve"> therefore the average consumer can't tell them apart or choose a fair price.</w:t>
      </w:r>
    </w:p>
    <w:p w14:paraId="24E2E69E" w14:textId="77777777" w:rsidR="00550843" w:rsidRPr="00550843" w:rsidRDefault="00550843" w:rsidP="00550843">
      <w:pPr>
        <w:spacing w:line="360" w:lineRule="auto"/>
        <w:jc w:val="center"/>
        <w:rPr>
          <w:rFonts w:ascii="Arial" w:hAnsi="Arial"/>
          <w:lang w:val="en-US"/>
        </w:rPr>
      </w:pPr>
      <w:r w:rsidRPr="00550843">
        <w:rPr>
          <w:rFonts w:ascii="Arial" w:hAnsi="Arial"/>
          <w:noProof/>
          <w:lang w:eastAsia="en-GB"/>
        </w:rPr>
        <w:drawing>
          <wp:inline distT="0" distB="0" distL="0" distR="0" wp14:anchorId="2A298BFA" wp14:editId="16EBB058">
            <wp:extent cx="3708400" cy="2774950"/>
            <wp:effectExtent l="0" t="0" r="6350" b="635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08400" cy="2774950"/>
                    </a:xfrm>
                    <a:prstGeom prst="rect">
                      <a:avLst/>
                    </a:prstGeom>
                  </pic:spPr>
                </pic:pic>
              </a:graphicData>
            </a:graphic>
          </wp:inline>
        </w:drawing>
      </w:r>
    </w:p>
    <w:p w14:paraId="2FB60B20" w14:textId="77777777" w:rsidR="00550843" w:rsidRPr="00550843" w:rsidRDefault="00550843" w:rsidP="00550843">
      <w:pPr>
        <w:spacing w:line="360" w:lineRule="auto"/>
        <w:jc w:val="center"/>
        <w:rPr>
          <w:rFonts w:ascii="Arial" w:hAnsi="Arial"/>
          <w:vertAlign w:val="superscript"/>
          <w:lang w:val="en-US"/>
        </w:rPr>
      </w:pPr>
      <w:r w:rsidRPr="00550843">
        <w:rPr>
          <w:rFonts w:ascii="Arial" w:hAnsi="Arial"/>
          <w:vertAlign w:val="superscript"/>
          <w:lang w:val="en-US"/>
        </w:rPr>
        <w:t>Figure: Monopolistic market (</w:t>
      </w:r>
      <w:proofErr w:type="spellStart"/>
      <w:r w:rsidRPr="00550843">
        <w:rPr>
          <w:rFonts w:ascii="Arial" w:hAnsi="Arial"/>
          <w:vertAlign w:val="superscript"/>
          <w:lang w:val="en-US"/>
        </w:rPr>
        <w:t>Nikaido</w:t>
      </w:r>
      <w:proofErr w:type="spellEnd"/>
      <w:r w:rsidRPr="00550843">
        <w:rPr>
          <w:rFonts w:ascii="Arial" w:hAnsi="Arial"/>
          <w:vertAlign w:val="superscript"/>
          <w:lang w:val="en-US"/>
        </w:rPr>
        <w:t>, 2015).</w:t>
      </w:r>
    </w:p>
    <w:p w14:paraId="75D5884A" w14:textId="77777777" w:rsidR="00550843" w:rsidRPr="00550843" w:rsidRDefault="00550843" w:rsidP="00550843">
      <w:pPr>
        <w:spacing w:line="360" w:lineRule="auto"/>
        <w:jc w:val="both"/>
        <w:rPr>
          <w:rFonts w:ascii="Arial" w:hAnsi="Arial"/>
          <w:lang w:val="en-US"/>
        </w:rPr>
      </w:pPr>
      <w:r w:rsidRPr="00550843">
        <w:rPr>
          <w:rFonts w:ascii="Arial" w:hAnsi="Arial"/>
          <w:lang w:val="en-US"/>
        </w:rPr>
        <w:t xml:space="preserve">Despite the market's downward demand curve, product differentiation allows companies to set prices rather than follow them. Except for product differentiation, market circumstances are </w:t>
      </w:r>
      <w:proofErr w:type="gramStart"/>
      <w:r w:rsidRPr="00550843">
        <w:rPr>
          <w:rFonts w:ascii="Arial" w:hAnsi="Arial"/>
          <w:lang w:val="en-US"/>
        </w:rPr>
        <w:t>similar to</w:t>
      </w:r>
      <w:proofErr w:type="gramEnd"/>
      <w:r w:rsidRPr="00550843">
        <w:rPr>
          <w:rFonts w:ascii="Arial" w:hAnsi="Arial"/>
          <w:lang w:val="en-US"/>
        </w:rPr>
        <w:t xml:space="preserve"> a perfectly competitive market with unconstrained entrance and exit, perfect market information, and normal long-term profitability. Low entry and exit barriers indicate other firms will enter the market to collect anomalous gains, pushing long-term earnings down to the risk-adjusted rate of return (</w:t>
      </w:r>
      <w:r w:rsidRPr="00550843">
        <w:rPr>
          <w:rFonts w:ascii="Arial" w:hAnsi="Arial"/>
          <w:shd w:val="clear" w:color="auto" w:fill="FFFFFF"/>
          <w:lang w:val="en-US"/>
        </w:rPr>
        <w:t>Dhingra and Morrow, 2019)</w:t>
      </w:r>
      <w:r w:rsidRPr="00550843">
        <w:rPr>
          <w:rFonts w:ascii="Arial" w:hAnsi="Arial"/>
          <w:lang w:val="en-US"/>
        </w:rPr>
        <w:t>. Most businesses nowadays operate in monopolistic competitive markets; for example, Toyota, Isuzu, Honda, BMW, and others are close replacements that differ primarily in quality, brand name, and model. Here, buyers will be influenced less by price and more by perceived value. Managers' pricing discretion may be paired with product differentiation to offset other firms' responses. A company has monopoly power and is free to set any price it wants when it dominates a market in terms of sales. Monopolies exercise stifling control over output and limit consumer freedom. Companies that hold a monopoly over a certain market segment are less likely to be able to considerably increase prices without hurting demand and providing customers with fewer product options. Monopolies are illegal in nations with a free market, although monopolistic competition is common (</w:t>
      </w:r>
      <w:proofErr w:type="spellStart"/>
      <w:r w:rsidRPr="00550843">
        <w:rPr>
          <w:rFonts w:ascii="Arial" w:hAnsi="Arial"/>
          <w:shd w:val="clear" w:color="auto" w:fill="FFFFFF"/>
          <w:lang w:val="en-US"/>
        </w:rPr>
        <w:t>Thisse</w:t>
      </w:r>
      <w:proofErr w:type="spellEnd"/>
      <w:r w:rsidRPr="00550843">
        <w:rPr>
          <w:rFonts w:ascii="Arial" w:hAnsi="Arial"/>
          <w:shd w:val="clear" w:color="auto" w:fill="FFFFFF"/>
          <w:lang w:val="en-US"/>
        </w:rPr>
        <w:t xml:space="preserve"> and </w:t>
      </w:r>
      <w:proofErr w:type="spellStart"/>
      <w:r w:rsidRPr="00550843">
        <w:rPr>
          <w:rFonts w:ascii="Arial" w:hAnsi="Arial"/>
          <w:shd w:val="clear" w:color="auto" w:fill="FFFFFF"/>
          <w:lang w:val="en-US"/>
        </w:rPr>
        <w:t>Ushchev</w:t>
      </w:r>
      <w:proofErr w:type="spellEnd"/>
      <w:r w:rsidRPr="00550843">
        <w:rPr>
          <w:rFonts w:ascii="Arial" w:hAnsi="Arial"/>
          <w:shd w:val="clear" w:color="auto" w:fill="FFFFFF"/>
          <w:lang w:val="en-US"/>
        </w:rPr>
        <w:t>, 2018)</w:t>
      </w:r>
      <w:r w:rsidRPr="00550843">
        <w:rPr>
          <w:rFonts w:ascii="Arial" w:hAnsi="Arial"/>
          <w:lang w:val="en-US"/>
        </w:rPr>
        <w:t xml:space="preserve">. </w:t>
      </w:r>
      <w:r w:rsidRPr="00550843">
        <w:rPr>
          <w:rFonts w:ascii="Arial" w:hAnsi="Arial"/>
          <w:lang w:val="en-US"/>
        </w:rPr>
        <w:lastRenderedPageBreak/>
        <w:t xml:space="preserve">Monopolistic rivalry is illustrated by the existence of </w:t>
      </w:r>
      <w:proofErr w:type="gramStart"/>
      <w:r w:rsidRPr="00550843">
        <w:rPr>
          <w:rFonts w:ascii="Arial" w:hAnsi="Arial"/>
          <w:lang w:val="en-US"/>
        </w:rPr>
        <w:t>fast food</w:t>
      </w:r>
      <w:proofErr w:type="gramEnd"/>
      <w:r w:rsidRPr="00550843">
        <w:rPr>
          <w:rFonts w:ascii="Arial" w:hAnsi="Arial"/>
          <w:lang w:val="en-US"/>
        </w:rPr>
        <w:t xml:space="preserve"> restaurant chains such as Burger King and McDonald's. </w:t>
      </w:r>
      <w:proofErr w:type="gramStart"/>
      <w:r w:rsidRPr="00550843">
        <w:rPr>
          <w:rFonts w:ascii="Arial" w:hAnsi="Arial"/>
          <w:lang w:val="en-US"/>
        </w:rPr>
        <w:t>Both of these</w:t>
      </w:r>
      <w:proofErr w:type="gramEnd"/>
      <w:r w:rsidRPr="00550843">
        <w:rPr>
          <w:rFonts w:ascii="Arial" w:hAnsi="Arial"/>
          <w:lang w:val="en-US"/>
        </w:rPr>
        <w:t xml:space="preserve"> establishments are fast food restaurants that compete with one another in the same market and provide the same kinds of food and services. These two companies are in close competition with one another, and each is striving to entice clients by utilizing distinctive brand names, pricing structures, and food and drink packages.</w:t>
      </w:r>
    </w:p>
    <w:p w14:paraId="1BDA6B88" w14:textId="77777777" w:rsidR="00550843" w:rsidRPr="00550843" w:rsidRDefault="00550843" w:rsidP="00550843">
      <w:pPr>
        <w:keepNext/>
        <w:keepLines/>
        <w:spacing w:before="40" w:after="0" w:line="360" w:lineRule="auto"/>
        <w:jc w:val="both"/>
        <w:outlineLvl w:val="1"/>
        <w:rPr>
          <w:rFonts w:ascii="Arial" w:eastAsiaTheme="majorEastAsia" w:hAnsi="Arial" w:cstheme="majorBidi"/>
          <w:b/>
          <w:sz w:val="28"/>
          <w:szCs w:val="26"/>
          <w:lang w:val="en-US"/>
        </w:rPr>
      </w:pPr>
      <w:bookmarkStart w:id="5" w:name="_Toc116548478"/>
      <w:r w:rsidRPr="00550843">
        <w:rPr>
          <w:rFonts w:ascii="Arial" w:eastAsiaTheme="majorEastAsia" w:hAnsi="Arial" w:cstheme="majorBidi"/>
          <w:b/>
          <w:sz w:val="28"/>
          <w:szCs w:val="26"/>
          <w:lang w:val="en-US"/>
        </w:rPr>
        <w:t>Duopoly</w:t>
      </w:r>
      <w:bookmarkEnd w:id="5"/>
    </w:p>
    <w:p w14:paraId="255C0292" w14:textId="77777777" w:rsidR="00550843" w:rsidRPr="00550843" w:rsidRDefault="00550843" w:rsidP="00550843">
      <w:pPr>
        <w:spacing w:line="360" w:lineRule="auto"/>
        <w:jc w:val="both"/>
        <w:rPr>
          <w:rFonts w:ascii="Arial" w:hAnsi="Arial"/>
          <w:lang w:val="en-US"/>
        </w:rPr>
      </w:pPr>
      <w:r w:rsidRPr="00550843">
        <w:rPr>
          <w:rFonts w:ascii="Arial" w:hAnsi="Arial"/>
          <w:lang w:val="en-US"/>
        </w:rPr>
        <w:t xml:space="preserve">Two businesses fight for a small pool of clients in a duopoly. Individual buyers lack the power to significantly affect prices, hence there is competition in the market. Due to this, duopoly can be viewed as a two-player variable-sum game. Given their intelligence as actors, both </w:t>
      </w:r>
      <w:proofErr w:type="spellStart"/>
      <w:r w:rsidRPr="00550843">
        <w:rPr>
          <w:rFonts w:ascii="Arial" w:hAnsi="Arial"/>
          <w:lang w:val="en-US"/>
        </w:rPr>
        <w:t>duopolists</w:t>
      </w:r>
      <w:proofErr w:type="spellEnd"/>
      <w:r w:rsidRPr="00550843">
        <w:rPr>
          <w:rFonts w:ascii="Arial" w:hAnsi="Arial"/>
          <w:lang w:val="en-US"/>
        </w:rPr>
        <w:t xml:space="preserve"> will be affected by the decisions they make. Although the interests of the </w:t>
      </w:r>
      <w:proofErr w:type="spellStart"/>
      <w:r w:rsidRPr="00550843">
        <w:rPr>
          <w:rFonts w:ascii="Arial" w:hAnsi="Arial"/>
          <w:lang w:val="en-US"/>
        </w:rPr>
        <w:t>duopolists</w:t>
      </w:r>
      <w:proofErr w:type="spellEnd"/>
      <w:r w:rsidRPr="00550843">
        <w:rPr>
          <w:rFonts w:ascii="Arial" w:hAnsi="Arial"/>
          <w:lang w:val="en-US"/>
        </w:rPr>
        <w:t xml:space="preserve"> are interwoven, they are neither entirely congruent nor entirely opposed to one another (</w:t>
      </w:r>
      <w:r w:rsidRPr="00550843">
        <w:rPr>
          <w:rFonts w:ascii="Arial" w:hAnsi="Arial"/>
          <w:shd w:val="clear" w:color="auto" w:fill="FFFFFF"/>
          <w:lang w:val="en-US"/>
        </w:rPr>
        <w:t>Fang, 2020)</w:t>
      </w:r>
      <w:r w:rsidRPr="00550843">
        <w:rPr>
          <w:rFonts w:ascii="Arial" w:hAnsi="Arial"/>
          <w:lang w:val="en-US"/>
        </w:rPr>
        <w:t>. While agents in duopolies do not need to consider their rivals, those in competitive markets should. Duopoly is a term used to describe a market system in which there are only two significant players, as opposed to oligopoly. But it still maintains its uniqueness. The main differentiator is that there are only two rivals in this market. Furthermore, the two firms in a duopoly are inseparably connected to one another. Companies often take intentional steps, like cutting pricing, to draw in and keep customers (</w:t>
      </w:r>
      <w:r w:rsidRPr="00550843">
        <w:rPr>
          <w:rFonts w:ascii="Arial" w:hAnsi="Arial"/>
          <w:shd w:val="clear" w:color="auto" w:fill="FFFFFF"/>
          <w:lang w:val="en-US"/>
        </w:rPr>
        <w:t>Liu et al., 2015)</w:t>
      </w:r>
      <w:r w:rsidRPr="00550843">
        <w:rPr>
          <w:rFonts w:ascii="Arial" w:hAnsi="Arial"/>
          <w:lang w:val="en-US"/>
        </w:rPr>
        <w:t xml:space="preserve">. The other businesses will follow suit if one decreases the price of its items. This is crucial </w:t>
      </w:r>
      <w:proofErr w:type="gramStart"/>
      <w:r w:rsidRPr="00550843">
        <w:rPr>
          <w:rFonts w:ascii="Arial" w:hAnsi="Arial"/>
          <w:lang w:val="en-US"/>
        </w:rPr>
        <w:t>in order to</w:t>
      </w:r>
      <w:proofErr w:type="gramEnd"/>
      <w:r w:rsidRPr="00550843">
        <w:rPr>
          <w:rFonts w:ascii="Arial" w:hAnsi="Arial"/>
          <w:lang w:val="en-US"/>
        </w:rPr>
        <w:t xml:space="preserve"> lure clients and persuade them to make a purchase. It's crucial to remember that players can cooperate to control prices, restrict output, or guarantee ongoing competition in exchange for substantial cash rewards. Companies in a duopoly make it challenging for new competitors to enter by utilizing a variety of methods to increase brand loyalty and putting low-price initiatives into place. Sales volume and revenues are adequate because there is just one rival and entrance hurdles are severe (</w:t>
      </w:r>
      <w:proofErr w:type="spellStart"/>
      <w:r w:rsidRPr="00550843">
        <w:rPr>
          <w:rFonts w:ascii="Arial" w:hAnsi="Arial"/>
          <w:shd w:val="clear" w:color="auto" w:fill="FFFFFF"/>
          <w:lang w:val="en-US"/>
        </w:rPr>
        <w:t>Elsadany</w:t>
      </w:r>
      <w:proofErr w:type="spellEnd"/>
      <w:r w:rsidRPr="00550843">
        <w:rPr>
          <w:rFonts w:ascii="Arial" w:hAnsi="Arial"/>
          <w:shd w:val="clear" w:color="auto" w:fill="FFFFFF"/>
          <w:lang w:val="en-US"/>
        </w:rPr>
        <w:t>, 2015)</w:t>
      </w:r>
      <w:r w:rsidRPr="00550843">
        <w:rPr>
          <w:rFonts w:ascii="Arial" w:hAnsi="Arial"/>
          <w:lang w:val="en-US"/>
        </w:rPr>
        <w:t>. The limitations on competition that a duopoly imposes are its main drawback. Customers have an extremely little selection of options due to the dominance of just two companies. It is more difficult for upstarts to penetrate barriers put up by established companies and take market share. A duopoly's tendency to foster cooperation and pricing manipulation is another drawback. As a result, consumers are faced with few options and high pricing.</w:t>
      </w:r>
    </w:p>
    <w:p w14:paraId="55DB5D6D" w14:textId="77777777" w:rsidR="00550843" w:rsidRPr="00550843" w:rsidRDefault="00550843" w:rsidP="00550843">
      <w:pPr>
        <w:spacing w:line="360" w:lineRule="auto"/>
        <w:jc w:val="center"/>
        <w:rPr>
          <w:rFonts w:ascii="Arial" w:hAnsi="Arial"/>
          <w:lang w:val="en-US"/>
        </w:rPr>
      </w:pPr>
      <w:r w:rsidRPr="00550843">
        <w:rPr>
          <w:rFonts w:ascii="Arial" w:hAnsi="Arial"/>
          <w:noProof/>
          <w:lang w:eastAsia="en-GB"/>
        </w:rPr>
        <w:lastRenderedPageBreak/>
        <w:drawing>
          <wp:inline distT="0" distB="0" distL="0" distR="0" wp14:anchorId="6AD8CE1F" wp14:editId="1A687745">
            <wp:extent cx="3810000" cy="2940050"/>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2940050"/>
                    </a:xfrm>
                    <a:prstGeom prst="rect">
                      <a:avLst/>
                    </a:prstGeom>
                  </pic:spPr>
                </pic:pic>
              </a:graphicData>
            </a:graphic>
          </wp:inline>
        </w:drawing>
      </w:r>
    </w:p>
    <w:p w14:paraId="5B9BF5E3" w14:textId="77777777" w:rsidR="00550843" w:rsidRPr="00550843" w:rsidRDefault="00550843" w:rsidP="00550843">
      <w:pPr>
        <w:spacing w:line="360" w:lineRule="auto"/>
        <w:jc w:val="center"/>
        <w:rPr>
          <w:rFonts w:ascii="Arial" w:hAnsi="Arial"/>
          <w:vertAlign w:val="superscript"/>
          <w:lang w:val="en-US"/>
        </w:rPr>
      </w:pPr>
      <w:r w:rsidRPr="00550843">
        <w:rPr>
          <w:rFonts w:ascii="Arial" w:hAnsi="Arial"/>
          <w:vertAlign w:val="superscript"/>
          <w:lang w:val="en-US"/>
        </w:rPr>
        <w:t xml:space="preserve">Figure: Graphical representation of the duopoly market (Chang, 2020). </w:t>
      </w:r>
    </w:p>
    <w:p w14:paraId="0934F6C3" w14:textId="77777777" w:rsidR="00550843" w:rsidRPr="00550843" w:rsidRDefault="00550843" w:rsidP="00550843">
      <w:pPr>
        <w:spacing w:line="360" w:lineRule="auto"/>
        <w:jc w:val="both"/>
        <w:rPr>
          <w:rFonts w:ascii="Arial" w:hAnsi="Arial"/>
          <w:lang w:val="en-US"/>
        </w:rPr>
      </w:pPr>
      <w:r w:rsidRPr="00550843">
        <w:rPr>
          <w:rFonts w:ascii="Arial" w:hAnsi="Arial"/>
          <w:lang w:val="en-US"/>
        </w:rPr>
        <w:t>The structure of a market known as a duopoly occurs when two companies compete for the same pool of customers while simultaneously holding a near-monopoly on the market. Consider the soft drink industry as an example of a duopoly because it is controlled by just two companies: Coca-Cola and PepsiCo. The success of one company depends on the success of the other because the beverage industry is extremely competitive. Airbus and Boeing, Apple and Android, and Visa and MasterCard are more instances.</w:t>
      </w:r>
    </w:p>
    <w:p w14:paraId="4FEB3C87" w14:textId="77777777" w:rsidR="00550843" w:rsidRPr="00550843" w:rsidRDefault="00550843" w:rsidP="00550843">
      <w:pPr>
        <w:keepNext/>
        <w:keepLines/>
        <w:spacing w:before="40" w:after="0" w:line="360" w:lineRule="auto"/>
        <w:jc w:val="both"/>
        <w:outlineLvl w:val="1"/>
        <w:rPr>
          <w:rFonts w:ascii="Arial" w:eastAsiaTheme="majorEastAsia" w:hAnsi="Arial" w:cstheme="majorBidi"/>
          <w:b/>
          <w:sz w:val="28"/>
          <w:szCs w:val="26"/>
          <w:lang w:val="en-US"/>
        </w:rPr>
      </w:pPr>
      <w:bookmarkStart w:id="6" w:name="_Toc116548479"/>
      <w:r w:rsidRPr="00550843">
        <w:rPr>
          <w:rFonts w:ascii="Arial" w:eastAsiaTheme="majorEastAsia" w:hAnsi="Arial" w:cstheme="majorBidi"/>
          <w:b/>
          <w:sz w:val="28"/>
          <w:szCs w:val="26"/>
          <w:lang w:val="en-US"/>
        </w:rPr>
        <w:t>Oligopoly</w:t>
      </w:r>
      <w:bookmarkEnd w:id="6"/>
    </w:p>
    <w:p w14:paraId="0E7DEEE6" w14:textId="77777777" w:rsidR="00550843" w:rsidRPr="00550843" w:rsidRDefault="00550843" w:rsidP="00550843">
      <w:pPr>
        <w:spacing w:line="360" w:lineRule="auto"/>
        <w:jc w:val="both"/>
        <w:rPr>
          <w:rFonts w:ascii="Arial" w:hAnsi="Arial"/>
          <w:lang w:val="en-US"/>
        </w:rPr>
      </w:pPr>
      <w:r w:rsidRPr="00550843">
        <w:rPr>
          <w:rFonts w:ascii="Arial" w:hAnsi="Arial"/>
          <w:lang w:val="en-US"/>
        </w:rPr>
        <w:t>The English word "oligopoly" is derived from the two Greek words "</w:t>
      </w:r>
      <w:proofErr w:type="spellStart"/>
      <w:r w:rsidRPr="00550843">
        <w:rPr>
          <w:rFonts w:ascii="Arial" w:hAnsi="Arial"/>
          <w:lang w:val="en-US"/>
        </w:rPr>
        <w:t>Oligi</w:t>
      </w:r>
      <w:proofErr w:type="spellEnd"/>
      <w:r w:rsidRPr="00550843">
        <w:rPr>
          <w:rFonts w:ascii="Arial" w:hAnsi="Arial"/>
          <w:lang w:val="en-US"/>
        </w:rPr>
        <w:t>," which means "few," and "</w:t>
      </w:r>
      <w:proofErr w:type="spellStart"/>
      <w:r w:rsidRPr="00550843">
        <w:rPr>
          <w:rFonts w:ascii="Arial" w:hAnsi="Arial"/>
          <w:lang w:val="en-US"/>
        </w:rPr>
        <w:t>Polein</w:t>
      </w:r>
      <w:proofErr w:type="spellEnd"/>
      <w:r w:rsidRPr="00550843">
        <w:rPr>
          <w:rFonts w:ascii="Arial" w:hAnsi="Arial"/>
          <w:lang w:val="en-US"/>
        </w:rPr>
        <w:t>," which means "to sell." An oligopoly is a market structure in which there are only a few firms and none of them can effectively restrain the impact of the others (</w:t>
      </w:r>
      <w:proofErr w:type="spellStart"/>
      <w:r w:rsidRPr="00550843">
        <w:rPr>
          <w:rFonts w:ascii="Arial" w:hAnsi="Arial"/>
          <w:lang w:val="en-US"/>
        </w:rPr>
        <w:t>Mongey</w:t>
      </w:r>
      <w:proofErr w:type="spellEnd"/>
      <w:r w:rsidRPr="00550843">
        <w:rPr>
          <w:rFonts w:ascii="Arial" w:hAnsi="Arial"/>
          <w:lang w:val="en-US"/>
        </w:rPr>
        <w:t xml:space="preserve">, 2021). The dynamics of an oligopoly market are frequently described as "competition among the few." In this post, we'll define oligopoly and go through some of its main characteristics. A market structure known as an oligopoly is one in which a small number of businesses hold disproportionate influence. Only a few businesses in this sector sell essentially comparable or entirely different goods. Due to the lack of available suppliers, the actions of rival companies are significantly influenced by each individual seller (Ara et al., 2017). Oligopolies can be either perfect or imperfect/differentiated. Since they dominate a sizable share of the most valuable industries and make a sizable contribution to the GDP of the nation, oligopolies are essential to the UK economy. By taking a more competitive stance, oligopolies can get some of the same advantages as more </w:t>
      </w:r>
      <w:r w:rsidRPr="00550843">
        <w:rPr>
          <w:rFonts w:ascii="Arial" w:hAnsi="Arial"/>
          <w:lang w:val="en-US"/>
        </w:rPr>
        <w:lastRenderedPageBreak/>
        <w:t xml:space="preserve">competitive market systems, such as cheaper prices. Due to the lack of many competitors, the market may be relatively uncompetitive, but the firms' behavior may be. Oligopolies may prove to be highly dynamically effective when it comes to the development of new goods and services. To the advantage of their customers, they might use the unusually large profits they generate to fund the development of new goods and services. Since pricing stability enables more precise budgeting and constant consumer spending, both of which have a beneficial impact on the trade cycle, consumers and the economy </w:t>
      </w:r>
      <w:proofErr w:type="gramStart"/>
      <w:r w:rsidRPr="00550843">
        <w:rPr>
          <w:rFonts w:ascii="Arial" w:hAnsi="Arial"/>
          <w:lang w:val="en-US"/>
        </w:rPr>
        <w:t>as a whole may</w:t>
      </w:r>
      <w:proofErr w:type="gramEnd"/>
      <w:r w:rsidRPr="00550843">
        <w:rPr>
          <w:rFonts w:ascii="Arial" w:hAnsi="Arial"/>
          <w:lang w:val="en-US"/>
        </w:rPr>
        <w:t xml:space="preserve"> gain (</w:t>
      </w:r>
      <w:r w:rsidRPr="00550843">
        <w:rPr>
          <w:rFonts w:ascii="Arial" w:hAnsi="Arial"/>
          <w:shd w:val="clear" w:color="auto" w:fill="FFFFFF"/>
          <w:lang w:val="en-US"/>
        </w:rPr>
        <w:t>Azar and Vives, 2021)</w:t>
      </w:r>
      <w:r w:rsidRPr="00550843">
        <w:rPr>
          <w:rFonts w:ascii="Arial" w:hAnsi="Arial"/>
          <w:lang w:val="en-US"/>
        </w:rPr>
        <w:t xml:space="preserve">. Oligopolies are deserving of criticism for several clear reasons. As concentration rises, consumer options are constrained. When companies behave cartel, it hurts competition and can lead to higher prices and reduced output. Because there are few competitors in the market, oligopolies can easily influence client preferences. Mortgage decisions, for instance, are so complex that customers frequently rely on heuristics and rule-of-thumb techniques. This can result in biased judgments and irrational behavior, such as impulsive purchases that don't ultimately benefit the customer. Intentional entry barriers can hinder the expansion of new firms. A decline in financial security is a possibility. The distribution of resources and the production of new items may both be wasteful under oligopolies. </w:t>
      </w:r>
    </w:p>
    <w:p w14:paraId="10429798" w14:textId="77777777" w:rsidR="00550843" w:rsidRPr="00550843" w:rsidRDefault="00550843" w:rsidP="00550843">
      <w:pPr>
        <w:spacing w:line="360" w:lineRule="auto"/>
        <w:jc w:val="center"/>
        <w:rPr>
          <w:rFonts w:ascii="Arial" w:hAnsi="Arial"/>
          <w:lang w:val="en-US"/>
        </w:rPr>
      </w:pPr>
      <w:r w:rsidRPr="00550843">
        <w:rPr>
          <w:rFonts w:ascii="Arial" w:hAnsi="Arial"/>
          <w:noProof/>
          <w:lang w:eastAsia="en-GB"/>
        </w:rPr>
        <w:drawing>
          <wp:inline distT="0" distB="0" distL="0" distR="0" wp14:anchorId="34B45D38" wp14:editId="06690E4E">
            <wp:extent cx="3987800" cy="2863850"/>
            <wp:effectExtent l="0" t="0" r="0" b="0"/>
            <wp:docPr id="4" name="Picture 4"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 circ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87800" cy="2863850"/>
                    </a:xfrm>
                    <a:prstGeom prst="rect">
                      <a:avLst/>
                    </a:prstGeom>
                  </pic:spPr>
                </pic:pic>
              </a:graphicData>
            </a:graphic>
          </wp:inline>
        </w:drawing>
      </w:r>
    </w:p>
    <w:p w14:paraId="65BE51DF" w14:textId="77777777" w:rsidR="00550843" w:rsidRPr="00550843" w:rsidRDefault="00550843" w:rsidP="00550843">
      <w:pPr>
        <w:spacing w:line="360" w:lineRule="auto"/>
        <w:jc w:val="center"/>
        <w:rPr>
          <w:rFonts w:ascii="Arial" w:hAnsi="Arial"/>
          <w:vertAlign w:val="superscript"/>
          <w:lang w:val="en-US"/>
        </w:rPr>
      </w:pPr>
      <w:r w:rsidRPr="00550843">
        <w:rPr>
          <w:rFonts w:ascii="Arial" w:hAnsi="Arial"/>
          <w:vertAlign w:val="superscript"/>
          <w:lang w:val="en-US"/>
        </w:rPr>
        <w:t>Figure: Graphical representation of oligopoly market (Anderson et al., 2020).</w:t>
      </w:r>
    </w:p>
    <w:p w14:paraId="5157C5EE" w14:textId="77777777" w:rsidR="00550843" w:rsidRPr="00550843" w:rsidRDefault="00550843" w:rsidP="00550843">
      <w:pPr>
        <w:spacing w:line="360" w:lineRule="auto"/>
        <w:jc w:val="both"/>
        <w:rPr>
          <w:rFonts w:ascii="Arial" w:hAnsi="Arial"/>
          <w:lang w:val="en-US"/>
        </w:rPr>
      </w:pPr>
      <w:r w:rsidRPr="00550843">
        <w:rPr>
          <w:rFonts w:ascii="Arial" w:hAnsi="Arial"/>
          <w:lang w:val="en-US"/>
        </w:rPr>
        <w:t>Worldwide, the pharmaceutical market is the largest and most lucrative of all. It sets the standard for drug innovation and has a significant influence over drug prices. We see oligopoly in action in the pharmaceutical industry. As major players like Merck, Pfizer, and Abbott dominate the industry. In this industry, there are few opportunities for new businesses to enter (</w:t>
      </w:r>
      <w:r w:rsidRPr="00550843">
        <w:rPr>
          <w:rFonts w:ascii="Arial" w:hAnsi="Arial"/>
          <w:shd w:val="clear" w:color="auto" w:fill="FFFFFF"/>
          <w:lang w:val="en-US"/>
        </w:rPr>
        <w:t xml:space="preserve">Head and </w:t>
      </w:r>
      <w:r w:rsidRPr="00550843">
        <w:rPr>
          <w:rFonts w:ascii="Arial" w:hAnsi="Arial"/>
          <w:shd w:val="clear" w:color="auto" w:fill="FFFFFF"/>
          <w:lang w:val="en-US"/>
        </w:rPr>
        <w:lastRenderedPageBreak/>
        <w:t>Spencer, 2017)</w:t>
      </w:r>
      <w:r w:rsidRPr="00550843">
        <w:rPr>
          <w:rFonts w:ascii="Arial" w:hAnsi="Arial"/>
          <w:lang w:val="en-US"/>
        </w:rPr>
        <w:t>. In the process of registering patents, a record of past success is made. Another benefit is that it can make both identical and unique items.</w:t>
      </w:r>
    </w:p>
    <w:p w14:paraId="2F512736" w14:textId="77777777" w:rsidR="00550843" w:rsidRPr="00550843" w:rsidRDefault="00550843" w:rsidP="00550843">
      <w:pPr>
        <w:keepNext/>
        <w:keepLines/>
        <w:spacing w:before="240" w:after="0" w:line="360" w:lineRule="auto"/>
        <w:jc w:val="both"/>
        <w:outlineLvl w:val="0"/>
        <w:rPr>
          <w:rFonts w:ascii="Arial" w:eastAsiaTheme="majorEastAsia" w:hAnsi="Arial" w:cstheme="majorBidi"/>
          <w:b/>
          <w:sz w:val="32"/>
          <w:szCs w:val="32"/>
          <w:lang w:val="en-US"/>
        </w:rPr>
      </w:pPr>
      <w:bookmarkStart w:id="7" w:name="_Toc116548480"/>
      <w:r w:rsidRPr="00550843">
        <w:rPr>
          <w:rFonts w:ascii="Arial" w:eastAsiaTheme="majorEastAsia" w:hAnsi="Arial" w:cstheme="majorBidi"/>
          <w:b/>
          <w:sz w:val="32"/>
          <w:szCs w:val="32"/>
          <w:lang w:val="en-US"/>
        </w:rPr>
        <w:t>Conclusion</w:t>
      </w:r>
      <w:bookmarkEnd w:id="7"/>
      <w:r w:rsidRPr="00550843">
        <w:rPr>
          <w:rFonts w:ascii="Arial" w:eastAsiaTheme="majorEastAsia" w:hAnsi="Arial" w:cstheme="majorBidi"/>
          <w:b/>
          <w:sz w:val="32"/>
          <w:szCs w:val="32"/>
          <w:lang w:val="en-US"/>
        </w:rPr>
        <w:t xml:space="preserve"> </w:t>
      </w:r>
    </w:p>
    <w:p w14:paraId="5759FDBC" w14:textId="77777777" w:rsidR="00550843" w:rsidRPr="00550843" w:rsidRDefault="00550843" w:rsidP="00550843">
      <w:pPr>
        <w:spacing w:line="360" w:lineRule="auto"/>
        <w:jc w:val="both"/>
        <w:rPr>
          <w:rFonts w:ascii="Arial" w:hAnsi="Arial"/>
          <w:lang w:val="en-US"/>
        </w:rPr>
      </w:pPr>
      <w:proofErr w:type="gramStart"/>
      <w:r w:rsidRPr="00550843">
        <w:rPr>
          <w:rFonts w:ascii="Arial" w:hAnsi="Arial"/>
          <w:lang w:val="en-US"/>
        </w:rPr>
        <w:t>In today's society</w:t>
      </w:r>
      <w:proofErr w:type="gramEnd"/>
      <w:r w:rsidRPr="00550843">
        <w:rPr>
          <w:rFonts w:ascii="Arial" w:hAnsi="Arial"/>
          <w:lang w:val="en-US"/>
        </w:rPr>
        <w:t>, commerce plays a crucial role. Those nations have reached their economic potential today because they have mastered international trade and business (</w:t>
      </w:r>
      <w:proofErr w:type="spellStart"/>
      <w:r w:rsidRPr="00550843">
        <w:rPr>
          <w:rFonts w:ascii="Arial" w:hAnsi="Arial"/>
          <w:lang w:val="en-US"/>
        </w:rPr>
        <w:t>Skripak</w:t>
      </w:r>
      <w:proofErr w:type="spellEnd"/>
      <w:r w:rsidRPr="00550843">
        <w:rPr>
          <w:rFonts w:ascii="Arial" w:hAnsi="Arial"/>
          <w:lang w:val="en-US"/>
        </w:rPr>
        <w:t xml:space="preserve"> et al., 2018). Businesses will have an easier time making efficient use of available resources, and the country's economic growth will be boosted as a result. Businesses boost national revenue by creating jobs, boosting savings, and increasing the stock of capital (</w:t>
      </w:r>
      <w:proofErr w:type="spellStart"/>
      <w:r w:rsidRPr="00550843">
        <w:rPr>
          <w:rFonts w:ascii="Arial" w:hAnsi="Arial"/>
          <w:shd w:val="clear" w:color="auto" w:fill="FFFFFF"/>
          <w:lang w:val="en-US"/>
        </w:rPr>
        <w:t>Tchamyou</w:t>
      </w:r>
      <w:proofErr w:type="spellEnd"/>
      <w:r w:rsidRPr="00550843">
        <w:rPr>
          <w:rFonts w:ascii="Arial" w:hAnsi="Arial"/>
          <w:shd w:val="clear" w:color="auto" w:fill="FFFFFF"/>
          <w:lang w:val="en-US"/>
        </w:rPr>
        <w:t>, 2017)</w:t>
      </w:r>
      <w:r w:rsidRPr="00550843">
        <w:rPr>
          <w:rFonts w:ascii="Arial" w:hAnsi="Arial"/>
          <w:lang w:val="en-US"/>
        </w:rPr>
        <w:t xml:space="preserve">. From this essay, an individual can easily understand the different market structures of the business industry. Besides, the realistic example of these market industries will </w:t>
      </w:r>
      <w:proofErr w:type="gramStart"/>
      <w:r w:rsidRPr="00550843">
        <w:rPr>
          <w:rFonts w:ascii="Arial" w:hAnsi="Arial"/>
          <w:lang w:val="en-US"/>
        </w:rPr>
        <w:t>helps</w:t>
      </w:r>
      <w:proofErr w:type="gramEnd"/>
      <w:r w:rsidRPr="00550843">
        <w:rPr>
          <w:rFonts w:ascii="Arial" w:hAnsi="Arial"/>
          <w:lang w:val="en-US"/>
        </w:rPr>
        <w:t xml:space="preserve"> a lot to relate these structural differences in real life. As business works in various economic conditions, it can be concluded that it is of immense importance to understand the economy of the market or market structure to fulfill the cherished goal and objectives of the business.</w:t>
      </w:r>
    </w:p>
    <w:p w14:paraId="3267FB33" w14:textId="77777777" w:rsidR="00550843" w:rsidRPr="00550843" w:rsidRDefault="00550843" w:rsidP="00550843">
      <w:pPr>
        <w:keepNext/>
        <w:keepLines/>
        <w:spacing w:before="240" w:after="0" w:line="360" w:lineRule="auto"/>
        <w:jc w:val="both"/>
        <w:outlineLvl w:val="0"/>
        <w:rPr>
          <w:rFonts w:ascii="Arial" w:eastAsiaTheme="majorEastAsia" w:hAnsi="Arial" w:cstheme="majorBidi"/>
          <w:b/>
          <w:sz w:val="32"/>
          <w:szCs w:val="32"/>
          <w:lang w:val="en-US"/>
        </w:rPr>
      </w:pPr>
      <w:r w:rsidRPr="00550843">
        <w:rPr>
          <w:rFonts w:ascii="Arial" w:eastAsiaTheme="majorEastAsia" w:hAnsi="Arial" w:cstheme="majorBidi"/>
          <w:b/>
          <w:sz w:val="32"/>
          <w:szCs w:val="32"/>
          <w:lang w:val="en-US"/>
        </w:rPr>
        <w:br w:type="column"/>
      </w:r>
      <w:bookmarkStart w:id="8" w:name="_Toc116548481"/>
      <w:r w:rsidRPr="00550843">
        <w:rPr>
          <w:rFonts w:ascii="Arial" w:eastAsiaTheme="majorEastAsia" w:hAnsi="Arial" w:cstheme="majorBidi"/>
          <w:b/>
          <w:sz w:val="32"/>
          <w:szCs w:val="32"/>
          <w:lang w:val="en-US"/>
        </w:rPr>
        <w:lastRenderedPageBreak/>
        <w:t>References</w:t>
      </w:r>
      <w:bookmarkEnd w:id="8"/>
    </w:p>
    <w:p w14:paraId="5A1CAE90" w14:textId="77777777" w:rsidR="00550843" w:rsidRPr="00550843" w:rsidRDefault="00550843" w:rsidP="00550843">
      <w:pPr>
        <w:spacing w:line="360" w:lineRule="auto"/>
        <w:jc w:val="both"/>
        <w:rPr>
          <w:rFonts w:ascii="Arial" w:hAnsi="Arial"/>
          <w:lang w:val="en-US"/>
        </w:rPr>
      </w:pPr>
      <w:r w:rsidRPr="00550843">
        <w:rPr>
          <w:rFonts w:ascii="Arial" w:hAnsi="Arial"/>
          <w:shd w:val="clear" w:color="auto" w:fill="FFFFFF"/>
          <w:lang w:val="en-US"/>
        </w:rPr>
        <w:t xml:space="preserve">Anderson, S.P., </w:t>
      </w:r>
      <w:proofErr w:type="spellStart"/>
      <w:r w:rsidRPr="00550843">
        <w:rPr>
          <w:rFonts w:ascii="Arial" w:hAnsi="Arial"/>
          <w:shd w:val="clear" w:color="auto" w:fill="FFFFFF"/>
          <w:lang w:val="en-US"/>
        </w:rPr>
        <w:t>Erkal</w:t>
      </w:r>
      <w:proofErr w:type="spellEnd"/>
      <w:r w:rsidRPr="00550843">
        <w:rPr>
          <w:rFonts w:ascii="Arial" w:hAnsi="Arial"/>
          <w:shd w:val="clear" w:color="auto" w:fill="FFFFFF"/>
          <w:lang w:val="en-US"/>
        </w:rPr>
        <w:t xml:space="preserve">, N. and </w:t>
      </w:r>
      <w:proofErr w:type="spellStart"/>
      <w:r w:rsidRPr="00550843">
        <w:rPr>
          <w:rFonts w:ascii="Arial" w:hAnsi="Arial"/>
          <w:shd w:val="clear" w:color="auto" w:fill="FFFFFF"/>
          <w:lang w:val="en-US"/>
        </w:rPr>
        <w:t>Piccinin</w:t>
      </w:r>
      <w:proofErr w:type="spellEnd"/>
      <w:r w:rsidRPr="00550843">
        <w:rPr>
          <w:rFonts w:ascii="Arial" w:hAnsi="Arial"/>
          <w:shd w:val="clear" w:color="auto" w:fill="FFFFFF"/>
          <w:lang w:val="en-US"/>
        </w:rPr>
        <w:t>, D., (2020). Aggregative games and oligopoly theory: short</w:t>
      </w:r>
      <w:r w:rsidRPr="00550843">
        <w:rPr>
          <w:rFonts w:ascii="Cambria Math" w:hAnsi="Cambria Math" w:cs="Cambria Math"/>
          <w:shd w:val="clear" w:color="auto" w:fill="FFFFFF"/>
          <w:lang w:val="en-US"/>
        </w:rPr>
        <w:t>‐</w:t>
      </w:r>
      <w:r w:rsidRPr="00550843">
        <w:rPr>
          <w:rFonts w:ascii="Arial" w:hAnsi="Arial"/>
          <w:shd w:val="clear" w:color="auto" w:fill="FFFFFF"/>
          <w:lang w:val="en-US"/>
        </w:rPr>
        <w:t>run and long</w:t>
      </w:r>
      <w:r w:rsidRPr="00550843">
        <w:rPr>
          <w:rFonts w:ascii="Cambria Math" w:hAnsi="Cambria Math" w:cs="Cambria Math"/>
          <w:shd w:val="clear" w:color="auto" w:fill="FFFFFF"/>
          <w:lang w:val="en-US"/>
        </w:rPr>
        <w:t>‐</w:t>
      </w:r>
      <w:r w:rsidRPr="00550843">
        <w:rPr>
          <w:rFonts w:ascii="Arial" w:hAnsi="Arial"/>
          <w:shd w:val="clear" w:color="auto" w:fill="FFFFFF"/>
          <w:lang w:val="en-US"/>
        </w:rPr>
        <w:t>run analysis. </w:t>
      </w:r>
      <w:r w:rsidRPr="00550843">
        <w:rPr>
          <w:rFonts w:ascii="Arial" w:hAnsi="Arial"/>
          <w:i/>
          <w:iCs/>
          <w:shd w:val="clear" w:color="auto" w:fill="FFFFFF"/>
          <w:lang w:val="en-US"/>
        </w:rPr>
        <w:t>The RAND Journal of Economics</w:t>
      </w:r>
      <w:r w:rsidRPr="00550843">
        <w:rPr>
          <w:rFonts w:ascii="Arial" w:hAnsi="Arial"/>
          <w:shd w:val="clear" w:color="auto" w:fill="FFFFFF"/>
          <w:lang w:val="en-US"/>
        </w:rPr>
        <w:t>, </w:t>
      </w:r>
      <w:r w:rsidRPr="00550843">
        <w:rPr>
          <w:rFonts w:ascii="Arial" w:hAnsi="Arial"/>
          <w:i/>
          <w:iCs/>
          <w:shd w:val="clear" w:color="auto" w:fill="FFFFFF"/>
          <w:lang w:val="en-US"/>
        </w:rPr>
        <w:t>51</w:t>
      </w:r>
      <w:r w:rsidRPr="00550843">
        <w:rPr>
          <w:rFonts w:ascii="Arial" w:hAnsi="Arial"/>
          <w:shd w:val="clear" w:color="auto" w:fill="FFFFFF"/>
          <w:lang w:val="en-US"/>
        </w:rPr>
        <w:t>(2), pp.470-495.</w:t>
      </w:r>
    </w:p>
    <w:p w14:paraId="1961BEC1"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Ara, T., Ghosh, A. and Zhang, H., (2017). Tariffs, Vertical Oligopoly, and Market Structure. RIETI.</w:t>
      </w:r>
    </w:p>
    <w:p w14:paraId="55DFAFEE" w14:textId="77777777" w:rsidR="00550843" w:rsidRPr="00550843" w:rsidRDefault="00550843" w:rsidP="00550843">
      <w:pPr>
        <w:spacing w:line="360" w:lineRule="auto"/>
        <w:jc w:val="both"/>
        <w:rPr>
          <w:rFonts w:ascii="Arial" w:hAnsi="Arial"/>
          <w:lang w:val="en-US"/>
        </w:rPr>
      </w:pPr>
      <w:r w:rsidRPr="00550843">
        <w:rPr>
          <w:rFonts w:ascii="Arial" w:hAnsi="Arial"/>
          <w:shd w:val="clear" w:color="auto" w:fill="FFFFFF"/>
          <w:lang w:val="en-US"/>
        </w:rPr>
        <w:t>Azar, J. and Vives, X., (2021). General equilibrium oligopoly and ownership structure. </w:t>
      </w:r>
      <w:proofErr w:type="spellStart"/>
      <w:r w:rsidRPr="00550843">
        <w:rPr>
          <w:rFonts w:ascii="Arial" w:hAnsi="Arial"/>
          <w:i/>
          <w:iCs/>
          <w:shd w:val="clear" w:color="auto" w:fill="FFFFFF"/>
          <w:lang w:val="en-US"/>
        </w:rPr>
        <w:t>Econometrica</w:t>
      </w:r>
      <w:proofErr w:type="spellEnd"/>
      <w:r w:rsidRPr="00550843">
        <w:rPr>
          <w:rFonts w:ascii="Arial" w:hAnsi="Arial"/>
          <w:shd w:val="clear" w:color="auto" w:fill="FFFFFF"/>
          <w:lang w:val="en-US"/>
        </w:rPr>
        <w:t>, </w:t>
      </w:r>
      <w:r w:rsidRPr="00550843">
        <w:rPr>
          <w:rFonts w:ascii="Arial" w:hAnsi="Arial"/>
          <w:i/>
          <w:iCs/>
          <w:shd w:val="clear" w:color="auto" w:fill="FFFFFF"/>
          <w:lang w:val="en-US"/>
        </w:rPr>
        <w:t>89</w:t>
      </w:r>
      <w:r w:rsidRPr="00550843">
        <w:rPr>
          <w:rFonts w:ascii="Arial" w:hAnsi="Arial"/>
          <w:shd w:val="clear" w:color="auto" w:fill="FFFFFF"/>
          <w:lang w:val="en-US"/>
        </w:rPr>
        <w:t>(3), pp.999-1048.</w:t>
      </w:r>
    </w:p>
    <w:p w14:paraId="016D11AF"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Azevedo, E.M. and Gottlieb, D., (2017). Perfect competition in markets with adverse selection. </w:t>
      </w:r>
      <w:proofErr w:type="spellStart"/>
      <w:r w:rsidRPr="00550843">
        <w:rPr>
          <w:rFonts w:ascii="Arial" w:hAnsi="Arial"/>
          <w:i/>
          <w:iCs/>
          <w:shd w:val="clear" w:color="auto" w:fill="FFFFFF"/>
          <w:lang w:val="en-US"/>
        </w:rPr>
        <w:t>Econometrica</w:t>
      </w:r>
      <w:proofErr w:type="spellEnd"/>
      <w:r w:rsidRPr="00550843">
        <w:rPr>
          <w:rFonts w:ascii="Arial" w:hAnsi="Arial"/>
          <w:shd w:val="clear" w:color="auto" w:fill="FFFFFF"/>
          <w:lang w:val="en-US"/>
        </w:rPr>
        <w:t>, </w:t>
      </w:r>
      <w:r w:rsidRPr="00550843">
        <w:rPr>
          <w:rFonts w:ascii="Arial" w:hAnsi="Arial"/>
          <w:i/>
          <w:iCs/>
          <w:shd w:val="clear" w:color="auto" w:fill="FFFFFF"/>
          <w:lang w:val="en-US"/>
        </w:rPr>
        <w:t>85</w:t>
      </w:r>
      <w:r w:rsidRPr="00550843">
        <w:rPr>
          <w:rFonts w:ascii="Arial" w:hAnsi="Arial"/>
          <w:shd w:val="clear" w:color="auto" w:fill="FFFFFF"/>
          <w:lang w:val="en-US"/>
        </w:rPr>
        <w:t>(1), pp.67-105.</w:t>
      </w:r>
    </w:p>
    <w:p w14:paraId="504C2058" w14:textId="77777777" w:rsidR="00550843" w:rsidRPr="00550843" w:rsidRDefault="00550843" w:rsidP="00550843">
      <w:pPr>
        <w:spacing w:line="360" w:lineRule="auto"/>
        <w:jc w:val="both"/>
        <w:rPr>
          <w:rFonts w:ascii="Arial" w:hAnsi="Arial"/>
          <w:lang w:val="en-US"/>
        </w:rPr>
      </w:pPr>
      <w:proofErr w:type="spellStart"/>
      <w:r w:rsidRPr="00550843">
        <w:rPr>
          <w:rFonts w:ascii="Arial" w:hAnsi="Arial"/>
          <w:shd w:val="clear" w:color="auto" w:fill="FFFFFF"/>
          <w:lang w:val="en-US"/>
        </w:rPr>
        <w:t>Bertoletti</w:t>
      </w:r>
      <w:proofErr w:type="spellEnd"/>
      <w:r w:rsidRPr="00550843">
        <w:rPr>
          <w:rFonts w:ascii="Arial" w:hAnsi="Arial"/>
          <w:shd w:val="clear" w:color="auto" w:fill="FFFFFF"/>
          <w:lang w:val="en-US"/>
        </w:rPr>
        <w:t>, P. and Etro, F., (2017). Monopolistic competition when income matters. </w:t>
      </w:r>
      <w:r w:rsidRPr="00550843">
        <w:rPr>
          <w:rFonts w:ascii="Arial" w:hAnsi="Arial"/>
          <w:i/>
          <w:iCs/>
          <w:shd w:val="clear" w:color="auto" w:fill="FFFFFF"/>
          <w:lang w:val="en-US"/>
        </w:rPr>
        <w:t>The Economic Journal</w:t>
      </w:r>
      <w:r w:rsidRPr="00550843">
        <w:rPr>
          <w:rFonts w:ascii="Arial" w:hAnsi="Arial"/>
          <w:shd w:val="clear" w:color="auto" w:fill="FFFFFF"/>
          <w:lang w:val="en-US"/>
        </w:rPr>
        <w:t>, </w:t>
      </w:r>
      <w:r w:rsidRPr="00550843">
        <w:rPr>
          <w:rFonts w:ascii="Arial" w:hAnsi="Arial"/>
          <w:i/>
          <w:iCs/>
          <w:shd w:val="clear" w:color="auto" w:fill="FFFFFF"/>
          <w:lang w:val="en-US"/>
        </w:rPr>
        <w:t>127</w:t>
      </w:r>
      <w:r w:rsidRPr="00550843">
        <w:rPr>
          <w:rFonts w:ascii="Arial" w:hAnsi="Arial"/>
          <w:shd w:val="clear" w:color="auto" w:fill="FFFFFF"/>
          <w:lang w:val="en-US"/>
        </w:rPr>
        <w:t>(603), pp.1217-1243.</w:t>
      </w:r>
    </w:p>
    <w:p w14:paraId="1381AB89"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 xml:space="preserve">Boone, L.E., Kurtz, D.L. and </w:t>
      </w:r>
      <w:proofErr w:type="spellStart"/>
      <w:r w:rsidRPr="00550843">
        <w:rPr>
          <w:rFonts w:ascii="Arial" w:hAnsi="Arial"/>
          <w:shd w:val="clear" w:color="auto" w:fill="FFFFFF"/>
          <w:lang w:val="en-US"/>
        </w:rPr>
        <w:t>Berston</w:t>
      </w:r>
      <w:proofErr w:type="spellEnd"/>
      <w:r w:rsidRPr="00550843">
        <w:rPr>
          <w:rFonts w:ascii="Arial" w:hAnsi="Arial"/>
          <w:shd w:val="clear" w:color="auto" w:fill="FFFFFF"/>
          <w:lang w:val="en-US"/>
        </w:rPr>
        <w:t>, S., (2019). </w:t>
      </w:r>
      <w:r w:rsidRPr="00550843">
        <w:rPr>
          <w:rFonts w:ascii="Arial" w:hAnsi="Arial"/>
          <w:i/>
          <w:iCs/>
          <w:shd w:val="clear" w:color="auto" w:fill="FFFFFF"/>
          <w:lang w:val="en-US"/>
        </w:rPr>
        <w:t>Contemporary business</w:t>
      </w:r>
      <w:r w:rsidRPr="00550843">
        <w:rPr>
          <w:rFonts w:ascii="Arial" w:hAnsi="Arial"/>
          <w:shd w:val="clear" w:color="auto" w:fill="FFFFFF"/>
          <w:lang w:val="en-US"/>
        </w:rPr>
        <w:t>. John Wiley &amp; Sons.</w:t>
      </w:r>
    </w:p>
    <w:p w14:paraId="709E645C"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 xml:space="preserve">Brand, B. and </w:t>
      </w:r>
      <w:proofErr w:type="spellStart"/>
      <w:r w:rsidRPr="00550843">
        <w:rPr>
          <w:rFonts w:ascii="Arial" w:hAnsi="Arial"/>
          <w:shd w:val="clear" w:color="auto" w:fill="FFFFFF"/>
          <w:lang w:val="en-US"/>
        </w:rPr>
        <w:t>Grothe</w:t>
      </w:r>
      <w:proofErr w:type="spellEnd"/>
      <w:r w:rsidRPr="00550843">
        <w:rPr>
          <w:rFonts w:ascii="Arial" w:hAnsi="Arial"/>
          <w:shd w:val="clear" w:color="auto" w:fill="FFFFFF"/>
          <w:lang w:val="en-US"/>
        </w:rPr>
        <w:t>, M., (2015). Social responsibility in a bilateral monopoly. </w:t>
      </w:r>
      <w:r w:rsidRPr="00550843">
        <w:rPr>
          <w:rFonts w:ascii="Arial" w:hAnsi="Arial"/>
          <w:i/>
          <w:iCs/>
          <w:shd w:val="clear" w:color="auto" w:fill="FFFFFF"/>
          <w:lang w:val="en-US"/>
        </w:rPr>
        <w:t>Journal of Economics</w:t>
      </w:r>
      <w:r w:rsidRPr="00550843">
        <w:rPr>
          <w:rFonts w:ascii="Arial" w:hAnsi="Arial"/>
          <w:shd w:val="clear" w:color="auto" w:fill="FFFFFF"/>
          <w:lang w:val="en-US"/>
        </w:rPr>
        <w:t>, </w:t>
      </w:r>
      <w:r w:rsidRPr="00550843">
        <w:rPr>
          <w:rFonts w:ascii="Arial" w:hAnsi="Arial"/>
          <w:i/>
          <w:iCs/>
          <w:shd w:val="clear" w:color="auto" w:fill="FFFFFF"/>
          <w:lang w:val="en-US"/>
        </w:rPr>
        <w:t>115</w:t>
      </w:r>
      <w:r w:rsidRPr="00550843">
        <w:rPr>
          <w:rFonts w:ascii="Arial" w:hAnsi="Arial"/>
          <w:shd w:val="clear" w:color="auto" w:fill="FFFFFF"/>
          <w:lang w:val="en-US"/>
        </w:rPr>
        <w:t>(3), pp.275-289.</w:t>
      </w:r>
    </w:p>
    <w:p w14:paraId="077D031A"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Chang, S., Zhang, Z., Wang, X., and Dong, Y., (2020). Optimal acquisition and retention strategies in a duopoly model of competition. </w:t>
      </w:r>
      <w:r w:rsidRPr="00550843">
        <w:rPr>
          <w:rFonts w:ascii="Arial" w:hAnsi="Arial"/>
          <w:i/>
          <w:iCs/>
          <w:shd w:val="clear" w:color="auto" w:fill="FFFFFF"/>
          <w:lang w:val="en-US"/>
        </w:rPr>
        <w:t>European Journal of Operational Research</w:t>
      </w:r>
      <w:r w:rsidRPr="00550843">
        <w:rPr>
          <w:rFonts w:ascii="Arial" w:hAnsi="Arial"/>
          <w:shd w:val="clear" w:color="auto" w:fill="FFFFFF"/>
          <w:lang w:val="en-US"/>
        </w:rPr>
        <w:t>, </w:t>
      </w:r>
      <w:r w:rsidRPr="00550843">
        <w:rPr>
          <w:rFonts w:ascii="Arial" w:hAnsi="Arial"/>
          <w:i/>
          <w:iCs/>
          <w:shd w:val="clear" w:color="auto" w:fill="FFFFFF"/>
          <w:lang w:val="en-US"/>
        </w:rPr>
        <w:t>282</w:t>
      </w:r>
      <w:r w:rsidRPr="00550843">
        <w:rPr>
          <w:rFonts w:ascii="Arial" w:hAnsi="Arial"/>
          <w:shd w:val="clear" w:color="auto" w:fill="FFFFFF"/>
          <w:lang w:val="en-US"/>
        </w:rPr>
        <w:t>(2), pp.677-695.</w:t>
      </w:r>
    </w:p>
    <w:p w14:paraId="61ECC2A7"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Dhingra, S. and Morrow, J., (2019). Monopolistic competition and optimum product diversity under firm heterogeneity. </w:t>
      </w:r>
      <w:r w:rsidRPr="00550843">
        <w:rPr>
          <w:rFonts w:ascii="Arial" w:hAnsi="Arial"/>
          <w:i/>
          <w:iCs/>
          <w:shd w:val="clear" w:color="auto" w:fill="FFFFFF"/>
          <w:lang w:val="en-US"/>
        </w:rPr>
        <w:t>Journal of Political Economy</w:t>
      </w:r>
      <w:r w:rsidRPr="00550843">
        <w:rPr>
          <w:rFonts w:ascii="Arial" w:hAnsi="Arial"/>
          <w:shd w:val="clear" w:color="auto" w:fill="FFFFFF"/>
          <w:lang w:val="en-US"/>
        </w:rPr>
        <w:t>, </w:t>
      </w:r>
      <w:r w:rsidRPr="00550843">
        <w:rPr>
          <w:rFonts w:ascii="Arial" w:hAnsi="Arial"/>
          <w:i/>
          <w:iCs/>
          <w:shd w:val="clear" w:color="auto" w:fill="FFFFFF"/>
          <w:lang w:val="en-US"/>
        </w:rPr>
        <w:t>127</w:t>
      </w:r>
      <w:r w:rsidRPr="00550843">
        <w:rPr>
          <w:rFonts w:ascii="Arial" w:hAnsi="Arial"/>
          <w:shd w:val="clear" w:color="auto" w:fill="FFFFFF"/>
          <w:lang w:val="en-US"/>
        </w:rPr>
        <w:t>(1), pp.196-232.</w:t>
      </w:r>
    </w:p>
    <w:p w14:paraId="52F46213"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shd w:val="clear" w:color="auto" w:fill="FFFFFF"/>
          <w:lang w:val="en-US"/>
        </w:rPr>
        <w:t>Elsadany</w:t>
      </w:r>
      <w:proofErr w:type="spellEnd"/>
      <w:r w:rsidRPr="00550843">
        <w:rPr>
          <w:rFonts w:ascii="Arial" w:hAnsi="Arial"/>
          <w:shd w:val="clear" w:color="auto" w:fill="FFFFFF"/>
          <w:lang w:val="en-US"/>
        </w:rPr>
        <w:t>, A.A., (2015). A dynamic Cournot duopoly model with different strategies. </w:t>
      </w:r>
      <w:r w:rsidRPr="00550843">
        <w:rPr>
          <w:rFonts w:ascii="Arial" w:hAnsi="Arial"/>
          <w:i/>
          <w:iCs/>
          <w:shd w:val="clear" w:color="auto" w:fill="FFFFFF"/>
          <w:lang w:val="en-US"/>
        </w:rPr>
        <w:t>Journal of the Egyptian Mathematical Society</w:t>
      </w:r>
      <w:r w:rsidRPr="00550843">
        <w:rPr>
          <w:rFonts w:ascii="Arial" w:hAnsi="Arial"/>
          <w:shd w:val="clear" w:color="auto" w:fill="FFFFFF"/>
          <w:lang w:val="en-US"/>
        </w:rPr>
        <w:t>, </w:t>
      </w:r>
      <w:r w:rsidRPr="00550843">
        <w:rPr>
          <w:rFonts w:ascii="Arial" w:hAnsi="Arial"/>
          <w:i/>
          <w:iCs/>
          <w:shd w:val="clear" w:color="auto" w:fill="FFFFFF"/>
          <w:lang w:val="en-US"/>
        </w:rPr>
        <w:t>23</w:t>
      </w:r>
      <w:r w:rsidRPr="00550843">
        <w:rPr>
          <w:rFonts w:ascii="Arial" w:hAnsi="Arial"/>
          <w:shd w:val="clear" w:color="auto" w:fill="FFFFFF"/>
          <w:lang w:val="en-US"/>
        </w:rPr>
        <w:t>(1), pp.56-61.</w:t>
      </w:r>
    </w:p>
    <w:p w14:paraId="046351D7"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Fang, C.C., (2020). Optimal price and warranty decision for durable products in a competitive duopoly market. </w:t>
      </w:r>
      <w:r w:rsidRPr="00550843">
        <w:rPr>
          <w:rFonts w:ascii="Arial" w:hAnsi="Arial"/>
          <w:i/>
          <w:iCs/>
          <w:shd w:val="clear" w:color="auto" w:fill="FFFFFF"/>
          <w:lang w:val="en-US"/>
        </w:rPr>
        <w:t>Reliability Engineering &amp; System Safety</w:t>
      </w:r>
      <w:r w:rsidRPr="00550843">
        <w:rPr>
          <w:rFonts w:ascii="Arial" w:hAnsi="Arial"/>
          <w:shd w:val="clear" w:color="auto" w:fill="FFFFFF"/>
          <w:lang w:val="en-US"/>
        </w:rPr>
        <w:t>, </w:t>
      </w:r>
      <w:r w:rsidRPr="00550843">
        <w:rPr>
          <w:rFonts w:ascii="Arial" w:hAnsi="Arial"/>
          <w:i/>
          <w:iCs/>
          <w:shd w:val="clear" w:color="auto" w:fill="FFFFFF"/>
          <w:lang w:val="en-US"/>
        </w:rPr>
        <w:t>203</w:t>
      </w:r>
      <w:r w:rsidRPr="00550843">
        <w:rPr>
          <w:rFonts w:ascii="Arial" w:hAnsi="Arial"/>
          <w:shd w:val="clear" w:color="auto" w:fill="FFFFFF"/>
          <w:lang w:val="en-US"/>
        </w:rPr>
        <w:t>, p.107068.</w:t>
      </w:r>
    </w:p>
    <w:p w14:paraId="71475DE6"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 xml:space="preserve">Guo, Y. and </w:t>
      </w:r>
      <w:proofErr w:type="spellStart"/>
      <w:r w:rsidRPr="00550843">
        <w:rPr>
          <w:rFonts w:ascii="Arial" w:hAnsi="Arial"/>
          <w:shd w:val="clear" w:color="auto" w:fill="FFFFFF"/>
          <w:lang w:val="en-US"/>
        </w:rPr>
        <w:t>Shmaya</w:t>
      </w:r>
      <w:proofErr w:type="spellEnd"/>
      <w:r w:rsidRPr="00550843">
        <w:rPr>
          <w:rFonts w:ascii="Arial" w:hAnsi="Arial"/>
          <w:shd w:val="clear" w:color="auto" w:fill="FFFFFF"/>
          <w:lang w:val="en-US"/>
        </w:rPr>
        <w:t>, E., (2019). Robust monopoly regulation. </w:t>
      </w:r>
      <w:proofErr w:type="spellStart"/>
      <w:r w:rsidRPr="00550843">
        <w:rPr>
          <w:rFonts w:ascii="Arial" w:hAnsi="Arial"/>
          <w:i/>
          <w:iCs/>
          <w:shd w:val="clear" w:color="auto" w:fill="FFFFFF"/>
          <w:lang w:val="en-US"/>
        </w:rPr>
        <w:t>arXiv</w:t>
      </w:r>
      <w:proofErr w:type="spellEnd"/>
      <w:r w:rsidRPr="00550843">
        <w:rPr>
          <w:rFonts w:ascii="Arial" w:hAnsi="Arial"/>
          <w:i/>
          <w:iCs/>
          <w:shd w:val="clear" w:color="auto" w:fill="FFFFFF"/>
          <w:lang w:val="en-US"/>
        </w:rPr>
        <w:t xml:space="preserve"> preprint arXiv:1910.04260</w:t>
      </w:r>
      <w:r w:rsidRPr="00550843">
        <w:rPr>
          <w:rFonts w:ascii="Arial" w:hAnsi="Arial"/>
          <w:shd w:val="clear" w:color="auto" w:fill="FFFFFF"/>
          <w:lang w:val="en-US"/>
        </w:rPr>
        <w:t>.</w:t>
      </w:r>
    </w:p>
    <w:p w14:paraId="59EA349E"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Hawley, E.W., (2015). The New Deal and the problem of monopoly. In </w:t>
      </w:r>
      <w:r w:rsidRPr="00550843">
        <w:rPr>
          <w:rFonts w:ascii="Arial" w:hAnsi="Arial"/>
          <w:i/>
          <w:iCs/>
          <w:shd w:val="clear" w:color="auto" w:fill="FFFFFF"/>
          <w:lang w:val="en-US"/>
        </w:rPr>
        <w:t>The New Deal and the Problem of Monopoly</w:t>
      </w:r>
      <w:r w:rsidRPr="00550843">
        <w:rPr>
          <w:rFonts w:ascii="Arial" w:hAnsi="Arial"/>
          <w:shd w:val="clear" w:color="auto" w:fill="FFFFFF"/>
          <w:lang w:val="en-US"/>
        </w:rPr>
        <w:t>. Princeton University Press.</w:t>
      </w:r>
    </w:p>
    <w:p w14:paraId="08F1792E"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 xml:space="preserve">Head, </w:t>
      </w:r>
      <w:proofErr w:type="gramStart"/>
      <w:r w:rsidRPr="00550843">
        <w:rPr>
          <w:rFonts w:ascii="Arial" w:hAnsi="Arial"/>
          <w:shd w:val="clear" w:color="auto" w:fill="FFFFFF"/>
          <w:lang w:val="en-US"/>
        </w:rPr>
        <w:t>K.</w:t>
      </w:r>
      <w:proofErr w:type="gramEnd"/>
      <w:r w:rsidRPr="00550843">
        <w:rPr>
          <w:rFonts w:ascii="Arial" w:hAnsi="Arial"/>
          <w:shd w:val="clear" w:color="auto" w:fill="FFFFFF"/>
          <w:lang w:val="en-US"/>
        </w:rPr>
        <w:t xml:space="preserve"> and Spencer, B.J., (2017). Oligopoly in international trade: Rise, fall and resurgence. </w:t>
      </w:r>
      <w:r w:rsidRPr="00550843">
        <w:rPr>
          <w:rFonts w:ascii="Arial" w:hAnsi="Arial"/>
          <w:i/>
          <w:iCs/>
          <w:shd w:val="clear" w:color="auto" w:fill="FFFFFF"/>
          <w:lang w:val="en-US"/>
        </w:rPr>
        <w:t xml:space="preserve">Canadian Journal of Economics/Revue </w:t>
      </w:r>
      <w:proofErr w:type="spellStart"/>
      <w:r w:rsidRPr="00550843">
        <w:rPr>
          <w:rFonts w:ascii="Arial" w:hAnsi="Arial"/>
          <w:i/>
          <w:iCs/>
          <w:shd w:val="clear" w:color="auto" w:fill="FFFFFF"/>
          <w:lang w:val="en-US"/>
        </w:rPr>
        <w:t>canadienne</w:t>
      </w:r>
      <w:proofErr w:type="spellEnd"/>
      <w:r w:rsidRPr="00550843">
        <w:rPr>
          <w:rFonts w:ascii="Arial" w:hAnsi="Arial"/>
          <w:i/>
          <w:iCs/>
          <w:shd w:val="clear" w:color="auto" w:fill="FFFFFF"/>
          <w:lang w:val="en-US"/>
        </w:rPr>
        <w:t xml:space="preserve"> </w:t>
      </w:r>
      <w:proofErr w:type="spellStart"/>
      <w:r w:rsidRPr="00550843">
        <w:rPr>
          <w:rFonts w:ascii="Arial" w:hAnsi="Arial"/>
          <w:i/>
          <w:iCs/>
          <w:shd w:val="clear" w:color="auto" w:fill="FFFFFF"/>
          <w:lang w:val="en-US"/>
        </w:rPr>
        <w:t>d'économique</w:t>
      </w:r>
      <w:proofErr w:type="spellEnd"/>
      <w:r w:rsidRPr="00550843">
        <w:rPr>
          <w:rFonts w:ascii="Arial" w:hAnsi="Arial"/>
          <w:shd w:val="clear" w:color="auto" w:fill="FFFFFF"/>
          <w:lang w:val="en-US"/>
        </w:rPr>
        <w:t>, </w:t>
      </w:r>
      <w:r w:rsidRPr="00550843">
        <w:rPr>
          <w:rFonts w:ascii="Arial" w:hAnsi="Arial"/>
          <w:i/>
          <w:iCs/>
          <w:shd w:val="clear" w:color="auto" w:fill="FFFFFF"/>
          <w:lang w:val="en-US"/>
        </w:rPr>
        <w:t>50</w:t>
      </w:r>
      <w:r w:rsidRPr="00550843">
        <w:rPr>
          <w:rFonts w:ascii="Arial" w:hAnsi="Arial"/>
          <w:shd w:val="clear" w:color="auto" w:fill="FFFFFF"/>
          <w:lang w:val="en-US"/>
        </w:rPr>
        <w:t>(5), pp.1414-1444.</w:t>
      </w:r>
    </w:p>
    <w:p w14:paraId="32C27CC7"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lastRenderedPageBreak/>
        <w:t>Liu, C.C., Wang, L.F. and Lee, S.H., (2015). Strategic environmental corporate social responsibility in a differentiated duopoly market. </w:t>
      </w:r>
      <w:r w:rsidRPr="00550843">
        <w:rPr>
          <w:rFonts w:ascii="Arial" w:hAnsi="Arial"/>
          <w:i/>
          <w:iCs/>
          <w:shd w:val="clear" w:color="auto" w:fill="FFFFFF"/>
          <w:lang w:val="en-US"/>
        </w:rPr>
        <w:t>Economics Letters</w:t>
      </w:r>
      <w:r w:rsidRPr="00550843">
        <w:rPr>
          <w:rFonts w:ascii="Arial" w:hAnsi="Arial"/>
          <w:shd w:val="clear" w:color="auto" w:fill="FFFFFF"/>
          <w:lang w:val="en-US"/>
        </w:rPr>
        <w:t>, </w:t>
      </w:r>
      <w:r w:rsidRPr="00550843">
        <w:rPr>
          <w:rFonts w:ascii="Arial" w:hAnsi="Arial"/>
          <w:i/>
          <w:iCs/>
          <w:shd w:val="clear" w:color="auto" w:fill="FFFFFF"/>
          <w:lang w:val="en-US"/>
        </w:rPr>
        <w:t>129</w:t>
      </w:r>
      <w:r w:rsidRPr="00550843">
        <w:rPr>
          <w:rFonts w:ascii="Arial" w:hAnsi="Arial"/>
          <w:shd w:val="clear" w:color="auto" w:fill="FFFFFF"/>
          <w:lang w:val="en-US"/>
        </w:rPr>
        <w:t>, pp.108-111.</w:t>
      </w:r>
    </w:p>
    <w:p w14:paraId="6A39B86E"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 xml:space="preserve">McDermott, J.F., (2015). </w:t>
      </w:r>
      <w:proofErr w:type="gramStart"/>
      <w:r w:rsidRPr="00550843">
        <w:rPr>
          <w:rFonts w:ascii="Arial" w:hAnsi="Arial"/>
          <w:shd w:val="clear" w:color="auto" w:fill="FFFFFF"/>
          <w:lang w:val="en-US"/>
        </w:rPr>
        <w:t>Perfect competition,</w:t>
      </w:r>
      <w:proofErr w:type="gramEnd"/>
      <w:r w:rsidRPr="00550843">
        <w:rPr>
          <w:rFonts w:ascii="Arial" w:hAnsi="Arial"/>
          <w:shd w:val="clear" w:color="auto" w:fill="FFFFFF"/>
          <w:lang w:val="en-US"/>
        </w:rPr>
        <w:t xml:space="preserve"> methodologically contemplated. </w:t>
      </w:r>
      <w:r w:rsidRPr="00550843">
        <w:rPr>
          <w:rFonts w:ascii="Arial" w:hAnsi="Arial"/>
          <w:i/>
          <w:iCs/>
          <w:shd w:val="clear" w:color="auto" w:fill="FFFFFF"/>
          <w:lang w:val="en-US"/>
        </w:rPr>
        <w:t>Journal of Post Keynesian Economics</w:t>
      </w:r>
      <w:r w:rsidRPr="00550843">
        <w:rPr>
          <w:rFonts w:ascii="Arial" w:hAnsi="Arial"/>
          <w:shd w:val="clear" w:color="auto" w:fill="FFFFFF"/>
          <w:lang w:val="en-US"/>
        </w:rPr>
        <w:t>, </w:t>
      </w:r>
      <w:r w:rsidRPr="00550843">
        <w:rPr>
          <w:rFonts w:ascii="Arial" w:hAnsi="Arial"/>
          <w:i/>
          <w:iCs/>
          <w:shd w:val="clear" w:color="auto" w:fill="FFFFFF"/>
          <w:lang w:val="en-US"/>
        </w:rPr>
        <w:t>37</w:t>
      </w:r>
      <w:r w:rsidRPr="00550843">
        <w:rPr>
          <w:rFonts w:ascii="Arial" w:hAnsi="Arial"/>
          <w:shd w:val="clear" w:color="auto" w:fill="FFFFFF"/>
          <w:lang w:val="en-US"/>
        </w:rPr>
        <w:t>(4), pp.687-703.</w:t>
      </w:r>
    </w:p>
    <w:p w14:paraId="43654182"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shd w:val="clear" w:color="auto" w:fill="FFFFFF"/>
          <w:lang w:val="en-US"/>
        </w:rPr>
        <w:t>Molotkova</w:t>
      </w:r>
      <w:proofErr w:type="spellEnd"/>
      <w:r w:rsidRPr="00550843">
        <w:rPr>
          <w:rFonts w:ascii="Arial" w:hAnsi="Arial"/>
          <w:shd w:val="clear" w:color="auto" w:fill="FFFFFF"/>
          <w:lang w:val="en-US"/>
        </w:rPr>
        <w:t xml:space="preserve">, N.V., </w:t>
      </w:r>
      <w:proofErr w:type="spellStart"/>
      <w:r w:rsidRPr="00550843">
        <w:rPr>
          <w:rFonts w:ascii="Arial" w:hAnsi="Arial"/>
          <w:shd w:val="clear" w:color="auto" w:fill="FFFFFF"/>
          <w:lang w:val="en-US"/>
        </w:rPr>
        <w:t>Khazanova</w:t>
      </w:r>
      <w:proofErr w:type="spellEnd"/>
      <w:r w:rsidRPr="00550843">
        <w:rPr>
          <w:rFonts w:ascii="Arial" w:hAnsi="Arial"/>
          <w:shd w:val="clear" w:color="auto" w:fill="FFFFFF"/>
          <w:lang w:val="en-US"/>
        </w:rPr>
        <w:t>, D.L. and Ivanova, E.V., (2019). Small business in the digital economy. In </w:t>
      </w:r>
      <w:r w:rsidRPr="00550843">
        <w:rPr>
          <w:rFonts w:ascii="Arial" w:hAnsi="Arial"/>
          <w:i/>
          <w:iCs/>
          <w:shd w:val="clear" w:color="auto" w:fill="FFFFFF"/>
          <w:lang w:val="en-US"/>
        </w:rPr>
        <w:t>SHS web of conferences</w:t>
      </w:r>
      <w:r w:rsidRPr="00550843">
        <w:rPr>
          <w:rFonts w:ascii="Arial" w:hAnsi="Arial"/>
          <w:shd w:val="clear" w:color="auto" w:fill="FFFFFF"/>
          <w:lang w:val="en-US"/>
        </w:rPr>
        <w:t> (Vol. 62, p. 04003). EDP Sciences.</w:t>
      </w:r>
    </w:p>
    <w:p w14:paraId="1E8EE122"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lang w:val="en-US"/>
        </w:rPr>
        <w:t>Mongey</w:t>
      </w:r>
      <w:proofErr w:type="spellEnd"/>
      <w:r w:rsidRPr="00550843">
        <w:rPr>
          <w:rFonts w:ascii="Arial" w:hAnsi="Arial"/>
          <w:lang w:val="en-US"/>
        </w:rPr>
        <w:t>, S., (2021). Market structure and monetary non-neutrality (No. w29233). National Bureau of Economic Research</w:t>
      </w:r>
      <w:r w:rsidRPr="00550843">
        <w:rPr>
          <w:rFonts w:ascii="Arial" w:hAnsi="Arial" w:cs="Arial"/>
          <w:color w:val="222222"/>
          <w:sz w:val="20"/>
          <w:szCs w:val="20"/>
          <w:shd w:val="clear" w:color="auto" w:fill="FFFFFF"/>
          <w:lang w:val="en-US"/>
        </w:rPr>
        <w:t>.</w:t>
      </w:r>
    </w:p>
    <w:p w14:paraId="6A5FA513"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shd w:val="clear" w:color="auto" w:fill="FFFFFF"/>
          <w:lang w:val="en-US"/>
        </w:rPr>
        <w:t>Nikaido</w:t>
      </w:r>
      <w:proofErr w:type="spellEnd"/>
      <w:r w:rsidRPr="00550843">
        <w:rPr>
          <w:rFonts w:ascii="Arial" w:hAnsi="Arial"/>
          <w:shd w:val="clear" w:color="auto" w:fill="FFFFFF"/>
          <w:lang w:val="en-US"/>
        </w:rPr>
        <w:t>, H., (2015). Monopolistic Competition and Effective Demand. (PSME-6). Princeton University Press.</w:t>
      </w:r>
    </w:p>
    <w:p w14:paraId="724CADEE"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shd w:val="clear" w:color="auto" w:fill="FFFFFF"/>
          <w:lang w:val="en-US"/>
        </w:rPr>
        <w:t>Nomidis</w:t>
      </w:r>
      <w:proofErr w:type="spellEnd"/>
      <w:r w:rsidRPr="00550843">
        <w:rPr>
          <w:rFonts w:ascii="Arial" w:hAnsi="Arial"/>
          <w:shd w:val="clear" w:color="auto" w:fill="FFFFFF"/>
          <w:lang w:val="en-US"/>
        </w:rPr>
        <w:t>, D., (2016). A Revision of the Theory of Perfect Competition and Value. </w:t>
      </w:r>
      <w:r w:rsidRPr="00550843">
        <w:rPr>
          <w:rFonts w:ascii="Arial" w:hAnsi="Arial"/>
          <w:i/>
          <w:iCs/>
          <w:shd w:val="clear" w:color="auto" w:fill="FFFFFF"/>
          <w:lang w:val="en-US"/>
        </w:rPr>
        <w:t>Available at SSRN 2875582</w:t>
      </w:r>
      <w:r w:rsidRPr="00550843">
        <w:rPr>
          <w:rFonts w:ascii="Arial" w:hAnsi="Arial"/>
          <w:shd w:val="clear" w:color="auto" w:fill="FFFFFF"/>
          <w:lang w:val="en-US"/>
        </w:rPr>
        <w:t>.</w:t>
      </w:r>
    </w:p>
    <w:p w14:paraId="02B9701C"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 xml:space="preserve">Parenti, M., </w:t>
      </w:r>
      <w:proofErr w:type="spellStart"/>
      <w:r w:rsidRPr="00550843">
        <w:rPr>
          <w:rFonts w:ascii="Arial" w:hAnsi="Arial"/>
          <w:shd w:val="clear" w:color="auto" w:fill="FFFFFF"/>
          <w:lang w:val="en-US"/>
        </w:rPr>
        <w:t>Ushchev</w:t>
      </w:r>
      <w:proofErr w:type="spellEnd"/>
      <w:r w:rsidRPr="00550843">
        <w:rPr>
          <w:rFonts w:ascii="Arial" w:hAnsi="Arial"/>
          <w:shd w:val="clear" w:color="auto" w:fill="FFFFFF"/>
          <w:lang w:val="en-US"/>
        </w:rPr>
        <w:t xml:space="preserve">, P. and </w:t>
      </w:r>
      <w:proofErr w:type="spellStart"/>
      <w:r w:rsidRPr="00550843">
        <w:rPr>
          <w:rFonts w:ascii="Arial" w:hAnsi="Arial"/>
          <w:shd w:val="clear" w:color="auto" w:fill="FFFFFF"/>
          <w:lang w:val="en-US"/>
        </w:rPr>
        <w:t>Thisse</w:t>
      </w:r>
      <w:proofErr w:type="spellEnd"/>
      <w:r w:rsidRPr="00550843">
        <w:rPr>
          <w:rFonts w:ascii="Arial" w:hAnsi="Arial"/>
          <w:shd w:val="clear" w:color="auto" w:fill="FFFFFF"/>
          <w:lang w:val="en-US"/>
        </w:rPr>
        <w:t>, J.F., (2017). Toward a theory of monopolistic competition. </w:t>
      </w:r>
      <w:r w:rsidRPr="00550843">
        <w:rPr>
          <w:rFonts w:ascii="Arial" w:hAnsi="Arial"/>
          <w:i/>
          <w:iCs/>
          <w:shd w:val="clear" w:color="auto" w:fill="FFFFFF"/>
          <w:lang w:val="en-US"/>
        </w:rPr>
        <w:t>Journal of Economic Theory</w:t>
      </w:r>
      <w:r w:rsidRPr="00550843">
        <w:rPr>
          <w:rFonts w:ascii="Arial" w:hAnsi="Arial"/>
          <w:shd w:val="clear" w:color="auto" w:fill="FFFFFF"/>
          <w:lang w:val="en-US"/>
        </w:rPr>
        <w:t>, </w:t>
      </w:r>
      <w:r w:rsidRPr="00550843">
        <w:rPr>
          <w:rFonts w:ascii="Arial" w:hAnsi="Arial"/>
          <w:i/>
          <w:iCs/>
          <w:shd w:val="clear" w:color="auto" w:fill="FFFFFF"/>
          <w:lang w:val="en-US"/>
        </w:rPr>
        <w:t>167</w:t>
      </w:r>
      <w:r w:rsidRPr="00550843">
        <w:rPr>
          <w:rFonts w:ascii="Arial" w:hAnsi="Arial"/>
          <w:shd w:val="clear" w:color="auto" w:fill="FFFFFF"/>
          <w:lang w:val="en-US"/>
        </w:rPr>
        <w:t>, pp.86-115.</w:t>
      </w:r>
    </w:p>
    <w:p w14:paraId="1F0EA456"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Polyakov, M., (2017). The positive impact of international companies on the development of the knowledge economy. </w:t>
      </w:r>
      <w:r w:rsidRPr="00550843">
        <w:rPr>
          <w:rFonts w:ascii="Arial" w:hAnsi="Arial"/>
          <w:i/>
          <w:iCs/>
          <w:shd w:val="clear" w:color="auto" w:fill="FFFFFF"/>
          <w:lang w:val="en-US"/>
        </w:rPr>
        <w:t>Problems and perspectives in management</w:t>
      </w:r>
      <w:r w:rsidRPr="00550843">
        <w:rPr>
          <w:rFonts w:ascii="Arial" w:hAnsi="Arial"/>
          <w:shd w:val="clear" w:color="auto" w:fill="FFFFFF"/>
          <w:lang w:val="en-US"/>
        </w:rPr>
        <w:t xml:space="preserve">, (15, </w:t>
      </w:r>
      <w:proofErr w:type="spellStart"/>
      <w:r w:rsidRPr="00550843">
        <w:rPr>
          <w:rFonts w:ascii="Arial" w:hAnsi="Arial"/>
          <w:shd w:val="clear" w:color="auto" w:fill="FFFFFF"/>
          <w:lang w:val="en-US"/>
        </w:rPr>
        <w:t>Iss</w:t>
      </w:r>
      <w:proofErr w:type="spellEnd"/>
      <w:r w:rsidRPr="00550843">
        <w:rPr>
          <w:rFonts w:ascii="Arial" w:hAnsi="Arial"/>
          <w:shd w:val="clear" w:color="auto" w:fill="FFFFFF"/>
          <w:lang w:val="en-US"/>
        </w:rPr>
        <w:t>. 2), pp.81-89.</w:t>
      </w:r>
    </w:p>
    <w:p w14:paraId="0FC339A2"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Posner, E.A. and Weyl, E.G., (2017). Property is only another name for monopoly. </w:t>
      </w:r>
      <w:r w:rsidRPr="00550843">
        <w:rPr>
          <w:rFonts w:ascii="Arial" w:hAnsi="Arial"/>
          <w:i/>
          <w:iCs/>
          <w:shd w:val="clear" w:color="auto" w:fill="FFFFFF"/>
          <w:lang w:val="en-US"/>
        </w:rPr>
        <w:t>Journal of Legal Analysis</w:t>
      </w:r>
      <w:r w:rsidRPr="00550843">
        <w:rPr>
          <w:rFonts w:ascii="Arial" w:hAnsi="Arial"/>
          <w:shd w:val="clear" w:color="auto" w:fill="FFFFFF"/>
          <w:lang w:val="en-US"/>
        </w:rPr>
        <w:t>, </w:t>
      </w:r>
      <w:r w:rsidRPr="00550843">
        <w:rPr>
          <w:rFonts w:ascii="Arial" w:hAnsi="Arial"/>
          <w:i/>
          <w:iCs/>
          <w:shd w:val="clear" w:color="auto" w:fill="FFFFFF"/>
          <w:lang w:val="en-US"/>
        </w:rPr>
        <w:t>9</w:t>
      </w:r>
      <w:r w:rsidRPr="00550843">
        <w:rPr>
          <w:rFonts w:ascii="Arial" w:hAnsi="Arial"/>
          <w:shd w:val="clear" w:color="auto" w:fill="FFFFFF"/>
          <w:lang w:val="en-US"/>
        </w:rPr>
        <w:t>(1), pp.51-123.</w:t>
      </w:r>
    </w:p>
    <w:p w14:paraId="4F86C3C8" w14:textId="77777777" w:rsidR="00550843" w:rsidRPr="00550843" w:rsidRDefault="00550843" w:rsidP="00550843">
      <w:pPr>
        <w:spacing w:line="360" w:lineRule="auto"/>
        <w:jc w:val="both"/>
        <w:rPr>
          <w:rFonts w:ascii="Arial" w:hAnsi="Arial"/>
          <w:shd w:val="clear" w:color="auto" w:fill="FFFFFF"/>
          <w:lang w:val="en-US"/>
        </w:rPr>
      </w:pPr>
      <w:r w:rsidRPr="00550843">
        <w:rPr>
          <w:rFonts w:ascii="Arial" w:hAnsi="Arial"/>
          <w:shd w:val="clear" w:color="auto" w:fill="FFFFFF"/>
          <w:lang w:val="en-US"/>
        </w:rPr>
        <w:t>Rivera, E., (2020). Investigating Discrimination in Major League Baseball: Not So Perfect Competition.</w:t>
      </w:r>
    </w:p>
    <w:p w14:paraId="0011B7E3" w14:textId="77777777" w:rsidR="00550843" w:rsidRPr="00550843" w:rsidRDefault="00550843" w:rsidP="00550843">
      <w:pPr>
        <w:spacing w:line="360" w:lineRule="auto"/>
        <w:jc w:val="both"/>
        <w:rPr>
          <w:rFonts w:ascii="Arial" w:hAnsi="Arial"/>
          <w:lang w:val="en-US"/>
        </w:rPr>
      </w:pPr>
      <w:proofErr w:type="spellStart"/>
      <w:r w:rsidRPr="00550843">
        <w:rPr>
          <w:rFonts w:ascii="Arial" w:hAnsi="Arial"/>
          <w:lang w:val="en-US"/>
        </w:rPr>
        <w:t>Skripak</w:t>
      </w:r>
      <w:proofErr w:type="spellEnd"/>
      <w:r w:rsidRPr="00550843">
        <w:rPr>
          <w:rFonts w:ascii="Arial" w:hAnsi="Arial"/>
          <w:lang w:val="en-US"/>
        </w:rPr>
        <w:t>, S.J., Cortes, A., Walz, A.R., Parsons, R. and Walton, G., (2018). Fundamentals of business. VT Publishing</w:t>
      </w:r>
      <w:r w:rsidRPr="00550843">
        <w:rPr>
          <w:rFonts w:ascii="Arial" w:hAnsi="Arial" w:cs="Arial"/>
          <w:color w:val="222222"/>
          <w:sz w:val="20"/>
          <w:szCs w:val="20"/>
          <w:shd w:val="clear" w:color="auto" w:fill="FFFFFF"/>
          <w:lang w:val="en-US"/>
        </w:rPr>
        <w:t>.</w:t>
      </w:r>
    </w:p>
    <w:p w14:paraId="42C825FA" w14:textId="77777777" w:rsidR="00550843" w:rsidRPr="00550843" w:rsidRDefault="00550843" w:rsidP="00550843">
      <w:pPr>
        <w:spacing w:line="360" w:lineRule="auto"/>
        <w:jc w:val="both"/>
        <w:rPr>
          <w:rFonts w:ascii="Arial" w:hAnsi="Arial" w:cs="Arial"/>
          <w:color w:val="222222"/>
          <w:sz w:val="20"/>
          <w:szCs w:val="20"/>
          <w:shd w:val="clear" w:color="auto" w:fill="FFFFFF"/>
          <w:lang w:val="en-US"/>
        </w:rPr>
      </w:pPr>
      <w:proofErr w:type="spellStart"/>
      <w:r w:rsidRPr="00550843">
        <w:rPr>
          <w:rFonts w:ascii="Arial" w:hAnsi="Arial"/>
          <w:shd w:val="clear" w:color="auto" w:fill="FFFFFF"/>
          <w:lang w:val="en-US"/>
        </w:rPr>
        <w:t>Tchamyou</w:t>
      </w:r>
      <w:proofErr w:type="spellEnd"/>
      <w:r w:rsidRPr="00550843">
        <w:rPr>
          <w:rFonts w:ascii="Arial" w:hAnsi="Arial"/>
          <w:shd w:val="clear" w:color="auto" w:fill="FFFFFF"/>
          <w:lang w:val="en-US"/>
        </w:rPr>
        <w:t>, V.S., (2017). The role of knowledge economy in African business. </w:t>
      </w:r>
      <w:r w:rsidRPr="00550843">
        <w:rPr>
          <w:rFonts w:ascii="Arial" w:hAnsi="Arial"/>
          <w:i/>
          <w:iCs/>
          <w:shd w:val="clear" w:color="auto" w:fill="FFFFFF"/>
          <w:lang w:val="en-US"/>
        </w:rPr>
        <w:t>Journal of the Knowledge Economy</w:t>
      </w:r>
      <w:r w:rsidRPr="00550843">
        <w:rPr>
          <w:rFonts w:ascii="Arial" w:hAnsi="Arial"/>
          <w:shd w:val="clear" w:color="auto" w:fill="FFFFFF"/>
          <w:lang w:val="en-US"/>
        </w:rPr>
        <w:t>, </w:t>
      </w:r>
      <w:r w:rsidRPr="00550843">
        <w:rPr>
          <w:rFonts w:ascii="Arial" w:hAnsi="Arial"/>
          <w:i/>
          <w:iCs/>
          <w:shd w:val="clear" w:color="auto" w:fill="FFFFFF"/>
          <w:lang w:val="en-US"/>
        </w:rPr>
        <w:t>8</w:t>
      </w:r>
      <w:r w:rsidRPr="00550843">
        <w:rPr>
          <w:rFonts w:ascii="Arial" w:hAnsi="Arial"/>
          <w:shd w:val="clear" w:color="auto" w:fill="FFFFFF"/>
          <w:lang w:val="en-US"/>
        </w:rPr>
        <w:t>(4), pp.1189-1228.</w:t>
      </w:r>
      <w:r w:rsidRPr="00550843">
        <w:rPr>
          <w:rFonts w:ascii="Arial" w:hAnsi="Arial" w:cs="Arial"/>
          <w:color w:val="222222"/>
          <w:sz w:val="20"/>
          <w:szCs w:val="20"/>
          <w:shd w:val="clear" w:color="auto" w:fill="FFFFFF"/>
          <w:lang w:val="en-US"/>
        </w:rPr>
        <w:t xml:space="preserve"> </w:t>
      </w:r>
    </w:p>
    <w:p w14:paraId="1365CF9A"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shd w:val="clear" w:color="auto" w:fill="FFFFFF"/>
          <w:lang w:val="en-US"/>
        </w:rPr>
        <w:t>Thisse</w:t>
      </w:r>
      <w:proofErr w:type="spellEnd"/>
      <w:r w:rsidRPr="00550843">
        <w:rPr>
          <w:rFonts w:ascii="Arial" w:hAnsi="Arial"/>
          <w:shd w:val="clear" w:color="auto" w:fill="FFFFFF"/>
          <w:lang w:val="en-US"/>
        </w:rPr>
        <w:t xml:space="preserve">, J.F. and </w:t>
      </w:r>
      <w:proofErr w:type="spellStart"/>
      <w:r w:rsidRPr="00550843">
        <w:rPr>
          <w:rFonts w:ascii="Arial" w:hAnsi="Arial"/>
          <w:shd w:val="clear" w:color="auto" w:fill="FFFFFF"/>
          <w:lang w:val="en-US"/>
        </w:rPr>
        <w:t>Ushchev</w:t>
      </w:r>
      <w:proofErr w:type="spellEnd"/>
      <w:r w:rsidRPr="00550843">
        <w:rPr>
          <w:rFonts w:ascii="Arial" w:hAnsi="Arial"/>
          <w:shd w:val="clear" w:color="auto" w:fill="FFFFFF"/>
          <w:lang w:val="en-US"/>
        </w:rPr>
        <w:t>, P., (2018). Monopolistic competition without apology. In </w:t>
      </w:r>
      <w:r w:rsidRPr="00550843">
        <w:rPr>
          <w:rFonts w:ascii="Arial" w:hAnsi="Arial"/>
          <w:i/>
          <w:iCs/>
          <w:shd w:val="clear" w:color="auto" w:fill="FFFFFF"/>
          <w:lang w:val="en-US"/>
        </w:rPr>
        <w:t>Handbook of Game Theory and Industrial Organization, Volume I</w:t>
      </w:r>
      <w:r w:rsidRPr="00550843">
        <w:rPr>
          <w:rFonts w:ascii="Arial" w:hAnsi="Arial"/>
          <w:shd w:val="clear" w:color="auto" w:fill="FFFFFF"/>
          <w:lang w:val="en-US"/>
        </w:rPr>
        <w:t>. Edward Elgar Publishing.</w:t>
      </w:r>
    </w:p>
    <w:p w14:paraId="43D9F7A6" w14:textId="77777777" w:rsidR="00550843" w:rsidRPr="00550843" w:rsidRDefault="00550843" w:rsidP="00550843">
      <w:pPr>
        <w:spacing w:line="360" w:lineRule="auto"/>
        <w:jc w:val="both"/>
        <w:rPr>
          <w:rFonts w:ascii="Arial" w:hAnsi="Arial"/>
          <w:shd w:val="clear" w:color="auto" w:fill="FFFFFF"/>
          <w:lang w:val="en-US"/>
        </w:rPr>
      </w:pPr>
      <w:proofErr w:type="spellStart"/>
      <w:r w:rsidRPr="00550843">
        <w:rPr>
          <w:rFonts w:ascii="Arial" w:hAnsi="Arial"/>
          <w:shd w:val="clear" w:color="auto" w:fill="FFFFFF"/>
          <w:lang w:val="en-US"/>
        </w:rPr>
        <w:t>Vegari</w:t>
      </w:r>
      <w:proofErr w:type="spellEnd"/>
      <w:r w:rsidRPr="00550843">
        <w:rPr>
          <w:rFonts w:ascii="Arial" w:hAnsi="Arial"/>
          <w:shd w:val="clear" w:color="auto" w:fill="FFFFFF"/>
          <w:lang w:val="en-US"/>
        </w:rPr>
        <w:t>, M.J., (2022). Perfect Competition. </w:t>
      </w:r>
      <w:r w:rsidRPr="00550843">
        <w:rPr>
          <w:rFonts w:ascii="Arial" w:hAnsi="Arial"/>
          <w:i/>
          <w:iCs/>
          <w:shd w:val="clear" w:color="auto" w:fill="FFFFFF"/>
          <w:lang w:val="en-US"/>
        </w:rPr>
        <w:t>Sewanee Review</w:t>
      </w:r>
      <w:r w:rsidRPr="00550843">
        <w:rPr>
          <w:rFonts w:ascii="Arial" w:hAnsi="Arial"/>
          <w:shd w:val="clear" w:color="auto" w:fill="FFFFFF"/>
          <w:lang w:val="en-US"/>
        </w:rPr>
        <w:t>, </w:t>
      </w:r>
      <w:r w:rsidRPr="00550843">
        <w:rPr>
          <w:rFonts w:ascii="Arial" w:hAnsi="Arial"/>
          <w:i/>
          <w:iCs/>
          <w:shd w:val="clear" w:color="auto" w:fill="FFFFFF"/>
          <w:lang w:val="en-US"/>
        </w:rPr>
        <w:t>130</w:t>
      </w:r>
      <w:r w:rsidRPr="00550843">
        <w:rPr>
          <w:rFonts w:ascii="Arial" w:hAnsi="Arial"/>
          <w:shd w:val="clear" w:color="auto" w:fill="FFFFFF"/>
          <w:lang w:val="en-US"/>
        </w:rPr>
        <w:t>(1), pp.123-149.</w:t>
      </w:r>
    </w:p>
    <w:p w14:paraId="1BFE77B2" w14:textId="77777777" w:rsidR="00550843" w:rsidRPr="00550843" w:rsidRDefault="00550843" w:rsidP="00550843">
      <w:pPr>
        <w:spacing w:line="360" w:lineRule="auto"/>
        <w:jc w:val="both"/>
        <w:rPr>
          <w:rFonts w:ascii="Arial" w:hAnsi="Arial"/>
          <w:lang w:val="en-US"/>
        </w:rPr>
      </w:pPr>
      <w:proofErr w:type="spellStart"/>
      <w:r w:rsidRPr="00550843">
        <w:rPr>
          <w:rFonts w:ascii="Arial" w:hAnsi="Arial"/>
          <w:shd w:val="clear" w:color="auto" w:fill="FFFFFF"/>
          <w:lang w:val="en-US"/>
        </w:rPr>
        <w:t>Zeuthen</w:t>
      </w:r>
      <w:proofErr w:type="spellEnd"/>
      <w:r w:rsidRPr="00550843">
        <w:rPr>
          <w:rFonts w:ascii="Arial" w:hAnsi="Arial"/>
          <w:shd w:val="clear" w:color="auto" w:fill="FFFFFF"/>
          <w:lang w:val="en-US"/>
        </w:rPr>
        <w:t>, F., (2018). Problems of monopoly and economic warfare. Routledge.</w:t>
      </w:r>
    </w:p>
    <w:p w14:paraId="13E965CF" w14:textId="0379FDCD" w:rsidR="00874F71" w:rsidRDefault="00874F71"/>
    <w:sectPr w:rsidR="00874F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843"/>
    <w:rsid w:val="00550843"/>
    <w:rsid w:val="00874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3A13F"/>
  <w15:chartTrackingRefBased/>
  <w15:docId w15:val="{F41EA309-9EA3-4D5C-8A81-99B45F388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fi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3274</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Desevova (2027510)</dc:creator>
  <cp:keywords/>
  <dc:description/>
  <cp:lastModifiedBy>Ivana Desevova (2027510)</cp:lastModifiedBy>
  <cp:revision>1</cp:revision>
  <dcterms:created xsi:type="dcterms:W3CDTF">2022-10-13T10:43:00Z</dcterms:created>
  <dcterms:modified xsi:type="dcterms:W3CDTF">2022-10-13T10:49:00Z</dcterms:modified>
</cp:coreProperties>
</file>